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28" w:rsidRDefault="005B3C28" w:rsidP="00C51BD0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18"/>
          <w:lang w:val="es-ES_tradnl"/>
        </w:rPr>
      </w:pPr>
      <w:r w:rsidRPr="00E3064B">
        <w:rPr>
          <w:rFonts w:ascii="Arial" w:hAnsi="Arial" w:cs="Arial"/>
          <w:b/>
          <w:smallCaps/>
          <w:sz w:val="24"/>
          <w:szCs w:val="18"/>
          <w:lang w:val="es-ES_tradnl"/>
        </w:rPr>
        <w:t xml:space="preserve">Matriz </w:t>
      </w:r>
      <w:r w:rsidR="002C4432">
        <w:rPr>
          <w:rFonts w:ascii="Arial" w:hAnsi="Arial" w:cs="Arial"/>
          <w:b/>
          <w:smallCaps/>
          <w:sz w:val="24"/>
          <w:szCs w:val="18"/>
          <w:lang w:val="es-ES_tradnl"/>
        </w:rPr>
        <w:t>Comparativa</w:t>
      </w:r>
    </w:p>
    <w:p w:rsidR="002C4432" w:rsidRDefault="002C4432" w:rsidP="00C51BD0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18"/>
          <w:lang w:val="es-ES_tradnl"/>
        </w:rPr>
      </w:pPr>
      <w:r w:rsidRPr="0090324B">
        <w:rPr>
          <w:rFonts w:ascii="Arial" w:hAnsi="Arial" w:cs="Arial"/>
          <w:b/>
          <w:smallCaps/>
          <w:sz w:val="24"/>
          <w:szCs w:val="18"/>
          <w:lang w:val="es-ES_tradnl"/>
        </w:rPr>
        <w:t>Acciones acordadas para la segunda operación vs. acciones indicadas en la propuesta de préstamo de la primera operación del PBP</w:t>
      </w:r>
    </w:p>
    <w:p w:rsidR="00C51BD0" w:rsidRPr="00C51BD0" w:rsidRDefault="00C51BD0" w:rsidP="00D704D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3132"/>
        <w:gridCol w:w="3586"/>
        <w:gridCol w:w="3168"/>
        <w:tblGridChange w:id="0">
          <w:tblGrid>
            <w:gridCol w:w="2570"/>
            <w:gridCol w:w="3132"/>
            <w:gridCol w:w="3586"/>
            <w:gridCol w:w="3168"/>
          </w:tblGrid>
        </w:tblGridChange>
      </w:tblGrid>
      <w:tr w:rsidR="00CD210A" w:rsidRPr="00186250" w:rsidTr="00186250">
        <w:trPr>
          <w:tblHeader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FA3488" w:rsidRPr="00186250" w:rsidRDefault="00FA3488" w:rsidP="00BB152B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186250">
              <w:rPr>
                <w:rFonts w:ascii="Arial" w:hAnsi="Arial" w:cs="Arial"/>
                <w:b/>
                <w:sz w:val="20"/>
                <w:szCs w:val="20"/>
              </w:rPr>
              <w:t>Objetivo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FA3488" w:rsidRPr="00186250" w:rsidRDefault="00FA3488" w:rsidP="00BB15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250">
              <w:rPr>
                <w:rFonts w:ascii="Arial" w:hAnsi="Arial" w:cs="Arial"/>
                <w:b/>
                <w:sz w:val="20"/>
                <w:szCs w:val="20"/>
              </w:rPr>
              <w:t>Acciones de Política indicadas en la propuesta de préstamo de la primera operación</w:t>
            </w:r>
          </w:p>
          <w:p w:rsidR="00FA3488" w:rsidRPr="00186250" w:rsidRDefault="00FA3488" w:rsidP="00BB15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250">
              <w:rPr>
                <w:rFonts w:ascii="Arial" w:hAnsi="Arial" w:cs="Arial"/>
                <w:b/>
                <w:sz w:val="20"/>
                <w:szCs w:val="20"/>
              </w:rPr>
              <w:t>(Original – Programático II)</w:t>
            </w:r>
          </w:p>
        </w:tc>
        <w:tc>
          <w:tcPr>
            <w:tcW w:w="358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FA3488" w:rsidRPr="00186250" w:rsidRDefault="00FA3488" w:rsidP="00BB15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250">
              <w:rPr>
                <w:rFonts w:ascii="Arial" w:hAnsi="Arial" w:cs="Arial"/>
                <w:b/>
                <w:sz w:val="20"/>
                <w:szCs w:val="20"/>
              </w:rPr>
              <w:t>Acciones de Política revisadas y acordadas para la propuesta de la segunda operación</w:t>
            </w:r>
          </w:p>
          <w:p w:rsidR="00FA3488" w:rsidRPr="00186250" w:rsidRDefault="00FA3488" w:rsidP="00BB15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3488" w:rsidRPr="00186250" w:rsidRDefault="00FA3488" w:rsidP="00BB15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250">
              <w:rPr>
                <w:rFonts w:ascii="Arial" w:hAnsi="Arial" w:cs="Arial"/>
                <w:b/>
                <w:sz w:val="20"/>
                <w:szCs w:val="20"/>
              </w:rPr>
              <w:t>(Actual – Programático II)</w:t>
            </w:r>
          </w:p>
        </w:tc>
        <w:tc>
          <w:tcPr>
            <w:tcW w:w="316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FA3488" w:rsidRPr="00186250" w:rsidRDefault="00FA3488" w:rsidP="00BB15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250">
              <w:rPr>
                <w:rFonts w:ascii="Arial" w:hAnsi="Arial" w:cs="Arial"/>
                <w:b/>
                <w:sz w:val="20"/>
                <w:szCs w:val="20"/>
              </w:rPr>
              <w:t>Comentarios</w:t>
            </w:r>
          </w:p>
        </w:tc>
      </w:tr>
      <w:tr w:rsidR="00020DD0" w:rsidRPr="00186250" w:rsidTr="00BB1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0" w:type="auto"/>
            <w:gridSpan w:val="4"/>
            <w:shd w:val="clear" w:color="auto" w:fill="D9D9D9"/>
          </w:tcPr>
          <w:p w:rsidR="00020DD0" w:rsidRPr="00186250" w:rsidRDefault="00020DD0" w:rsidP="00BB152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250">
              <w:rPr>
                <w:rFonts w:ascii="Arial" w:hAnsi="Arial" w:cs="Arial"/>
                <w:b/>
                <w:sz w:val="20"/>
                <w:szCs w:val="20"/>
              </w:rPr>
              <w:t>Componente I -  Estabilidad macroeconómica</w:t>
            </w:r>
          </w:p>
        </w:tc>
      </w:tr>
      <w:tr w:rsidR="00777D86" w:rsidRPr="00186250" w:rsidTr="00BB152B">
        <w:trPr>
          <w:trHeight w:val="845"/>
        </w:trPr>
        <w:tc>
          <w:tcPr>
            <w:tcW w:w="0" w:type="auto"/>
            <w:shd w:val="clear" w:color="auto" w:fill="auto"/>
          </w:tcPr>
          <w:p w:rsidR="00FA3488" w:rsidRPr="00186250" w:rsidRDefault="00FA3488" w:rsidP="00BB152B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lang w:val="es-ES_tradnl"/>
              </w:rPr>
              <w:t>Mantener entorno macro-económico conducente a la sostenibilidad fiscal.</w:t>
            </w:r>
          </w:p>
        </w:tc>
        <w:tc>
          <w:tcPr>
            <w:tcW w:w="0" w:type="auto"/>
            <w:shd w:val="clear" w:color="auto" w:fill="auto"/>
          </w:tcPr>
          <w:p w:rsidR="000B0893" w:rsidRPr="00186250" w:rsidRDefault="00FA3488" w:rsidP="00BB152B">
            <w:pPr>
              <w:pStyle w:val="ListParagraph"/>
              <w:numPr>
                <w:ilvl w:val="1"/>
                <w:numId w:val="6"/>
              </w:numPr>
              <w:spacing w:before="40" w:after="40"/>
              <w:contextualSpacing w:val="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86250">
              <w:rPr>
                <w:rFonts w:ascii="Arial" w:hAnsi="Arial" w:cs="Arial"/>
                <w:sz w:val="20"/>
                <w:lang w:val="es-ES"/>
              </w:rPr>
              <w:t>El contexto macroeconómico del Prestatario es congruente con los objetivos del programa.</w:t>
            </w:r>
          </w:p>
        </w:tc>
        <w:tc>
          <w:tcPr>
            <w:tcW w:w="3586" w:type="dxa"/>
            <w:shd w:val="clear" w:color="auto" w:fill="auto"/>
          </w:tcPr>
          <w:p w:rsidR="00FA3488" w:rsidRPr="00186250" w:rsidRDefault="00FA3488" w:rsidP="00BB152B">
            <w:pPr>
              <w:pStyle w:val="ListParagraph"/>
              <w:numPr>
                <w:ilvl w:val="1"/>
                <w:numId w:val="17"/>
              </w:numPr>
              <w:spacing w:before="40" w:after="40"/>
              <w:contextualSpacing w:val="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86250">
              <w:rPr>
                <w:rFonts w:ascii="Arial" w:hAnsi="Arial" w:cs="Arial"/>
                <w:sz w:val="20"/>
                <w:lang w:val="es-ES"/>
              </w:rPr>
              <w:t>El contexto macroeconómico del Prestatario es congruente con los objetivos del programa.</w:t>
            </w:r>
          </w:p>
        </w:tc>
        <w:tc>
          <w:tcPr>
            <w:tcW w:w="3168" w:type="dxa"/>
            <w:shd w:val="clear" w:color="auto" w:fill="auto"/>
          </w:tcPr>
          <w:p w:rsidR="00FA3488" w:rsidRPr="00186250" w:rsidRDefault="00FA3488" w:rsidP="00BB15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250">
              <w:rPr>
                <w:rFonts w:ascii="Arial" w:hAnsi="Arial" w:cs="Arial"/>
                <w:sz w:val="20"/>
                <w:szCs w:val="20"/>
              </w:rPr>
              <w:t>Ningún cambio</w:t>
            </w:r>
          </w:p>
        </w:tc>
      </w:tr>
      <w:tr w:rsidR="00020DD0" w:rsidRPr="00186250" w:rsidTr="00BB1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0" w:type="auto"/>
            <w:gridSpan w:val="4"/>
            <w:shd w:val="clear" w:color="auto" w:fill="D9D9D9"/>
          </w:tcPr>
          <w:p w:rsidR="00020DD0" w:rsidRPr="00186250" w:rsidRDefault="00020DD0" w:rsidP="00BB152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6250">
              <w:rPr>
                <w:rFonts w:ascii="Arial" w:hAnsi="Arial" w:cs="Arial"/>
                <w:b/>
                <w:sz w:val="20"/>
                <w:szCs w:val="20"/>
              </w:rPr>
              <w:t>Componente II –  Fortalecer el marco legal e institucional de probidad y transparencia</w:t>
            </w:r>
          </w:p>
        </w:tc>
      </w:tr>
      <w:tr w:rsidR="00777D86" w:rsidRPr="00186250" w:rsidTr="00BB152B">
        <w:trPr>
          <w:trHeight w:val="863"/>
        </w:trPr>
        <w:tc>
          <w:tcPr>
            <w:tcW w:w="0" w:type="auto"/>
            <w:vMerge w:val="restart"/>
            <w:shd w:val="clear" w:color="auto" w:fill="auto"/>
          </w:tcPr>
          <w:p w:rsidR="00FA3488" w:rsidRPr="00186250" w:rsidRDefault="00FA3488" w:rsidP="00BB152B">
            <w:pPr>
              <w:pStyle w:val="ListParagraph"/>
              <w:numPr>
                <w:ilvl w:val="0"/>
                <w:numId w:val="1"/>
              </w:numPr>
              <w:spacing w:before="40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lang w:val="es-ES_tradnl"/>
              </w:rPr>
              <w:t>Fortalecer el marco legal e institucional según los principios de probidad administrativa y de transparencia, y el derecho de acceso a la información pública, que define la Ley.</w:t>
            </w:r>
          </w:p>
        </w:tc>
        <w:tc>
          <w:tcPr>
            <w:tcW w:w="0" w:type="auto"/>
            <w:shd w:val="clear" w:color="auto" w:fill="auto"/>
          </w:tcPr>
          <w:p w:rsidR="00FA3488" w:rsidRPr="00186250" w:rsidRDefault="00FA3488" w:rsidP="00BB152B">
            <w:pPr>
              <w:pStyle w:val="ListParagraph"/>
              <w:numPr>
                <w:ilvl w:val="1"/>
                <w:numId w:val="4"/>
              </w:numPr>
              <w:spacing w:before="40"/>
              <w:ind w:left="389" w:hanging="389"/>
              <w:contextualSpacing w:val="0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lang w:val="es-ES_tradnl"/>
              </w:rPr>
              <w:t>Reglamentación de la “Ley de Probidad en la Función Pública” una vez que ésta sea promulgada y publicada en el Diario Oficial.</w:t>
            </w:r>
          </w:p>
        </w:tc>
        <w:tc>
          <w:tcPr>
            <w:tcW w:w="3586" w:type="dxa"/>
            <w:shd w:val="clear" w:color="auto" w:fill="auto"/>
          </w:tcPr>
          <w:p w:rsidR="00FA3488" w:rsidRPr="00BB152B" w:rsidRDefault="00FA3488" w:rsidP="00BB152B">
            <w:pPr>
              <w:pStyle w:val="ListParagraph"/>
              <w:numPr>
                <w:ilvl w:val="0"/>
                <w:numId w:val="17"/>
              </w:numPr>
              <w:spacing w:before="40"/>
              <w:jc w:val="both"/>
              <w:rPr>
                <w:rFonts w:ascii="Arial" w:hAnsi="Arial"/>
                <w:vanish/>
                <w:color w:val="FFFFFF"/>
                <w:sz w:val="2"/>
                <w:lang w:val="es-ES"/>
              </w:rPr>
            </w:pPr>
          </w:p>
          <w:p w:rsidR="00FA3488" w:rsidRPr="00186250" w:rsidRDefault="00E632B1" w:rsidP="00BB152B">
            <w:pPr>
              <w:pStyle w:val="ListParagraph"/>
              <w:numPr>
                <w:ilvl w:val="1"/>
                <w:numId w:val="17"/>
              </w:numPr>
              <w:spacing w:before="40"/>
              <w:contextualSpacing w:val="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86250">
              <w:rPr>
                <w:rFonts w:ascii="Arial" w:hAnsi="Arial" w:cs="Arial"/>
                <w:sz w:val="20"/>
                <w:lang w:val="es-ES"/>
              </w:rPr>
              <w:t>Reglament</w:t>
            </w:r>
            <w:r w:rsidR="004D1FBC" w:rsidRPr="00186250">
              <w:rPr>
                <w:rFonts w:ascii="Arial" w:hAnsi="Arial" w:cs="Arial"/>
                <w:sz w:val="20"/>
                <w:lang w:val="es-ES"/>
              </w:rPr>
              <w:t>ación</w:t>
            </w:r>
            <w:r w:rsidRPr="00186250">
              <w:rPr>
                <w:rFonts w:ascii="Arial" w:hAnsi="Arial" w:cs="Arial"/>
                <w:sz w:val="20"/>
                <w:lang w:val="es-ES"/>
              </w:rPr>
              <w:t xml:space="preserve"> de la </w:t>
            </w:r>
            <w:r w:rsidR="00C73E73">
              <w:rPr>
                <w:rFonts w:ascii="Arial" w:hAnsi="Arial" w:cs="Arial"/>
                <w:sz w:val="20"/>
                <w:lang w:val="es-ES"/>
              </w:rPr>
              <w:t xml:space="preserve">Ley No. 20.880, </w:t>
            </w:r>
            <w:r w:rsidR="00FA3488" w:rsidRPr="00186250">
              <w:rPr>
                <w:rFonts w:ascii="Arial" w:hAnsi="Arial" w:cs="Arial"/>
                <w:sz w:val="20"/>
                <w:lang w:val="es-ES"/>
              </w:rPr>
              <w:t>“Ley sobre Probidad en la Función Pública y Prevención de los Conflictos de Intereses”</w:t>
            </w:r>
            <w:r w:rsidR="00C73E73"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  <w:tc>
          <w:tcPr>
            <w:tcW w:w="3168" w:type="dxa"/>
            <w:shd w:val="clear" w:color="auto" w:fill="auto"/>
          </w:tcPr>
          <w:p w:rsidR="00FA3488" w:rsidRPr="00186250" w:rsidRDefault="00FA3488" w:rsidP="00BB152B">
            <w:pPr>
              <w:spacing w:before="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250">
              <w:rPr>
                <w:rFonts w:ascii="Arial" w:hAnsi="Arial" w:cs="Arial"/>
                <w:sz w:val="20"/>
                <w:szCs w:val="20"/>
              </w:rPr>
              <w:t>Ningún cambio.</w:t>
            </w:r>
          </w:p>
          <w:p w:rsidR="00FA3488" w:rsidRPr="00186250" w:rsidRDefault="00FA3488" w:rsidP="00BB152B">
            <w:pPr>
              <w:spacing w:before="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488" w:rsidRPr="00186250" w:rsidRDefault="00FA3488" w:rsidP="00BB152B">
            <w:pPr>
              <w:spacing w:before="40" w:after="120"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szCs w:val="20"/>
              </w:rPr>
              <w:t>Únicamente se precisa</w:t>
            </w:r>
            <w:r w:rsidRPr="00186250">
              <w:rPr>
                <w:rFonts w:ascii="Arial" w:hAnsi="Arial" w:cs="Arial"/>
                <w:lang w:val="es-ES_tradnl"/>
              </w:rPr>
              <w:t xml:space="preserve"> </w:t>
            </w:r>
            <w:r w:rsidRPr="00186250">
              <w:rPr>
                <w:rFonts w:ascii="Arial" w:hAnsi="Arial" w:cs="Arial"/>
                <w:sz w:val="20"/>
                <w:szCs w:val="20"/>
              </w:rPr>
              <w:t>la acción y el nombre con que fue publicada la Ley que se reglamentaría.</w:t>
            </w:r>
          </w:p>
        </w:tc>
      </w:tr>
      <w:tr w:rsidR="00777D86" w:rsidRPr="00186250" w:rsidTr="00BB152B">
        <w:trPr>
          <w:trHeight w:val="548"/>
        </w:trPr>
        <w:tc>
          <w:tcPr>
            <w:tcW w:w="0" w:type="auto"/>
            <w:vMerge/>
            <w:shd w:val="clear" w:color="auto" w:fill="auto"/>
            <w:vAlign w:val="center"/>
          </w:tcPr>
          <w:p w:rsidR="00FA3488" w:rsidRPr="00186250" w:rsidRDefault="00FA3488" w:rsidP="00BB152B">
            <w:pPr>
              <w:spacing w:before="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3488" w:rsidRPr="00186250" w:rsidRDefault="00FA3488" w:rsidP="00BB152B">
            <w:pPr>
              <w:pStyle w:val="ListParagraph"/>
              <w:numPr>
                <w:ilvl w:val="1"/>
                <w:numId w:val="4"/>
              </w:numPr>
              <w:spacing w:before="40"/>
              <w:ind w:left="394" w:hanging="394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lang w:val="es-ES_tradnl"/>
              </w:rPr>
              <w:t>Reglamentación de la “Ley que previene y sanciona los conflictos de intereses  y modifica normas sobre inhabilidades e incompatibilidades en el ejercicio de la función pública” una vez que  ésta sea promulgada y publicada en el Diario Oficial.</w:t>
            </w:r>
          </w:p>
        </w:tc>
        <w:tc>
          <w:tcPr>
            <w:tcW w:w="3586" w:type="dxa"/>
            <w:shd w:val="clear" w:color="auto" w:fill="auto"/>
          </w:tcPr>
          <w:p w:rsidR="00FA3488" w:rsidRPr="00186250" w:rsidRDefault="00FA3488" w:rsidP="00BB152B">
            <w:pPr>
              <w:pStyle w:val="ListParagraph"/>
              <w:numPr>
                <w:ilvl w:val="1"/>
                <w:numId w:val="17"/>
              </w:numPr>
              <w:spacing w:before="40"/>
              <w:contextualSpacing w:val="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86250">
              <w:rPr>
                <w:rFonts w:ascii="Arial" w:hAnsi="Arial" w:cs="Arial"/>
                <w:sz w:val="20"/>
                <w:lang w:val="es-ES"/>
              </w:rPr>
              <w:t>Ingreso al Con</w:t>
            </w:r>
            <w:r w:rsidR="00FD302D" w:rsidRPr="00186250">
              <w:rPr>
                <w:rFonts w:ascii="Arial" w:hAnsi="Arial" w:cs="Arial"/>
                <w:sz w:val="20"/>
                <w:lang w:val="es-ES"/>
              </w:rPr>
              <w:t xml:space="preserve">greso Nacional de Indicaciones </w:t>
            </w:r>
            <w:r w:rsidRPr="00186250">
              <w:rPr>
                <w:rFonts w:ascii="Arial" w:hAnsi="Arial" w:cs="Arial"/>
                <w:sz w:val="20"/>
                <w:lang w:val="es-ES"/>
              </w:rPr>
              <w:t>del Ejecutivo a la moción parlamentaria que “Modifica la Ley Orgánica Constitucional del Congreso Nacional y otros cuerpos legales en lo relativo a probidad y transparencia”. Entre otros aspectos, estas Indicaciones: (i) profundizan la separación entre la función parlamentaria y el ejercicio del lobby</w:t>
            </w:r>
            <w:r w:rsidR="00F40616" w:rsidRPr="00186250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731B59" w:rsidRPr="00186250">
              <w:rPr>
                <w:rFonts w:ascii="Arial" w:hAnsi="Arial" w:cs="Arial"/>
                <w:sz w:val="20"/>
                <w:lang w:val="es-ES"/>
              </w:rPr>
              <w:t>(</w:t>
            </w:r>
            <w:r w:rsidR="00F40616" w:rsidRPr="00186250">
              <w:rPr>
                <w:rFonts w:ascii="Arial" w:hAnsi="Arial" w:cs="Arial"/>
                <w:sz w:val="20"/>
                <w:lang w:val="es-ES"/>
              </w:rPr>
              <w:t>cabildeo</w:t>
            </w:r>
            <w:r w:rsidR="00731B59" w:rsidRPr="00186250">
              <w:rPr>
                <w:rFonts w:ascii="Arial" w:hAnsi="Arial" w:cs="Arial"/>
                <w:sz w:val="20"/>
                <w:lang w:val="es-ES"/>
              </w:rPr>
              <w:t>)</w:t>
            </w:r>
            <w:r w:rsidRPr="00186250">
              <w:rPr>
                <w:rFonts w:ascii="Arial" w:hAnsi="Arial" w:cs="Arial"/>
                <w:sz w:val="20"/>
                <w:lang w:val="es-ES"/>
              </w:rPr>
              <w:t xml:space="preserve">; (ii) </w:t>
            </w:r>
            <w:r w:rsidRPr="00186250">
              <w:rPr>
                <w:rFonts w:ascii="Arial" w:hAnsi="Arial" w:cs="Arial"/>
                <w:sz w:val="20"/>
                <w:lang w:val="es-ES"/>
              </w:rPr>
              <w:lastRenderedPageBreak/>
              <w:t>amplían la observancia de las normas básicas de probidad y transparencia a todos quienes presten servicios a alguna de las Cámaras o a sus servicios comunes; (iii) establecen la publicación</w:t>
            </w:r>
            <w:r w:rsidR="00F40616" w:rsidRPr="00186250">
              <w:rPr>
                <w:rFonts w:ascii="Arial" w:hAnsi="Arial" w:cs="Arial"/>
                <w:sz w:val="20"/>
                <w:lang w:val="es-ES"/>
              </w:rPr>
              <w:t>, en el sitio web de la corporación respectiva,</w:t>
            </w:r>
            <w:r w:rsidRPr="00186250">
              <w:rPr>
                <w:rFonts w:ascii="Arial" w:hAnsi="Arial" w:cs="Arial"/>
                <w:sz w:val="20"/>
                <w:lang w:val="es-ES"/>
              </w:rPr>
              <w:t xml:space="preserve"> de todas las solicitudes de inhabilitación y de lo resuelto; y (iv)  amplían los criterios de incompatibilidad para integrar la Dirección de Ética y Transparencia Parlamentaria.</w:t>
            </w:r>
          </w:p>
        </w:tc>
        <w:tc>
          <w:tcPr>
            <w:tcW w:w="3168" w:type="dxa"/>
            <w:shd w:val="clear" w:color="auto" w:fill="auto"/>
          </w:tcPr>
          <w:p w:rsidR="00FA3488" w:rsidRPr="00186250" w:rsidRDefault="00FA3488" w:rsidP="00BB152B">
            <w:pPr>
              <w:spacing w:before="40" w:after="0"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lang w:val="es-ES_tradnl"/>
              </w:rPr>
              <w:lastRenderedPageBreak/>
              <w:t>Se modifica.</w:t>
            </w:r>
          </w:p>
          <w:p w:rsidR="00FA3488" w:rsidRPr="00186250" w:rsidRDefault="00FA3488" w:rsidP="00BB152B">
            <w:pPr>
              <w:spacing w:before="40" w:after="0"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  <w:p w:rsidR="00FA3488" w:rsidRPr="00186250" w:rsidRDefault="00FA3488" w:rsidP="00BB152B">
            <w:pPr>
              <w:spacing w:before="40" w:after="0"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lang w:val="es-ES_tradnl"/>
              </w:rPr>
              <w:t>El proyecto de “Ley que previene y sanciona los conflictos de intereses  y modifica normas sobre inhabilidades e incompatibilidades en el ejercicio de la función pública” se encuentra en etapa de discusión en el Congreso Nacional (tramitación legislativa).</w:t>
            </w:r>
          </w:p>
          <w:p w:rsidR="00E01A9D" w:rsidRPr="00186250" w:rsidRDefault="00E01A9D" w:rsidP="001F6338">
            <w:pPr>
              <w:spacing w:before="40" w:after="0"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lang w:val="es-ES_tradnl"/>
              </w:rPr>
              <w:t xml:space="preserve">Ante lo anterior, </w:t>
            </w:r>
            <w:r w:rsidR="00060D9E" w:rsidRPr="00186250">
              <w:rPr>
                <w:rFonts w:ascii="Arial" w:hAnsi="Arial" w:cs="Arial"/>
                <w:sz w:val="20"/>
                <w:lang w:val="es-ES_tradnl"/>
              </w:rPr>
              <w:t>hay</w:t>
            </w:r>
            <w:r w:rsidRPr="00186250">
              <w:rPr>
                <w:rFonts w:ascii="Arial" w:hAnsi="Arial" w:cs="Arial"/>
                <w:sz w:val="20"/>
                <w:lang w:val="es-ES_tradnl"/>
              </w:rPr>
              <w:t xml:space="preserve"> retrasos en </w:t>
            </w:r>
            <w:r w:rsidRPr="00186250">
              <w:rPr>
                <w:rFonts w:ascii="Arial" w:hAnsi="Arial" w:cs="Arial"/>
                <w:sz w:val="20"/>
                <w:lang w:val="es-ES_tradnl"/>
              </w:rPr>
              <w:lastRenderedPageBreak/>
              <w:t>el cronograma de reglamentación, debido a que la aprobación de</w:t>
            </w:r>
            <w:r w:rsidR="00617658" w:rsidRPr="00186250">
              <w:rPr>
                <w:rFonts w:ascii="Arial" w:hAnsi="Arial" w:cs="Arial"/>
                <w:sz w:val="20"/>
                <w:lang w:val="es-ES_tradnl"/>
              </w:rPr>
              <w:t xml:space="preserve"> la</w:t>
            </w:r>
            <w:r w:rsidRPr="00186250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617658" w:rsidRPr="00186250">
              <w:rPr>
                <w:rFonts w:ascii="Arial" w:hAnsi="Arial" w:cs="Arial"/>
                <w:sz w:val="20"/>
                <w:lang w:val="es-ES_tradnl"/>
              </w:rPr>
              <w:t>Ley</w:t>
            </w:r>
            <w:r w:rsidRPr="00186250">
              <w:rPr>
                <w:rFonts w:ascii="Arial" w:hAnsi="Arial" w:cs="Arial"/>
                <w:sz w:val="20"/>
                <w:lang w:val="es-ES_tradnl"/>
              </w:rPr>
              <w:t xml:space="preserve"> depende del Poder Legislativo que es independiente del Poder Ejecutivo.</w:t>
            </w:r>
          </w:p>
          <w:p w:rsidR="00E01A9D" w:rsidRPr="00186250" w:rsidRDefault="00E01A9D" w:rsidP="001F6338">
            <w:pPr>
              <w:spacing w:before="40" w:after="0"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  <w:p w:rsidR="00FA3488" w:rsidRPr="00186250" w:rsidRDefault="003C3ADE" w:rsidP="00BB152B">
            <w:pPr>
              <w:spacing w:before="40" w:after="120"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lang w:val="es-ES_tradnl"/>
              </w:rPr>
              <w:t xml:space="preserve">Mientras avanza el </w:t>
            </w:r>
            <w:r w:rsidR="00742BBB" w:rsidRPr="00186250">
              <w:rPr>
                <w:rFonts w:ascii="Arial" w:hAnsi="Arial" w:cs="Arial"/>
                <w:sz w:val="20"/>
                <w:lang w:val="es-ES_tradnl"/>
              </w:rPr>
              <w:t xml:space="preserve">trámite legislativo antes anotado, se </w:t>
            </w:r>
            <w:r w:rsidRPr="00186250">
              <w:rPr>
                <w:rFonts w:ascii="Arial" w:hAnsi="Arial" w:cs="Arial"/>
                <w:sz w:val="20"/>
                <w:lang w:val="es-ES_tradnl"/>
              </w:rPr>
              <w:t>ha modificado</w:t>
            </w:r>
            <w:r w:rsidR="00FA3488" w:rsidRPr="00186250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Pr="00186250">
              <w:rPr>
                <w:rFonts w:ascii="Arial" w:hAnsi="Arial" w:cs="Arial"/>
                <w:sz w:val="20"/>
                <w:lang w:val="es-ES_tradnl"/>
              </w:rPr>
              <w:t>la acción indica</w:t>
            </w:r>
            <w:r w:rsidR="00617658" w:rsidRPr="00186250">
              <w:rPr>
                <w:rFonts w:ascii="Arial" w:hAnsi="Arial" w:cs="Arial"/>
                <w:sz w:val="20"/>
                <w:lang w:val="es-ES_tradnl"/>
              </w:rPr>
              <w:t>tiva</w:t>
            </w:r>
            <w:r w:rsidR="008810F9" w:rsidRPr="00186250">
              <w:rPr>
                <w:rFonts w:ascii="Arial" w:hAnsi="Arial" w:cs="Arial"/>
                <w:sz w:val="20"/>
                <w:lang w:val="es-ES_tradnl"/>
              </w:rPr>
              <w:t xml:space="preserve">, comprometiéndose el Gobierno </w:t>
            </w:r>
            <w:r w:rsidRPr="00186250">
              <w:rPr>
                <w:rFonts w:ascii="Arial" w:hAnsi="Arial" w:cs="Arial"/>
                <w:sz w:val="20"/>
                <w:lang w:val="es-ES_tradnl"/>
              </w:rPr>
              <w:t xml:space="preserve"> con </w:t>
            </w:r>
            <w:r w:rsidR="00FA3488" w:rsidRPr="00186250">
              <w:rPr>
                <w:rFonts w:ascii="Arial" w:hAnsi="Arial" w:cs="Arial"/>
                <w:sz w:val="20"/>
                <w:lang w:val="es-ES_tradnl"/>
              </w:rPr>
              <w:t>una</w:t>
            </w:r>
            <w:r w:rsidR="00D94206" w:rsidRPr="00186250">
              <w:rPr>
                <w:rFonts w:ascii="Arial" w:hAnsi="Arial" w:cs="Arial"/>
                <w:sz w:val="20"/>
                <w:lang w:val="es-ES_tradnl"/>
              </w:rPr>
              <w:t xml:space="preserve"> propuesta del Ejecutivo</w:t>
            </w:r>
            <w:r w:rsidR="000070DE" w:rsidRPr="00186250">
              <w:rPr>
                <w:rFonts w:ascii="Arial" w:hAnsi="Arial" w:cs="Arial"/>
                <w:sz w:val="20"/>
                <w:lang w:val="es-ES_tradnl"/>
              </w:rPr>
              <w:t xml:space="preserve"> para modificar el proyecto de ley que se menciona en la acción</w:t>
            </w:r>
            <w:r w:rsidR="00617658" w:rsidRPr="00186250">
              <w:rPr>
                <w:rFonts w:ascii="Arial" w:hAnsi="Arial" w:cs="Arial"/>
                <w:sz w:val="20"/>
                <w:lang w:val="es-ES_tradnl"/>
              </w:rPr>
              <w:t xml:space="preserve">. Este proyecto no solo mantiene el propósito de </w:t>
            </w:r>
            <w:r w:rsidR="001145C3" w:rsidRPr="00186250">
              <w:rPr>
                <w:rFonts w:ascii="Arial" w:hAnsi="Arial" w:cs="Arial"/>
                <w:sz w:val="20"/>
                <w:lang w:val="es-ES_tradnl"/>
              </w:rPr>
              <w:t>fortalecer la integridad en la gestión pública</w:t>
            </w:r>
            <w:r w:rsidR="00617658" w:rsidRPr="00186250">
              <w:rPr>
                <w:rFonts w:ascii="Arial" w:hAnsi="Arial" w:cs="Arial"/>
                <w:sz w:val="20"/>
                <w:lang w:val="es-ES_tradnl"/>
              </w:rPr>
              <w:t xml:space="preserve"> en materia de conflicto de interés, inhabilidades e incompatibilidades, sino que además la profundiza al incorporar</w:t>
            </w:r>
            <w:r w:rsidR="00FA3488" w:rsidRPr="00186250">
              <w:rPr>
                <w:rFonts w:ascii="Arial" w:hAnsi="Arial" w:cs="Arial"/>
                <w:sz w:val="20"/>
                <w:lang w:val="es-ES_tradnl"/>
              </w:rPr>
              <w:t xml:space="preserve"> a los parlamentarios</w:t>
            </w:r>
            <w:r w:rsidR="001145C3" w:rsidRPr="00186250">
              <w:rPr>
                <w:rFonts w:ascii="Arial" w:hAnsi="Arial" w:cs="Arial"/>
                <w:sz w:val="20"/>
                <w:lang w:val="es-ES_tradnl"/>
              </w:rPr>
              <w:t>, inicialmente ausentes, al cumplimiento de</w:t>
            </w:r>
            <w:r w:rsidR="00FA3488" w:rsidRPr="00186250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Pr="00186250">
              <w:rPr>
                <w:rFonts w:ascii="Arial" w:hAnsi="Arial" w:cs="Arial"/>
                <w:sz w:val="20"/>
                <w:lang w:val="es-ES_tradnl"/>
              </w:rPr>
              <w:t xml:space="preserve">los objetivos de </w:t>
            </w:r>
            <w:r w:rsidR="00FA3488" w:rsidRPr="00186250">
              <w:rPr>
                <w:rFonts w:ascii="Arial" w:hAnsi="Arial" w:cs="Arial"/>
                <w:sz w:val="20"/>
                <w:lang w:val="es-ES_tradnl"/>
              </w:rPr>
              <w:t xml:space="preserve">la </w:t>
            </w:r>
            <w:r w:rsidRPr="00186250">
              <w:rPr>
                <w:rFonts w:ascii="Arial" w:hAnsi="Arial" w:cs="Arial"/>
                <w:sz w:val="20"/>
                <w:lang w:val="es-ES_tradnl"/>
              </w:rPr>
              <w:t xml:space="preserve">medida </w:t>
            </w:r>
            <w:r w:rsidR="00FA3488" w:rsidRPr="00186250">
              <w:rPr>
                <w:rFonts w:ascii="Arial" w:hAnsi="Arial" w:cs="Arial"/>
                <w:sz w:val="20"/>
                <w:lang w:val="es-ES_tradnl"/>
              </w:rPr>
              <w:t>indicativa original.</w:t>
            </w:r>
          </w:p>
        </w:tc>
      </w:tr>
      <w:tr w:rsidR="00777D86" w:rsidRPr="00186250" w:rsidTr="00BB152B">
        <w:trPr>
          <w:trHeight w:val="503"/>
        </w:trPr>
        <w:tc>
          <w:tcPr>
            <w:tcW w:w="0" w:type="auto"/>
            <w:vMerge/>
            <w:shd w:val="clear" w:color="auto" w:fill="auto"/>
          </w:tcPr>
          <w:p w:rsidR="00FA3488" w:rsidRPr="00186250" w:rsidRDefault="00FA3488" w:rsidP="00BB15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3488" w:rsidRPr="00186250" w:rsidRDefault="00FA3488" w:rsidP="00BB152B">
            <w:pPr>
              <w:pStyle w:val="ListParagraph"/>
              <w:numPr>
                <w:ilvl w:val="1"/>
                <w:numId w:val="4"/>
              </w:numPr>
              <w:spacing w:before="40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lang w:val="es-ES_tradnl"/>
              </w:rPr>
              <w:t>Proyecto de Ley del Nuevo Código Penal, que integre e incorpore  las modificaciones que ha</w:t>
            </w:r>
            <w:r w:rsidR="00AB0959" w:rsidRPr="00186250">
              <w:rPr>
                <w:rFonts w:ascii="Arial" w:hAnsi="Arial" w:cs="Arial"/>
                <w:sz w:val="20"/>
                <w:lang w:val="es-ES_tradnl"/>
              </w:rPr>
              <w:t xml:space="preserve"> tenido desde su promulgación, </w:t>
            </w:r>
            <w:r w:rsidRPr="00186250">
              <w:rPr>
                <w:rFonts w:ascii="Arial" w:hAnsi="Arial" w:cs="Arial"/>
                <w:sz w:val="20"/>
                <w:lang w:val="es-ES_tradnl"/>
              </w:rPr>
              <w:t>ingresado al Congreso Nacional.</w:t>
            </w:r>
          </w:p>
        </w:tc>
        <w:tc>
          <w:tcPr>
            <w:tcW w:w="3586" w:type="dxa"/>
            <w:shd w:val="clear" w:color="auto" w:fill="auto"/>
          </w:tcPr>
          <w:p w:rsidR="00FA3488" w:rsidRPr="00BB152B" w:rsidRDefault="00FA3488" w:rsidP="00BB152B">
            <w:pPr>
              <w:spacing w:before="40"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168" w:type="dxa"/>
            <w:shd w:val="clear" w:color="auto" w:fill="auto"/>
          </w:tcPr>
          <w:p w:rsidR="003A4A8A" w:rsidRPr="00186250" w:rsidRDefault="00FA3488" w:rsidP="00BB152B">
            <w:pPr>
              <w:pStyle w:val="CommentText"/>
              <w:spacing w:before="40" w:after="0"/>
              <w:jc w:val="both"/>
              <w:rPr>
                <w:lang w:val="es-ES_tradnl"/>
              </w:rPr>
            </w:pPr>
            <w:r w:rsidRPr="00186250">
              <w:rPr>
                <w:rFonts w:ascii="Arial" w:hAnsi="Arial"/>
                <w:lang w:val="es-ES_tradnl"/>
              </w:rPr>
              <w:t>Desestimada</w:t>
            </w:r>
            <w:r w:rsidR="00DD5A1B" w:rsidRPr="00186250">
              <w:rPr>
                <w:rFonts w:ascii="Arial" w:hAnsi="Arial" w:cs="Arial"/>
                <w:lang w:val="es-ES_tradnl"/>
              </w:rPr>
              <w:t xml:space="preserve"> su inclusión como acción de política</w:t>
            </w:r>
            <w:r w:rsidR="00DD5A1B" w:rsidRPr="00186250">
              <w:rPr>
                <w:rFonts w:ascii="Arial" w:hAnsi="Arial"/>
                <w:lang w:val="es-ES_tradnl"/>
              </w:rPr>
              <w:t xml:space="preserve"> en </w:t>
            </w:r>
            <w:r w:rsidR="00DD5A1B" w:rsidRPr="00186250">
              <w:rPr>
                <w:rFonts w:ascii="Arial" w:hAnsi="Arial" w:cs="Arial"/>
                <w:lang w:val="es-ES_tradnl"/>
              </w:rPr>
              <w:t>el marco de esta segunda operación; n</w:t>
            </w:r>
            <w:r w:rsidR="00DD5A1B" w:rsidRPr="00186250">
              <w:rPr>
                <w:rFonts w:ascii="Arial" w:hAnsi="Arial" w:cs="Arial"/>
              </w:rPr>
              <w:t>o así</w:t>
            </w:r>
            <w:r w:rsidR="00DD5A1B" w:rsidRPr="00186250">
              <w:rPr>
                <w:rFonts w:ascii="Arial" w:hAnsi="Arial"/>
              </w:rPr>
              <w:t xml:space="preserve"> </w:t>
            </w:r>
            <w:r w:rsidR="00DD5A1B" w:rsidRPr="00186250">
              <w:rPr>
                <w:rFonts w:ascii="Arial" w:hAnsi="Arial"/>
                <w:lang w:val="es-ES_tradnl"/>
              </w:rPr>
              <w:t xml:space="preserve">la </w:t>
            </w:r>
            <w:r w:rsidR="00DD5A1B" w:rsidRPr="00186250">
              <w:rPr>
                <w:rFonts w:ascii="Arial" w:hAnsi="Arial" w:cs="Arial"/>
                <w:lang w:val="es-ES_tradnl"/>
              </w:rPr>
              <w:t xml:space="preserve">acción </w:t>
            </w:r>
            <w:r w:rsidR="00DD5A1B" w:rsidRPr="00186250">
              <w:rPr>
                <w:rFonts w:ascii="Arial" w:hAnsi="Arial" w:cs="Arial"/>
                <w:i/>
                <w:lang w:val="es-ES_tradnl"/>
              </w:rPr>
              <w:t>per se</w:t>
            </w:r>
            <w:r w:rsidR="00DD5A1B" w:rsidRPr="00186250">
              <w:rPr>
                <w:rFonts w:ascii="Arial" w:hAnsi="Arial"/>
                <w:lang w:val="es-ES_tradnl"/>
              </w:rPr>
              <w:t xml:space="preserve"> de tramitación del </w:t>
            </w:r>
            <w:r w:rsidR="00DD5A1B" w:rsidRPr="00186250">
              <w:rPr>
                <w:rFonts w:ascii="Arial" w:hAnsi="Arial" w:cs="Arial"/>
                <w:lang w:val="es-ES_tradnl"/>
              </w:rPr>
              <w:t>Proyecto de Ley del Nuevo Código Penal, en la agenda del gobierno</w:t>
            </w:r>
            <w:r w:rsidR="003A4A8A" w:rsidRPr="00186250">
              <w:rPr>
                <w:rFonts w:ascii="Arial" w:hAnsi="Arial" w:cs="Arial"/>
                <w:lang w:val="es-ES_tradnl"/>
              </w:rPr>
              <w:t>, ya que tomará más tiempo de lo previsto</w:t>
            </w:r>
            <w:r w:rsidR="00DD5A1B" w:rsidRPr="00186250">
              <w:rPr>
                <w:lang w:val="es-ES_tradnl"/>
              </w:rPr>
              <w:t>.</w:t>
            </w:r>
          </w:p>
          <w:p w:rsidR="003A4A8A" w:rsidRPr="00BB152B" w:rsidRDefault="003A4A8A" w:rsidP="00BB152B">
            <w:pPr>
              <w:pStyle w:val="CommentText"/>
              <w:spacing w:before="40" w:after="0"/>
              <w:jc w:val="both"/>
              <w:rPr>
                <w:lang w:val="es-ES_tradnl"/>
              </w:rPr>
            </w:pPr>
          </w:p>
          <w:p w:rsidR="00FA3488" w:rsidRPr="00BB152B" w:rsidRDefault="00875A5E" w:rsidP="00BB152B">
            <w:pPr>
              <w:pStyle w:val="CommentText"/>
              <w:spacing w:before="40" w:after="120"/>
              <w:jc w:val="both"/>
              <w:rPr>
                <w:rFonts w:ascii="Arial" w:hAnsi="Arial"/>
                <w:lang w:val="es-ES_tradnl"/>
              </w:rPr>
            </w:pPr>
            <w:r w:rsidRPr="00186250">
              <w:rPr>
                <w:rFonts w:ascii="Arial" w:hAnsi="Arial" w:cs="Arial"/>
              </w:rPr>
              <w:t>Esto obedece</w:t>
            </w:r>
            <w:r w:rsidR="003A4A8A" w:rsidRPr="00186250">
              <w:rPr>
                <w:rFonts w:ascii="Arial" w:hAnsi="Arial" w:cs="Arial"/>
              </w:rPr>
              <w:t xml:space="preserve">, en parte, </w:t>
            </w:r>
            <w:r w:rsidRPr="00186250">
              <w:rPr>
                <w:rFonts w:ascii="Arial" w:hAnsi="Arial" w:cs="Arial"/>
              </w:rPr>
              <w:t xml:space="preserve"> a que</w:t>
            </w:r>
            <w:r w:rsidR="003A4A8A" w:rsidRPr="00186250">
              <w:rPr>
                <w:rFonts w:ascii="Arial" w:hAnsi="Arial" w:cs="Arial"/>
              </w:rPr>
              <w:t xml:space="preserve"> </w:t>
            </w:r>
            <w:r w:rsidR="003A4A8A" w:rsidRPr="00186250">
              <w:rPr>
                <w:rFonts w:ascii="Arial" w:hAnsi="Arial"/>
              </w:rPr>
              <w:t>el Congreso Nacional consideró conveniente primero avanzar con la fusión de dos proyectos de ley, aún en trámite legislativo, que modificarán el Código Penal en materia de integridad: (i) el proyecto de ley que tipifica y sanciona el delito de corrupción entre particulares, y adicionalmente aumenta las penas asociadas al delito de corrupción y cohecho en el ámbito del ejercicio de la función pública; y (ii) el proyecto de ley que aumentará las penas de los delitos de cohecho, negociación incompatible y tráfico de influencias</w:t>
            </w:r>
            <w:r w:rsidR="003A4A8A" w:rsidRPr="00186250">
              <w:rPr>
                <w:rFonts w:ascii="Arial" w:hAnsi="Arial" w:cs="Arial"/>
              </w:rPr>
              <w:t>.</w:t>
            </w:r>
          </w:p>
        </w:tc>
      </w:tr>
      <w:tr w:rsidR="00777D86" w:rsidRPr="00186250" w:rsidTr="00BB152B">
        <w:trPr>
          <w:trHeight w:val="1268"/>
        </w:trPr>
        <w:tc>
          <w:tcPr>
            <w:tcW w:w="0" w:type="auto"/>
            <w:vMerge/>
            <w:shd w:val="clear" w:color="auto" w:fill="auto"/>
          </w:tcPr>
          <w:p w:rsidR="00FA3488" w:rsidRPr="00186250" w:rsidRDefault="00FA3488" w:rsidP="00BB15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3488" w:rsidRPr="00186250" w:rsidRDefault="00FA3488" w:rsidP="00BB152B">
            <w:pPr>
              <w:pStyle w:val="ListParagraph"/>
              <w:numPr>
                <w:ilvl w:val="1"/>
                <w:numId w:val="4"/>
              </w:numPr>
              <w:spacing w:before="40" w:after="40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lang w:val="es-ES_tradnl"/>
              </w:rPr>
              <w:t>Reglamentación de la “Ley de Fortalecimiento y Transparencia de la Democracia” una vez que ésta sea promulgada y publicada en el Diario Oficial; y revisión procedimental a partir de sus nuevas disposiciones.</w:t>
            </w:r>
          </w:p>
        </w:tc>
        <w:tc>
          <w:tcPr>
            <w:tcW w:w="3586" w:type="dxa"/>
            <w:shd w:val="clear" w:color="auto" w:fill="auto"/>
          </w:tcPr>
          <w:p w:rsidR="00FA3488" w:rsidRPr="00186250" w:rsidRDefault="00FA3488" w:rsidP="00BB152B">
            <w:pPr>
              <w:pStyle w:val="ListParagraph"/>
              <w:numPr>
                <w:ilvl w:val="1"/>
                <w:numId w:val="17"/>
              </w:numPr>
              <w:spacing w:before="40" w:after="40"/>
              <w:contextualSpacing w:val="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86250">
              <w:rPr>
                <w:rFonts w:ascii="Arial" w:hAnsi="Arial" w:cs="Arial"/>
                <w:sz w:val="20"/>
                <w:lang w:val="es-ES"/>
              </w:rPr>
              <w:t>Reglamentación de la “Ley para el Fortalecimiento y Transparencia de la Democracia”:</w:t>
            </w:r>
            <w:r w:rsidR="00E632B1" w:rsidRPr="00186250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186250">
              <w:rPr>
                <w:rFonts w:ascii="Arial" w:hAnsi="Arial" w:cs="Arial"/>
                <w:sz w:val="20"/>
                <w:lang w:val="es-ES"/>
              </w:rPr>
              <w:t>(i) determina</w:t>
            </w:r>
            <w:r w:rsidR="00E632B1" w:rsidRPr="00186250">
              <w:rPr>
                <w:rFonts w:ascii="Arial" w:hAnsi="Arial" w:cs="Arial"/>
                <w:sz w:val="20"/>
                <w:lang w:val="es-ES"/>
              </w:rPr>
              <w:t>ndo</w:t>
            </w:r>
            <w:r w:rsidRPr="00186250">
              <w:rPr>
                <w:rFonts w:ascii="Arial" w:hAnsi="Arial" w:cs="Arial"/>
                <w:sz w:val="20"/>
                <w:lang w:val="es-ES"/>
              </w:rPr>
              <w:t xml:space="preserve"> límite de gasto electoral para candidatos a alcalde y concejal con ocasión de las</w:t>
            </w:r>
            <w:r w:rsidR="00E632B1" w:rsidRPr="00186250">
              <w:rPr>
                <w:rFonts w:ascii="Arial" w:hAnsi="Arial" w:cs="Arial"/>
                <w:sz w:val="20"/>
                <w:lang w:val="es-ES"/>
              </w:rPr>
              <w:t xml:space="preserve"> elecciones municipales 2016; </w:t>
            </w:r>
            <w:r w:rsidRPr="00186250">
              <w:rPr>
                <w:rFonts w:ascii="Arial" w:hAnsi="Arial" w:cs="Arial"/>
                <w:sz w:val="20"/>
                <w:lang w:val="es-ES"/>
              </w:rPr>
              <w:t>(ii)establec</w:t>
            </w:r>
            <w:r w:rsidR="00E632B1" w:rsidRPr="00186250">
              <w:rPr>
                <w:rFonts w:ascii="Arial" w:hAnsi="Arial" w:cs="Arial"/>
                <w:sz w:val="20"/>
                <w:lang w:val="es-ES"/>
              </w:rPr>
              <w:t>i</w:t>
            </w:r>
            <w:r w:rsidRPr="00186250">
              <w:rPr>
                <w:rFonts w:ascii="Arial" w:hAnsi="Arial" w:cs="Arial"/>
                <w:sz w:val="20"/>
                <w:lang w:val="es-ES"/>
              </w:rPr>
              <w:t>e</w:t>
            </w:r>
            <w:r w:rsidR="00E632B1" w:rsidRPr="00186250">
              <w:rPr>
                <w:rFonts w:ascii="Arial" w:hAnsi="Arial" w:cs="Arial"/>
                <w:sz w:val="20"/>
                <w:lang w:val="es-ES"/>
              </w:rPr>
              <w:t>ndo</w:t>
            </w:r>
            <w:r w:rsidRPr="00186250">
              <w:rPr>
                <w:rFonts w:ascii="Arial" w:hAnsi="Arial" w:cs="Arial"/>
                <w:sz w:val="20"/>
                <w:lang w:val="es-ES"/>
              </w:rPr>
              <w:t xml:space="preserve"> instrucciones para la presentación, publicación y custodia de las declaraciones de patrimonio e intereses de pre-candidatos presidenciales y </w:t>
            </w:r>
            <w:r w:rsidRPr="00186250">
              <w:rPr>
                <w:rFonts w:ascii="Arial" w:hAnsi="Arial" w:cs="Arial"/>
                <w:sz w:val="20"/>
                <w:lang w:val="es-ES"/>
              </w:rPr>
              <w:lastRenderedPageBreak/>
              <w:t>candidatos en elecciones generales</w:t>
            </w:r>
            <w:r w:rsidRPr="00186250">
              <w:rPr>
                <w:rFonts w:ascii="Arial" w:hAnsi="Arial" w:cs="Arial"/>
                <w:sz w:val="20"/>
                <w:lang w:val="es-CL"/>
              </w:rPr>
              <w:t>; y (</w:t>
            </w:r>
            <w:r w:rsidR="00E632B1" w:rsidRPr="00186250">
              <w:rPr>
                <w:rFonts w:ascii="Arial" w:hAnsi="Arial" w:cs="Arial"/>
                <w:sz w:val="20"/>
                <w:lang w:val="es-CL"/>
              </w:rPr>
              <w:t>iii</w:t>
            </w:r>
            <w:r w:rsidR="00AB0959" w:rsidRPr="00186250">
              <w:rPr>
                <w:rFonts w:ascii="Arial" w:hAnsi="Arial" w:cs="Arial"/>
                <w:sz w:val="20"/>
                <w:lang w:val="es-CL"/>
              </w:rPr>
              <w:t>) </w:t>
            </w:r>
            <w:r w:rsidRPr="00186250">
              <w:rPr>
                <w:rFonts w:ascii="Arial" w:hAnsi="Arial" w:cs="Arial"/>
                <w:sz w:val="20"/>
                <w:lang w:val="es-CL"/>
              </w:rPr>
              <w:t>determina</w:t>
            </w:r>
            <w:r w:rsidR="00E632B1" w:rsidRPr="00186250">
              <w:rPr>
                <w:rFonts w:ascii="Arial" w:hAnsi="Arial" w:cs="Arial"/>
                <w:sz w:val="20"/>
                <w:lang w:val="es-CL"/>
              </w:rPr>
              <w:t>ndo</w:t>
            </w:r>
            <w:r w:rsidRPr="00186250">
              <w:rPr>
                <w:rFonts w:ascii="Arial" w:hAnsi="Arial" w:cs="Arial"/>
                <w:sz w:val="20"/>
                <w:lang w:val="es-CL"/>
              </w:rPr>
              <w:t xml:space="preserve"> máximos de aportes electorales por aportante para las elecciones municipales 2016</w:t>
            </w:r>
            <w:r w:rsidR="00E632B1" w:rsidRPr="00186250">
              <w:rPr>
                <w:rFonts w:ascii="Arial" w:hAnsi="Arial" w:cs="Arial"/>
                <w:sz w:val="20"/>
                <w:lang w:val="es-CL"/>
              </w:rPr>
              <w:t>.</w:t>
            </w:r>
          </w:p>
        </w:tc>
        <w:tc>
          <w:tcPr>
            <w:tcW w:w="3168" w:type="dxa"/>
            <w:shd w:val="clear" w:color="auto" w:fill="auto"/>
          </w:tcPr>
          <w:p w:rsidR="00FA3488" w:rsidRPr="00186250" w:rsidRDefault="00FA3488" w:rsidP="00BB15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250">
              <w:rPr>
                <w:rFonts w:ascii="Arial" w:hAnsi="Arial" w:cs="Arial"/>
                <w:sz w:val="20"/>
                <w:szCs w:val="20"/>
              </w:rPr>
              <w:lastRenderedPageBreak/>
              <w:t>Ningún cambio.</w:t>
            </w:r>
          </w:p>
          <w:p w:rsidR="00FA3488" w:rsidRPr="00186250" w:rsidRDefault="00FA3488" w:rsidP="00BB15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488" w:rsidRPr="00186250" w:rsidRDefault="00FA3488" w:rsidP="00BB15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szCs w:val="20"/>
              </w:rPr>
              <w:t>Únicamente se precisa</w:t>
            </w:r>
            <w:r w:rsidRPr="00186250">
              <w:rPr>
                <w:rFonts w:ascii="Arial" w:hAnsi="Arial" w:cs="Arial"/>
                <w:lang w:val="es-ES_tradnl"/>
              </w:rPr>
              <w:t xml:space="preserve"> </w:t>
            </w:r>
            <w:r w:rsidRPr="00186250">
              <w:rPr>
                <w:rFonts w:ascii="Arial" w:hAnsi="Arial" w:cs="Arial"/>
                <w:sz w:val="20"/>
                <w:szCs w:val="20"/>
              </w:rPr>
              <w:t>la acción y el nombre con que fue publicada la Ley que se reglamentaría.</w:t>
            </w:r>
          </w:p>
          <w:p w:rsidR="00FA3488" w:rsidRPr="00186250" w:rsidRDefault="00FA3488" w:rsidP="00BB15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77D86" w:rsidRPr="00186250" w:rsidTr="00BB152B">
        <w:trPr>
          <w:trHeight w:val="1088"/>
        </w:trPr>
        <w:tc>
          <w:tcPr>
            <w:tcW w:w="0" w:type="auto"/>
            <w:shd w:val="clear" w:color="auto" w:fill="auto"/>
          </w:tcPr>
          <w:p w:rsidR="00FA3488" w:rsidRPr="00186250" w:rsidRDefault="00FA3488" w:rsidP="00BB15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3488" w:rsidRPr="00186250" w:rsidRDefault="00FA3488" w:rsidP="00BB152B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586" w:type="dxa"/>
            <w:shd w:val="clear" w:color="auto" w:fill="auto"/>
          </w:tcPr>
          <w:p w:rsidR="00FA3488" w:rsidRPr="00186250" w:rsidRDefault="00FA3488" w:rsidP="00BB152B">
            <w:pPr>
              <w:pStyle w:val="ListParagraph"/>
              <w:numPr>
                <w:ilvl w:val="1"/>
                <w:numId w:val="17"/>
              </w:numPr>
              <w:spacing w:before="40" w:after="4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86250">
              <w:rPr>
                <w:rFonts w:ascii="Arial" w:hAnsi="Arial" w:cs="Arial"/>
                <w:sz w:val="20"/>
                <w:lang w:val="es-ES"/>
              </w:rPr>
              <w:t xml:space="preserve">Promulgación </w:t>
            </w:r>
            <w:r w:rsidR="00034446">
              <w:rPr>
                <w:rFonts w:ascii="Arial" w:hAnsi="Arial" w:cs="Arial"/>
                <w:sz w:val="20"/>
                <w:lang w:val="es-ES"/>
              </w:rPr>
              <w:t xml:space="preserve">y publicación </w:t>
            </w:r>
            <w:r w:rsidRPr="00186250">
              <w:rPr>
                <w:rFonts w:ascii="Arial" w:hAnsi="Arial" w:cs="Arial"/>
                <w:sz w:val="20"/>
                <w:lang w:val="es-ES"/>
              </w:rPr>
              <w:t xml:space="preserve">de la Ley que “Fortalece el Carácter Público y Democrático de los Partidos Políticos y Facilita su Modernización”, </w:t>
            </w:r>
            <w:r w:rsidRPr="00186250">
              <w:rPr>
                <w:rFonts w:ascii="Arial" w:hAnsi="Arial" w:cs="Arial"/>
                <w:sz w:val="20"/>
                <w:lang w:val="es-ES_tradnl"/>
              </w:rPr>
              <w:t xml:space="preserve">que establezca, entre otros, los siguientes aspectos: (i) que los partidos políticos se constituyan como personas jurídicas de derecho público; (ii) que los mecanismos de elecciones internas periódicas de los partidos políticos sean supervisados por el </w:t>
            </w:r>
            <w:r w:rsidR="00834409" w:rsidRPr="00186250">
              <w:rPr>
                <w:rFonts w:ascii="Arial" w:hAnsi="Arial" w:cs="Arial"/>
                <w:sz w:val="20"/>
                <w:lang w:val="es-ES_tradnl"/>
              </w:rPr>
              <w:t>Servicio Electoral (</w:t>
            </w:r>
            <w:r w:rsidRPr="00186250">
              <w:rPr>
                <w:rFonts w:ascii="Arial" w:hAnsi="Arial" w:cs="Arial"/>
                <w:sz w:val="20"/>
                <w:lang w:val="es-ES_tradnl"/>
              </w:rPr>
              <w:t>SERVEL</w:t>
            </w:r>
            <w:r w:rsidR="00834409" w:rsidRPr="00186250">
              <w:rPr>
                <w:rFonts w:ascii="Arial" w:hAnsi="Arial" w:cs="Arial"/>
                <w:sz w:val="20"/>
                <w:lang w:val="es-ES_tradnl"/>
              </w:rPr>
              <w:t>)</w:t>
            </w:r>
            <w:r w:rsidRPr="00186250">
              <w:rPr>
                <w:rFonts w:ascii="Arial" w:hAnsi="Arial" w:cs="Arial"/>
                <w:sz w:val="20"/>
                <w:lang w:val="es-ES_tradnl"/>
              </w:rPr>
              <w:t>; y (iii) que exista obligación de mantener a disposición permanente del público, entre otros, el balance anual y la declaración de patrimonio e intereses de los candidatos de los partidos políticos y de los miembros del órgano ejecutivo de cada partido político.</w:t>
            </w:r>
          </w:p>
        </w:tc>
        <w:tc>
          <w:tcPr>
            <w:tcW w:w="3168" w:type="dxa"/>
            <w:shd w:val="clear" w:color="auto" w:fill="auto"/>
          </w:tcPr>
          <w:p w:rsidR="00FA3488" w:rsidRPr="00186250" w:rsidRDefault="00FA3488" w:rsidP="00BB15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lang w:val="es-ES_tradnl"/>
              </w:rPr>
              <w:t>Nueva medida.</w:t>
            </w:r>
          </w:p>
          <w:p w:rsidR="00FA3488" w:rsidRPr="00186250" w:rsidRDefault="00FA3488" w:rsidP="00BB15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  <w:p w:rsidR="00FA3488" w:rsidRPr="00186250" w:rsidRDefault="00FA3488" w:rsidP="00BB15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lang w:val="es-ES_tradnl"/>
              </w:rPr>
              <w:t>El Gobierno de Chile refuerza su compromiso con la APT, agregando acciones de política adicionales a las previstas originalmente en el Programa.</w:t>
            </w:r>
          </w:p>
          <w:p w:rsidR="00FA3488" w:rsidRPr="00186250" w:rsidRDefault="00FA3488" w:rsidP="00BB15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  <w:p w:rsidR="00FA3488" w:rsidRPr="00186250" w:rsidRDefault="00FA3488" w:rsidP="00BB15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lang w:val="es-ES_tradnl"/>
              </w:rPr>
              <w:t>A través de estas medidas el Ejecutivo busca subsanar una serie de vacíos en materia de transparencia y fiscalización en la ley vigente aplicable a los partidos políticos.</w:t>
            </w:r>
          </w:p>
        </w:tc>
      </w:tr>
      <w:tr w:rsidR="00777D86" w:rsidRPr="00186250" w:rsidTr="00BB152B">
        <w:trPr>
          <w:trHeight w:val="458"/>
        </w:trPr>
        <w:tc>
          <w:tcPr>
            <w:tcW w:w="0" w:type="auto"/>
            <w:shd w:val="clear" w:color="auto" w:fill="auto"/>
          </w:tcPr>
          <w:p w:rsidR="00FA3488" w:rsidRPr="00186250" w:rsidRDefault="00FA3488" w:rsidP="00BB15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3488" w:rsidRPr="00186250" w:rsidRDefault="00FA3488" w:rsidP="00BB152B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586" w:type="dxa"/>
            <w:shd w:val="clear" w:color="auto" w:fill="auto"/>
          </w:tcPr>
          <w:p w:rsidR="00FA3488" w:rsidRPr="00186250" w:rsidRDefault="00FA3488" w:rsidP="00BB152B">
            <w:pPr>
              <w:pStyle w:val="ListParagraph"/>
              <w:numPr>
                <w:ilvl w:val="1"/>
                <w:numId w:val="17"/>
              </w:numPr>
              <w:spacing w:before="40" w:after="4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86250">
              <w:rPr>
                <w:rFonts w:ascii="Arial" w:hAnsi="Arial" w:cs="Arial"/>
                <w:sz w:val="20"/>
                <w:lang w:val="es-ES"/>
              </w:rPr>
              <w:t xml:space="preserve">Ingreso al Congreso Nacional del Mensaje del Ejecutivo con el que se inicia la tramitación de un proyecto de ley </w:t>
            </w:r>
            <w:r w:rsidR="003168AA" w:rsidRPr="003168AA">
              <w:rPr>
                <w:rFonts w:ascii="Arial" w:hAnsi="Arial" w:cs="Arial"/>
                <w:sz w:val="20"/>
                <w:lang w:val="es-ES_tradnl"/>
              </w:rPr>
              <w:t xml:space="preserve">que crea </w:t>
            </w:r>
            <w:r w:rsidR="002D4A41">
              <w:rPr>
                <w:rFonts w:ascii="Arial" w:hAnsi="Arial" w:cs="Arial"/>
                <w:sz w:val="20"/>
                <w:lang w:val="es-ES_tradnl"/>
              </w:rPr>
              <w:t>un nuevo marco normativo sobre</w:t>
            </w:r>
            <w:r w:rsidR="002D4A41" w:rsidRPr="00BB152B">
              <w:rPr>
                <w:rFonts w:ascii="Arial" w:hAnsi="Arial"/>
                <w:sz w:val="20"/>
                <w:lang w:val="es-ES_tradnl"/>
              </w:rPr>
              <w:t xml:space="preserve"> </w:t>
            </w:r>
            <w:r w:rsidR="002D4A41" w:rsidRPr="00BB152B">
              <w:rPr>
                <w:rFonts w:ascii="Arial" w:hAnsi="Arial"/>
                <w:sz w:val="20"/>
                <w:lang w:val="es-ES_tradnl"/>
              </w:rPr>
              <w:lastRenderedPageBreak/>
              <w:t>p</w:t>
            </w:r>
            <w:r w:rsidR="003168AA" w:rsidRPr="00BB152B">
              <w:rPr>
                <w:rFonts w:ascii="Arial" w:hAnsi="Arial"/>
                <w:sz w:val="20"/>
                <w:lang w:val="es-ES_tradnl"/>
              </w:rPr>
              <w:t>rotección de datos personales</w:t>
            </w:r>
            <w:r w:rsidR="003168AA" w:rsidRPr="003168AA">
              <w:rPr>
                <w:rFonts w:ascii="Arial" w:hAnsi="Arial" w:cs="Arial"/>
                <w:sz w:val="20"/>
                <w:lang w:val="es-ES_tradnl"/>
              </w:rPr>
              <w:t xml:space="preserve"> y/o introduce modificaciones al a Ley No</w:t>
            </w:r>
            <w:r w:rsidR="002D4A41">
              <w:rPr>
                <w:rFonts w:ascii="Arial" w:hAnsi="Arial" w:cs="Arial"/>
                <w:sz w:val="20"/>
                <w:lang w:val="es-ES_tradnl"/>
              </w:rPr>
              <w:t>.</w:t>
            </w:r>
            <w:r w:rsidR="003168AA" w:rsidRPr="003168AA">
              <w:rPr>
                <w:rFonts w:ascii="Arial" w:hAnsi="Arial" w:cs="Arial"/>
                <w:sz w:val="20"/>
                <w:lang w:val="es-ES_tradnl"/>
              </w:rPr>
              <w:t xml:space="preserve"> 19.628 sobre Protección de la Vida Privada</w:t>
            </w:r>
            <w:r w:rsidR="003168AA">
              <w:rPr>
                <w:rFonts w:ascii="Arial" w:hAnsi="Arial" w:cs="Arial"/>
                <w:sz w:val="20"/>
                <w:lang w:val="es-ES_tradnl"/>
              </w:rPr>
              <w:t>.</w:t>
            </w:r>
            <w:r w:rsidR="003168AA" w:rsidRPr="003168AA" w:rsidDel="00777D86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777D86">
              <w:rPr>
                <w:rFonts w:ascii="Arial" w:hAnsi="Arial" w:cs="Arial"/>
                <w:sz w:val="20"/>
                <w:lang w:val="es-ES"/>
              </w:rPr>
              <w:t>a</w:t>
            </w:r>
          </w:p>
        </w:tc>
        <w:tc>
          <w:tcPr>
            <w:tcW w:w="3168" w:type="dxa"/>
            <w:shd w:val="clear" w:color="auto" w:fill="auto"/>
          </w:tcPr>
          <w:p w:rsidR="00FA3488" w:rsidRPr="00186250" w:rsidRDefault="00FA3488" w:rsidP="00BB15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lang w:val="es-ES_tradnl"/>
              </w:rPr>
              <w:lastRenderedPageBreak/>
              <w:t>Nueva medida.</w:t>
            </w:r>
          </w:p>
          <w:p w:rsidR="00FA3488" w:rsidRPr="00186250" w:rsidRDefault="00FA3488" w:rsidP="00BB15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  <w:p w:rsidR="00FA3488" w:rsidRPr="00186250" w:rsidRDefault="00FA3488" w:rsidP="00BB15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lang w:val="es-ES_tradnl"/>
              </w:rPr>
              <w:t xml:space="preserve">El Gobierno de Chile refuerza su compromiso con la APT, </w:t>
            </w:r>
            <w:r w:rsidRPr="00186250">
              <w:rPr>
                <w:rFonts w:ascii="Arial" w:hAnsi="Arial" w:cs="Arial"/>
                <w:sz w:val="20"/>
                <w:lang w:val="es-ES_tradnl"/>
              </w:rPr>
              <w:lastRenderedPageBreak/>
              <w:t xml:space="preserve">agregando acciones de política adicionales a las previstas originalmente en el </w:t>
            </w:r>
            <w:r w:rsidR="005B609B" w:rsidRPr="00186250">
              <w:rPr>
                <w:rFonts w:ascii="Arial" w:hAnsi="Arial" w:cs="Arial"/>
                <w:sz w:val="20"/>
                <w:lang w:val="es-ES_tradnl"/>
              </w:rPr>
              <w:t>p</w:t>
            </w:r>
            <w:r w:rsidRPr="00186250">
              <w:rPr>
                <w:rFonts w:ascii="Arial" w:hAnsi="Arial" w:cs="Arial"/>
                <w:sz w:val="20"/>
                <w:lang w:val="es-ES_tradnl"/>
              </w:rPr>
              <w:t>rograma.</w:t>
            </w:r>
          </w:p>
          <w:p w:rsidR="00FA3488" w:rsidRPr="00186250" w:rsidRDefault="00FA3488" w:rsidP="00BB15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  <w:p w:rsidR="00FA3488" w:rsidRPr="00186250" w:rsidRDefault="00FA3488" w:rsidP="00BB15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lang w:val="es-ES_tradnl"/>
              </w:rPr>
              <w:t xml:space="preserve">Este proyecto de ley propone fortalecer </w:t>
            </w:r>
            <w:r w:rsidRPr="00C73E73">
              <w:rPr>
                <w:rFonts w:ascii="Arial" w:hAnsi="Arial" w:cs="Arial"/>
                <w:sz w:val="20"/>
                <w:lang w:val="es-ES_tradnl"/>
              </w:rPr>
              <w:t>la protección de los datos personales,</w:t>
            </w:r>
            <w:r w:rsidRPr="00186250">
              <w:rPr>
                <w:rFonts w:ascii="Arial" w:hAnsi="Arial" w:cs="Arial"/>
                <w:sz w:val="20"/>
                <w:lang w:val="es-ES_tradnl"/>
              </w:rPr>
              <w:t xml:space="preserve"> tanto públicos como privados; de conformidad con los estándares a los que se comprometió Chile al ingresar a la OCDE. </w:t>
            </w:r>
            <w:r w:rsidRPr="00186250">
              <w:rPr>
                <w:rStyle w:val="FooterChar"/>
              </w:rPr>
              <w:t xml:space="preserve"> </w:t>
            </w:r>
          </w:p>
        </w:tc>
      </w:tr>
      <w:tr w:rsidR="00020DD0" w:rsidRPr="00186250" w:rsidTr="00BB1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0" w:type="auto"/>
            <w:gridSpan w:val="4"/>
            <w:shd w:val="clear" w:color="auto" w:fill="D9D9D9"/>
          </w:tcPr>
          <w:p w:rsidR="00020DD0" w:rsidRPr="00186250" w:rsidRDefault="00020DD0" w:rsidP="00BB152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25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Componente III – </w:t>
            </w:r>
            <w:r w:rsidR="00777D86">
              <w:rPr>
                <w:rFonts w:ascii="Arial" w:hAnsi="Arial" w:cs="Arial"/>
                <w:b/>
                <w:sz w:val="20"/>
                <w:szCs w:val="20"/>
              </w:rPr>
              <w:t xml:space="preserve">Contribuir a la </w:t>
            </w:r>
            <w:r w:rsidRPr="00186250">
              <w:rPr>
                <w:rFonts w:ascii="Arial" w:hAnsi="Arial" w:cs="Arial"/>
                <w:b/>
                <w:sz w:val="20"/>
                <w:szCs w:val="20"/>
              </w:rPr>
              <w:t>probidad y transparencia en la gestión de los recursos públicos, en el fortalecimiento de la profesionalización de la gestión pública y promover conductas probas entre los diferentes actores de la sociedad</w:t>
            </w:r>
          </w:p>
        </w:tc>
      </w:tr>
      <w:tr w:rsidR="00777D86" w:rsidRPr="00186250" w:rsidTr="00BB152B">
        <w:trPr>
          <w:trHeight w:val="1988"/>
        </w:trPr>
        <w:tc>
          <w:tcPr>
            <w:tcW w:w="0" w:type="auto"/>
            <w:vMerge w:val="restart"/>
            <w:shd w:val="clear" w:color="auto" w:fill="auto"/>
          </w:tcPr>
          <w:p w:rsidR="00FA3488" w:rsidRPr="00186250" w:rsidRDefault="00C73E73" w:rsidP="00BB152B">
            <w:pPr>
              <w:pStyle w:val="ListParagraph"/>
              <w:numPr>
                <w:ilvl w:val="0"/>
                <w:numId w:val="4"/>
              </w:numPr>
              <w:spacing w:before="40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Contribuir a </w:t>
            </w:r>
            <w:r w:rsidR="00FA3488" w:rsidRPr="00186250">
              <w:rPr>
                <w:rFonts w:ascii="Arial" w:hAnsi="Arial" w:cs="Arial"/>
                <w:sz w:val="20"/>
                <w:lang w:val="es-ES"/>
              </w:rPr>
              <w:t>la observancia de probidad y transparencia en la gestión de los recursos públicos, en el fortalecimiento de la profesionalización de la gestión pública, y en los negocios del sector privado, así como promover conductas afines entre la ciudadanía.</w:t>
            </w:r>
          </w:p>
        </w:tc>
        <w:tc>
          <w:tcPr>
            <w:tcW w:w="0" w:type="auto"/>
            <w:shd w:val="clear" w:color="auto" w:fill="auto"/>
          </w:tcPr>
          <w:p w:rsidR="00FA3488" w:rsidRPr="00186250" w:rsidRDefault="00FA3488" w:rsidP="00BB152B">
            <w:pPr>
              <w:pStyle w:val="ListParagraph"/>
              <w:numPr>
                <w:ilvl w:val="1"/>
                <w:numId w:val="4"/>
              </w:numPr>
              <w:spacing w:before="40"/>
              <w:contextualSpacing w:val="0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lang w:val="es-ES_tradnl"/>
              </w:rPr>
              <w:t>Reglamentación de la “Ley que perfecciona el Sistema de Alta Dirección Pública (SADP) y fortalece la Dirección Nacional del Servicio Civil (DNSC)”, una vez que esta sea promulgada y publicada en el Diario Oficial; y revisión procedimental a partir de sus nuevas disposiciones.</w:t>
            </w:r>
          </w:p>
        </w:tc>
        <w:tc>
          <w:tcPr>
            <w:tcW w:w="3586" w:type="dxa"/>
            <w:shd w:val="clear" w:color="auto" w:fill="auto"/>
          </w:tcPr>
          <w:p w:rsidR="00FA3488" w:rsidRPr="00BB152B" w:rsidRDefault="00FA3488" w:rsidP="00BB152B">
            <w:pPr>
              <w:pStyle w:val="ListParagraph"/>
              <w:numPr>
                <w:ilvl w:val="0"/>
                <w:numId w:val="17"/>
              </w:numPr>
              <w:spacing w:before="40"/>
              <w:jc w:val="both"/>
              <w:rPr>
                <w:rFonts w:ascii="Arial" w:hAnsi="Arial"/>
                <w:vanish/>
                <w:sz w:val="2"/>
                <w:lang w:val="es-ES"/>
              </w:rPr>
            </w:pPr>
          </w:p>
          <w:p w:rsidR="00FA3488" w:rsidRPr="00186250" w:rsidRDefault="00FA3488" w:rsidP="00BB152B">
            <w:pPr>
              <w:pStyle w:val="ListParagraph"/>
              <w:numPr>
                <w:ilvl w:val="1"/>
                <w:numId w:val="17"/>
              </w:numPr>
              <w:contextualSpacing w:val="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86250">
              <w:rPr>
                <w:rFonts w:ascii="Arial" w:hAnsi="Arial" w:cs="Arial"/>
                <w:sz w:val="20"/>
                <w:lang w:val="es-ES"/>
              </w:rPr>
              <w:t xml:space="preserve">Promulgación </w:t>
            </w:r>
            <w:r w:rsidR="00C73E73">
              <w:rPr>
                <w:rFonts w:ascii="Arial" w:hAnsi="Arial" w:cs="Arial"/>
                <w:sz w:val="20"/>
                <w:lang w:val="es-ES"/>
              </w:rPr>
              <w:t xml:space="preserve">y publicación </w:t>
            </w:r>
            <w:r w:rsidRPr="00186250">
              <w:rPr>
                <w:rFonts w:ascii="Arial" w:hAnsi="Arial" w:cs="Arial"/>
                <w:sz w:val="20"/>
                <w:lang w:val="es-ES"/>
              </w:rPr>
              <w:t>de la Ley que “Perfecciona al Sistema de Alta Dirección Pública (SADP) y Fortalece la Dirección Nacional del Servicio Civil (DNSC)”.</w:t>
            </w:r>
          </w:p>
        </w:tc>
        <w:tc>
          <w:tcPr>
            <w:tcW w:w="3168" w:type="dxa"/>
            <w:shd w:val="clear" w:color="auto" w:fill="auto"/>
          </w:tcPr>
          <w:p w:rsidR="00FA3488" w:rsidRPr="00186250" w:rsidRDefault="00FA3488" w:rsidP="00BB152B">
            <w:pPr>
              <w:spacing w:before="4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szCs w:val="20"/>
                <w:lang w:val="es-ES_tradnl"/>
              </w:rPr>
              <w:t>Se modifica.</w:t>
            </w:r>
          </w:p>
          <w:p w:rsidR="00FA3488" w:rsidRPr="00186250" w:rsidRDefault="00FA3488" w:rsidP="00BB152B">
            <w:pPr>
              <w:spacing w:before="4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A3488" w:rsidRPr="00186250" w:rsidRDefault="00FA3488" w:rsidP="001F6338">
            <w:pPr>
              <w:spacing w:before="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25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</w:t>
            </w:r>
            <w:r w:rsidRPr="00186250">
              <w:rPr>
                <w:rFonts w:ascii="Arial" w:hAnsi="Arial" w:cs="Arial"/>
                <w:sz w:val="20"/>
                <w:szCs w:val="20"/>
              </w:rPr>
              <w:t>proyecto de Ley que “Perfeccio</w:t>
            </w:r>
            <w:r w:rsidR="00AC4C29" w:rsidRPr="00186250">
              <w:rPr>
                <w:rFonts w:ascii="Arial" w:hAnsi="Arial" w:cs="Arial"/>
                <w:sz w:val="20"/>
                <w:szCs w:val="20"/>
              </w:rPr>
              <w:t>na el Sistema de Alta Dirección</w:t>
            </w:r>
            <w:r w:rsidRPr="00186250">
              <w:rPr>
                <w:rFonts w:ascii="Arial" w:hAnsi="Arial" w:cs="Arial"/>
                <w:sz w:val="20"/>
                <w:szCs w:val="20"/>
              </w:rPr>
              <w:t xml:space="preserve"> Pública y Fortalece la Dirección Nacional del Servicio Civil” fue ingresado al Congreso Nacional mediante Mensaje del Ejecutivo No. 557-363 de fecha 19 de junio de 2015</w:t>
            </w:r>
            <w:r w:rsidR="005F31CA" w:rsidRPr="00186250">
              <w:rPr>
                <w:rFonts w:ascii="Arial" w:hAnsi="Arial" w:cs="Arial"/>
                <w:sz w:val="20"/>
                <w:szCs w:val="20"/>
              </w:rPr>
              <w:t xml:space="preserve"> y se </w:t>
            </w:r>
            <w:r w:rsidR="00A02B9B" w:rsidRPr="00186250">
              <w:rPr>
                <w:rFonts w:ascii="Arial" w:hAnsi="Arial" w:cs="Arial"/>
                <w:sz w:val="20"/>
                <w:szCs w:val="20"/>
                <w:lang w:val="es-ES_tradnl"/>
              </w:rPr>
              <w:t>encuentra en etapa de discusión en el Congreso Nacional (tramitación legislativa)</w:t>
            </w:r>
            <w:r w:rsidRPr="0018625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601B" w:rsidRPr="00186250" w:rsidRDefault="0047601B" w:rsidP="001F6338">
            <w:pPr>
              <w:spacing w:before="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FA3" w:rsidRPr="00186250" w:rsidRDefault="001145C3" w:rsidP="001F6338">
            <w:pPr>
              <w:spacing w:before="40" w:after="0"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lang w:val="es-ES_tradnl"/>
              </w:rPr>
              <w:t xml:space="preserve">Ante lo anterior, </w:t>
            </w:r>
            <w:r w:rsidR="00060D9E" w:rsidRPr="00186250">
              <w:rPr>
                <w:rFonts w:ascii="Arial" w:hAnsi="Arial" w:cs="Arial"/>
                <w:sz w:val="20"/>
                <w:lang w:val="es-ES_tradnl"/>
              </w:rPr>
              <w:t>hay</w:t>
            </w:r>
            <w:r w:rsidRPr="00186250">
              <w:rPr>
                <w:rFonts w:ascii="Arial" w:hAnsi="Arial" w:cs="Arial"/>
                <w:sz w:val="20"/>
                <w:lang w:val="es-ES_tradnl"/>
              </w:rPr>
              <w:t xml:space="preserve"> retrasos en el cronograma de reglamentación, debido a que la aprobación de la Ley depende del Poder Legislativo que es </w:t>
            </w:r>
            <w:r w:rsidRPr="00186250">
              <w:rPr>
                <w:rFonts w:ascii="Arial" w:hAnsi="Arial" w:cs="Arial"/>
                <w:sz w:val="20"/>
                <w:lang w:val="es-ES_tradnl"/>
              </w:rPr>
              <w:lastRenderedPageBreak/>
              <w:t>independiente del Poder Ejecutivo.</w:t>
            </w:r>
            <w:r w:rsidR="00FD4FA3" w:rsidRPr="00186250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</w:p>
          <w:p w:rsidR="00FD4FA3" w:rsidRPr="00186250" w:rsidRDefault="00FD4FA3" w:rsidP="001F6338">
            <w:pPr>
              <w:spacing w:before="40" w:after="0"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  <w:p w:rsidR="0047601B" w:rsidRPr="00186250" w:rsidRDefault="00FD4FA3" w:rsidP="00BB15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lang w:val="es-ES_tradnl"/>
              </w:rPr>
              <w:t>Sin embargo, se prev</w:t>
            </w:r>
            <w:r w:rsidR="009059C2" w:rsidRPr="00186250">
              <w:rPr>
                <w:rFonts w:ascii="Arial" w:hAnsi="Arial" w:cs="Arial"/>
                <w:sz w:val="20"/>
                <w:lang w:val="es-ES_tradnl"/>
              </w:rPr>
              <w:t>é la</w:t>
            </w:r>
            <w:r w:rsidRPr="00186250">
              <w:rPr>
                <w:rFonts w:ascii="Arial" w:hAnsi="Arial" w:cs="Arial"/>
                <w:sz w:val="20"/>
                <w:lang w:val="es-ES_tradnl"/>
              </w:rPr>
              <w:t xml:space="preserve"> pronta aprobación</w:t>
            </w:r>
            <w:r w:rsidR="009059C2" w:rsidRPr="00186250">
              <w:rPr>
                <w:rFonts w:ascii="Arial" w:hAnsi="Arial" w:cs="Arial"/>
                <w:sz w:val="20"/>
                <w:lang w:val="es-ES_tradnl"/>
              </w:rPr>
              <w:t xml:space="preserve"> de la Ley</w:t>
            </w:r>
            <w:r w:rsidRPr="00186250">
              <w:rPr>
                <w:rFonts w:ascii="Arial" w:hAnsi="Arial" w:cs="Arial"/>
                <w:sz w:val="20"/>
                <w:lang w:val="es-ES_tradnl"/>
              </w:rPr>
              <w:t xml:space="preserve">, al estar </w:t>
            </w:r>
            <w:r w:rsidR="009059C2" w:rsidRPr="00186250">
              <w:rPr>
                <w:rFonts w:ascii="Arial" w:hAnsi="Arial" w:cs="Arial"/>
                <w:sz w:val="20"/>
                <w:lang w:val="es-ES_tradnl"/>
              </w:rPr>
              <w:t>su proyecto</w:t>
            </w:r>
            <w:r w:rsidRPr="00186250">
              <w:rPr>
                <w:rFonts w:ascii="Arial" w:hAnsi="Arial" w:cs="Arial"/>
                <w:sz w:val="20"/>
                <w:lang w:val="es-ES_tradnl"/>
              </w:rPr>
              <w:t xml:space="preserve"> en el Senado en </w:t>
            </w:r>
            <w:r w:rsidR="009059C2" w:rsidRPr="00186250">
              <w:rPr>
                <w:rFonts w:ascii="Arial" w:hAnsi="Arial" w:cs="Arial"/>
                <w:sz w:val="20"/>
                <w:lang w:val="es-ES_tradnl"/>
              </w:rPr>
              <w:t xml:space="preserve">sus últimas </w:t>
            </w:r>
            <w:r w:rsidRPr="00186250">
              <w:rPr>
                <w:rFonts w:ascii="Arial" w:hAnsi="Arial" w:cs="Arial"/>
                <w:sz w:val="20"/>
                <w:lang w:val="es-ES_tradnl"/>
              </w:rPr>
              <w:t>etapa</w:t>
            </w:r>
            <w:r w:rsidR="009059C2" w:rsidRPr="00186250">
              <w:rPr>
                <w:rFonts w:ascii="Arial" w:hAnsi="Arial" w:cs="Arial"/>
                <w:sz w:val="20"/>
                <w:lang w:val="es-ES_tradnl"/>
              </w:rPr>
              <w:t>s</w:t>
            </w:r>
            <w:r w:rsidRPr="00186250">
              <w:rPr>
                <w:rFonts w:ascii="Arial" w:hAnsi="Arial" w:cs="Arial"/>
                <w:sz w:val="20"/>
                <w:lang w:val="es-ES_tradnl"/>
              </w:rPr>
              <w:t xml:space="preserve"> de</w:t>
            </w:r>
            <w:r w:rsidR="009059C2" w:rsidRPr="00186250">
              <w:rPr>
                <w:rFonts w:ascii="Arial" w:hAnsi="Arial" w:cs="Arial"/>
                <w:sz w:val="20"/>
                <w:lang w:val="es-ES_tradnl"/>
              </w:rPr>
              <w:t xml:space="preserve"> trámite legislativo</w:t>
            </w:r>
            <w:r w:rsidRPr="00186250">
              <w:rPr>
                <w:rFonts w:ascii="Arial" w:hAnsi="Arial" w:cs="Arial"/>
                <w:sz w:val="20"/>
                <w:lang w:val="es-ES_tradnl"/>
              </w:rPr>
              <w:t>.</w:t>
            </w:r>
          </w:p>
        </w:tc>
      </w:tr>
      <w:tr w:rsidR="00777D86" w:rsidRPr="00186250" w:rsidTr="00BB152B">
        <w:trPr>
          <w:trHeight w:val="350"/>
        </w:trPr>
        <w:tc>
          <w:tcPr>
            <w:tcW w:w="0" w:type="auto"/>
            <w:vMerge/>
            <w:shd w:val="clear" w:color="auto" w:fill="auto"/>
          </w:tcPr>
          <w:p w:rsidR="00FA3488" w:rsidRPr="00186250" w:rsidRDefault="00FA3488" w:rsidP="00BB15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3488" w:rsidRPr="00186250" w:rsidRDefault="00FA3488" w:rsidP="00BB152B">
            <w:pPr>
              <w:pStyle w:val="ListParagraph"/>
              <w:numPr>
                <w:ilvl w:val="1"/>
                <w:numId w:val="4"/>
              </w:numPr>
              <w:spacing w:before="40" w:after="40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lang w:val="es-ES_tradnl"/>
              </w:rPr>
              <w:t xml:space="preserve">Reglamentación de la “Ley que perfecciona el Sistema de Alta Dirección Pública (SADP) y fortalece la Dirección Nacional del Servicio Civil (DNSC)”, una vez que ésta sea promulgada y publicada en el Diario Oficial; y </w:t>
            </w:r>
            <w:r w:rsidRPr="00186250">
              <w:rPr>
                <w:rFonts w:ascii="Arial" w:hAnsi="Arial"/>
                <w:sz w:val="20"/>
                <w:lang w:val="es-ES_tradnl"/>
              </w:rPr>
              <w:t>definición de procedimientos para la puesta en marcha de las funciones de rectoría de gestión y desarrollo de personas que otorga la Ley a la DNSC.</w:t>
            </w:r>
          </w:p>
        </w:tc>
        <w:tc>
          <w:tcPr>
            <w:tcW w:w="3586" w:type="dxa"/>
            <w:shd w:val="clear" w:color="auto" w:fill="auto"/>
          </w:tcPr>
          <w:p w:rsidR="00FA3488" w:rsidRPr="00186250" w:rsidRDefault="00FA3488" w:rsidP="00BB152B">
            <w:pPr>
              <w:pStyle w:val="ListParagraph"/>
              <w:numPr>
                <w:ilvl w:val="1"/>
                <w:numId w:val="17"/>
              </w:numPr>
              <w:spacing w:before="40" w:after="40"/>
              <w:contextualSpacing w:val="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86250">
              <w:rPr>
                <w:rFonts w:ascii="Arial" w:hAnsi="Arial" w:cs="Arial"/>
                <w:sz w:val="20"/>
                <w:lang w:val="es-ES"/>
              </w:rPr>
              <w:t xml:space="preserve">(i) Promulgación </w:t>
            </w:r>
            <w:r w:rsidR="000512AC">
              <w:rPr>
                <w:rFonts w:ascii="Arial" w:hAnsi="Arial" w:cs="Arial"/>
                <w:sz w:val="20"/>
                <w:lang w:val="es-ES"/>
              </w:rPr>
              <w:t xml:space="preserve">y publicación </w:t>
            </w:r>
            <w:r w:rsidRPr="00186250">
              <w:rPr>
                <w:rFonts w:ascii="Arial" w:hAnsi="Arial" w:cs="Arial"/>
                <w:sz w:val="20"/>
                <w:lang w:val="es-ES"/>
              </w:rPr>
              <w:t>de la Ley que “Perfecciona al Sistema de Alta Dirección Pública (SADP) y Fortalece la Dirección Nacional del Servicio Civil (DNSC)”;</w:t>
            </w:r>
            <w:r w:rsidR="00A87432" w:rsidRPr="00186250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186250">
              <w:rPr>
                <w:rFonts w:ascii="Arial" w:hAnsi="Arial" w:cs="Arial"/>
                <w:sz w:val="20"/>
                <w:lang w:val="es-ES"/>
              </w:rPr>
              <w:t xml:space="preserve">y </w:t>
            </w:r>
          </w:p>
          <w:p w:rsidR="00FA3488" w:rsidRPr="00BB152B" w:rsidRDefault="00FA3488" w:rsidP="00BB152B">
            <w:pPr>
              <w:pStyle w:val="ListParagraph"/>
              <w:spacing w:before="40" w:after="40"/>
              <w:ind w:left="396"/>
              <w:jc w:val="both"/>
              <w:rPr>
                <w:rFonts w:ascii="Arial" w:hAnsi="Arial"/>
                <w:sz w:val="20"/>
                <w:lang w:val="es-ES_tradnl"/>
              </w:rPr>
            </w:pPr>
          </w:p>
          <w:p w:rsidR="00FA3488" w:rsidRPr="00186250" w:rsidRDefault="00FA3488" w:rsidP="00BB152B">
            <w:pPr>
              <w:pStyle w:val="ListParagraph"/>
              <w:spacing w:before="40" w:after="40"/>
              <w:ind w:left="39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86250">
              <w:rPr>
                <w:rFonts w:ascii="Arial" w:hAnsi="Arial" w:cs="Arial"/>
                <w:sz w:val="20"/>
                <w:lang w:val="es-ES"/>
              </w:rPr>
              <w:t xml:space="preserve">(ii) </w:t>
            </w:r>
            <w:r w:rsidR="00E632B1" w:rsidRPr="00186250">
              <w:rPr>
                <w:rFonts w:ascii="Arial" w:hAnsi="Arial" w:cs="Arial"/>
                <w:sz w:val="20"/>
                <w:lang w:val="es-ES"/>
              </w:rPr>
              <w:t xml:space="preserve">Requerimiento por parte de la DNSC dirigida a los </w:t>
            </w:r>
            <w:r w:rsidR="000512AC">
              <w:rPr>
                <w:rFonts w:ascii="Arial" w:hAnsi="Arial" w:cs="Arial"/>
                <w:sz w:val="20"/>
                <w:lang w:val="es-ES"/>
              </w:rPr>
              <w:t>S</w:t>
            </w:r>
            <w:r w:rsidR="00E632B1" w:rsidRPr="00186250">
              <w:rPr>
                <w:rFonts w:ascii="Arial" w:hAnsi="Arial" w:cs="Arial"/>
                <w:sz w:val="20"/>
                <w:lang w:val="es-ES"/>
              </w:rPr>
              <w:t xml:space="preserve">ervicios </w:t>
            </w:r>
            <w:r w:rsidR="000512AC">
              <w:rPr>
                <w:rFonts w:ascii="Arial" w:hAnsi="Arial" w:cs="Arial"/>
                <w:sz w:val="20"/>
                <w:lang w:val="es-ES"/>
              </w:rPr>
              <w:t>P</w:t>
            </w:r>
            <w:r w:rsidR="00E632B1" w:rsidRPr="00186250">
              <w:rPr>
                <w:rFonts w:ascii="Arial" w:hAnsi="Arial" w:cs="Arial"/>
                <w:sz w:val="20"/>
                <w:lang w:val="es-ES"/>
              </w:rPr>
              <w:t xml:space="preserve">úblicos </w:t>
            </w:r>
            <w:r w:rsidR="000512AC">
              <w:rPr>
                <w:rFonts w:ascii="Arial" w:hAnsi="Arial" w:cs="Arial"/>
                <w:sz w:val="20"/>
                <w:lang w:val="es-ES"/>
              </w:rPr>
              <w:t>de la Administración Civil del Estado solicitando</w:t>
            </w:r>
            <w:r w:rsidR="001F6338">
              <w:rPr>
                <w:rFonts w:ascii="Arial" w:hAnsi="Arial" w:cs="Arial"/>
                <w:sz w:val="20"/>
                <w:lang w:val="es-ES"/>
              </w:rPr>
              <w:t>: (a</w:t>
            </w:r>
            <w:r w:rsidR="00E632B1" w:rsidRPr="00186250">
              <w:rPr>
                <w:rFonts w:ascii="Arial" w:hAnsi="Arial" w:cs="Arial"/>
                <w:sz w:val="20"/>
                <w:lang w:val="es-ES"/>
              </w:rPr>
              <w:t xml:space="preserve">) información actualizada al 31 de diciembre de 2015 sobre los cargos </w:t>
            </w:r>
            <w:r w:rsidR="005C2ADD" w:rsidRPr="00186250">
              <w:rPr>
                <w:rFonts w:ascii="Arial" w:hAnsi="Arial" w:cs="Arial"/>
                <w:sz w:val="20"/>
                <w:lang w:val="es-ES"/>
              </w:rPr>
              <w:t xml:space="preserve">vacantes </w:t>
            </w:r>
            <w:r w:rsidR="001F6338">
              <w:rPr>
                <w:rFonts w:ascii="Arial" w:hAnsi="Arial" w:cs="Arial"/>
                <w:sz w:val="20"/>
                <w:lang w:val="es-ES"/>
              </w:rPr>
              <w:t>de planta; (b) </w:t>
            </w:r>
            <w:r w:rsidR="00E632B1" w:rsidRPr="00186250">
              <w:rPr>
                <w:rFonts w:ascii="Arial" w:hAnsi="Arial" w:cs="Arial"/>
                <w:sz w:val="20"/>
                <w:lang w:val="es-ES"/>
              </w:rPr>
              <w:t>información sobre el escal</w:t>
            </w:r>
            <w:r w:rsidR="001F6338">
              <w:rPr>
                <w:rFonts w:ascii="Arial" w:hAnsi="Arial" w:cs="Arial"/>
                <w:sz w:val="20"/>
                <w:lang w:val="es-ES"/>
              </w:rPr>
              <w:t>afón de méritos y ascensos; y (c</w:t>
            </w:r>
            <w:r w:rsidR="00E632B1" w:rsidRPr="00186250">
              <w:rPr>
                <w:rFonts w:ascii="Arial" w:hAnsi="Arial" w:cs="Arial"/>
                <w:sz w:val="20"/>
                <w:lang w:val="es-ES"/>
              </w:rPr>
              <w:t>) un plan de trabajo para la realización de los concursos de los cargos de planta que se encuentran vacantes, estableciendo plazos y criterios de tra</w:t>
            </w:r>
            <w:r w:rsidR="005C2ADD" w:rsidRPr="00186250">
              <w:rPr>
                <w:rFonts w:ascii="Arial" w:hAnsi="Arial" w:cs="Arial"/>
                <w:sz w:val="20"/>
                <w:lang w:val="es-ES"/>
              </w:rPr>
              <w:t>n</w:t>
            </w:r>
            <w:r w:rsidR="00E632B1" w:rsidRPr="00186250">
              <w:rPr>
                <w:rFonts w:ascii="Arial" w:hAnsi="Arial" w:cs="Arial"/>
                <w:sz w:val="20"/>
                <w:lang w:val="es-ES"/>
              </w:rPr>
              <w:t>sparencia e igualdad.</w:t>
            </w:r>
          </w:p>
        </w:tc>
        <w:tc>
          <w:tcPr>
            <w:tcW w:w="3168" w:type="dxa"/>
            <w:shd w:val="clear" w:color="auto" w:fill="auto"/>
          </w:tcPr>
          <w:p w:rsidR="00FA3488" w:rsidRPr="00186250" w:rsidRDefault="00FA3488" w:rsidP="00BB15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szCs w:val="20"/>
                <w:lang w:val="es-ES_tradnl"/>
              </w:rPr>
              <w:t>Se modifica.</w:t>
            </w:r>
          </w:p>
          <w:p w:rsidR="00FA3488" w:rsidRPr="00186250" w:rsidRDefault="00FA3488" w:rsidP="00BB15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A3488" w:rsidRPr="00186250" w:rsidRDefault="00FA3488" w:rsidP="001F6338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25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</w:t>
            </w:r>
            <w:r w:rsidRPr="00186250">
              <w:rPr>
                <w:rFonts w:ascii="Arial" w:hAnsi="Arial" w:cs="Arial"/>
                <w:sz w:val="20"/>
                <w:szCs w:val="20"/>
              </w:rPr>
              <w:t>proyecto de Ley que “Perfecciona el Sistema de Alta Dirección  Pública y Fortalece la Dirección Nacional del Servicio Civil” fue ingresado al Congreso Nacional mediante Mensaje del Ejecutivo No. 557-363 de fecha 19 de junio de 2015</w:t>
            </w:r>
            <w:r w:rsidR="00051501" w:rsidRPr="00186250">
              <w:rPr>
                <w:rFonts w:ascii="Arial" w:hAnsi="Arial" w:cs="Arial"/>
                <w:sz w:val="20"/>
                <w:szCs w:val="20"/>
              </w:rPr>
              <w:t xml:space="preserve"> y se </w:t>
            </w:r>
            <w:r w:rsidR="00051501" w:rsidRPr="00186250">
              <w:rPr>
                <w:rFonts w:ascii="Arial" w:hAnsi="Arial" w:cs="Arial"/>
                <w:sz w:val="20"/>
                <w:szCs w:val="20"/>
                <w:lang w:val="es-ES_tradnl"/>
              </w:rPr>
              <w:t>encuentra en etapa de discusión en el Congreso Nacional (tramitación legislativa)</w:t>
            </w:r>
            <w:r w:rsidRPr="0018625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3215" w:rsidRPr="00186250" w:rsidRDefault="00383215" w:rsidP="001F6338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0D9E" w:rsidRPr="00186250" w:rsidRDefault="00060D9E" w:rsidP="001F6338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lang w:val="es-ES_tradnl"/>
              </w:rPr>
              <w:t xml:space="preserve">Ante lo anterior, hay retrasos en el cronograma de reglamentación, debido a que la aprobación de la Ley depende del Poder Legislativo que es independiente del Poder Ejecutivo. </w:t>
            </w:r>
          </w:p>
          <w:p w:rsidR="00060D9E" w:rsidRPr="00186250" w:rsidRDefault="00060D9E" w:rsidP="001F6338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  <w:p w:rsidR="00060D9E" w:rsidRPr="00186250" w:rsidRDefault="00060D9E" w:rsidP="001F6338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lang w:val="es-ES_tradnl"/>
              </w:rPr>
              <w:t xml:space="preserve">Sin embargo, se prevé la pronta aprobación de la Ley, al estar su </w:t>
            </w:r>
            <w:r w:rsidRPr="00186250">
              <w:rPr>
                <w:rFonts w:ascii="Arial" w:hAnsi="Arial" w:cs="Arial"/>
                <w:sz w:val="20"/>
                <w:lang w:val="es-ES_tradnl"/>
              </w:rPr>
              <w:lastRenderedPageBreak/>
              <w:t>proyecto en el Senado en sus últimas etapas de trámite legislativo.</w:t>
            </w:r>
          </w:p>
          <w:p w:rsidR="00733D1A" w:rsidRPr="00186250" w:rsidRDefault="00733D1A" w:rsidP="001F6338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  <w:p w:rsidR="00060D9E" w:rsidRPr="00186250" w:rsidRDefault="00F8750D" w:rsidP="00BB15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No obstante, el </w:t>
            </w:r>
            <w:r w:rsidR="00840FC3" w:rsidRPr="00186250">
              <w:rPr>
                <w:rFonts w:ascii="Arial" w:hAnsi="Arial" w:cs="Arial"/>
                <w:sz w:val="20"/>
                <w:szCs w:val="20"/>
                <w:lang w:val="es-ES_tradnl"/>
              </w:rPr>
              <w:t>g</w:t>
            </w:r>
            <w:r w:rsidRPr="00186250">
              <w:rPr>
                <w:rFonts w:ascii="Arial" w:hAnsi="Arial" w:cs="Arial"/>
                <w:sz w:val="20"/>
                <w:szCs w:val="20"/>
                <w:lang w:val="es-ES_tradnl"/>
              </w:rPr>
              <w:t>obierno avanza con la implementación de</w:t>
            </w:r>
            <w:r w:rsidR="00060D9E" w:rsidRPr="0018625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las medidas administrativas que se comprometen como acción de política que no requieren del cambio normativo para avanzar.</w:t>
            </w:r>
            <w:r w:rsidRPr="0018625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Estas medidas están en completa sintonía con los objetivos de fortalecimiento de las facultades de la DNSC en materia de gestión y desarrollo de personas.</w:t>
            </w:r>
          </w:p>
        </w:tc>
      </w:tr>
      <w:tr w:rsidR="00777D86" w:rsidRPr="00186250" w:rsidTr="00BB152B">
        <w:trPr>
          <w:trHeight w:val="350"/>
        </w:trPr>
        <w:tc>
          <w:tcPr>
            <w:tcW w:w="0" w:type="auto"/>
            <w:vMerge/>
            <w:shd w:val="clear" w:color="auto" w:fill="auto"/>
          </w:tcPr>
          <w:p w:rsidR="00FA3488" w:rsidRPr="00186250" w:rsidRDefault="00FA3488" w:rsidP="00BB15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3488" w:rsidRPr="00186250" w:rsidRDefault="00FA3488" w:rsidP="00BB152B">
            <w:pPr>
              <w:pStyle w:val="ListParagraph"/>
              <w:numPr>
                <w:ilvl w:val="1"/>
                <w:numId w:val="4"/>
              </w:numPr>
              <w:spacing w:before="40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lang w:val="es-ES_tradnl"/>
              </w:rPr>
              <w:t xml:space="preserve">En el marco de las nuevas atribuciones que otorgará la “Ley que perfecciona el Sistema de Alta Dirección Pública (SADP) y fortalece la Dirección Nacional del Servicio Civil (DNSC)” y una vez que ésta sea promulgada y publicada en el Diario Oficial, oficio ordinario del Ministerio de Hacienda instruyendo el </w:t>
            </w:r>
            <w:r w:rsidRPr="00186250">
              <w:rPr>
                <w:rFonts w:ascii="Arial" w:hAnsi="Arial"/>
                <w:sz w:val="20"/>
                <w:lang w:val="es-ES_tradnl"/>
              </w:rPr>
              <w:t xml:space="preserve">uso obligatorio de la Ventanilla Única de la DNSC para el ingreso a empleos públicos (Alta Dirección Pública, </w:t>
            </w:r>
            <w:r w:rsidRPr="00186250">
              <w:rPr>
                <w:rFonts w:ascii="Arial" w:hAnsi="Arial"/>
                <w:sz w:val="20"/>
                <w:lang w:val="es-ES_tradnl"/>
              </w:rPr>
              <w:lastRenderedPageBreak/>
              <w:t>directivos de escuelas y liceos públicos, y demás funcionarios del gobierno central).</w:t>
            </w:r>
          </w:p>
        </w:tc>
        <w:tc>
          <w:tcPr>
            <w:tcW w:w="3586" w:type="dxa"/>
            <w:shd w:val="clear" w:color="auto" w:fill="auto"/>
          </w:tcPr>
          <w:p w:rsidR="00FA3488" w:rsidRPr="00186250" w:rsidRDefault="00FA3488" w:rsidP="00BB152B">
            <w:pPr>
              <w:pStyle w:val="ListParagraph"/>
              <w:numPr>
                <w:ilvl w:val="1"/>
                <w:numId w:val="17"/>
              </w:numPr>
              <w:spacing w:before="40"/>
              <w:contextualSpacing w:val="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86250">
              <w:rPr>
                <w:rFonts w:ascii="Arial" w:hAnsi="Arial" w:cs="Arial"/>
                <w:sz w:val="20"/>
                <w:lang w:val="es-ES"/>
              </w:rPr>
              <w:lastRenderedPageBreak/>
              <w:t xml:space="preserve">Entrada en </w:t>
            </w:r>
            <w:r w:rsidR="000701E1" w:rsidRPr="00186250">
              <w:rPr>
                <w:rFonts w:ascii="Arial" w:hAnsi="Arial" w:cs="Arial"/>
                <w:sz w:val="20"/>
                <w:lang w:val="es-ES"/>
              </w:rPr>
              <w:t xml:space="preserve">funcionamiento </w:t>
            </w:r>
            <w:r w:rsidRPr="00186250">
              <w:rPr>
                <w:rFonts w:ascii="Arial" w:hAnsi="Arial" w:cs="Arial"/>
                <w:sz w:val="20"/>
                <w:lang w:val="es-ES"/>
              </w:rPr>
              <w:t xml:space="preserve">del </w:t>
            </w:r>
            <w:r w:rsidRPr="00186250">
              <w:rPr>
                <w:rFonts w:ascii="Arial" w:hAnsi="Arial" w:cs="Arial"/>
                <w:sz w:val="20"/>
                <w:lang w:val="es-ES_tradnl"/>
              </w:rPr>
              <w:t xml:space="preserve">nuevo sistema de gestión de la Alta Dirección Pública (ADP) y su portal correspondiente, de conformidad con las normas de transparencia que establece el proyecto de Ley </w:t>
            </w:r>
            <w:r w:rsidRPr="00186250">
              <w:rPr>
                <w:rFonts w:ascii="Arial" w:hAnsi="Arial" w:cs="Arial"/>
                <w:sz w:val="20"/>
                <w:lang w:val="es-ES"/>
              </w:rPr>
              <w:t>que “Perfecciona al Sistema de Alta Dirección Pública (SADP) y Fortalece la Dirección Nacional del Servicio Civil (DNSC)”, c</w:t>
            </w:r>
            <w:r w:rsidRPr="00186250">
              <w:rPr>
                <w:rFonts w:ascii="Arial" w:hAnsi="Arial" w:cs="Arial"/>
                <w:spacing w:val="-3"/>
                <w:sz w:val="20"/>
                <w:lang w:val="es-ES"/>
              </w:rPr>
              <w:t>on el fin de incrementar la difusión y la transparencia de las convocatorias públicas a los procesos de selección del SADP.</w:t>
            </w:r>
          </w:p>
        </w:tc>
        <w:tc>
          <w:tcPr>
            <w:tcW w:w="3168" w:type="dxa"/>
            <w:shd w:val="clear" w:color="auto" w:fill="auto"/>
          </w:tcPr>
          <w:p w:rsidR="00FA3488" w:rsidRPr="00186250" w:rsidRDefault="00FA3488" w:rsidP="00BB152B">
            <w:pPr>
              <w:spacing w:before="4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szCs w:val="20"/>
                <w:lang w:val="es-ES_tradnl"/>
              </w:rPr>
              <w:t>Se modifica.</w:t>
            </w:r>
          </w:p>
          <w:p w:rsidR="00FA3488" w:rsidRPr="00186250" w:rsidRDefault="00FA3488" w:rsidP="00BB152B">
            <w:pPr>
              <w:spacing w:before="4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A3488" w:rsidRPr="00186250" w:rsidRDefault="00917D07" w:rsidP="001F6338">
            <w:pPr>
              <w:spacing w:before="4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  <w:r w:rsidR="00FA3488" w:rsidRPr="00186250">
              <w:rPr>
                <w:rFonts w:ascii="Arial" w:hAnsi="Arial" w:cs="Arial"/>
                <w:sz w:val="20"/>
                <w:szCs w:val="20"/>
                <w:lang w:val="es-ES_tradnl"/>
              </w:rPr>
              <w:t>e está trabajando en un Portal Integrado de Empleos Públicos</w:t>
            </w:r>
            <w:r w:rsidR="00527782" w:rsidRPr="0018625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(Ventanilla Única)</w:t>
            </w:r>
            <w:r w:rsidR="00FA3488" w:rsidRPr="00186250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="00C90716" w:rsidRPr="0018625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cuyo cronograma original está tomando más tiempo del originalmente previsto, al requerir</w:t>
            </w:r>
            <w:r w:rsidR="00FA3488" w:rsidRPr="0018625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avanza</w:t>
            </w:r>
            <w:r w:rsidR="007861C1" w:rsidRPr="00186250">
              <w:rPr>
                <w:rFonts w:ascii="Arial" w:hAnsi="Arial" w:cs="Arial"/>
                <w:sz w:val="20"/>
                <w:szCs w:val="20"/>
                <w:lang w:val="es-ES_tradnl"/>
              </w:rPr>
              <w:t>r</w:t>
            </w:r>
            <w:r w:rsidR="00FA3488" w:rsidRPr="0018625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90716" w:rsidRPr="0018625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previamente </w:t>
            </w:r>
            <w:r w:rsidR="007861C1" w:rsidRPr="00186250">
              <w:rPr>
                <w:rFonts w:ascii="Arial" w:hAnsi="Arial" w:cs="Arial"/>
                <w:sz w:val="20"/>
                <w:szCs w:val="20"/>
                <w:lang w:val="es-ES_tradnl"/>
              </w:rPr>
              <w:t>con</w:t>
            </w:r>
            <w:r w:rsidR="00C90716" w:rsidRPr="00186250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  <w:r w:rsidR="00FA3488" w:rsidRPr="0018625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(a) la aprobación de las distintas etapas de </w:t>
            </w:r>
            <w:r w:rsidR="00C90716" w:rsidRPr="00186250">
              <w:rPr>
                <w:rFonts w:ascii="Arial" w:hAnsi="Arial" w:cs="Arial"/>
                <w:sz w:val="20"/>
                <w:szCs w:val="20"/>
                <w:lang w:val="es-ES_tradnl"/>
              </w:rPr>
              <w:t>las licitaciones</w:t>
            </w:r>
            <w:r w:rsidR="00FA3488" w:rsidRPr="00186250">
              <w:rPr>
                <w:rFonts w:ascii="Arial" w:hAnsi="Arial" w:cs="Arial"/>
                <w:sz w:val="20"/>
                <w:szCs w:val="20"/>
                <w:lang w:val="es-ES_tradnl"/>
              </w:rPr>
              <w:t>; y (b) l</w:t>
            </w:r>
            <w:r w:rsidR="003E723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 orquestación de los procesos </w:t>
            </w:r>
            <w:r w:rsidR="00C90716" w:rsidRPr="00186250">
              <w:rPr>
                <w:rFonts w:ascii="Arial" w:hAnsi="Arial"/>
                <w:sz w:val="20"/>
                <w:lang w:val="es-ES_tradnl"/>
              </w:rPr>
              <w:t>para el ingreso a empleos públicos d</w:t>
            </w:r>
            <w:r w:rsidR="00FA3488" w:rsidRPr="0018625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 cada tipo de </w:t>
            </w:r>
            <w:r w:rsidR="00C90716" w:rsidRPr="0018625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régimen de </w:t>
            </w:r>
            <w:r w:rsidR="00FA3488" w:rsidRPr="00186250">
              <w:rPr>
                <w:rFonts w:ascii="Arial" w:hAnsi="Arial" w:cs="Arial"/>
                <w:sz w:val="20"/>
                <w:szCs w:val="20"/>
                <w:lang w:val="es-ES_tradnl"/>
              </w:rPr>
              <w:t>contratación.</w:t>
            </w:r>
            <w:r w:rsidR="00C90716" w:rsidRPr="00186250" w:rsidDel="00C9071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90716" w:rsidRPr="0018625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meta es que a finales del 2017 se encuentren incorporados en </w:t>
            </w:r>
            <w:r w:rsidR="00C90716" w:rsidRPr="00186250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un mismo portal 4 portales distintos.</w:t>
            </w:r>
          </w:p>
          <w:p w:rsidR="00F8750D" w:rsidRPr="00186250" w:rsidRDefault="00F8750D" w:rsidP="001F6338">
            <w:pPr>
              <w:spacing w:before="4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8750D" w:rsidRPr="00186250" w:rsidRDefault="00F8750D" w:rsidP="00BB152B">
            <w:pPr>
              <w:spacing w:before="4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No obstante, el </w:t>
            </w:r>
            <w:r w:rsidR="00840FC3" w:rsidRPr="00186250">
              <w:rPr>
                <w:rFonts w:ascii="Arial" w:hAnsi="Arial" w:cs="Arial"/>
                <w:sz w:val="20"/>
                <w:szCs w:val="20"/>
                <w:lang w:val="es-ES_tradnl"/>
              </w:rPr>
              <w:t>g</w:t>
            </w:r>
            <w:r w:rsidRPr="0018625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obierno avanza con la implementación de las medidas administrativas que se comprometen como acción de política. Estas medidas </w:t>
            </w:r>
            <w:r w:rsidR="00A928C1" w:rsidRPr="00186250">
              <w:rPr>
                <w:rFonts w:ascii="Arial" w:hAnsi="Arial" w:cs="Arial"/>
                <w:sz w:val="20"/>
                <w:szCs w:val="20"/>
                <w:lang w:val="es-ES_tradnl"/>
              </w:rPr>
              <w:t>mantienen el alcance</w:t>
            </w:r>
            <w:r w:rsidRPr="0018625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A928C1" w:rsidRPr="00186250">
              <w:rPr>
                <w:rFonts w:ascii="Arial" w:hAnsi="Arial" w:cs="Arial"/>
                <w:sz w:val="20"/>
                <w:szCs w:val="20"/>
                <w:lang w:val="es-ES_tradnl"/>
              </w:rPr>
              <w:t>de</w:t>
            </w:r>
            <w:r w:rsidRPr="0018625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los objetivos de fortalecimiento de ampliar la difusión y la transparencia de las convocatorias a concursos públicos y procesos de postulación y/o selección de personas.</w:t>
            </w:r>
          </w:p>
        </w:tc>
      </w:tr>
      <w:tr w:rsidR="00777D86" w:rsidRPr="00186250" w:rsidTr="00BB152B">
        <w:tc>
          <w:tcPr>
            <w:tcW w:w="0" w:type="auto"/>
            <w:vMerge/>
            <w:shd w:val="clear" w:color="auto" w:fill="auto"/>
          </w:tcPr>
          <w:p w:rsidR="00FA3488" w:rsidRPr="00186250" w:rsidRDefault="00FA3488" w:rsidP="00BB15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3488" w:rsidRPr="00186250" w:rsidRDefault="00FA3488" w:rsidP="00BB152B">
            <w:pPr>
              <w:pStyle w:val="ListParagraph"/>
              <w:numPr>
                <w:ilvl w:val="1"/>
                <w:numId w:val="4"/>
              </w:numPr>
              <w:spacing w:before="40" w:after="40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lang w:val="es-ES_tradnl"/>
              </w:rPr>
              <w:t>Elaboración de Códigos de Ética en los Servicios Públicos, de conformidad con directrices generales emitidas por el Ministerio de Hacienda.</w:t>
            </w:r>
          </w:p>
        </w:tc>
        <w:tc>
          <w:tcPr>
            <w:tcW w:w="3586" w:type="dxa"/>
            <w:shd w:val="clear" w:color="auto" w:fill="auto"/>
          </w:tcPr>
          <w:p w:rsidR="00FA3488" w:rsidRPr="00186250" w:rsidRDefault="00FA3488" w:rsidP="00BB152B">
            <w:pPr>
              <w:pStyle w:val="ListParagraph"/>
              <w:numPr>
                <w:ilvl w:val="1"/>
                <w:numId w:val="17"/>
              </w:numPr>
              <w:spacing w:before="40" w:after="40"/>
              <w:contextualSpacing w:val="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86250">
              <w:rPr>
                <w:rFonts w:ascii="Arial" w:hAnsi="Arial" w:cs="Arial"/>
                <w:sz w:val="20"/>
                <w:lang w:val="es-ES"/>
              </w:rPr>
              <w:t xml:space="preserve">Elaboración </w:t>
            </w:r>
            <w:r w:rsidR="000512AC">
              <w:rPr>
                <w:rFonts w:ascii="Arial" w:hAnsi="Arial" w:cs="Arial"/>
                <w:sz w:val="20"/>
                <w:lang w:val="es-ES"/>
              </w:rPr>
              <w:t xml:space="preserve">y aprobación </w:t>
            </w:r>
            <w:r w:rsidRPr="00186250">
              <w:rPr>
                <w:rFonts w:ascii="Arial" w:hAnsi="Arial" w:cs="Arial"/>
                <w:sz w:val="20"/>
                <w:lang w:val="es-ES"/>
              </w:rPr>
              <w:t xml:space="preserve">de los códigos de ética de </w:t>
            </w:r>
            <w:r w:rsidR="000512AC">
              <w:rPr>
                <w:rFonts w:ascii="Arial" w:hAnsi="Arial" w:cs="Arial"/>
                <w:sz w:val="20"/>
                <w:lang w:val="es-ES"/>
              </w:rPr>
              <w:t xml:space="preserve">la SEGPRES, </w:t>
            </w:r>
            <w:r w:rsidR="000512AC" w:rsidRPr="00B80C99">
              <w:rPr>
                <w:rFonts w:ascii="Arial" w:hAnsi="Arial" w:cs="Arial"/>
                <w:sz w:val="20"/>
                <w:lang w:val="es-CO"/>
              </w:rPr>
              <w:t>la Secretaría</w:t>
            </w:r>
            <w:r w:rsidR="000512AC" w:rsidRPr="00BB152B">
              <w:rPr>
                <w:rFonts w:ascii="Arial" w:hAnsi="Arial"/>
                <w:sz w:val="20"/>
                <w:lang w:val="es-CO"/>
              </w:rPr>
              <w:t xml:space="preserve"> y </w:t>
            </w:r>
            <w:r w:rsidR="000512AC" w:rsidRPr="00B80C99">
              <w:rPr>
                <w:rFonts w:ascii="Arial" w:hAnsi="Arial" w:cs="Arial"/>
                <w:sz w:val="20"/>
                <w:lang w:val="es-CO"/>
              </w:rPr>
              <w:t>Administración General del</w:t>
            </w:r>
            <w:r w:rsidR="000512AC" w:rsidRPr="00BB152B">
              <w:rPr>
                <w:rFonts w:ascii="Arial" w:hAnsi="Arial"/>
                <w:sz w:val="20"/>
                <w:lang w:val="es-CO"/>
              </w:rPr>
              <w:t xml:space="preserve"> Ministerio de Hacienda y </w:t>
            </w:r>
            <w:r w:rsidR="00DF4E55">
              <w:rPr>
                <w:rFonts w:ascii="Arial" w:hAnsi="Arial" w:cs="Arial"/>
                <w:sz w:val="20"/>
                <w:lang w:val="es-CO"/>
              </w:rPr>
              <w:t xml:space="preserve">de </w:t>
            </w:r>
            <w:r w:rsidR="000512AC">
              <w:rPr>
                <w:rFonts w:ascii="Arial" w:hAnsi="Arial" w:cs="Arial"/>
                <w:sz w:val="20"/>
                <w:lang w:val="es-CO"/>
              </w:rPr>
              <w:t>los S</w:t>
            </w:r>
            <w:r w:rsidR="000512AC" w:rsidRPr="00B80C99">
              <w:rPr>
                <w:rFonts w:ascii="Arial" w:hAnsi="Arial" w:cs="Arial"/>
                <w:sz w:val="20"/>
                <w:lang w:val="es-CO"/>
              </w:rPr>
              <w:t xml:space="preserve">ervicios Públicos sometidos a la dependencia </w:t>
            </w:r>
            <w:r w:rsidR="000512AC" w:rsidRPr="000512AC">
              <w:rPr>
                <w:rFonts w:ascii="Arial" w:hAnsi="Arial" w:cs="Arial"/>
                <w:sz w:val="20"/>
                <w:lang w:val="es-CO"/>
              </w:rPr>
              <w:t>y/o</w:t>
            </w:r>
            <w:r w:rsidR="000512AC" w:rsidRPr="00B80C99">
              <w:rPr>
                <w:rFonts w:ascii="Arial" w:hAnsi="Arial" w:cs="Arial"/>
                <w:sz w:val="20"/>
                <w:lang w:val="es-CO"/>
              </w:rPr>
              <w:t xml:space="preserve"> supervigilancia </w:t>
            </w:r>
            <w:r w:rsidR="000512AC" w:rsidRPr="00BB152B">
              <w:rPr>
                <w:rFonts w:ascii="Arial" w:hAnsi="Arial"/>
                <w:sz w:val="20"/>
                <w:lang w:val="es-CO"/>
              </w:rPr>
              <w:t xml:space="preserve">del Ministerio </w:t>
            </w:r>
            <w:r w:rsidR="000512AC" w:rsidRPr="00B80C99">
              <w:rPr>
                <w:rFonts w:ascii="Arial" w:hAnsi="Arial" w:cs="Arial"/>
                <w:sz w:val="20"/>
                <w:lang w:val="es-CO"/>
              </w:rPr>
              <w:t>de Hacienda</w:t>
            </w:r>
            <w:r w:rsidR="000512AC">
              <w:rPr>
                <w:rFonts w:ascii="Arial" w:hAnsi="Arial" w:cs="Arial"/>
                <w:sz w:val="20"/>
                <w:lang w:val="es-CO"/>
              </w:rPr>
              <w:t xml:space="preserve">. </w:t>
            </w:r>
          </w:p>
        </w:tc>
        <w:tc>
          <w:tcPr>
            <w:tcW w:w="3168" w:type="dxa"/>
            <w:shd w:val="clear" w:color="auto" w:fill="auto"/>
          </w:tcPr>
          <w:p w:rsidR="00FA3488" w:rsidRPr="00186250" w:rsidRDefault="000C51C8" w:rsidP="00BB15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lang w:val="es-ES_tradnl"/>
              </w:rPr>
              <w:t>Se modifica</w:t>
            </w:r>
            <w:r w:rsidR="00FA3488" w:rsidRPr="00186250">
              <w:rPr>
                <w:rFonts w:ascii="Arial" w:hAnsi="Arial" w:cs="Arial"/>
                <w:sz w:val="20"/>
                <w:lang w:val="es-ES_tradnl"/>
              </w:rPr>
              <w:t>.</w:t>
            </w:r>
          </w:p>
          <w:p w:rsidR="007C7C1B" w:rsidRPr="00BB152B" w:rsidRDefault="007C7C1B" w:rsidP="00BB152B">
            <w:pPr>
              <w:spacing w:before="40" w:after="40" w:line="240" w:lineRule="auto"/>
              <w:jc w:val="both"/>
              <w:rPr>
                <w:rFonts w:ascii="Arial" w:hAnsi="Arial"/>
                <w:sz w:val="20"/>
                <w:lang w:val="es-ES_tradnl"/>
              </w:rPr>
            </w:pPr>
          </w:p>
          <w:p w:rsidR="007C7C1B" w:rsidRPr="00186250" w:rsidRDefault="006A3851" w:rsidP="00BB152B">
            <w:pPr>
              <w:spacing w:before="40" w:after="40" w:line="240" w:lineRule="auto"/>
              <w:jc w:val="both"/>
              <w:rPr>
                <w:rFonts w:ascii="Arial" w:hAnsi="Arial"/>
                <w:sz w:val="20"/>
              </w:rPr>
            </w:pPr>
            <w:r w:rsidRPr="00186250">
              <w:rPr>
                <w:rFonts w:ascii="Arial" w:hAnsi="Arial" w:cs="Arial"/>
                <w:sz w:val="20"/>
                <w:szCs w:val="20"/>
              </w:rPr>
              <w:t>En febrero de 2016 el Ministerio de Hacienda emitió y envió a los Servicios Públicos del Estado oficio circular con las directrices</w:t>
            </w:r>
            <w:r w:rsidR="00B17808" w:rsidRPr="00186250">
              <w:rPr>
                <w:rFonts w:ascii="Arial" w:hAnsi="Arial" w:cs="Arial"/>
                <w:sz w:val="20"/>
                <w:szCs w:val="20"/>
              </w:rPr>
              <w:t xml:space="preserve"> para la elaboración de códigos de ética en los Servicios Públicos</w:t>
            </w:r>
            <w:r w:rsidR="0050166C" w:rsidRPr="00186250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  <w:r w:rsidR="0050166C" w:rsidRPr="00186250">
              <w:rPr>
                <w:rFonts w:ascii="Arial" w:hAnsi="Arial" w:cs="Arial"/>
                <w:sz w:val="20"/>
                <w:szCs w:val="20"/>
              </w:rPr>
              <w:t>.</w:t>
            </w:r>
            <w:r w:rsidRPr="001862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2FED" w:rsidRPr="00186250">
              <w:rPr>
                <w:rFonts w:ascii="Arial" w:hAnsi="Arial" w:cs="Arial"/>
                <w:sz w:val="20"/>
                <w:szCs w:val="20"/>
              </w:rPr>
              <w:t>Según estas directrices</w:t>
            </w:r>
            <w:r w:rsidR="00F97BA6" w:rsidRPr="0018625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72C61" w:rsidRPr="00186250">
              <w:rPr>
                <w:rFonts w:ascii="Arial" w:hAnsi="Arial" w:cs="Arial"/>
                <w:sz w:val="20"/>
                <w:szCs w:val="20"/>
              </w:rPr>
              <w:t xml:space="preserve">la elaboración de los códigos de ética de todos los servicios públicos pasa por la asistencia de la DNSC, la cual </w:t>
            </w:r>
            <w:r w:rsidR="00B72C61" w:rsidRPr="00186250">
              <w:rPr>
                <w:rFonts w:ascii="Arial" w:hAnsi="Arial" w:cs="Arial"/>
                <w:sz w:val="20"/>
                <w:szCs w:val="20"/>
              </w:rPr>
              <w:lastRenderedPageBreak/>
              <w:t>recién inició su asistencia en mayo de 2016, luego de un proceso de diseño metodológico para su elaboración</w:t>
            </w:r>
            <w:r w:rsidR="004D2FED" w:rsidRPr="00186250">
              <w:rPr>
                <w:rFonts w:ascii="Arial" w:hAnsi="Arial" w:cs="Arial"/>
                <w:sz w:val="20"/>
                <w:szCs w:val="20"/>
              </w:rPr>
              <w:t>.</w:t>
            </w:r>
            <w:r w:rsidR="0093085B" w:rsidRPr="00186250">
              <w:rPr>
                <w:rFonts w:ascii="Arial" w:hAnsi="Arial" w:cs="Arial"/>
                <w:sz w:val="20"/>
                <w:szCs w:val="20"/>
              </w:rPr>
              <w:t xml:space="preserve"> Por lo que para fines de 2016 se tendrán elaborados y sancionados, al menos, los indicados en la acción de política.</w:t>
            </w:r>
          </w:p>
        </w:tc>
      </w:tr>
      <w:tr w:rsidR="00777D86" w:rsidRPr="00186250" w:rsidTr="00BB152B">
        <w:trPr>
          <w:trHeight w:val="6128"/>
        </w:trPr>
        <w:tc>
          <w:tcPr>
            <w:tcW w:w="0" w:type="auto"/>
            <w:vMerge/>
            <w:shd w:val="clear" w:color="auto" w:fill="auto"/>
          </w:tcPr>
          <w:p w:rsidR="00FA3488" w:rsidRPr="00186250" w:rsidRDefault="00FA3488" w:rsidP="00BB15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3488" w:rsidRPr="00186250" w:rsidRDefault="00FA3488" w:rsidP="00BB152B">
            <w:pPr>
              <w:pStyle w:val="ListParagraph"/>
              <w:numPr>
                <w:ilvl w:val="1"/>
                <w:numId w:val="4"/>
              </w:numPr>
              <w:spacing w:before="40" w:after="40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lang w:val="es-ES_tradnl"/>
              </w:rPr>
              <w:t xml:space="preserve">Proyecto de Ley que modifica la Ley No. 19.886 para ampliar la cobertura del sistema de compras públicas, en cuanto a organismos y modalidades de compras y contrataciones públicas, sujetos a dicho sistema. </w:t>
            </w:r>
          </w:p>
        </w:tc>
        <w:tc>
          <w:tcPr>
            <w:tcW w:w="3586" w:type="dxa"/>
            <w:shd w:val="clear" w:color="auto" w:fill="auto"/>
          </w:tcPr>
          <w:p w:rsidR="00020DD0" w:rsidRPr="00186250" w:rsidRDefault="00FA3488" w:rsidP="00BB152B">
            <w:pPr>
              <w:pStyle w:val="ListParagraph"/>
              <w:numPr>
                <w:ilvl w:val="1"/>
                <w:numId w:val="17"/>
              </w:numPr>
              <w:spacing w:before="40" w:after="40"/>
              <w:contextualSpacing w:val="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86250">
              <w:rPr>
                <w:rFonts w:ascii="Arial" w:hAnsi="Arial" w:cs="Arial"/>
                <w:sz w:val="20"/>
                <w:lang w:val="es-ES"/>
              </w:rPr>
              <w:t xml:space="preserve">(i) </w:t>
            </w:r>
            <w:r w:rsidR="00250686" w:rsidRPr="00186250">
              <w:rPr>
                <w:rFonts w:ascii="Arial" w:hAnsi="Arial" w:cs="Arial"/>
                <w:sz w:val="20"/>
                <w:lang w:val="es-CO"/>
              </w:rPr>
              <w:t xml:space="preserve">Implementación </w:t>
            </w:r>
            <w:r w:rsidR="00250686" w:rsidRPr="00186250">
              <w:rPr>
                <w:rFonts w:ascii="Arial" w:hAnsi="Arial" w:cs="Arial"/>
                <w:sz w:val="20"/>
                <w:lang w:val="es-ES"/>
              </w:rPr>
              <w:t>de las nuevas disposiciones de probidad y transparencia en las compras públicas, en materia de Licitaciones Públicas, mediante</w:t>
            </w:r>
            <w:r w:rsidR="00250686" w:rsidRPr="00186250">
              <w:rPr>
                <w:rFonts w:ascii="Arial" w:hAnsi="Arial" w:cs="Arial"/>
                <w:sz w:val="20"/>
                <w:lang w:val="es-CO"/>
              </w:rPr>
              <w:t xml:space="preserve"> la </w:t>
            </w:r>
            <w:r w:rsidR="00250686" w:rsidRPr="00186250">
              <w:rPr>
                <w:rFonts w:ascii="Arial" w:hAnsi="Arial" w:cs="Arial"/>
                <w:sz w:val="20"/>
                <w:lang w:val="es-ES"/>
              </w:rPr>
              <w:t>e</w:t>
            </w:r>
            <w:r w:rsidR="00E826B1" w:rsidRPr="00186250">
              <w:rPr>
                <w:rFonts w:ascii="Arial" w:hAnsi="Arial" w:cs="Arial"/>
                <w:sz w:val="20"/>
                <w:lang w:val="es-ES"/>
              </w:rPr>
              <w:t xml:space="preserve">laboración de </w:t>
            </w:r>
            <w:r w:rsidR="00020DD0" w:rsidRPr="00186250">
              <w:rPr>
                <w:rFonts w:ascii="Arial" w:hAnsi="Arial" w:cs="Arial"/>
                <w:sz w:val="20"/>
                <w:lang w:val="es-ES"/>
              </w:rPr>
              <w:t>Informes Finales de las Comisiones Evaluadoras de acuerdo con los nuevos criterios de probidad y transparencia establecidos en el artículo 40 bis del Reglamento de la Ley No. 19.886 de Bases sobre Contratos Administrativos de Suministros y Prestación de Servicios; y</w:t>
            </w:r>
          </w:p>
          <w:p w:rsidR="00020DD0" w:rsidRPr="00186250" w:rsidRDefault="00020DD0" w:rsidP="00BB152B">
            <w:pPr>
              <w:pStyle w:val="ListParagraph"/>
              <w:spacing w:before="40" w:after="40"/>
              <w:ind w:left="3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020DD0" w:rsidRPr="00186250" w:rsidRDefault="00020DD0" w:rsidP="00BB152B">
            <w:pPr>
              <w:pStyle w:val="ListParagraph"/>
              <w:spacing w:before="40" w:after="40"/>
              <w:ind w:left="39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86250">
              <w:rPr>
                <w:rFonts w:ascii="Arial" w:hAnsi="Arial" w:cs="Arial"/>
                <w:sz w:val="20"/>
                <w:lang w:val="es-ES"/>
              </w:rPr>
              <w:t xml:space="preserve">(ii) Cumplimiento de las condiciones necesarias para la habilitación en </w:t>
            </w:r>
            <w:r w:rsidR="009C63E9">
              <w:rPr>
                <w:rFonts w:ascii="Arial" w:hAnsi="Arial" w:cs="Arial"/>
                <w:sz w:val="20"/>
                <w:lang w:val="es-ES"/>
              </w:rPr>
              <w:t xml:space="preserve">al menos </w:t>
            </w:r>
            <w:r w:rsidRPr="00186250">
              <w:rPr>
                <w:rFonts w:ascii="Arial" w:hAnsi="Arial" w:cs="Arial"/>
                <w:sz w:val="20"/>
                <w:lang w:val="es-ES"/>
              </w:rPr>
              <w:t xml:space="preserve">5 organismos públicos </w:t>
            </w:r>
            <w:r w:rsidR="00DF4E55">
              <w:rPr>
                <w:rFonts w:ascii="Arial" w:hAnsi="Arial" w:cs="Arial"/>
                <w:sz w:val="20"/>
                <w:lang w:val="es-ES"/>
              </w:rPr>
              <w:t xml:space="preserve">para </w:t>
            </w:r>
            <w:r w:rsidRPr="00186250">
              <w:rPr>
                <w:rFonts w:ascii="Arial" w:hAnsi="Arial" w:cs="Arial"/>
                <w:sz w:val="20"/>
                <w:lang w:val="es-ES"/>
              </w:rPr>
              <w:t>publicar las bases de licitación, con firma electrónica</w:t>
            </w:r>
            <w:r w:rsidR="000512AC">
              <w:rPr>
                <w:rFonts w:ascii="Arial" w:hAnsi="Arial" w:cs="Arial"/>
                <w:sz w:val="20"/>
                <w:lang w:val="es-ES"/>
              </w:rPr>
              <w:t xml:space="preserve"> avanzada</w:t>
            </w:r>
            <w:r w:rsidR="00DF4E55">
              <w:rPr>
                <w:rStyle w:val="FootnoteReference"/>
                <w:rFonts w:ascii="Arial" w:hAnsi="Arial" w:cs="Arial"/>
                <w:sz w:val="20"/>
                <w:lang w:val="es-ES"/>
              </w:rPr>
              <w:footnoteReference w:id="3"/>
            </w:r>
            <w:r w:rsidRPr="00186250">
              <w:rPr>
                <w:rFonts w:ascii="Arial" w:hAnsi="Arial" w:cs="Arial"/>
                <w:sz w:val="20"/>
                <w:lang w:val="es-ES"/>
              </w:rPr>
              <w:t xml:space="preserve">, en el portal </w:t>
            </w:r>
            <w:hyperlink r:id="rId9" w:history="1">
              <w:r w:rsidRPr="00186250">
                <w:rPr>
                  <w:rStyle w:val="Hyperlink"/>
                  <w:rFonts w:ascii="Arial" w:hAnsi="Arial" w:cs="Arial"/>
                  <w:sz w:val="20"/>
                  <w:lang w:val="es-ES"/>
                </w:rPr>
                <w:t>www.mercadopublico.cl</w:t>
              </w:r>
            </w:hyperlink>
            <w:r w:rsidRPr="00186250">
              <w:rPr>
                <w:rStyle w:val="Hyperlink"/>
                <w:rFonts w:ascii="Arial" w:hAnsi="Arial" w:cs="Arial"/>
                <w:sz w:val="20"/>
                <w:lang w:val="es-ES"/>
              </w:rPr>
              <w:t>;</w:t>
            </w:r>
            <w:r w:rsidRPr="00186250">
              <w:rPr>
                <w:rFonts w:ascii="Arial" w:hAnsi="Arial" w:cs="Arial"/>
                <w:sz w:val="20"/>
                <w:lang w:val="es-ES"/>
              </w:rPr>
              <w:t xml:space="preserve"> lo que permitirá avanzar con el uso obligatorio de formularios electrónicos estandarizados de  bases de licitación</w:t>
            </w:r>
            <w:r w:rsidRPr="00186250">
              <w:rPr>
                <w:rFonts w:ascii="Arial" w:hAnsi="Arial" w:cs="Arial"/>
                <w:sz w:val="20"/>
                <w:lang w:val="es-ES_tradnl"/>
              </w:rPr>
              <w:t>.</w:t>
            </w:r>
          </w:p>
        </w:tc>
        <w:tc>
          <w:tcPr>
            <w:tcW w:w="3168" w:type="dxa"/>
            <w:shd w:val="clear" w:color="auto" w:fill="auto"/>
          </w:tcPr>
          <w:p w:rsidR="00FA3488" w:rsidRPr="00186250" w:rsidRDefault="00FA3488" w:rsidP="00BB15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modifica. </w:t>
            </w:r>
          </w:p>
          <w:p w:rsidR="00FA3488" w:rsidRPr="00186250" w:rsidRDefault="00FA3488" w:rsidP="00BB15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A3488" w:rsidRPr="00186250" w:rsidRDefault="0029735E" w:rsidP="001F6338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lang w:val="es-ES_tradnl"/>
              </w:rPr>
              <w:t>El</w:t>
            </w:r>
            <w:r w:rsidRPr="00BB152B">
              <w:rPr>
                <w:rFonts w:ascii="Arial" w:hAnsi="Arial"/>
                <w:sz w:val="20"/>
                <w:lang w:val="es-ES_tradnl"/>
              </w:rPr>
              <w:t xml:space="preserve"> </w:t>
            </w:r>
            <w:r w:rsidRPr="00186250">
              <w:rPr>
                <w:rFonts w:ascii="Arial" w:hAnsi="Arial" w:cs="Arial"/>
                <w:sz w:val="20"/>
                <w:lang w:val="es-ES_tradnl"/>
              </w:rPr>
              <w:t>proyecto</w:t>
            </w:r>
            <w:r w:rsidRPr="00186250">
              <w:rPr>
                <w:rFonts w:ascii="Arial" w:hAnsi="Arial"/>
                <w:sz w:val="20"/>
                <w:lang w:val="es-ES_tradnl"/>
              </w:rPr>
              <w:t xml:space="preserve"> </w:t>
            </w:r>
            <w:r w:rsidR="00FA3488" w:rsidRPr="00186250">
              <w:rPr>
                <w:rFonts w:ascii="Arial" w:hAnsi="Arial" w:cs="Arial"/>
                <w:sz w:val="20"/>
              </w:rPr>
              <w:t xml:space="preserve">de ley </w:t>
            </w:r>
            <w:r w:rsidR="00FA3488" w:rsidRPr="00186250">
              <w:rPr>
                <w:rFonts w:ascii="Arial" w:hAnsi="Arial" w:cs="Arial"/>
                <w:sz w:val="20"/>
                <w:lang w:val="es-ES_tradnl"/>
              </w:rPr>
              <w:t>que modifica</w:t>
            </w:r>
            <w:r w:rsidR="00460FA5" w:rsidRPr="00186250">
              <w:rPr>
                <w:rFonts w:ascii="Arial" w:hAnsi="Arial" w:cs="Arial"/>
                <w:sz w:val="20"/>
                <w:lang w:val="es-ES_tradnl"/>
              </w:rPr>
              <w:t>ría</w:t>
            </w:r>
            <w:r w:rsidR="00FA3488" w:rsidRPr="00186250">
              <w:rPr>
                <w:rFonts w:ascii="Arial" w:hAnsi="Arial" w:cs="Arial"/>
                <w:sz w:val="20"/>
                <w:lang w:val="es-ES_tradnl"/>
              </w:rPr>
              <w:t xml:space="preserve"> la </w:t>
            </w:r>
            <w:r w:rsidR="00460FA5" w:rsidRPr="00186250">
              <w:rPr>
                <w:rFonts w:ascii="Arial" w:hAnsi="Arial" w:cs="Arial"/>
                <w:sz w:val="20"/>
                <w:lang w:val="es-ES_tradnl"/>
              </w:rPr>
              <w:t xml:space="preserve">actual </w:t>
            </w:r>
            <w:r w:rsidR="00FA3488" w:rsidRPr="00186250">
              <w:rPr>
                <w:rFonts w:ascii="Arial" w:hAnsi="Arial" w:cs="Arial"/>
                <w:sz w:val="20"/>
                <w:lang w:val="es-ES_tradnl"/>
              </w:rPr>
              <w:t>Ley No. 19.886</w:t>
            </w:r>
            <w:r w:rsidR="00460FA5" w:rsidRPr="00186250">
              <w:rPr>
                <w:rFonts w:ascii="Arial" w:hAnsi="Arial" w:cs="Arial"/>
                <w:sz w:val="20"/>
                <w:lang w:val="es-ES_tradnl"/>
              </w:rPr>
              <w:t>, “Ley</w:t>
            </w:r>
            <w:r w:rsidR="00FA3488" w:rsidRPr="00186250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460FA5" w:rsidRPr="00186250">
              <w:rPr>
                <w:rFonts w:ascii="Arial" w:hAnsi="Arial" w:cs="Arial"/>
                <w:sz w:val="20"/>
              </w:rPr>
              <w:t>de Bases sobre Contratos Administrativos de Suministros</w:t>
            </w:r>
            <w:r w:rsidR="00460FA5" w:rsidRPr="00186250">
              <w:rPr>
                <w:rFonts w:ascii="Arial" w:hAnsi="Arial"/>
                <w:sz w:val="20"/>
              </w:rPr>
              <w:t xml:space="preserve"> y </w:t>
            </w:r>
            <w:r w:rsidR="00460FA5" w:rsidRPr="00186250">
              <w:rPr>
                <w:rFonts w:ascii="Arial" w:hAnsi="Arial" w:cs="Arial"/>
                <w:sz w:val="20"/>
              </w:rPr>
              <w:t>Prestación de Servicios”</w:t>
            </w:r>
            <w:r w:rsidR="00FA3488" w:rsidRPr="00186250">
              <w:rPr>
                <w:rFonts w:ascii="Arial" w:hAnsi="Arial" w:cs="Arial"/>
                <w:sz w:val="20"/>
                <w:lang w:val="es-ES_tradnl"/>
              </w:rPr>
              <w:t>,</w:t>
            </w:r>
            <w:r w:rsidR="00FA3488" w:rsidRPr="00186250">
              <w:rPr>
                <w:rFonts w:ascii="Arial" w:hAnsi="Arial"/>
                <w:sz w:val="20"/>
                <w:lang w:val="es-ES_tradnl"/>
              </w:rPr>
              <w:t xml:space="preserve"> </w:t>
            </w:r>
            <w:r w:rsidRPr="00186250">
              <w:rPr>
                <w:rFonts w:ascii="Arial" w:hAnsi="Arial" w:cs="Arial"/>
                <w:sz w:val="20"/>
                <w:lang w:val="es-ES_tradnl"/>
              </w:rPr>
              <w:t xml:space="preserve">está </w:t>
            </w:r>
            <w:r w:rsidR="007430AC" w:rsidRPr="00186250">
              <w:rPr>
                <w:rFonts w:ascii="Arial" w:hAnsi="Arial" w:cs="Arial"/>
                <w:sz w:val="20"/>
                <w:lang w:val="es-ES_tradnl"/>
              </w:rPr>
              <w:t xml:space="preserve">todavía </w:t>
            </w:r>
            <w:r w:rsidRPr="00186250">
              <w:rPr>
                <w:rFonts w:ascii="Arial" w:hAnsi="Arial" w:cs="Arial"/>
                <w:sz w:val="20"/>
                <w:lang w:val="es-ES_tradnl"/>
              </w:rPr>
              <w:t>en preparación</w:t>
            </w:r>
            <w:r w:rsidR="007430AC" w:rsidRPr="00186250">
              <w:rPr>
                <w:rFonts w:ascii="Arial" w:hAnsi="Arial" w:cs="Arial"/>
                <w:sz w:val="20"/>
                <w:lang w:val="es-ES_tradnl"/>
              </w:rPr>
              <w:t>, pero</w:t>
            </w:r>
            <w:r w:rsidR="007430AC" w:rsidRPr="00BB152B">
              <w:rPr>
                <w:rFonts w:ascii="Arial" w:hAnsi="Arial"/>
                <w:sz w:val="20"/>
                <w:lang w:val="es-ES_tradnl"/>
              </w:rPr>
              <w:t xml:space="preserve"> se prevé </w:t>
            </w:r>
            <w:r w:rsidR="007430AC" w:rsidRPr="00186250">
              <w:rPr>
                <w:rFonts w:ascii="Arial" w:hAnsi="Arial" w:cs="Arial"/>
                <w:sz w:val="20"/>
                <w:lang w:val="es-ES_tradnl"/>
              </w:rPr>
              <w:t>su pronto ingreso al Congreso Nacional.</w:t>
            </w:r>
          </w:p>
          <w:p w:rsidR="007430AC" w:rsidRPr="00186250" w:rsidRDefault="007430AC" w:rsidP="001F6338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32CDF" w:rsidRPr="00186250" w:rsidRDefault="007430AC" w:rsidP="00BB15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lang w:val="es-ES_tradnl"/>
              </w:rPr>
              <w:t xml:space="preserve">Mientras tanto, las dos medidas de acción comprometidas por el </w:t>
            </w:r>
            <w:r w:rsidR="0024146B" w:rsidRPr="00186250">
              <w:rPr>
                <w:rFonts w:ascii="Arial" w:hAnsi="Arial" w:cs="Arial"/>
                <w:sz w:val="20"/>
                <w:lang w:val="es-ES_tradnl"/>
              </w:rPr>
              <w:t>g</w:t>
            </w:r>
            <w:r w:rsidRPr="00186250">
              <w:rPr>
                <w:rFonts w:ascii="Arial" w:hAnsi="Arial" w:cs="Arial"/>
                <w:sz w:val="20"/>
                <w:lang w:val="es-ES_tradnl"/>
              </w:rPr>
              <w:t>obierno mantienen el objetivo de fortalecer las exigencias de</w:t>
            </w:r>
            <w:r w:rsidR="00AB0959" w:rsidRPr="00186250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29735E" w:rsidRPr="00186250">
              <w:rPr>
                <w:rFonts w:ascii="Arial" w:hAnsi="Arial" w:cs="Arial"/>
                <w:sz w:val="20"/>
                <w:lang w:val="es-ES_tradnl"/>
              </w:rPr>
              <w:t xml:space="preserve">probidad y transparencia en </w:t>
            </w:r>
            <w:r w:rsidRPr="00186250">
              <w:rPr>
                <w:rFonts w:ascii="Arial" w:hAnsi="Arial" w:cs="Arial"/>
                <w:sz w:val="20"/>
                <w:lang w:val="es-ES_tradnl"/>
              </w:rPr>
              <w:t>las compras</w:t>
            </w:r>
            <w:r w:rsidR="0029735E" w:rsidRPr="00186250">
              <w:rPr>
                <w:rFonts w:ascii="Arial" w:hAnsi="Arial" w:cs="Arial"/>
                <w:sz w:val="20"/>
                <w:lang w:val="es-ES_tradnl"/>
              </w:rPr>
              <w:t xml:space="preserve"> públicas</w:t>
            </w:r>
            <w:r w:rsidRPr="00186250">
              <w:rPr>
                <w:rFonts w:ascii="Arial" w:hAnsi="Arial"/>
                <w:sz w:val="20"/>
                <w:lang w:val="es-ES_tradnl"/>
              </w:rPr>
              <w:t xml:space="preserve">, específicamente en lo que se refiere a licitaciones públicas. Cabe señalar que estas dos medidas </w:t>
            </w:r>
            <w:r w:rsidR="0077236D" w:rsidRPr="00186250">
              <w:rPr>
                <w:rFonts w:ascii="Arial" w:hAnsi="Arial"/>
                <w:sz w:val="20"/>
                <w:lang w:val="es-ES_tradnl"/>
              </w:rPr>
              <w:t xml:space="preserve">están incluidas de forma explícita en </w:t>
            </w:r>
            <w:r w:rsidRPr="00186250">
              <w:rPr>
                <w:rFonts w:ascii="Arial" w:hAnsi="Arial"/>
                <w:sz w:val="20"/>
                <w:lang w:val="es-ES_tradnl"/>
              </w:rPr>
              <w:t xml:space="preserve">la Matriz de Resultados del programa. </w:t>
            </w:r>
          </w:p>
        </w:tc>
      </w:tr>
      <w:tr w:rsidR="00777D86" w:rsidRPr="00186250" w:rsidTr="00BB152B">
        <w:trPr>
          <w:trHeight w:val="323"/>
        </w:trPr>
        <w:tc>
          <w:tcPr>
            <w:tcW w:w="0" w:type="auto"/>
            <w:vMerge/>
            <w:shd w:val="clear" w:color="auto" w:fill="auto"/>
          </w:tcPr>
          <w:p w:rsidR="00FA3488" w:rsidRPr="00186250" w:rsidRDefault="00FA3488" w:rsidP="00BB15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3488" w:rsidRPr="00186250" w:rsidRDefault="00FA3488" w:rsidP="00BB152B">
            <w:pPr>
              <w:pStyle w:val="ListParagraph"/>
              <w:numPr>
                <w:ilvl w:val="1"/>
                <w:numId w:val="4"/>
              </w:numPr>
              <w:spacing w:before="40" w:after="40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lang w:val="es-ES_tradnl"/>
              </w:rPr>
              <w:t xml:space="preserve">Reglamentación de la Ley que crea la Dirección </w:t>
            </w:r>
            <w:r w:rsidRPr="00186250">
              <w:rPr>
                <w:rFonts w:ascii="Arial" w:hAnsi="Arial" w:cs="Arial"/>
                <w:sz w:val="20"/>
                <w:lang w:val="es-ES_tradnl"/>
              </w:rPr>
              <w:lastRenderedPageBreak/>
              <w:t>General de Concesiones de Obras Públicas, una vez que esta sea  promulgada y publicada en el Diario Oficial; y definición de procedimientos para la puesta en marcha de la organización y funcionamiento de la Dirección General de Concesiones de Obras Públicas creada en virtud de dicha ley.</w:t>
            </w:r>
          </w:p>
        </w:tc>
        <w:tc>
          <w:tcPr>
            <w:tcW w:w="3586" w:type="dxa"/>
            <w:shd w:val="clear" w:color="auto" w:fill="auto"/>
          </w:tcPr>
          <w:p w:rsidR="00FA3488" w:rsidRPr="00186250" w:rsidRDefault="00FA3488" w:rsidP="00BB152B">
            <w:pPr>
              <w:pStyle w:val="ListParagraph"/>
              <w:numPr>
                <w:ilvl w:val="1"/>
                <w:numId w:val="17"/>
              </w:numPr>
              <w:spacing w:before="40" w:after="40"/>
              <w:contextualSpacing w:val="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86250">
              <w:rPr>
                <w:rFonts w:ascii="Arial" w:hAnsi="Arial" w:cs="Arial"/>
                <w:sz w:val="20"/>
                <w:lang w:val="es-ES"/>
              </w:rPr>
              <w:lastRenderedPageBreak/>
              <w:t xml:space="preserve"> Suscripción y entrada en vigencia de un Convenio de </w:t>
            </w:r>
            <w:r w:rsidRPr="00186250">
              <w:rPr>
                <w:rFonts w:ascii="Arial" w:hAnsi="Arial" w:cs="Arial"/>
                <w:sz w:val="20"/>
                <w:lang w:val="es-ES"/>
              </w:rPr>
              <w:lastRenderedPageBreak/>
              <w:t>Colaboración entre la Dirección General de Obras Públicas del MOP y la Dirección de Compras y Contratación Pública</w:t>
            </w:r>
            <w:r w:rsidR="00177B15" w:rsidRPr="00186250">
              <w:rPr>
                <w:rFonts w:ascii="Arial" w:hAnsi="Arial" w:cs="Arial"/>
                <w:sz w:val="20"/>
                <w:lang w:val="es-ES"/>
              </w:rPr>
              <w:t xml:space="preserve"> (ChileCompra</w:t>
            </w:r>
            <w:r w:rsidR="000701E1" w:rsidRPr="00186250">
              <w:rPr>
                <w:rFonts w:ascii="Arial" w:hAnsi="Arial" w:cs="Arial"/>
                <w:sz w:val="20"/>
                <w:lang w:val="es-ES"/>
              </w:rPr>
              <w:t>)</w:t>
            </w:r>
            <w:r w:rsidRPr="00186250">
              <w:rPr>
                <w:rFonts w:ascii="Arial" w:hAnsi="Arial" w:cs="Arial"/>
                <w:sz w:val="20"/>
                <w:lang w:val="es-ES"/>
              </w:rPr>
              <w:t xml:space="preserve">, en el cual se establece la implementación de una plataforma que </w:t>
            </w:r>
            <w:r w:rsidR="00C9051D">
              <w:rPr>
                <w:rFonts w:ascii="Arial" w:hAnsi="Arial" w:cs="Arial"/>
                <w:sz w:val="20"/>
                <w:lang w:val="es-ES"/>
              </w:rPr>
              <w:t xml:space="preserve">permite </w:t>
            </w:r>
            <w:r w:rsidRPr="00186250">
              <w:rPr>
                <w:rFonts w:ascii="Arial" w:hAnsi="Arial" w:cs="Arial"/>
                <w:sz w:val="20"/>
                <w:lang w:val="es-ES"/>
              </w:rPr>
              <w:t xml:space="preserve">el registro </w:t>
            </w:r>
            <w:r w:rsidR="00C61586">
              <w:rPr>
                <w:rFonts w:ascii="Arial" w:hAnsi="Arial" w:cs="Arial"/>
                <w:sz w:val="20"/>
                <w:lang w:val="es-ES"/>
              </w:rPr>
              <w:t xml:space="preserve">en línea </w:t>
            </w:r>
            <w:r w:rsidRPr="00186250">
              <w:rPr>
                <w:rFonts w:ascii="Arial" w:hAnsi="Arial" w:cs="Arial"/>
                <w:sz w:val="20"/>
                <w:lang w:val="es-ES"/>
              </w:rPr>
              <w:t>de contratistas y consultores</w:t>
            </w:r>
            <w:r w:rsidR="00AD5959" w:rsidRPr="00186250">
              <w:rPr>
                <w:rFonts w:ascii="Arial" w:hAnsi="Arial" w:cs="Arial"/>
                <w:sz w:val="20"/>
                <w:lang w:val="es-ES"/>
              </w:rPr>
              <w:t xml:space="preserve"> del MOP</w:t>
            </w:r>
            <w:r w:rsidR="000701E1" w:rsidRPr="00186250">
              <w:rPr>
                <w:rFonts w:ascii="Arial" w:hAnsi="Arial" w:cs="Arial"/>
                <w:sz w:val="20"/>
                <w:lang w:val="es-ES"/>
              </w:rPr>
              <w:t>,</w:t>
            </w:r>
            <w:r w:rsidRPr="00186250">
              <w:rPr>
                <w:rFonts w:ascii="Arial" w:hAnsi="Arial" w:cs="Arial"/>
                <w:sz w:val="20"/>
                <w:lang w:val="es-ES"/>
              </w:rPr>
              <w:t xml:space="preserve"> en línea con la estrategia de</w:t>
            </w:r>
            <w:r w:rsidR="00AD5959" w:rsidRPr="00186250">
              <w:rPr>
                <w:rFonts w:ascii="Arial" w:hAnsi="Arial" w:cs="Arial"/>
                <w:sz w:val="20"/>
                <w:lang w:val="es-ES"/>
              </w:rPr>
              <w:t xml:space="preserve"> éste</w:t>
            </w:r>
            <w:r w:rsidRPr="00186250">
              <w:rPr>
                <w:rFonts w:ascii="Arial" w:hAnsi="Arial" w:cs="Arial"/>
                <w:sz w:val="20"/>
                <w:lang w:val="es-ES"/>
              </w:rPr>
              <w:t xml:space="preserve"> de transparentar sus relaciones con sus contratistas y proveedores.</w:t>
            </w:r>
          </w:p>
        </w:tc>
        <w:tc>
          <w:tcPr>
            <w:tcW w:w="3168" w:type="dxa"/>
            <w:shd w:val="clear" w:color="auto" w:fill="auto"/>
          </w:tcPr>
          <w:p w:rsidR="00FA3488" w:rsidRPr="00186250" w:rsidRDefault="00FA3488" w:rsidP="00BB15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 xml:space="preserve">Se modifica. </w:t>
            </w:r>
          </w:p>
          <w:p w:rsidR="00FA3488" w:rsidRPr="00186250" w:rsidRDefault="00FA3488" w:rsidP="00BB15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A3488" w:rsidRPr="00186250" w:rsidRDefault="00FA3488" w:rsidP="00BB15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25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proyecto de </w:t>
            </w:r>
            <w:r w:rsidRPr="00186250">
              <w:rPr>
                <w:rFonts w:ascii="Arial" w:hAnsi="Arial" w:cs="Arial"/>
                <w:sz w:val="20"/>
                <w:szCs w:val="20"/>
              </w:rPr>
              <w:t xml:space="preserve">“ley que crea la Dirección General de Concesiones de Obras Públicas fue ingresado al Congreso Nacional mediante </w:t>
            </w:r>
            <w:r w:rsidRPr="00186250">
              <w:rPr>
                <w:rFonts w:ascii="Arial" w:hAnsi="Arial" w:cs="Arial"/>
                <w:sz w:val="20"/>
                <w:szCs w:val="20"/>
                <w:lang w:eastAsia="x-none"/>
              </w:rPr>
              <w:t xml:space="preserve">Mensaje del Ejecutivo No. 369-363, de fecha 12 de junio de 2015, el 16 de junio de 2015 </w:t>
            </w:r>
            <w:r w:rsidRPr="00186250">
              <w:rPr>
                <w:rFonts w:ascii="Arial" w:hAnsi="Arial" w:cs="Arial"/>
                <w:sz w:val="20"/>
                <w:szCs w:val="20"/>
              </w:rPr>
              <w:t>y se encuentra en discusión (trámite legislativo).</w:t>
            </w:r>
          </w:p>
          <w:p w:rsidR="0077236D" w:rsidRPr="00186250" w:rsidRDefault="0077236D" w:rsidP="00BB15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236D" w:rsidRPr="00186250" w:rsidRDefault="0077236D" w:rsidP="001F6338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lang w:val="es-ES_tradnl"/>
              </w:rPr>
              <w:t xml:space="preserve">Ante lo anterior, hay retrasos en el cronograma de reglamentación, debido a que la aprobación de la Ley depende del Poder Legislativo que es independiente del Poder Ejecutivo. </w:t>
            </w:r>
          </w:p>
          <w:p w:rsidR="00FA3488" w:rsidRPr="00186250" w:rsidRDefault="00FA3488" w:rsidP="001F6338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488" w:rsidRPr="00186250" w:rsidRDefault="0077236D" w:rsidP="00BB15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lang w:val="es-ES_tradnl"/>
              </w:rPr>
              <w:t>Mientras</w:t>
            </w:r>
            <w:r w:rsidR="00212D79" w:rsidRPr="00186250">
              <w:rPr>
                <w:rFonts w:ascii="Arial" w:hAnsi="Arial" w:cs="Arial"/>
                <w:sz w:val="20"/>
                <w:lang w:val="es-ES_tradnl"/>
              </w:rPr>
              <w:t xml:space="preserve"> progresa el trámite legislativo </w:t>
            </w:r>
            <w:r w:rsidR="008D72D7" w:rsidRPr="00186250">
              <w:rPr>
                <w:rFonts w:ascii="Arial" w:hAnsi="Arial" w:cs="Arial"/>
                <w:sz w:val="20"/>
                <w:lang w:val="es-ES_tradnl"/>
              </w:rPr>
              <w:t xml:space="preserve">antes referido, </w:t>
            </w:r>
            <w:r w:rsidR="00212D79" w:rsidRPr="00186250">
              <w:rPr>
                <w:rFonts w:ascii="Arial" w:hAnsi="Arial" w:cs="Arial"/>
                <w:sz w:val="20"/>
                <w:lang w:val="es-ES_tradnl"/>
              </w:rPr>
              <w:t>hasta la apr</w:t>
            </w:r>
            <w:r w:rsidR="008D72D7" w:rsidRPr="00186250">
              <w:rPr>
                <w:rFonts w:ascii="Arial" w:hAnsi="Arial" w:cs="Arial"/>
                <w:sz w:val="20"/>
                <w:lang w:val="es-ES_tradnl"/>
              </w:rPr>
              <w:t>o</w:t>
            </w:r>
            <w:r w:rsidR="00212D79" w:rsidRPr="00186250">
              <w:rPr>
                <w:rFonts w:ascii="Arial" w:hAnsi="Arial" w:cs="Arial"/>
                <w:sz w:val="20"/>
                <w:lang w:val="es-ES_tradnl"/>
              </w:rPr>
              <w:t>bación de dicha Ley y su posterior reglamentación</w:t>
            </w:r>
            <w:r w:rsidR="00FA3488" w:rsidRPr="00186250">
              <w:rPr>
                <w:rFonts w:ascii="Arial" w:hAnsi="Arial" w:cs="Arial"/>
                <w:sz w:val="20"/>
                <w:lang w:val="es-ES_tradnl"/>
              </w:rPr>
              <w:t xml:space="preserve">, </w:t>
            </w:r>
            <w:r w:rsidR="0094591C" w:rsidRPr="00186250">
              <w:rPr>
                <w:rFonts w:ascii="Arial" w:hAnsi="Arial" w:cs="Arial"/>
                <w:sz w:val="20"/>
                <w:lang w:val="es-ES_tradnl"/>
              </w:rPr>
              <w:t>el Gobierno de Chile</w:t>
            </w:r>
            <w:r w:rsidR="0094591C" w:rsidRPr="00186250" w:rsidDel="0094591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94591C" w:rsidRPr="0018625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</w:t>
            </w:r>
            <w:r w:rsidR="002E0476" w:rsidRPr="00186250">
              <w:rPr>
                <w:rFonts w:ascii="Arial" w:hAnsi="Arial" w:cs="Arial"/>
                <w:sz w:val="20"/>
                <w:szCs w:val="20"/>
                <w:lang w:val="es-ES_tradnl"/>
              </w:rPr>
              <w:t>compromet</w:t>
            </w:r>
            <w:r w:rsidR="0094591C" w:rsidRPr="00186250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="002E0476" w:rsidRPr="00186250">
              <w:rPr>
                <w:rFonts w:ascii="Arial" w:hAnsi="Arial"/>
                <w:sz w:val="20"/>
                <w:lang w:val="es-ES_tradnl"/>
              </w:rPr>
              <w:t xml:space="preserve"> </w:t>
            </w:r>
            <w:r w:rsidR="002E0476" w:rsidRPr="00186250">
              <w:rPr>
                <w:rFonts w:ascii="Arial" w:hAnsi="Arial" w:cs="Arial"/>
                <w:sz w:val="20"/>
              </w:rPr>
              <w:t>con una acción que contribuirá a</w:t>
            </w:r>
            <w:r w:rsidR="00FA3488" w:rsidRPr="00186250">
              <w:rPr>
                <w:rFonts w:ascii="Arial" w:hAnsi="Arial" w:cs="Arial"/>
                <w:sz w:val="20"/>
              </w:rPr>
              <w:t xml:space="preserve"> </w:t>
            </w:r>
            <w:r w:rsidR="00212D79" w:rsidRPr="00186250">
              <w:rPr>
                <w:rFonts w:ascii="Arial" w:hAnsi="Arial" w:cs="Arial"/>
                <w:sz w:val="20"/>
              </w:rPr>
              <w:t>avanza</w:t>
            </w:r>
            <w:r w:rsidR="00143857" w:rsidRPr="00186250">
              <w:rPr>
                <w:rFonts w:ascii="Arial" w:hAnsi="Arial" w:cs="Arial"/>
                <w:sz w:val="20"/>
              </w:rPr>
              <w:t>r</w:t>
            </w:r>
            <w:r w:rsidR="00212D79" w:rsidRPr="00186250">
              <w:rPr>
                <w:rFonts w:ascii="Arial" w:hAnsi="Arial" w:cs="Arial"/>
                <w:sz w:val="20"/>
              </w:rPr>
              <w:t xml:space="preserve"> </w:t>
            </w:r>
            <w:r w:rsidR="00FA3488" w:rsidRPr="00186250">
              <w:rPr>
                <w:rFonts w:ascii="Arial" w:hAnsi="Arial" w:cs="Arial"/>
                <w:sz w:val="20"/>
              </w:rPr>
              <w:t xml:space="preserve">en </w:t>
            </w:r>
            <w:r w:rsidR="00212D79" w:rsidRPr="00186250">
              <w:rPr>
                <w:rFonts w:ascii="Arial" w:hAnsi="Arial" w:cs="Arial"/>
                <w:sz w:val="20"/>
              </w:rPr>
              <w:t xml:space="preserve">la </w:t>
            </w:r>
            <w:r w:rsidR="00FA3488" w:rsidRPr="00186250">
              <w:rPr>
                <w:rFonts w:ascii="Arial" w:hAnsi="Arial" w:cs="Arial"/>
                <w:sz w:val="20"/>
              </w:rPr>
              <w:t xml:space="preserve">observancia de </w:t>
            </w:r>
            <w:r w:rsidR="00FA3488" w:rsidRPr="00186250">
              <w:rPr>
                <w:rFonts w:ascii="Arial" w:hAnsi="Arial" w:cs="Arial"/>
                <w:sz w:val="20"/>
                <w:lang w:val="es-ES_tradnl"/>
              </w:rPr>
              <w:t>las exigencias de probidad y transparencia</w:t>
            </w:r>
            <w:r w:rsidR="002E0476" w:rsidRPr="00186250">
              <w:rPr>
                <w:rFonts w:ascii="Arial" w:hAnsi="Arial" w:cs="Arial"/>
                <w:sz w:val="20"/>
                <w:lang w:val="es-ES_tradnl"/>
              </w:rPr>
              <w:t xml:space="preserve"> del MOP</w:t>
            </w:r>
            <w:r w:rsidR="00FA3488" w:rsidRPr="00186250">
              <w:rPr>
                <w:rFonts w:ascii="Arial" w:hAnsi="Arial" w:cs="Arial"/>
                <w:sz w:val="20"/>
                <w:lang w:val="es-ES_tradnl"/>
              </w:rPr>
              <w:t xml:space="preserve"> en relación con sus contratistas, concesionarios y proveedores</w:t>
            </w:r>
            <w:r w:rsidRPr="00BB152B">
              <w:rPr>
                <w:rFonts w:ascii="Arial" w:hAnsi="Arial"/>
                <w:sz w:val="20"/>
                <w:lang w:val="es-ES_tradnl"/>
              </w:rPr>
              <w:t xml:space="preserve">, </w:t>
            </w:r>
            <w:r w:rsidRPr="00186250">
              <w:rPr>
                <w:rFonts w:ascii="Arial" w:hAnsi="Arial" w:cs="Arial"/>
                <w:sz w:val="20"/>
                <w:lang w:val="es-ES_tradnl"/>
              </w:rPr>
              <w:t>y</w:t>
            </w:r>
            <w:r w:rsidRPr="00BB152B">
              <w:rPr>
                <w:rFonts w:ascii="Arial" w:hAnsi="Arial"/>
                <w:sz w:val="20"/>
                <w:lang w:val="es-ES_tradnl"/>
              </w:rPr>
              <w:t xml:space="preserve"> a </w:t>
            </w:r>
            <w:r w:rsidRPr="00186250">
              <w:rPr>
                <w:rFonts w:ascii="Arial" w:hAnsi="Arial" w:cs="Arial"/>
                <w:sz w:val="20"/>
                <w:lang w:val="es-ES_tradnl"/>
              </w:rPr>
              <w:t>reducir los</w:t>
            </w:r>
            <w:r w:rsidRPr="00BB152B">
              <w:rPr>
                <w:rFonts w:ascii="Arial" w:hAnsi="Arial"/>
                <w:sz w:val="20"/>
                <w:lang w:val="es-ES_tradnl"/>
              </w:rPr>
              <w:t xml:space="preserve"> riesgos de captura</w:t>
            </w:r>
            <w:r w:rsidRPr="00186250">
              <w:rPr>
                <w:rFonts w:ascii="Arial" w:hAnsi="Arial" w:cs="Arial"/>
                <w:sz w:val="20"/>
                <w:lang w:val="es-ES_tradnl"/>
              </w:rPr>
              <w:t xml:space="preserve"> que se buscaban con la acción original.</w:t>
            </w:r>
          </w:p>
        </w:tc>
      </w:tr>
      <w:tr w:rsidR="00777D86" w:rsidRPr="00186250" w:rsidTr="00BB152B">
        <w:trPr>
          <w:trHeight w:val="1160"/>
        </w:trPr>
        <w:tc>
          <w:tcPr>
            <w:tcW w:w="0" w:type="auto"/>
            <w:vMerge/>
            <w:shd w:val="clear" w:color="auto" w:fill="auto"/>
          </w:tcPr>
          <w:p w:rsidR="00FA3488" w:rsidRPr="00186250" w:rsidRDefault="00FA3488" w:rsidP="00BB15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A3488" w:rsidRPr="00186250" w:rsidRDefault="00FA3488" w:rsidP="00BB152B">
            <w:pPr>
              <w:pStyle w:val="ListParagraph"/>
              <w:numPr>
                <w:ilvl w:val="1"/>
                <w:numId w:val="4"/>
              </w:numPr>
              <w:spacing w:before="40" w:after="40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lang w:val="es-ES_tradnl"/>
              </w:rPr>
              <w:t>Reglamentación de la “Ley que crea la Comisión de Valores y Seguros”, una vez que esta sea promulgada y publicada en el Diario Oficial.</w:t>
            </w:r>
          </w:p>
        </w:tc>
        <w:tc>
          <w:tcPr>
            <w:tcW w:w="3586" w:type="dxa"/>
            <w:tcBorders>
              <w:bottom w:val="single" w:sz="4" w:space="0" w:color="auto"/>
            </w:tcBorders>
            <w:shd w:val="clear" w:color="auto" w:fill="auto"/>
          </w:tcPr>
          <w:p w:rsidR="00FA3488" w:rsidRPr="00186250" w:rsidRDefault="00FA3488" w:rsidP="00BB152B">
            <w:pPr>
              <w:pStyle w:val="ListParagraph"/>
              <w:numPr>
                <w:ilvl w:val="1"/>
                <w:numId w:val="17"/>
              </w:numPr>
              <w:spacing w:before="40" w:after="40"/>
              <w:contextualSpacing w:val="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86250">
              <w:rPr>
                <w:rFonts w:ascii="Arial" w:hAnsi="Arial" w:cs="Arial"/>
                <w:sz w:val="20"/>
                <w:lang w:val="es-ES"/>
              </w:rPr>
              <w:t xml:space="preserve">(i) Promulgación </w:t>
            </w:r>
            <w:r w:rsidR="00C9051D">
              <w:rPr>
                <w:rFonts w:ascii="Arial" w:hAnsi="Arial" w:cs="Arial"/>
                <w:sz w:val="20"/>
                <w:lang w:val="es-ES"/>
              </w:rPr>
              <w:t xml:space="preserve">y publicación </w:t>
            </w:r>
            <w:r w:rsidRPr="00186250">
              <w:rPr>
                <w:rFonts w:ascii="Arial" w:hAnsi="Arial" w:cs="Arial"/>
                <w:sz w:val="20"/>
                <w:lang w:val="es-ES"/>
              </w:rPr>
              <w:t>de la Ley que “Crea la Comisión de Valores y Seguros”</w:t>
            </w:r>
            <w:r w:rsidR="00C9051D">
              <w:rPr>
                <w:rFonts w:ascii="Arial" w:hAnsi="Arial" w:cs="Arial"/>
                <w:sz w:val="20"/>
                <w:lang w:val="es-ES"/>
              </w:rPr>
              <w:t>.</w:t>
            </w:r>
          </w:p>
          <w:p w:rsidR="00281672" w:rsidRPr="00186250" w:rsidRDefault="00281672" w:rsidP="00BB152B">
            <w:pPr>
              <w:pStyle w:val="ListParagraph"/>
              <w:spacing w:before="40" w:after="40"/>
              <w:ind w:left="36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FA3488" w:rsidRPr="00186250" w:rsidRDefault="00FA3488" w:rsidP="00BB152B">
            <w:pPr>
              <w:spacing w:before="40" w:after="40" w:line="240" w:lineRule="auto"/>
              <w:ind w:left="35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FE15F3" w:rsidRPr="00186250" w:rsidRDefault="00FE15F3" w:rsidP="00BB15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lang w:val="es-ES_tradnl"/>
              </w:rPr>
              <w:t>Se modifica.</w:t>
            </w:r>
          </w:p>
          <w:p w:rsidR="00FE15F3" w:rsidRPr="00186250" w:rsidRDefault="00FE15F3" w:rsidP="00BB152B">
            <w:pPr>
              <w:spacing w:before="40" w:after="40" w:line="240" w:lineRule="auto"/>
              <w:jc w:val="both"/>
              <w:rPr>
                <w:rFonts w:ascii="Arial" w:hAnsi="Arial"/>
                <w:sz w:val="20"/>
                <w:lang w:val="es-ES_tradnl"/>
              </w:rPr>
            </w:pPr>
          </w:p>
          <w:p w:rsidR="006D7A43" w:rsidRPr="00186250" w:rsidRDefault="000D6619" w:rsidP="00BB152B">
            <w:pPr>
              <w:pStyle w:val="subpar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186250">
              <w:rPr>
                <w:rFonts w:ascii="Arial" w:hAnsi="Arial" w:cs="Arial"/>
                <w:sz w:val="20"/>
              </w:rPr>
              <w:t>El Proyecto de Ley que “Crea la Comisión de Valores y Seguros” se encuentra en el Senado en segundo trámite constitucional con suma urgencia</w:t>
            </w:r>
            <w:r w:rsidR="0077236D" w:rsidRPr="00186250">
              <w:rPr>
                <w:rFonts w:ascii="Arial" w:hAnsi="Arial" w:cs="Arial"/>
                <w:sz w:val="20"/>
              </w:rPr>
              <w:t>, por lo que se prevé su pronta aprobación.</w:t>
            </w:r>
          </w:p>
          <w:p w:rsidR="006D7A43" w:rsidRPr="00186250" w:rsidRDefault="006D7A43" w:rsidP="00BB152B">
            <w:pPr>
              <w:pStyle w:val="subpar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sz w:val="20"/>
              </w:rPr>
            </w:pPr>
          </w:p>
          <w:p w:rsidR="0077236D" w:rsidRPr="00186250" w:rsidRDefault="0077236D" w:rsidP="00BB15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</w:rPr>
            </w:pPr>
            <w:r w:rsidRPr="00186250">
              <w:rPr>
                <w:rFonts w:ascii="Arial" w:hAnsi="Arial" w:cs="Arial"/>
                <w:sz w:val="20"/>
              </w:rPr>
              <w:t>Ante</w:t>
            </w:r>
            <w:r w:rsidRPr="00BB152B">
              <w:rPr>
                <w:rFonts w:ascii="Arial" w:hAnsi="Arial"/>
                <w:sz w:val="20"/>
              </w:rPr>
              <w:t xml:space="preserve"> lo </w:t>
            </w:r>
            <w:r w:rsidRPr="00186250">
              <w:rPr>
                <w:rFonts w:ascii="Arial" w:hAnsi="Arial" w:cs="Arial"/>
                <w:sz w:val="20"/>
              </w:rPr>
              <w:t>anterior, los retrasos en</w:t>
            </w:r>
            <w:r w:rsidRPr="00BB152B">
              <w:rPr>
                <w:rFonts w:ascii="Arial" w:hAnsi="Arial"/>
                <w:sz w:val="20"/>
              </w:rPr>
              <w:t xml:space="preserve"> el </w:t>
            </w:r>
            <w:r w:rsidRPr="00186250">
              <w:rPr>
                <w:rFonts w:ascii="Arial" w:hAnsi="Arial" w:cs="Arial"/>
                <w:sz w:val="20"/>
              </w:rPr>
              <w:t>cronograma</w:t>
            </w:r>
            <w:r w:rsidRPr="00BB152B">
              <w:rPr>
                <w:rFonts w:ascii="Arial" w:hAnsi="Arial"/>
                <w:sz w:val="20"/>
              </w:rPr>
              <w:t xml:space="preserve"> de </w:t>
            </w:r>
            <w:r w:rsidRPr="00186250">
              <w:rPr>
                <w:rFonts w:ascii="Arial" w:hAnsi="Arial" w:cs="Arial"/>
                <w:sz w:val="20"/>
              </w:rPr>
              <w:t>reglamentación no afectan a la medida</w:t>
            </w:r>
            <w:r w:rsidR="00A3597F" w:rsidRPr="00186250">
              <w:rPr>
                <w:rFonts w:ascii="Arial" w:hAnsi="Arial" w:cs="Arial"/>
                <w:sz w:val="20"/>
              </w:rPr>
              <w:t xml:space="preserve"> originalmente indicada</w:t>
            </w:r>
            <w:r w:rsidRPr="00186250">
              <w:rPr>
                <w:rFonts w:ascii="Arial" w:hAnsi="Arial" w:cs="Arial"/>
                <w:sz w:val="20"/>
              </w:rPr>
              <w:t xml:space="preserve">, ya que </w:t>
            </w:r>
            <w:r w:rsidR="00A3597F" w:rsidRPr="00186250">
              <w:rPr>
                <w:rFonts w:ascii="Arial" w:hAnsi="Arial" w:cs="Arial"/>
                <w:sz w:val="20"/>
              </w:rPr>
              <w:t>ésta</w:t>
            </w:r>
            <w:r w:rsidR="00A3597F" w:rsidRPr="00BB152B">
              <w:rPr>
                <w:rFonts w:ascii="Arial" w:hAnsi="Arial"/>
                <w:sz w:val="20"/>
              </w:rPr>
              <w:t xml:space="preserve"> </w:t>
            </w:r>
            <w:r w:rsidRPr="00BB152B">
              <w:rPr>
                <w:rFonts w:ascii="Arial" w:hAnsi="Arial"/>
                <w:sz w:val="20"/>
              </w:rPr>
              <w:t xml:space="preserve">se </w:t>
            </w:r>
            <w:r w:rsidRPr="00186250">
              <w:rPr>
                <w:rFonts w:ascii="Arial" w:hAnsi="Arial" w:cs="Arial"/>
                <w:sz w:val="20"/>
              </w:rPr>
              <w:t>cumplirá a través de un Decreto con Fuerza de Ley.</w:t>
            </w:r>
          </w:p>
        </w:tc>
      </w:tr>
      <w:tr w:rsidR="00777D86" w:rsidRPr="00186250" w:rsidTr="00BB152B">
        <w:tc>
          <w:tcPr>
            <w:tcW w:w="0" w:type="auto"/>
            <w:vMerge/>
            <w:shd w:val="clear" w:color="auto" w:fill="auto"/>
          </w:tcPr>
          <w:p w:rsidR="00FA3488" w:rsidRPr="00186250" w:rsidRDefault="00FA3488" w:rsidP="00BB15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3488" w:rsidRPr="00186250" w:rsidRDefault="00FA3488" w:rsidP="00BB152B">
            <w:pPr>
              <w:pStyle w:val="ListParagraph"/>
              <w:numPr>
                <w:ilvl w:val="1"/>
                <w:numId w:val="4"/>
              </w:numPr>
              <w:spacing w:before="40" w:after="40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lang w:val="es-ES_tradnl"/>
              </w:rPr>
              <w:t>Reglamentación  de la “Ley que crea el Plan de Formación Ciudadana para los establecimientos educacionales reconocidos por el Estado”</w:t>
            </w:r>
            <w:r w:rsidR="00926048" w:rsidRPr="00186250">
              <w:rPr>
                <w:rFonts w:ascii="Arial" w:hAnsi="Arial" w:cs="Arial"/>
                <w:sz w:val="20"/>
                <w:lang w:val="es-ES_tradnl"/>
              </w:rPr>
              <w:t>,</w:t>
            </w:r>
            <w:r w:rsidRPr="00186250">
              <w:rPr>
                <w:rFonts w:ascii="Arial" w:hAnsi="Arial" w:cs="Arial"/>
                <w:sz w:val="20"/>
                <w:lang w:val="es-ES_tradnl"/>
              </w:rPr>
              <w:t xml:space="preserve"> una vez que ésta sea promulgada y publicada en el Diario Oficial; y la implementación de las siguientes medidas, entre otras: (i) Suscripción de Convenios de Colaboración entre el Ministerio de Educación e Instituciones de Educación Superior para la implementación de un </w:t>
            </w:r>
            <w:r w:rsidRPr="00186250">
              <w:rPr>
                <w:rFonts w:ascii="Arial" w:hAnsi="Arial" w:cs="Arial"/>
                <w:sz w:val="20"/>
                <w:lang w:val="es-ES_tradnl"/>
              </w:rPr>
              <w:lastRenderedPageBreak/>
              <w:t>programa de Capacitación para Docentes en Formación Ciudadana; y (ii) Restablecimiento de la asignatura  de Educación Cívica obligatoria en los niveles de enseñanza de 3o y 4o medio.</w:t>
            </w:r>
          </w:p>
        </w:tc>
        <w:tc>
          <w:tcPr>
            <w:tcW w:w="3586" w:type="dxa"/>
            <w:shd w:val="clear" w:color="auto" w:fill="auto"/>
          </w:tcPr>
          <w:p w:rsidR="00FA3488" w:rsidRPr="00186250" w:rsidRDefault="00FA3488" w:rsidP="00BB152B">
            <w:pPr>
              <w:pStyle w:val="ListParagraph"/>
              <w:numPr>
                <w:ilvl w:val="1"/>
                <w:numId w:val="17"/>
              </w:numPr>
              <w:spacing w:before="40" w:after="40"/>
              <w:contextualSpacing w:val="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86250">
              <w:rPr>
                <w:rFonts w:ascii="Arial" w:hAnsi="Arial" w:cs="Arial"/>
                <w:sz w:val="20"/>
                <w:lang w:val="es-ES"/>
              </w:rPr>
              <w:lastRenderedPageBreak/>
              <w:t xml:space="preserve">Implementación de la </w:t>
            </w:r>
            <w:r w:rsidR="00C9051D">
              <w:rPr>
                <w:rFonts w:ascii="Arial" w:hAnsi="Arial" w:cs="Arial"/>
                <w:sz w:val="20"/>
                <w:lang w:val="es-ES"/>
              </w:rPr>
              <w:t xml:space="preserve">Ley No. 20.911 </w:t>
            </w:r>
            <w:r w:rsidRPr="00186250">
              <w:rPr>
                <w:rFonts w:ascii="Arial" w:hAnsi="Arial" w:cs="Arial"/>
                <w:sz w:val="20"/>
                <w:lang w:val="es-ES"/>
              </w:rPr>
              <w:t xml:space="preserve">“Ley que Crea el Plan de Formación Ciudadana para los </w:t>
            </w:r>
            <w:r w:rsidR="00FA4E11">
              <w:rPr>
                <w:rFonts w:ascii="Arial" w:hAnsi="Arial" w:cs="Arial"/>
                <w:sz w:val="20"/>
                <w:lang w:val="es-ES"/>
              </w:rPr>
              <w:t>E</w:t>
            </w:r>
            <w:r w:rsidRPr="00186250">
              <w:rPr>
                <w:rFonts w:ascii="Arial" w:hAnsi="Arial" w:cs="Arial"/>
                <w:sz w:val="20"/>
                <w:lang w:val="es-ES"/>
              </w:rPr>
              <w:t xml:space="preserve">stablecimientos </w:t>
            </w:r>
            <w:r w:rsidR="00FA4E11">
              <w:rPr>
                <w:rFonts w:ascii="Arial" w:hAnsi="Arial" w:cs="Arial"/>
                <w:sz w:val="20"/>
                <w:lang w:val="es-ES"/>
              </w:rPr>
              <w:t>E</w:t>
            </w:r>
            <w:r w:rsidRPr="00186250">
              <w:rPr>
                <w:rFonts w:ascii="Arial" w:hAnsi="Arial" w:cs="Arial"/>
                <w:sz w:val="20"/>
                <w:lang w:val="es-ES"/>
              </w:rPr>
              <w:t>ducacionales reconocidos por el Estado”, publicada en el Diari</w:t>
            </w:r>
            <w:r w:rsidR="00281672" w:rsidRPr="00186250">
              <w:rPr>
                <w:rFonts w:ascii="Arial" w:hAnsi="Arial" w:cs="Arial"/>
                <w:sz w:val="20"/>
                <w:lang w:val="es-ES"/>
              </w:rPr>
              <w:t>o Oficial el 2 de abril de 2016</w:t>
            </w:r>
            <w:r w:rsidR="00FA4E11">
              <w:rPr>
                <w:rFonts w:ascii="Arial" w:hAnsi="Arial" w:cs="Arial"/>
                <w:sz w:val="20"/>
                <w:lang w:val="es-ES"/>
              </w:rPr>
              <w:t xml:space="preserve"> a través de</w:t>
            </w:r>
            <w:r w:rsidRPr="00186250">
              <w:rPr>
                <w:rFonts w:ascii="Arial" w:hAnsi="Arial" w:cs="Arial"/>
                <w:sz w:val="20"/>
                <w:lang w:val="es-ES"/>
              </w:rPr>
              <w:t>:</w:t>
            </w:r>
          </w:p>
          <w:p w:rsidR="00FA3488" w:rsidRPr="00186250" w:rsidRDefault="00FA3488" w:rsidP="00BB152B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A3488" w:rsidRPr="00186250" w:rsidRDefault="00FA3488" w:rsidP="00BB152B">
            <w:pPr>
              <w:spacing w:before="40" w:after="4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6250">
              <w:rPr>
                <w:rFonts w:ascii="Arial" w:eastAsia="Times New Roman" w:hAnsi="Arial" w:cs="Arial"/>
                <w:sz w:val="20"/>
                <w:szCs w:val="20"/>
              </w:rPr>
              <w:t xml:space="preserve">(i) </w:t>
            </w:r>
            <w:r w:rsidR="00FA4E11">
              <w:rPr>
                <w:rFonts w:ascii="Arial" w:eastAsia="Times New Roman" w:hAnsi="Arial" w:cs="Arial"/>
                <w:sz w:val="20"/>
                <w:szCs w:val="20"/>
              </w:rPr>
              <w:t xml:space="preserve">emisión de </w:t>
            </w:r>
            <w:r w:rsidR="00281672" w:rsidRPr="00186250">
              <w:rPr>
                <w:rFonts w:ascii="Arial" w:hAnsi="Arial" w:cs="Arial"/>
                <w:sz w:val="20"/>
              </w:rPr>
              <w:t>orientaciones por parte del Ministerio de Educación (MINEDUC) a las Secretarias Regionales Ministeriales (SEREMIS) en materia curricular y en materia de formulación e implementación de los planes de formación ciudadana</w:t>
            </w:r>
            <w:r w:rsidRPr="00186250">
              <w:rPr>
                <w:rFonts w:ascii="Arial" w:eastAsia="Times New Roman" w:hAnsi="Arial" w:cs="Arial"/>
                <w:sz w:val="20"/>
                <w:szCs w:val="20"/>
              </w:rPr>
              <w:t>; y</w:t>
            </w:r>
          </w:p>
          <w:p w:rsidR="00FA3488" w:rsidRPr="00186250" w:rsidRDefault="00FA3488" w:rsidP="00BB152B">
            <w:pPr>
              <w:spacing w:before="40" w:after="40" w:line="240" w:lineRule="auto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:rsidR="00FA3488" w:rsidRPr="00186250" w:rsidRDefault="00FA3488" w:rsidP="00BB152B">
            <w:pPr>
              <w:spacing w:before="40" w:after="4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6250">
              <w:rPr>
                <w:rFonts w:ascii="Arial" w:eastAsia="Times New Roman" w:hAnsi="Arial" w:cs="Arial"/>
                <w:sz w:val="20"/>
                <w:szCs w:val="20"/>
              </w:rPr>
              <w:t xml:space="preserve">(ii) </w:t>
            </w:r>
            <w:r w:rsidR="00FA4E11">
              <w:rPr>
                <w:rFonts w:ascii="Arial" w:eastAsia="Times New Roman" w:hAnsi="Arial" w:cs="Arial"/>
                <w:sz w:val="20"/>
                <w:szCs w:val="20"/>
              </w:rPr>
              <w:t xml:space="preserve">suscripción de </w:t>
            </w:r>
            <w:r w:rsidR="00033E5E">
              <w:rPr>
                <w:rFonts w:ascii="Arial" w:eastAsia="Times New Roman" w:hAnsi="Arial" w:cs="Arial"/>
                <w:sz w:val="20"/>
                <w:szCs w:val="20"/>
              </w:rPr>
              <w:t xml:space="preserve">al menos </w:t>
            </w:r>
            <w:r w:rsidR="00C9051D">
              <w:rPr>
                <w:rFonts w:ascii="Arial" w:eastAsia="Times New Roman" w:hAnsi="Arial" w:cs="Arial"/>
                <w:sz w:val="20"/>
                <w:szCs w:val="20"/>
              </w:rPr>
              <w:t xml:space="preserve">11 </w:t>
            </w:r>
            <w:r w:rsidRPr="00186250">
              <w:rPr>
                <w:rFonts w:ascii="Arial" w:eastAsia="Times New Roman" w:hAnsi="Arial" w:cs="Arial"/>
                <w:sz w:val="20"/>
                <w:szCs w:val="20"/>
              </w:rPr>
              <w:t xml:space="preserve">convenios de colaboración entre el </w:t>
            </w:r>
            <w:r w:rsidR="00E57A0C" w:rsidRPr="00186250">
              <w:rPr>
                <w:rFonts w:ascii="Arial" w:eastAsia="Times New Roman" w:hAnsi="Arial" w:cs="Arial"/>
                <w:sz w:val="20"/>
                <w:szCs w:val="20"/>
              </w:rPr>
              <w:t>MINEDUC</w:t>
            </w:r>
            <w:r w:rsidRPr="00186250">
              <w:rPr>
                <w:rFonts w:ascii="Arial" w:eastAsia="Times New Roman" w:hAnsi="Arial" w:cs="Arial"/>
                <w:sz w:val="20"/>
                <w:szCs w:val="20"/>
              </w:rPr>
              <w:t xml:space="preserve"> e instituciones de educación superior para la implementación de un programa de capacitación para docentes en formación ciudadana.</w:t>
            </w:r>
          </w:p>
          <w:p w:rsidR="00FA3488" w:rsidRPr="00186250" w:rsidRDefault="00FA3488" w:rsidP="00BB152B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</w:tcPr>
          <w:p w:rsidR="00FA3488" w:rsidRPr="00186250" w:rsidRDefault="004038E9" w:rsidP="00BB15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250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Se modifica.</w:t>
            </w:r>
          </w:p>
          <w:p w:rsidR="002C74CD" w:rsidRPr="00186250" w:rsidRDefault="002C74CD" w:rsidP="00BB15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B2E7D" w:rsidRPr="00186250" w:rsidRDefault="006804AC" w:rsidP="00BB15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250">
              <w:rPr>
                <w:rFonts w:ascii="Arial" w:hAnsi="Arial" w:cs="Arial"/>
                <w:sz w:val="20"/>
                <w:szCs w:val="20"/>
              </w:rPr>
              <w:t>L</w:t>
            </w:r>
            <w:r w:rsidR="00FB2E7D" w:rsidRPr="00186250">
              <w:rPr>
                <w:rFonts w:ascii="Arial" w:hAnsi="Arial" w:cs="Arial"/>
                <w:sz w:val="20"/>
                <w:szCs w:val="20"/>
              </w:rPr>
              <w:t xml:space="preserve">a Ley 20.911, “Ley que Crea el Plan de Formación Ciudadana para los establecimientos educacionales reconocidos por el Estado”, </w:t>
            </w:r>
            <w:r w:rsidRPr="00186250">
              <w:rPr>
                <w:rFonts w:ascii="Arial" w:hAnsi="Arial" w:cs="Arial"/>
                <w:sz w:val="20"/>
                <w:szCs w:val="20"/>
              </w:rPr>
              <w:t xml:space="preserve">promulgada en marzo de 2016 y publicada en el Diario Oficial en abril de ese mismo año, dispone, como medio de reglamentación, la emisión por parte del </w:t>
            </w:r>
            <w:r w:rsidR="00B94A36" w:rsidRPr="00186250">
              <w:rPr>
                <w:rFonts w:ascii="Arial" w:hAnsi="Arial" w:cs="Arial"/>
                <w:sz w:val="20"/>
                <w:szCs w:val="20"/>
              </w:rPr>
              <w:t>MINEDUC</w:t>
            </w:r>
            <w:r w:rsidRPr="00186250">
              <w:rPr>
                <w:rFonts w:ascii="Arial" w:hAnsi="Arial" w:cs="Arial"/>
                <w:sz w:val="20"/>
                <w:szCs w:val="20"/>
              </w:rPr>
              <w:t xml:space="preserve">, de </w:t>
            </w:r>
            <w:r w:rsidR="00B94A36" w:rsidRPr="00186250">
              <w:rPr>
                <w:rFonts w:ascii="Arial" w:hAnsi="Arial" w:cs="Arial"/>
                <w:sz w:val="20"/>
                <w:szCs w:val="20"/>
              </w:rPr>
              <w:t xml:space="preserve">orientaciones </w:t>
            </w:r>
            <w:r w:rsidRPr="00186250">
              <w:rPr>
                <w:rFonts w:ascii="Arial" w:hAnsi="Arial" w:cs="Arial"/>
                <w:sz w:val="20"/>
                <w:szCs w:val="20"/>
              </w:rPr>
              <w:t>para su implementación. La ley también dispone, que el proceso de incorporación</w:t>
            </w:r>
            <w:r w:rsidR="001053A4" w:rsidRPr="00186250">
              <w:rPr>
                <w:rFonts w:ascii="Arial" w:hAnsi="Arial" w:cs="Arial"/>
                <w:sz w:val="20"/>
                <w:lang w:val="es-ES_tradnl"/>
              </w:rPr>
              <w:t xml:space="preserve"> de la asignatura </w:t>
            </w:r>
            <w:r w:rsidR="001053A4" w:rsidRPr="00186250">
              <w:rPr>
                <w:rFonts w:ascii="Arial" w:hAnsi="Arial"/>
                <w:sz w:val="20"/>
                <w:lang w:val="es-ES_tradnl"/>
              </w:rPr>
              <w:t xml:space="preserve"> </w:t>
            </w:r>
            <w:r w:rsidR="001053A4" w:rsidRPr="00186250">
              <w:rPr>
                <w:rFonts w:ascii="Arial" w:hAnsi="Arial"/>
                <w:sz w:val="20"/>
                <w:lang w:val="es-ES_tradnl"/>
              </w:rPr>
              <w:lastRenderedPageBreak/>
              <w:t xml:space="preserve">de Educación </w:t>
            </w:r>
            <w:r w:rsidR="001053A4" w:rsidRPr="00186250">
              <w:rPr>
                <w:rFonts w:ascii="Arial" w:hAnsi="Arial" w:cs="Arial"/>
                <w:sz w:val="20"/>
                <w:lang w:val="es-ES_tradnl"/>
              </w:rPr>
              <w:t xml:space="preserve">Cívica </w:t>
            </w:r>
            <w:r w:rsidR="001053A4" w:rsidRPr="00186250">
              <w:rPr>
                <w:rFonts w:ascii="Arial" w:hAnsi="Arial"/>
                <w:sz w:val="20"/>
                <w:lang w:val="es-ES_tradnl"/>
              </w:rPr>
              <w:t xml:space="preserve">obligatoria </w:t>
            </w:r>
            <w:r w:rsidR="001053A4" w:rsidRPr="00186250">
              <w:rPr>
                <w:rFonts w:ascii="Arial" w:hAnsi="Arial" w:cs="Arial"/>
                <w:sz w:val="20"/>
                <w:lang w:val="es-ES_tradnl"/>
              </w:rPr>
              <w:t xml:space="preserve">en </w:t>
            </w:r>
            <w:r w:rsidR="001053A4" w:rsidRPr="00186250">
              <w:rPr>
                <w:rFonts w:ascii="Arial" w:hAnsi="Arial"/>
                <w:sz w:val="20"/>
                <w:lang w:val="es-ES_tradnl"/>
              </w:rPr>
              <w:t xml:space="preserve">los niveles de enseñanza </w:t>
            </w:r>
            <w:r w:rsidR="001053A4" w:rsidRPr="00186250">
              <w:rPr>
                <w:rFonts w:ascii="Arial" w:hAnsi="Arial" w:cs="Arial"/>
                <w:sz w:val="20"/>
                <w:lang w:val="es-ES_tradnl"/>
              </w:rPr>
              <w:t>de 3</w:t>
            </w:r>
            <w:r w:rsidR="00A3597F" w:rsidRPr="00186250">
              <w:rPr>
                <w:rFonts w:ascii="Arial" w:hAnsi="Arial" w:cs="Arial"/>
                <w:sz w:val="20"/>
                <w:lang w:val="es-ES_tradnl"/>
              </w:rPr>
              <w:t>º</w:t>
            </w:r>
            <w:r w:rsidR="001053A4" w:rsidRPr="00186250">
              <w:rPr>
                <w:rFonts w:ascii="Arial" w:hAnsi="Arial" w:cs="Arial"/>
                <w:sz w:val="20"/>
                <w:lang w:val="es-ES_tradnl"/>
              </w:rPr>
              <w:t xml:space="preserve"> y 4</w:t>
            </w:r>
            <w:r w:rsidR="00A3597F" w:rsidRPr="00186250">
              <w:rPr>
                <w:rFonts w:ascii="Arial" w:hAnsi="Arial" w:cs="Arial"/>
                <w:sz w:val="20"/>
                <w:lang w:val="es-ES_tradnl"/>
              </w:rPr>
              <w:t>º</w:t>
            </w:r>
            <w:r w:rsidR="001053A4" w:rsidRPr="00186250">
              <w:rPr>
                <w:rFonts w:ascii="Arial" w:hAnsi="Arial" w:cs="Arial"/>
                <w:sz w:val="20"/>
                <w:lang w:val="es-ES_tradnl"/>
              </w:rPr>
              <w:t xml:space="preserve"> medio, </w:t>
            </w:r>
            <w:r w:rsidRPr="00186250">
              <w:rPr>
                <w:rFonts w:ascii="Arial" w:hAnsi="Arial" w:cs="Arial"/>
                <w:sz w:val="20"/>
                <w:lang w:val="es-ES_tradnl"/>
              </w:rPr>
              <w:t xml:space="preserve">se prevé culminará </w:t>
            </w:r>
            <w:r w:rsidR="001053A4" w:rsidRPr="00186250">
              <w:rPr>
                <w:rFonts w:ascii="Arial" w:hAnsi="Arial" w:cs="Arial"/>
                <w:sz w:val="20"/>
                <w:szCs w:val="20"/>
              </w:rPr>
              <w:t>en 2019</w:t>
            </w:r>
            <w:r w:rsidR="00FB2E7D" w:rsidRPr="0018625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D4E50" w:rsidRPr="00186250" w:rsidRDefault="00733D1A" w:rsidP="001F6338">
            <w:pPr>
              <w:spacing w:before="40" w:after="40" w:line="240" w:lineRule="auto"/>
              <w:jc w:val="both"/>
              <w:rPr>
                <w:rFonts w:ascii="Arial" w:hAnsi="Arial"/>
                <w:sz w:val="20"/>
                <w:lang w:val="es-ES_tradnl"/>
              </w:rPr>
            </w:pPr>
            <w:r w:rsidRPr="00186250">
              <w:rPr>
                <w:rFonts w:ascii="Arial" w:hAnsi="Arial"/>
                <w:sz w:val="20"/>
                <w:lang w:val="es-ES_tradnl"/>
              </w:rPr>
              <w:t>‘</w:t>
            </w:r>
          </w:p>
          <w:p w:rsidR="006804AC" w:rsidRPr="00186250" w:rsidRDefault="006804AC" w:rsidP="00BB15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szCs w:val="20"/>
              </w:rPr>
              <w:t xml:space="preserve">La acción </w:t>
            </w:r>
            <w:r w:rsidR="00A3597F" w:rsidRPr="00186250">
              <w:rPr>
                <w:rFonts w:ascii="Arial" w:hAnsi="Arial" w:cs="Arial"/>
                <w:sz w:val="20"/>
                <w:szCs w:val="20"/>
              </w:rPr>
              <w:t>mantiene las medidas indicativas originalmente previstas</w:t>
            </w:r>
            <w:r w:rsidRPr="0018625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E5567" w:rsidRPr="00186250">
              <w:rPr>
                <w:rFonts w:ascii="Arial" w:hAnsi="Arial" w:cs="Arial"/>
                <w:sz w:val="20"/>
                <w:szCs w:val="20"/>
              </w:rPr>
              <w:t>excluyéndose exclusivamente</w:t>
            </w:r>
            <w:r w:rsidR="00BE5567" w:rsidRPr="00BB152B">
              <w:rPr>
                <w:rFonts w:ascii="Arial" w:hAnsi="Arial"/>
                <w:sz w:val="20"/>
              </w:rPr>
              <w:t xml:space="preserve"> </w:t>
            </w:r>
            <w:r w:rsidR="00BE5567" w:rsidRPr="00186250">
              <w:rPr>
                <w:rFonts w:ascii="Arial" w:hAnsi="Arial" w:cs="Arial"/>
                <w:sz w:val="20"/>
                <w:lang w:val="es-ES_tradnl"/>
              </w:rPr>
              <w:t>la asignatura  de Educación Cívica obligatoria en los niveles de enseñanza de 3</w:t>
            </w:r>
            <w:r w:rsidR="00A3597F" w:rsidRPr="00186250">
              <w:rPr>
                <w:rFonts w:ascii="Arial" w:hAnsi="Arial" w:cs="Arial"/>
                <w:sz w:val="20"/>
                <w:lang w:val="es-ES_tradnl"/>
              </w:rPr>
              <w:t>º</w:t>
            </w:r>
            <w:r w:rsidR="00BE5567" w:rsidRPr="00186250">
              <w:rPr>
                <w:rFonts w:ascii="Arial" w:hAnsi="Arial" w:cs="Arial"/>
                <w:sz w:val="20"/>
                <w:lang w:val="es-ES_tradnl"/>
              </w:rPr>
              <w:t xml:space="preserve"> y 4</w:t>
            </w:r>
            <w:r w:rsidR="00A3597F" w:rsidRPr="00186250">
              <w:rPr>
                <w:rFonts w:ascii="Arial" w:hAnsi="Arial" w:cs="Arial"/>
                <w:sz w:val="20"/>
                <w:lang w:val="es-ES_tradnl"/>
              </w:rPr>
              <w:t>º</w:t>
            </w:r>
            <w:r w:rsidR="00BE5567" w:rsidRPr="00186250">
              <w:rPr>
                <w:rFonts w:ascii="Arial" w:hAnsi="Arial" w:cs="Arial"/>
                <w:sz w:val="20"/>
                <w:lang w:val="es-ES_tradnl"/>
              </w:rPr>
              <w:t xml:space="preserve"> medio</w:t>
            </w:r>
            <w:r w:rsidR="00A3597F" w:rsidRPr="00186250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A3597F" w:rsidRPr="00186250">
              <w:rPr>
                <w:rFonts w:ascii="Arial" w:hAnsi="Arial" w:cs="Arial"/>
                <w:sz w:val="20"/>
                <w:szCs w:val="20"/>
              </w:rPr>
              <w:t xml:space="preserve">por disposición de </w:t>
            </w:r>
            <w:r w:rsidR="00A3597F" w:rsidRPr="00BB152B">
              <w:rPr>
                <w:rFonts w:ascii="Arial" w:hAnsi="Arial"/>
                <w:sz w:val="20"/>
              </w:rPr>
              <w:t xml:space="preserve">la </w:t>
            </w:r>
            <w:r w:rsidR="00A3597F" w:rsidRPr="00186250">
              <w:rPr>
                <w:rFonts w:ascii="Arial" w:hAnsi="Arial" w:cs="Arial"/>
                <w:sz w:val="20"/>
                <w:szCs w:val="20"/>
              </w:rPr>
              <w:t>propia Ley.</w:t>
            </w:r>
          </w:p>
        </w:tc>
      </w:tr>
      <w:tr w:rsidR="00777D86" w:rsidRPr="00186250" w:rsidTr="00BB152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A3488" w:rsidRPr="00186250" w:rsidRDefault="00FA3488" w:rsidP="00BB15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A3488" w:rsidRPr="00186250" w:rsidRDefault="00FA3488" w:rsidP="00BB152B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586" w:type="dxa"/>
            <w:tcBorders>
              <w:bottom w:val="single" w:sz="4" w:space="0" w:color="auto"/>
            </w:tcBorders>
            <w:shd w:val="clear" w:color="auto" w:fill="auto"/>
          </w:tcPr>
          <w:p w:rsidR="00FA3488" w:rsidRPr="00186250" w:rsidRDefault="00FA3488" w:rsidP="00BB152B">
            <w:pPr>
              <w:pStyle w:val="ListParagraph"/>
              <w:numPr>
                <w:ilvl w:val="1"/>
                <w:numId w:val="17"/>
              </w:numPr>
              <w:spacing w:before="40" w:after="4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86250">
              <w:rPr>
                <w:rFonts w:ascii="Arial" w:hAnsi="Arial" w:cs="Arial"/>
                <w:sz w:val="20"/>
                <w:lang w:val="es-ES"/>
              </w:rPr>
              <w:t xml:space="preserve">Ingreso al Congreso Nacional del Mensaje del Ejecutivo con el que se inicia la tramitación de un proyecto de ley </w:t>
            </w:r>
            <w:r w:rsidR="0015436F">
              <w:rPr>
                <w:rFonts w:ascii="Arial" w:hAnsi="Arial" w:cs="Arial"/>
                <w:sz w:val="20"/>
                <w:lang w:val="es-ES"/>
              </w:rPr>
              <w:t xml:space="preserve">que establece la </w:t>
            </w:r>
            <w:r w:rsidRPr="00186250">
              <w:rPr>
                <w:rFonts w:ascii="Arial" w:hAnsi="Arial" w:cs="Arial"/>
                <w:sz w:val="20"/>
                <w:lang w:val="es-ES"/>
              </w:rPr>
              <w:t xml:space="preserve">Auditoría Interna </w:t>
            </w:r>
            <w:r w:rsidRPr="00414EBC">
              <w:rPr>
                <w:rFonts w:ascii="Arial" w:hAnsi="Arial" w:cs="Arial"/>
                <w:sz w:val="20"/>
                <w:lang w:val="es-ES"/>
              </w:rPr>
              <w:t xml:space="preserve">de </w:t>
            </w:r>
            <w:r w:rsidRPr="00186250">
              <w:rPr>
                <w:rFonts w:ascii="Arial" w:hAnsi="Arial" w:cs="Arial"/>
                <w:sz w:val="20"/>
                <w:lang w:val="es-ES"/>
              </w:rPr>
              <w:t>Gobierno</w:t>
            </w:r>
            <w:r w:rsidR="005238E4">
              <w:rPr>
                <w:rFonts w:ascii="Arial" w:hAnsi="Arial" w:cs="Arial"/>
                <w:sz w:val="20"/>
                <w:lang w:val="es-ES"/>
              </w:rPr>
              <w:t>.</w:t>
            </w:r>
            <w:r w:rsidR="00E57A0C" w:rsidRPr="00186250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FA3488" w:rsidRPr="00186250" w:rsidRDefault="00FA3488" w:rsidP="00BB15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lang w:val="es-ES_tradnl"/>
              </w:rPr>
              <w:t xml:space="preserve">Nueva medida. </w:t>
            </w:r>
          </w:p>
          <w:p w:rsidR="00FA3488" w:rsidRPr="00186250" w:rsidRDefault="00FA3488" w:rsidP="00BB15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  <w:p w:rsidR="00FA3488" w:rsidRPr="00186250" w:rsidRDefault="00FA3488" w:rsidP="00BB15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lang w:val="es-ES_tradnl"/>
              </w:rPr>
              <w:t xml:space="preserve">El Gobierno de Chile refuerza su compromiso con la APT, agregando acciones de política adicionales a las previstas originalmente en el </w:t>
            </w:r>
            <w:r w:rsidR="005B609B" w:rsidRPr="00186250">
              <w:rPr>
                <w:rFonts w:ascii="Arial" w:hAnsi="Arial" w:cs="Arial"/>
                <w:sz w:val="20"/>
                <w:lang w:val="es-ES_tradnl"/>
              </w:rPr>
              <w:t>p</w:t>
            </w:r>
            <w:r w:rsidRPr="00186250">
              <w:rPr>
                <w:rFonts w:ascii="Arial" w:hAnsi="Arial" w:cs="Arial"/>
                <w:sz w:val="20"/>
                <w:lang w:val="es-ES_tradnl"/>
              </w:rPr>
              <w:t>rograma.</w:t>
            </w:r>
          </w:p>
          <w:p w:rsidR="00FA3488" w:rsidRPr="00186250" w:rsidRDefault="00FA3488" w:rsidP="00BB15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  <w:p w:rsidR="00FA3488" w:rsidRPr="00186250" w:rsidRDefault="00FA3488" w:rsidP="00BB152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186250">
              <w:rPr>
                <w:rFonts w:ascii="Arial" w:hAnsi="Arial" w:cs="Arial"/>
                <w:sz w:val="20"/>
                <w:lang w:val="es-ES_tradnl"/>
              </w:rPr>
              <w:t>Con esta medida se busca fortalecer la labor de control interno, la gestión de riesgos y fomentar la ética pública y probidad en el uso de recursos públicos, que realiza el Consejo de Auditoría Interna General de Gobierno (CAIGG).</w:t>
            </w:r>
          </w:p>
        </w:tc>
      </w:tr>
    </w:tbl>
    <w:p w:rsidR="005B3C28" w:rsidRPr="00D22F1B" w:rsidRDefault="005B3C28" w:rsidP="005B3C28">
      <w:pPr>
        <w:rPr>
          <w:rFonts w:ascii="Arial" w:hAnsi="Arial" w:cs="Arial"/>
          <w:sz w:val="18"/>
        </w:rPr>
      </w:pPr>
    </w:p>
    <w:p w:rsidR="0084375C" w:rsidRDefault="0084375C"/>
    <w:sectPr w:rsidR="0084375C" w:rsidSect="00870C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1800" w:bottom="171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237" w:rsidRDefault="00864237">
      <w:pPr>
        <w:spacing w:after="0" w:line="240" w:lineRule="auto"/>
      </w:pPr>
      <w:r>
        <w:separator/>
      </w:r>
    </w:p>
  </w:endnote>
  <w:endnote w:type="continuationSeparator" w:id="0">
    <w:p w:rsidR="00864237" w:rsidRDefault="00864237">
      <w:pPr>
        <w:spacing w:after="0" w:line="240" w:lineRule="auto"/>
      </w:pPr>
      <w:r>
        <w:continuationSeparator/>
      </w:r>
    </w:p>
  </w:endnote>
  <w:endnote w:type="continuationNotice" w:id="1">
    <w:p w:rsidR="00864237" w:rsidRDefault="008642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dra Web Pro Light">
    <w:altName w:val="Tundra Web Pro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0A" w:rsidRDefault="00CD21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0A" w:rsidRDefault="00CD21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0A" w:rsidRDefault="00CD21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237" w:rsidRDefault="00864237">
      <w:pPr>
        <w:spacing w:after="0" w:line="240" w:lineRule="auto"/>
      </w:pPr>
      <w:r>
        <w:separator/>
      </w:r>
    </w:p>
  </w:footnote>
  <w:footnote w:type="continuationSeparator" w:id="0">
    <w:p w:rsidR="00864237" w:rsidRDefault="00864237">
      <w:pPr>
        <w:spacing w:after="0" w:line="240" w:lineRule="auto"/>
      </w:pPr>
      <w:r>
        <w:continuationSeparator/>
      </w:r>
    </w:p>
  </w:footnote>
  <w:footnote w:type="continuationNotice" w:id="1">
    <w:p w:rsidR="00864237" w:rsidRDefault="00864237">
      <w:pPr>
        <w:spacing w:after="0" w:line="240" w:lineRule="auto"/>
      </w:pPr>
    </w:p>
  </w:footnote>
  <w:footnote w:id="2">
    <w:p w:rsidR="0050166C" w:rsidRPr="00942241" w:rsidRDefault="0050166C">
      <w:pPr>
        <w:pStyle w:val="FootnoteText"/>
        <w:rPr>
          <w:rFonts w:ascii="Arial" w:hAnsi="Arial" w:cs="Arial"/>
          <w:sz w:val="18"/>
          <w:szCs w:val="18"/>
          <w:lang w:val="es-ES_tradnl"/>
        </w:rPr>
      </w:pPr>
      <w:r w:rsidRPr="00942241">
        <w:rPr>
          <w:rStyle w:val="FootnoteReference"/>
          <w:rFonts w:ascii="Arial" w:hAnsi="Arial" w:cs="Arial"/>
          <w:sz w:val="18"/>
          <w:szCs w:val="18"/>
        </w:rPr>
        <w:footnoteRef/>
      </w:r>
      <w:r w:rsidRPr="00942241">
        <w:rPr>
          <w:rFonts w:ascii="Arial" w:hAnsi="Arial" w:cs="Arial"/>
          <w:sz w:val="18"/>
          <w:szCs w:val="18"/>
        </w:rPr>
        <w:t xml:space="preserve"> </w:t>
      </w:r>
      <w:r w:rsidRPr="00942241">
        <w:rPr>
          <w:rFonts w:ascii="Arial" w:hAnsi="Arial" w:cs="Arial"/>
          <w:sz w:val="18"/>
          <w:szCs w:val="18"/>
          <w:lang w:val="es-ES_tradnl"/>
        </w:rPr>
        <w:tab/>
        <w:t>Medida de Política cumplida en el marco de la primera operación de la serie programática (3617/OC-CH)</w:t>
      </w:r>
    </w:p>
  </w:footnote>
  <w:footnote w:id="3">
    <w:p w:rsidR="00DF4E55" w:rsidRPr="00CD210A" w:rsidRDefault="00DF4E55" w:rsidP="00CD210A">
      <w:pPr>
        <w:pStyle w:val="FootnoteText"/>
        <w:ind w:left="360" w:hanging="360"/>
        <w:rPr>
          <w:lang w:val="es-ES_tradnl"/>
        </w:rPr>
      </w:pPr>
      <w:r>
        <w:rPr>
          <w:rStyle w:val="FootnoteReference"/>
        </w:rPr>
        <w:footnoteRef/>
      </w:r>
      <w:r>
        <w:t xml:space="preserve"> </w:t>
      </w:r>
      <w:r w:rsidRPr="00CD210A">
        <w:rPr>
          <w:lang w:val="es-ES_tradnl"/>
        </w:rPr>
        <w:tab/>
      </w:r>
      <w:r w:rsidRPr="00D10E1E">
        <w:rPr>
          <w:rFonts w:ascii="Arial" w:hAnsi="Arial" w:cs="Arial"/>
          <w:sz w:val="18"/>
          <w:szCs w:val="18"/>
        </w:rPr>
        <w:t xml:space="preserve">De </w:t>
      </w:r>
      <w:r>
        <w:rPr>
          <w:rFonts w:ascii="Arial" w:hAnsi="Arial" w:cs="Arial"/>
          <w:sz w:val="18"/>
          <w:szCs w:val="18"/>
        </w:rPr>
        <w:t>conformidad con</w:t>
      </w:r>
      <w:bookmarkStart w:id="1" w:name="_GoBack"/>
      <w:r w:rsidRPr="00A45351">
        <w:rPr>
          <w:rFonts w:ascii="Arial" w:hAnsi="Arial" w:cs="Arial"/>
          <w:sz w:val="18"/>
          <w:szCs w:val="18"/>
        </w:rPr>
        <w:t xml:space="preserve"> la Ley 19.799 “</w:t>
      </w:r>
      <w:bookmarkEnd w:id="1"/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HYPERLINK "http://www.leychile.cl/Navegar?idNorma=196640"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4D4E5E">
        <w:rPr>
          <w:rStyle w:val="Hyperlink"/>
          <w:rFonts w:ascii="Arial" w:hAnsi="Arial" w:cs="Arial"/>
          <w:sz w:val="18"/>
          <w:szCs w:val="18"/>
        </w:rPr>
        <w:t>Ley sobre documentos electrónicos, firma electrónica y servicios de certificación de dicha firma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BB" w:rsidRPr="00EA64B4" w:rsidRDefault="002E3ABB" w:rsidP="002E3ABB">
    <w:pPr>
      <w:pStyle w:val="Header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sz w:val="18"/>
        <w:szCs w:val="18"/>
        <w:lang w:val="pt-BR"/>
      </w:rPr>
      <w:t>Matriz Comparativa</w:t>
    </w:r>
    <w:r w:rsidRPr="00EA64B4">
      <w:rPr>
        <w:rFonts w:ascii="Arial" w:hAnsi="Arial" w:cs="Arial"/>
        <w:sz w:val="18"/>
        <w:szCs w:val="18"/>
        <w:lang w:val="pt-BR"/>
      </w:rPr>
      <w:t xml:space="preserve"> </w:t>
    </w:r>
    <w:r>
      <w:rPr>
        <w:rFonts w:ascii="Arial" w:hAnsi="Arial" w:cs="Arial"/>
        <w:sz w:val="18"/>
        <w:szCs w:val="18"/>
        <w:lang w:val="pt-BR"/>
      </w:rPr>
      <w:t>–</w:t>
    </w:r>
    <w:r w:rsidRPr="00EA64B4">
      <w:rPr>
        <w:rFonts w:ascii="Arial" w:hAnsi="Arial" w:cs="Arial"/>
        <w:sz w:val="18"/>
        <w:szCs w:val="18"/>
        <w:lang w:val="pt-BR"/>
      </w:rPr>
      <w:t xml:space="preserve"> </w:t>
    </w:r>
    <w:r>
      <w:rPr>
        <w:rFonts w:ascii="Arial" w:hAnsi="Arial" w:cs="Arial"/>
        <w:sz w:val="18"/>
        <w:szCs w:val="18"/>
        <w:lang w:val="pt-BR"/>
      </w:rPr>
      <w:t>CH-L1111</w:t>
    </w:r>
  </w:p>
  <w:p w:rsidR="002E3ABB" w:rsidRPr="00EA64B4" w:rsidRDefault="002E3ABB" w:rsidP="002E3ABB">
    <w:pPr>
      <w:pStyle w:val="Header"/>
      <w:rPr>
        <w:rFonts w:ascii="Arial" w:hAnsi="Arial" w:cs="Arial"/>
        <w:sz w:val="18"/>
        <w:szCs w:val="18"/>
        <w:lang w:val="pt-BR"/>
      </w:rPr>
    </w:pPr>
    <w:r w:rsidRPr="00EA64B4">
      <w:rPr>
        <w:rFonts w:ascii="Arial" w:hAnsi="Arial" w:cs="Arial"/>
        <w:sz w:val="18"/>
        <w:szCs w:val="18"/>
        <w:lang w:val="pt-BR"/>
      </w:rPr>
      <w:t xml:space="preserve">Página </w:t>
    </w:r>
    <w:r w:rsidRPr="00781160">
      <w:rPr>
        <w:rFonts w:ascii="Arial" w:hAnsi="Arial" w:cs="Arial"/>
        <w:bCs/>
        <w:sz w:val="18"/>
        <w:szCs w:val="18"/>
      </w:rPr>
      <w:fldChar w:fldCharType="begin"/>
    </w:r>
    <w:r w:rsidRPr="00EA64B4">
      <w:rPr>
        <w:rFonts w:ascii="Arial" w:hAnsi="Arial" w:cs="Arial"/>
        <w:bCs/>
        <w:sz w:val="18"/>
        <w:szCs w:val="18"/>
        <w:lang w:val="pt-BR"/>
      </w:rPr>
      <w:instrText xml:space="preserve"> PAGE </w:instrText>
    </w:r>
    <w:r w:rsidRPr="00781160">
      <w:rPr>
        <w:rFonts w:ascii="Arial" w:hAnsi="Arial" w:cs="Arial"/>
        <w:bCs/>
        <w:sz w:val="18"/>
        <w:szCs w:val="18"/>
      </w:rPr>
      <w:fldChar w:fldCharType="separate"/>
    </w:r>
    <w:r w:rsidR="00A45351">
      <w:rPr>
        <w:rFonts w:ascii="Arial" w:hAnsi="Arial" w:cs="Arial"/>
        <w:bCs/>
        <w:noProof/>
        <w:sz w:val="18"/>
        <w:szCs w:val="18"/>
        <w:lang w:val="pt-BR"/>
      </w:rPr>
      <w:t>10</w:t>
    </w:r>
    <w:r w:rsidRPr="00781160">
      <w:rPr>
        <w:rFonts w:ascii="Arial" w:hAnsi="Arial" w:cs="Arial"/>
        <w:bCs/>
        <w:sz w:val="18"/>
        <w:szCs w:val="18"/>
      </w:rPr>
      <w:fldChar w:fldCharType="end"/>
    </w:r>
    <w:r w:rsidRPr="00EA64B4">
      <w:rPr>
        <w:rFonts w:ascii="Arial" w:hAnsi="Arial" w:cs="Arial"/>
        <w:sz w:val="18"/>
        <w:szCs w:val="18"/>
        <w:lang w:val="pt-BR"/>
      </w:rPr>
      <w:t xml:space="preserve"> </w:t>
    </w:r>
    <w:r>
      <w:rPr>
        <w:rFonts w:ascii="Arial" w:hAnsi="Arial" w:cs="Arial"/>
        <w:sz w:val="18"/>
        <w:szCs w:val="18"/>
        <w:lang w:val="pt-BR"/>
      </w:rPr>
      <w:t>de</w:t>
    </w:r>
    <w:r w:rsidRPr="00EA64B4">
      <w:rPr>
        <w:rFonts w:ascii="Arial" w:hAnsi="Arial" w:cs="Arial"/>
        <w:sz w:val="18"/>
        <w:szCs w:val="18"/>
        <w:lang w:val="pt-BR"/>
      </w:rPr>
      <w:t xml:space="preserve"> </w:t>
    </w:r>
    <w:r w:rsidRPr="00781160">
      <w:rPr>
        <w:rFonts w:ascii="Arial" w:hAnsi="Arial" w:cs="Arial"/>
        <w:bCs/>
        <w:sz w:val="18"/>
        <w:szCs w:val="18"/>
      </w:rPr>
      <w:fldChar w:fldCharType="begin"/>
    </w:r>
    <w:r w:rsidRPr="00EA64B4">
      <w:rPr>
        <w:rFonts w:ascii="Arial" w:hAnsi="Arial" w:cs="Arial"/>
        <w:bCs/>
        <w:sz w:val="18"/>
        <w:szCs w:val="18"/>
        <w:lang w:val="pt-BR"/>
      </w:rPr>
      <w:instrText xml:space="preserve"> NUMPAGES  </w:instrText>
    </w:r>
    <w:r w:rsidRPr="00781160">
      <w:rPr>
        <w:rFonts w:ascii="Arial" w:hAnsi="Arial" w:cs="Arial"/>
        <w:bCs/>
        <w:sz w:val="18"/>
        <w:szCs w:val="18"/>
      </w:rPr>
      <w:fldChar w:fldCharType="separate"/>
    </w:r>
    <w:r w:rsidR="00A45351">
      <w:rPr>
        <w:rFonts w:ascii="Arial" w:hAnsi="Arial" w:cs="Arial"/>
        <w:bCs/>
        <w:noProof/>
        <w:sz w:val="18"/>
        <w:szCs w:val="18"/>
        <w:lang w:val="pt-BR"/>
      </w:rPr>
      <w:t>13</w:t>
    </w:r>
    <w:r w:rsidRPr="00781160">
      <w:rPr>
        <w:rFonts w:ascii="Arial" w:hAnsi="Arial" w:cs="Arial"/>
        <w:bCs/>
        <w:sz w:val="18"/>
        <w:szCs w:val="18"/>
      </w:rPr>
      <w:fldChar w:fldCharType="end"/>
    </w:r>
  </w:p>
  <w:p w:rsidR="002E3ABB" w:rsidRPr="00870C86" w:rsidRDefault="002E3ABB" w:rsidP="002E3ABB">
    <w:pPr>
      <w:pStyle w:val="Header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B" w:rsidRPr="00EA64B4" w:rsidRDefault="002E3ABB" w:rsidP="00C025DB">
    <w:pPr>
      <w:pStyle w:val="Header"/>
      <w:jc w:val="right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sz w:val="18"/>
        <w:szCs w:val="18"/>
        <w:lang w:val="pt-BR"/>
      </w:rPr>
      <w:t>Matriz Comparativa</w:t>
    </w:r>
    <w:r w:rsidR="00293EBE" w:rsidRPr="00EA64B4">
      <w:rPr>
        <w:rFonts w:ascii="Arial" w:hAnsi="Arial" w:cs="Arial"/>
        <w:sz w:val="18"/>
        <w:szCs w:val="18"/>
        <w:lang w:val="pt-BR"/>
      </w:rPr>
      <w:t xml:space="preserve"> </w:t>
    </w:r>
    <w:r w:rsidR="00293EBE">
      <w:rPr>
        <w:rFonts w:ascii="Arial" w:hAnsi="Arial" w:cs="Arial"/>
        <w:sz w:val="18"/>
        <w:szCs w:val="18"/>
        <w:lang w:val="pt-BR"/>
      </w:rPr>
      <w:t>–</w:t>
    </w:r>
    <w:r w:rsidR="00293EBE" w:rsidRPr="00EA64B4">
      <w:rPr>
        <w:rFonts w:ascii="Arial" w:hAnsi="Arial" w:cs="Arial"/>
        <w:sz w:val="18"/>
        <w:szCs w:val="18"/>
        <w:lang w:val="pt-BR"/>
      </w:rPr>
      <w:t xml:space="preserve"> </w:t>
    </w:r>
    <w:r w:rsidR="00293EBE">
      <w:rPr>
        <w:rFonts w:ascii="Arial" w:hAnsi="Arial" w:cs="Arial"/>
        <w:sz w:val="18"/>
        <w:szCs w:val="18"/>
        <w:lang w:val="pt-BR"/>
      </w:rPr>
      <w:t>CH-L111</w:t>
    </w:r>
    <w:r w:rsidR="003F58FA">
      <w:rPr>
        <w:rFonts w:ascii="Arial" w:hAnsi="Arial" w:cs="Arial"/>
        <w:sz w:val="18"/>
        <w:szCs w:val="18"/>
        <w:lang w:val="pt-BR"/>
      </w:rPr>
      <w:t>1</w:t>
    </w:r>
  </w:p>
  <w:p w:rsidR="00C025DB" w:rsidRPr="00EA64B4" w:rsidRDefault="00293EBE" w:rsidP="00C025DB">
    <w:pPr>
      <w:pStyle w:val="Header"/>
      <w:jc w:val="right"/>
      <w:rPr>
        <w:rFonts w:ascii="Arial" w:hAnsi="Arial" w:cs="Arial"/>
        <w:sz w:val="18"/>
        <w:szCs w:val="18"/>
        <w:lang w:val="pt-BR"/>
      </w:rPr>
    </w:pPr>
    <w:r w:rsidRPr="00EA64B4">
      <w:rPr>
        <w:rFonts w:ascii="Arial" w:hAnsi="Arial" w:cs="Arial"/>
        <w:sz w:val="18"/>
        <w:szCs w:val="18"/>
        <w:lang w:val="pt-BR"/>
      </w:rPr>
      <w:t xml:space="preserve">Página </w:t>
    </w:r>
    <w:r w:rsidRPr="00781160">
      <w:rPr>
        <w:rFonts w:ascii="Arial" w:hAnsi="Arial" w:cs="Arial"/>
        <w:bCs/>
        <w:sz w:val="18"/>
        <w:szCs w:val="18"/>
      </w:rPr>
      <w:fldChar w:fldCharType="begin"/>
    </w:r>
    <w:r w:rsidRPr="00EA64B4">
      <w:rPr>
        <w:rFonts w:ascii="Arial" w:hAnsi="Arial" w:cs="Arial"/>
        <w:bCs/>
        <w:sz w:val="18"/>
        <w:szCs w:val="18"/>
        <w:lang w:val="pt-BR"/>
      </w:rPr>
      <w:instrText xml:space="preserve"> PAGE </w:instrText>
    </w:r>
    <w:r w:rsidRPr="00781160">
      <w:rPr>
        <w:rFonts w:ascii="Arial" w:hAnsi="Arial" w:cs="Arial"/>
        <w:bCs/>
        <w:sz w:val="18"/>
        <w:szCs w:val="18"/>
      </w:rPr>
      <w:fldChar w:fldCharType="separate"/>
    </w:r>
    <w:r w:rsidR="00A45351">
      <w:rPr>
        <w:rFonts w:ascii="Arial" w:hAnsi="Arial" w:cs="Arial"/>
        <w:bCs/>
        <w:noProof/>
        <w:sz w:val="18"/>
        <w:szCs w:val="18"/>
        <w:lang w:val="pt-BR"/>
      </w:rPr>
      <w:t>11</w:t>
    </w:r>
    <w:r w:rsidRPr="00781160">
      <w:rPr>
        <w:rFonts w:ascii="Arial" w:hAnsi="Arial" w:cs="Arial"/>
        <w:bCs/>
        <w:sz w:val="18"/>
        <w:szCs w:val="18"/>
      </w:rPr>
      <w:fldChar w:fldCharType="end"/>
    </w:r>
    <w:r w:rsidRPr="00EA64B4">
      <w:rPr>
        <w:rFonts w:ascii="Arial" w:hAnsi="Arial" w:cs="Arial"/>
        <w:sz w:val="18"/>
        <w:szCs w:val="18"/>
        <w:lang w:val="pt-BR"/>
      </w:rPr>
      <w:t xml:space="preserve"> </w:t>
    </w:r>
    <w:r>
      <w:rPr>
        <w:rFonts w:ascii="Arial" w:hAnsi="Arial" w:cs="Arial"/>
        <w:sz w:val="18"/>
        <w:szCs w:val="18"/>
        <w:lang w:val="pt-BR"/>
      </w:rPr>
      <w:t>de</w:t>
    </w:r>
    <w:r w:rsidRPr="00EA64B4">
      <w:rPr>
        <w:rFonts w:ascii="Arial" w:hAnsi="Arial" w:cs="Arial"/>
        <w:sz w:val="18"/>
        <w:szCs w:val="18"/>
        <w:lang w:val="pt-BR"/>
      </w:rPr>
      <w:t xml:space="preserve"> </w:t>
    </w:r>
    <w:r w:rsidRPr="00781160">
      <w:rPr>
        <w:rFonts w:ascii="Arial" w:hAnsi="Arial" w:cs="Arial"/>
        <w:bCs/>
        <w:sz w:val="18"/>
        <w:szCs w:val="18"/>
      </w:rPr>
      <w:fldChar w:fldCharType="begin"/>
    </w:r>
    <w:r w:rsidRPr="00EA64B4">
      <w:rPr>
        <w:rFonts w:ascii="Arial" w:hAnsi="Arial" w:cs="Arial"/>
        <w:bCs/>
        <w:sz w:val="18"/>
        <w:szCs w:val="18"/>
        <w:lang w:val="pt-BR"/>
      </w:rPr>
      <w:instrText xml:space="preserve"> NUMPAGES  </w:instrText>
    </w:r>
    <w:r w:rsidRPr="00781160">
      <w:rPr>
        <w:rFonts w:ascii="Arial" w:hAnsi="Arial" w:cs="Arial"/>
        <w:bCs/>
        <w:sz w:val="18"/>
        <w:szCs w:val="18"/>
      </w:rPr>
      <w:fldChar w:fldCharType="separate"/>
    </w:r>
    <w:r w:rsidR="00A45351">
      <w:rPr>
        <w:rFonts w:ascii="Arial" w:hAnsi="Arial" w:cs="Arial"/>
        <w:bCs/>
        <w:noProof/>
        <w:sz w:val="18"/>
        <w:szCs w:val="18"/>
        <w:lang w:val="pt-BR"/>
      </w:rPr>
      <w:t>13</w:t>
    </w:r>
    <w:r w:rsidRPr="00781160">
      <w:rPr>
        <w:rFonts w:ascii="Arial" w:hAnsi="Arial" w:cs="Arial"/>
        <w:bCs/>
        <w:sz w:val="18"/>
        <w:szCs w:val="18"/>
      </w:rPr>
      <w:fldChar w:fldCharType="end"/>
    </w:r>
  </w:p>
  <w:p w:rsidR="00C025DB" w:rsidRPr="00B443A5" w:rsidRDefault="00C025DB">
    <w:pPr>
      <w:pStyle w:val="Header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BB" w:rsidRPr="00EA64B4" w:rsidRDefault="002E3ABB" w:rsidP="002E3ABB">
    <w:pPr>
      <w:pStyle w:val="Header"/>
      <w:jc w:val="right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sz w:val="18"/>
        <w:szCs w:val="18"/>
        <w:lang w:val="pt-BR"/>
      </w:rPr>
      <w:t>Matriz Comparativa</w:t>
    </w:r>
    <w:r w:rsidRPr="00EA64B4">
      <w:rPr>
        <w:rFonts w:ascii="Arial" w:hAnsi="Arial" w:cs="Arial"/>
        <w:sz w:val="18"/>
        <w:szCs w:val="18"/>
        <w:lang w:val="pt-BR"/>
      </w:rPr>
      <w:t xml:space="preserve"> </w:t>
    </w:r>
    <w:r>
      <w:rPr>
        <w:rFonts w:ascii="Arial" w:hAnsi="Arial" w:cs="Arial"/>
        <w:sz w:val="18"/>
        <w:szCs w:val="18"/>
        <w:lang w:val="pt-BR"/>
      </w:rPr>
      <w:t>–</w:t>
    </w:r>
    <w:r w:rsidRPr="00EA64B4">
      <w:rPr>
        <w:rFonts w:ascii="Arial" w:hAnsi="Arial" w:cs="Arial"/>
        <w:sz w:val="18"/>
        <w:szCs w:val="18"/>
        <w:lang w:val="pt-BR"/>
      </w:rPr>
      <w:t xml:space="preserve"> </w:t>
    </w:r>
    <w:r>
      <w:rPr>
        <w:rFonts w:ascii="Arial" w:hAnsi="Arial" w:cs="Arial"/>
        <w:sz w:val="18"/>
        <w:szCs w:val="18"/>
        <w:lang w:val="pt-BR"/>
      </w:rPr>
      <w:t>CH-L1111</w:t>
    </w:r>
  </w:p>
  <w:p w:rsidR="002E3ABB" w:rsidRPr="00EA64B4" w:rsidRDefault="002E3ABB" w:rsidP="002E3ABB">
    <w:pPr>
      <w:pStyle w:val="Header"/>
      <w:jc w:val="right"/>
      <w:rPr>
        <w:rFonts w:ascii="Arial" w:hAnsi="Arial" w:cs="Arial"/>
        <w:sz w:val="18"/>
        <w:szCs w:val="18"/>
        <w:lang w:val="pt-BR"/>
      </w:rPr>
    </w:pPr>
    <w:r w:rsidRPr="00EA64B4">
      <w:rPr>
        <w:rFonts w:ascii="Arial" w:hAnsi="Arial" w:cs="Arial"/>
        <w:sz w:val="18"/>
        <w:szCs w:val="18"/>
        <w:lang w:val="pt-BR"/>
      </w:rPr>
      <w:t xml:space="preserve">Página </w:t>
    </w:r>
    <w:r w:rsidRPr="00781160">
      <w:rPr>
        <w:rFonts w:ascii="Arial" w:hAnsi="Arial" w:cs="Arial"/>
        <w:bCs/>
        <w:sz w:val="18"/>
        <w:szCs w:val="18"/>
      </w:rPr>
      <w:fldChar w:fldCharType="begin"/>
    </w:r>
    <w:r w:rsidRPr="00EA64B4">
      <w:rPr>
        <w:rFonts w:ascii="Arial" w:hAnsi="Arial" w:cs="Arial"/>
        <w:bCs/>
        <w:sz w:val="18"/>
        <w:szCs w:val="18"/>
        <w:lang w:val="pt-BR"/>
      </w:rPr>
      <w:instrText xml:space="preserve"> PAGE </w:instrText>
    </w:r>
    <w:r w:rsidRPr="00781160">
      <w:rPr>
        <w:rFonts w:ascii="Arial" w:hAnsi="Arial" w:cs="Arial"/>
        <w:bCs/>
        <w:sz w:val="18"/>
        <w:szCs w:val="18"/>
      </w:rPr>
      <w:fldChar w:fldCharType="separate"/>
    </w:r>
    <w:r w:rsidR="00A45351">
      <w:rPr>
        <w:rFonts w:ascii="Arial" w:hAnsi="Arial" w:cs="Arial"/>
        <w:bCs/>
        <w:noProof/>
        <w:sz w:val="18"/>
        <w:szCs w:val="18"/>
        <w:lang w:val="pt-BR"/>
      </w:rPr>
      <w:t>1</w:t>
    </w:r>
    <w:r w:rsidRPr="00781160">
      <w:rPr>
        <w:rFonts w:ascii="Arial" w:hAnsi="Arial" w:cs="Arial"/>
        <w:bCs/>
        <w:sz w:val="18"/>
        <w:szCs w:val="18"/>
      </w:rPr>
      <w:fldChar w:fldCharType="end"/>
    </w:r>
    <w:r w:rsidRPr="00EA64B4">
      <w:rPr>
        <w:rFonts w:ascii="Arial" w:hAnsi="Arial" w:cs="Arial"/>
        <w:sz w:val="18"/>
        <w:szCs w:val="18"/>
        <w:lang w:val="pt-BR"/>
      </w:rPr>
      <w:t xml:space="preserve"> </w:t>
    </w:r>
    <w:r>
      <w:rPr>
        <w:rFonts w:ascii="Arial" w:hAnsi="Arial" w:cs="Arial"/>
        <w:sz w:val="18"/>
        <w:szCs w:val="18"/>
        <w:lang w:val="pt-BR"/>
      </w:rPr>
      <w:t>de</w:t>
    </w:r>
    <w:r w:rsidRPr="00EA64B4">
      <w:rPr>
        <w:rFonts w:ascii="Arial" w:hAnsi="Arial" w:cs="Arial"/>
        <w:sz w:val="18"/>
        <w:szCs w:val="18"/>
        <w:lang w:val="pt-BR"/>
      </w:rPr>
      <w:t xml:space="preserve"> </w:t>
    </w:r>
    <w:r w:rsidRPr="00781160">
      <w:rPr>
        <w:rFonts w:ascii="Arial" w:hAnsi="Arial" w:cs="Arial"/>
        <w:bCs/>
        <w:sz w:val="18"/>
        <w:szCs w:val="18"/>
      </w:rPr>
      <w:fldChar w:fldCharType="begin"/>
    </w:r>
    <w:r w:rsidRPr="00EA64B4">
      <w:rPr>
        <w:rFonts w:ascii="Arial" w:hAnsi="Arial" w:cs="Arial"/>
        <w:bCs/>
        <w:sz w:val="18"/>
        <w:szCs w:val="18"/>
        <w:lang w:val="pt-BR"/>
      </w:rPr>
      <w:instrText xml:space="preserve"> NUMPAGES  </w:instrText>
    </w:r>
    <w:r w:rsidRPr="00781160">
      <w:rPr>
        <w:rFonts w:ascii="Arial" w:hAnsi="Arial" w:cs="Arial"/>
        <w:bCs/>
        <w:sz w:val="18"/>
        <w:szCs w:val="18"/>
      </w:rPr>
      <w:fldChar w:fldCharType="separate"/>
    </w:r>
    <w:r w:rsidR="00A45351">
      <w:rPr>
        <w:rFonts w:ascii="Arial" w:hAnsi="Arial" w:cs="Arial"/>
        <w:bCs/>
        <w:noProof/>
        <w:sz w:val="18"/>
        <w:szCs w:val="18"/>
        <w:lang w:val="pt-BR"/>
      </w:rPr>
      <w:t>13</w:t>
    </w:r>
    <w:r w:rsidRPr="00781160">
      <w:rPr>
        <w:rFonts w:ascii="Arial" w:hAnsi="Arial" w:cs="Arial"/>
        <w:bCs/>
        <w:sz w:val="18"/>
        <w:szCs w:val="18"/>
      </w:rPr>
      <w:fldChar w:fldCharType="end"/>
    </w:r>
  </w:p>
  <w:p w:rsidR="002E3ABB" w:rsidRPr="00870C86" w:rsidRDefault="002E3ABB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706"/>
    <w:multiLevelType w:val="multilevel"/>
    <w:tmpl w:val="37BCA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8E6C2E"/>
    <w:multiLevelType w:val="multilevel"/>
    <w:tmpl w:val="DB18AA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932278"/>
    <w:multiLevelType w:val="hybridMultilevel"/>
    <w:tmpl w:val="955ECE88"/>
    <w:lvl w:ilvl="0" w:tplc="79EA97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46BFE"/>
    <w:multiLevelType w:val="multilevel"/>
    <w:tmpl w:val="C2C229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162422A"/>
    <w:multiLevelType w:val="hybridMultilevel"/>
    <w:tmpl w:val="A19E92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B4991"/>
    <w:multiLevelType w:val="multilevel"/>
    <w:tmpl w:val="EB5EFE5E"/>
    <w:lvl w:ilvl="0">
      <w:start w:val="1"/>
      <w:numFmt w:val="upperRoman"/>
      <w:lvlRestart w:val="0"/>
      <w:pStyle w:val="Chapter"/>
      <w:lvlText w:val="%1."/>
      <w:lvlJc w:val="center"/>
      <w:pPr>
        <w:tabs>
          <w:tab w:val="num" w:pos="1800"/>
        </w:tabs>
        <w:ind w:left="1152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2448"/>
        </w:tabs>
        <w:ind w:left="2448" w:hanging="1296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2304"/>
        </w:tabs>
        <w:ind w:left="2304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2736"/>
        </w:tabs>
        <w:ind w:left="2736" w:hanging="288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abstractNum w:abstractNumId="6">
    <w:nsid w:val="3F5613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4680F55"/>
    <w:multiLevelType w:val="multilevel"/>
    <w:tmpl w:val="C2C229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5DA709B"/>
    <w:multiLevelType w:val="multilevel"/>
    <w:tmpl w:val="8CCE65EA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A0016ED"/>
    <w:multiLevelType w:val="multilevel"/>
    <w:tmpl w:val="C2C229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B2B0680"/>
    <w:multiLevelType w:val="hybridMultilevel"/>
    <w:tmpl w:val="AAE2DA3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DE62F44"/>
    <w:multiLevelType w:val="multilevel"/>
    <w:tmpl w:val="DB18AA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69D7DA1"/>
    <w:multiLevelType w:val="hybridMultilevel"/>
    <w:tmpl w:val="57E0AD66"/>
    <w:lvl w:ilvl="0" w:tplc="340A0011">
      <w:start w:val="1"/>
      <w:numFmt w:val="decimal"/>
      <w:lvlText w:val="%1)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F7735"/>
    <w:multiLevelType w:val="hybridMultilevel"/>
    <w:tmpl w:val="0E3EAFB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25F1D"/>
    <w:multiLevelType w:val="multilevel"/>
    <w:tmpl w:val="8CCE65EA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14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Formatting/>
  <w:defaultTabStop w:val="720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28"/>
    <w:rsid w:val="000002C5"/>
    <w:rsid w:val="00001571"/>
    <w:rsid w:val="00006F17"/>
    <w:rsid w:val="000070DE"/>
    <w:rsid w:val="0001035B"/>
    <w:rsid w:val="00011F40"/>
    <w:rsid w:val="00017003"/>
    <w:rsid w:val="00020DD0"/>
    <w:rsid w:val="00024785"/>
    <w:rsid w:val="00025C62"/>
    <w:rsid w:val="000268E4"/>
    <w:rsid w:val="00031BF6"/>
    <w:rsid w:val="00033E5E"/>
    <w:rsid w:val="00034446"/>
    <w:rsid w:val="00043119"/>
    <w:rsid w:val="00045F2C"/>
    <w:rsid w:val="00047E93"/>
    <w:rsid w:val="00050E09"/>
    <w:rsid w:val="0005114C"/>
    <w:rsid w:val="000512AC"/>
    <w:rsid w:val="00051501"/>
    <w:rsid w:val="00052848"/>
    <w:rsid w:val="00060D9E"/>
    <w:rsid w:val="000701E1"/>
    <w:rsid w:val="000703B6"/>
    <w:rsid w:val="00070EFD"/>
    <w:rsid w:val="00071CE1"/>
    <w:rsid w:val="00095013"/>
    <w:rsid w:val="00096F22"/>
    <w:rsid w:val="00097E70"/>
    <w:rsid w:val="000A1480"/>
    <w:rsid w:val="000A38D9"/>
    <w:rsid w:val="000B0893"/>
    <w:rsid w:val="000B0A8E"/>
    <w:rsid w:val="000B413A"/>
    <w:rsid w:val="000C0898"/>
    <w:rsid w:val="000C12F6"/>
    <w:rsid w:val="000C256E"/>
    <w:rsid w:val="000C51C8"/>
    <w:rsid w:val="000C7AC4"/>
    <w:rsid w:val="000D4235"/>
    <w:rsid w:val="000D6619"/>
    <w:rsid w:val="000E0E99"/>
    <w:rsid w:val="000E195C"/>
    <w:rsid w:val="000E5A58"/>
    <w:rsid w:val="000E5EE9"/>
    <w:rsid w:val="000F11DF"/>
    <w:rsid w:val="000F2C02"/>
    <w:rsid w:val="000F4740"/>
    <w:rsid w:val="00101CEA"/>
    <w:rsid w:val="00104FE6"/>
    <w:rsid w:val="001053A4"/>
    <w:rsid w:val="00111D7C"/>
    <w:rsid w:val="001145C3"/>
    <w:rsid w:val="00130E15"/>
    <w:rsid w:val="001325E7"/>
    <w:rsid w:val="00136413"/>
    <w:rsid w:val="00137062"/>
    <w:rsid w:val="00143857"/>
    <w:rsid w:val="00151EEE"/>
    <w:rsid w:val="0015436F"/>
    <w:rsid w:val="00160558"/>
    <w:rsid w:val="001643AB"/>
    <w:rsid w:val="00174251"/>
    <w:rsid w:val="00177B15"/>
    <w:rsid w:val="00180A79"/>
    <w:rsid w:val="001814BD"/>
    <w:rsid w:val="00182062"/>
    <w:rsid w:val="00182215"/>
    <w:rsid w:val="00182BBC"/>
    <w:rsid w:val="0018329E"/>
    <w:rsid w:val="00185383"/>
    <w:rsid w:val="00186250"/>
    <w:rsid w:val="001907B9"/>
    <w:rsid w:val="0019799E"/>
    <w:rsid w:val="001A177C"/>
    <w:rsid w:val="001A58E0"/>
    <w:rsid w:val="001A5A1F"/>
    <w:rsid w:val="001A6988"/>
    <w:rsid w:val="001B410F"/>
    <w:rsid w:val="001B44FC"/>
    <w:rsid w:val="001B4D4D"/>
    <w:rsid w:val="001C084E"/>
    <w:rsid w:val="001C2D32"/>
    <w:rsid w:val="001C3787"/>
    <w:rsid w:val="001C37CD"/>
    <w:rsid w:val="001E3908"/>
    <w:rsid w:val="001E575F"/>
    <w:rsid w:val="001F28D6"/>
    <w:rsid w:val="001F6338"/>
    <w:rsid w:val="002040BF"/>
    <w:rsid w:val="00204246"/>
    <w:rsid w:val="00207CC6"/>
    <w:rsid w:val="00210E7A"/>
    <w:rsid w:val="0021238B"/>
    <w:rsid w:val="00212D79"/>
    <w:rsid w:val="00216FC8"/>
    <w:rsid w:val="00220BDB"/>
    <w:rsid w:val="00223311"/>
    <w:rsid w:val="00226814"/>
    <w:rsid w:val="00227C46"/>
    <w:rsid w:val="0024146B"/>
    <w:rsid w:val="00250686"/>
    <w:rsid w:val="00252AE8"/>
    <w:rsid w:val="00257FBB"/>
    <w:rsid w:val="00260165"/>
    <w:rsid w:val="0026571E"/>
    <w:rsid w:val="0026776D"/>
    <w:rsid w:val="002700BB"/>
    <w:rsid w:val="00273D70"/>
    <w:rsid w:val="002744A0"/>
    <w:rsid w:val="00276F3F"/>
    <w:rsid w:val="00281672"/>
    <w:rsid w:val="002905A1"/>
    <w:rsid w:val="00293EBE"/>
    <w:rsid w:val="0029735E"/>
    <w:rsid w:val="002A14B2"/>
    <w:rsid w:val="002A4BE8"/>
    <w:rsid w:val="002A5CEE"/>
    <w:rsid w:val="002A6081"/>
    <w:rsid w:val="002B19C1"/>
    <w:rsid w:val="002B5557"/>
    <w:rsid w:val="002C1834"/>
    <w:rsid w:val="002C1D72"/>
    <w:rsid w:val="002C4432"/>
    <w:rsid w:val="002C74CD"/>
    <w:rsid w:val="002D2997"/>
    <w:rsid w:val="002D3513"/>
    <w:rsid w:val="002D4A41"/>
    <w:rsid w:val="002E0476"/>
    <w:rsid w:val="002E2F1D"/>
    <w:rsid w:val="002E3ABB"/>
    <w:rsid w:val="002F4012"/>
    <w:rsid w:val="002F6365"/>
    <w:rsid w:val="002F6911"/>
    <w:rsid w:val="00302EAD"/>
    <w:rsid w:val="003057BA"/>
    <w:rsid w:val="00305BB1"/>
    <w:rsid w:val="00310BC1"/>
    <w:rsid w:val="00311C73"/>
    <w:rsid w:val="0031225D"/>
    <w:rsid w:val="00312909"/>
    <w:rsid w:val="00312F88"/>
    <w:rsid w:val="003168AA"/>
    <w:rsid w:val="003171E5"/>
    <w:rsid w:val="00323D64"/>
    <w:rsid w:val="00335031"/>
    <w:rsid w:val="00335573"/>
    <w:rsid w:val="00343973"/>
    <w:rsid w:val="003506A3"/>
    <w:rsid w:val="00352C52"/>
    <w:rsid w:val="003534F6"/>
    <w:rsid w:val="00356FE5"/>
    <w:rsid w:val="00362F76"/>
    <w:rsid w:val="00366883"/>
    <w:rsid w:val="00367E97"/>
    <w:rsid w:val="00371082"/>
    <w:rsid w:val="0037559A"/>
    <w:rsid w:val="00376429"/>
    <w:rsid w:val="00381D95"/>
    <w:rsid w:val="00383215"/>
    <w:rsid w:val="00385AFD"/>
    <w:rsid w:val="00390635"/>
    <w:rsid w:val="0039620D"/>
    <w:rsid w:val="003A0361"/>
    <w:rsid w:val="003A20A3"/>
    <w:rsid w:val="003A2DC8"/>
    <w:rsid w:val="003A4A8A"/>
    <w:rsid w:val="003A5043"/>
    <w:rsid w:val="003B2E8B"/>
    <w:rsid w:val="003B2F94"/>
    <w:rsid w:val="003C08FD"/>
    <w:rsid w:val="003C0DED"/>
    <w:rsid w:val="003C3588"/>
    <w:rsid w:val="003C3ADE"/>
    <w:rsid w:val="003C53B5"/>
    <w:rsid w:val="003D05E9"/>
    <w:rsid w:val="003D2050"/>
    <w:rsid w:val="003E723D"/>
    <w:rsid w:val="003E750B"/>
    <w:rsid w:val="003E77C4"/>
    <w:rsid w:val="003F1AF0"/>
    <w:rsid w:val="003F44C4"/>
    <w:rsid w:val="003F58FA"/>
    <w:rsid w:val="003F5B1F"/>
    <w:rsid w:val="004005EC"/>
    <w:rsid w:val="00403684"/>
    <w:rsid w:val="004038E9"/>
    <w:rsid w:val="004049E4"/>
    <w:rsid w:val="004064D5"/>
    <w:rsid w:val="00407FD7"/>
    <w:rsid w:val="00411B1C"/>
    <w:rsid w:val="00416D3A"/>
    <w:rsid w:val="00426752"/>
    <w:rsid w:val="004273D8"/>
    <w:rsid w:val="004301C3"/>
    <w:rsid w:val="00431E4E"/>
    <w:rsid w:val="00432CDF"/>
    <w:rsid w:val="00441EBA"/>
    <w:rsid w:val="0044404A"/>
    <w:rsid w:val="00445606"/>
    <w:rsid w:val="0044743F"/>
    <w:rsid w:val="00453133"/>
    <w:rsid w:val="00453B1C"/>
    <w:rsid w:val="00460FA5"/>
    <w:rsid w:val="00461B72"/>
    <w:rsid w:val="0046720B"/>
    <w:rsid w:val="00467CAF"/>
    <w:rsid w:val="004702EF"/>
    <w:rsid w:val="00471A22"/>
    <w:rsid w:val="00471AE5"/>
    <w:rsid w:val="0047601B"/>
    <w:rsid w:val="00476E49"/>
    <w:rsid w:val="0048010C"/>
    <w:rsid w:val="00480C06"/>
    <w:rsid w:val="00480D4E"/>
    <w:rsid w:val="00485B89"/>
    <w:rsid w:val="00495527"/>
    <w:rsid w:val="00496387"/>
    <w:rsid w:val="004971FD"/>
    <w:rsid w:val="004A150A"/>
    <w:rsid w:val="004A1D8F"/>
    <w:rsid w:val="004A2885"/>
    <w:rsid w:val="004A3893"/>
    <w:rsid w:val="004A75B6"/>
    <w:rsid w:val="004A793D"/>
    <w:rsid w:val="004B2F64"/>
    <w:rsid w:val="004C5543"/>
    <w:rsid w:val="004C68E2"/>
    <w:rsid w:val="004C74CA"/>
    <w:rsid w:val="004D0677"/>
    <w:rsid w:val="004D0688"/>
    <w:rsid w:val="004D0D25"/>
    <w:rsid w:val="004D1895"/>
    <w:rsid w:val="004D1FBC"/>
    <w:rsid w:val="004D2FED"/>
    <w:rsid w:val="004D4A5D"/>
    <w:rsid w:val="004D51D2"/>
    <w:rsid w:val="004E263D"/>
    <w:rsid w:val="004E4722"/>
    <w:rsid w:val="0050166C"/>
    <w:rsid w:val="005016FA"/>
    <w:rsid w:val="0050604C"/>
    <w:rsid w:val="00507A38"/>
    <w:rsid w:val="00507C7E"/>
    <w:rsid w:val="00516019"/>
    <w:rsid w:val="005230BE"/>
    <w:rsid w:val="005238E4"/>
    <w:rsid w:val="00526002"/>
    <w:rsid w:val="00527782"/>
    <w:rsid w:val="00532255"/>
    <w:rsid w:val="0053537F"/>
    <w:rsid w:val="00550702"/>
    <w:rsid w:val="00552AD5"/>
    <w:rsid w:val="0055450E"/>
    <w:rsid w:val="00557FBB"/>
    <w:rsid w:val="00572CC0"/>
    <w:rsid w:val="005751E1"/>
    <w:rsid w:val="00576A02"/>
    <w:rsid w:val="00584CCF"/>
    <w:rsid w:val="005851FD"/>
    <w:rsid w:val="00593AD2"/>
    <w:rsid w:val="00593D90"/>
    <w:rsid w:val="005B090B"/>
    <w:rsid w:val="005B3C28"/>
    <w:rsid w:val="005B4416"/>
    <w:rsid w:val="005B609B"/>
    <w:rsid w:val="005B656E"/>
    <w:rsid w:val="005C09D1"/>
    <w:rsid w:val="005C2ADD"/>
    <w:rsid w:val="005C6717"/>
    <w:rsid w:val="005C6B53"/>
    <w:rsid w:val="005D4CB2"/>
    <w:rsid w:val="005D5823"/>
    <w:rsid w:val="005D6BFE"/>
    <w:rsid w:val="005F23CA"/>
    <w:rsid w:val="005F31CA"/>
    <w:rsid w:val="00606161"/>
    <w:rsid w:val="006066A6"/>
    <w:rsid w:val="00617658"/>
    <w:rsid w:val="00631BA2"/>
    <w:rsid w:val="00632116"/>
    <w:rsid w:val="00636257"/>
    <w:rsid w:val="00640DDC"/>
    <w:rsid w:val="00642661"/>
    <w:rsid w:val="00642BDD"/>
    <w:rsid w:val="00656784"/>
    <w:rsid w:val="00661188"/>
    <w:rsid w:val="0066291D"/>
    <w:rsid w:val="00671C4C"/>
    <w:rsid w:val="00672C1F"/>
    <w:rsid w:val="00673015"/>
    <w:rsid w:val="006759BF"/>
    <w:rsid w:val="006804AC"/>
    <w:rsid w:val="006875E6"/>
    <w:rsid w:val="006A3851"/>
    <w:rsid w:val="006A39AC"/>
    <w:rsid w:val="006B1D2E"/>
    <w:rsid w:val="006C68E7"/>
    <w:rsid w:val="006C7CB4"/>
    <w:rsid w:val="006D0F7E"/>
    <w:rsid w:val="006D4E40"/>
    <w:rsid w:val="006D62C6"/>
    <w:rsid w:val="006D7A43"/>
    <w:rsid w:val="006E76DE"/>
    <w:rsid w:val="006F2F0F"/>
    <w:rsid w:val="00701ABF"/>
    <w:rsid w:val="00705209"/>
    <w:rsid w:val="00705CCF"/>
    <w:rsid w:val="00713002"/>
    <w:rsid w:val="00720085"/>
    <w:rsid w:val="007223B1"/>
    <w:rsid w:val="00722D51"/>
    <w:rsid w:val="007276B8"/>
    <w:rsid w:val="00731B59"/>
    <w:rsid w:val="0073336C"/>
    <w:rsid w:val="00733476"/>
    <w:rsid w:val="00733D1A"/>
    <w:rsid w:val="0073623B"/>
    <w:rsid w:val="00737D51"/>
    <w:rsid w:val="00740251"/>
    <w:rsid w:val="00742BBB"/>
    <w:rsid w:val="007430AC"/>
    <w:rsid w:val="0074676E"/>
    <w:rsid w:val="00755AD0"/>
    <w:rsid w:val="00760635"/>
    <w:rsid w:val="007636F2"/>
    <w:rsid w:val="0076602D"/>
    <w:rsid w:val="00766702"/>
    <w:rsid w:val="00771339"/>
    <w:rsid w:val="0077236D"/>
    <w:rsid w:val="00774C9F"/>
    <w:rsid w:val="00775671"/>
    <w:rsid w:val="00777D86"/>
    <w:rsid w:val="007838E0"/>
    <w:rsid w:val="00783DD1"/>
    <w:rsid w:val="007861C1"/>
    <w:rsid w:val="0078671D"/>
    <w:rsid w:val="00786ED4"/>
    <w:rsid w:val="00794152"/>
    <w:rsid w:val="007A1586"/>
    <w:rsid w:val="007A4C76"/>
    <w:rsid w:val="007A51F6"/>
    <w:rsid w:val="007A7BAF"/>
    <w:rsid w:val="007A7E8C"/>
    <w:rsid w:val="007A7EE3"/>
    <w:rsid w:val="007B5776"/>
    <w:rsid w:val="007B5A52"/>
    <w:rsid w:val="007C0FE0"/>
    <w:rsid w:val="007C398D"/>
    <w:rsid w:val="007C7C1B"/>
    <w:rsid w:val="007D4D69"/>
    <w:rsid w:val="007D5A08"/>
    <w:rsid w:val="007D7D6C"/>
    <w:rsid w:val="007E048A"/>
    <w:rsid w:val="007E096B"/>
    <w:rsid w:val="007E68CF"/>
    <w:rsid w:val="007F2557"/>
    <w:rsid w:val="007F2D60"/>
    <w:rsid w:val="007F3DDD"/>
    <w:rsid w:val="007F5FA3"/>
    <w:rsid w:val="0081187B"/>
    <w:rsid w:val="008124D4"/>
    <w:rsid w:val="00820C7A"/>
    <w:rsid w:val="008340F2"/>
    <w:rsid w:val="00834409"/>
    <w:rsid w:val="00836970"/>
    <w:rsid w:val="008370E6"/>
    <w:rsid w:val="00840FC3"/>
    <w:rsid w:val="0084375C"/>
    <w:rsid w:val="00846DEC"/>
    <w:rsid w:val="008502C8"/>
    <w:rsid w:val="008565C9"/>
    <w:rsid w:val="008635B9"/>
    <w:rsid w:val="00864237"/>
    <w:rsid w:val="00865E7E"/>
    <w:rsid w:val="0086675E"/>
    <w:rsid w:val="00870C12"/>
    <w:rsid w:val="00870C86"/>
    <w:rsid w:val="00872286"/>
    <w:rsid w:val="00875A5E"/>
    <w:rsid w:val="008808EE"/>
    <w:rsid w:val="008810F9"/>
    <w:rsid w:val="00886495"/>
    <w:rsid w:val="00890A4A"/>
    <w:rsid w:val="00892670"/>
    <w:rsid w:val="0089331C"/>
    <w:rsid w:val="008953C6"/>
    <w:rsid w:val="008A103B"/>
    <w:rsid w:val="008A4ABE"/>
    <w:rsid w:val="008A7DDB"/>
    <w:rsid w:val="008B32A9"/>
    <w:rsid w:val="008C6786"/>
    <w:rsid w:val="008C6E41"/>
    <w:rsid w:val="008C7794"/>
    <w:rsid w:val="008C7E16"/>
    <w:rsid w:val="008D72D7"/>
    <w:rsid w:val="008E07A7"/>
    <w:rsid w:val="008E0D1A"/>
    <w:rsid w:val="008F0116"/>
    <w:rsid w:val="008F1A23"/>
    <w:rsid w:val="008F2F63"/>
    <w:rsid w:val="008F50B6"/>
    <w:rsid w:val="00902676"/>
    <w:rsid w:val="0090324B"/>
    <w:rsid w:val="009059C2"/>
    <w:rsid w:val="009079B2"/>
    <w:rsid w:val="009133FD"/>
    <w:rsid w:val="009158F8"/>
    <w:rsid w:val="00917D07"/>
    <w:rsid w:val="00917EDF"/>
    <w:rsid w:val="00921F1D"/>
    <w:rsid w:val="00925404"/>
    <w:rsid w:val="00926048"/>
    <w:rsid w:val="0093085B"/>
    <w:rsid w:val="00934F48"/>
    <w:rsid w:val="0093660B"/>
    <w:rsid w:val="00942241"/>
    <w:rsid w:val="00942D2B"/>
    <w:rsid w:val="00945047"/>
    <w:rsid w:val="0094591C"/>
    <w:rsid w:val="00950355"/>
    <w:rsid w:val="0095255E"/>
    <w:rsid w:val="00953D8B"/>
    <w:rsid w:val="0096267D"/>
    <w:rsid w:val="00964A90"/>
    <w:rsid w:val="00970AA1"/>
    <w:rsid w:val="009714FA"/>
    <w:rsid w:val="00972547"/>
    <w:rsid w:val="00973A21"/>
    <w:rsid w:val="00974D67"/>
    <w:rsid w:val="00975D7A"/>
    <w:rsid w:val="00981B0C"/>
    <w:rsid w:val="00986BE0"/>
    <w:rsid w:val="009905A3"/>
    <w:rsid w:val="00992E3E"/>
    <w:rsid w:val="0099541C"/>
    <w:rsid w:val="00995888"/>
    <w:rsid w:val="009A3FA8"/>
    <w:rsid w:val="009A4A6E"/>
    <w:rsid w:val="009A577E"/>
    <w:rsid w:val="009B062E"/>
    <w:rsid w:val="009B2F78"/>
    <w:rsid w:val="009B3ED8"/>
    <w:rsid w:val="009B4753"/>
    <w:rsid w:val="009B48CE"/>
    <w:rsid w:val="009B6D07"/>
    <w:rsid w:val="009C166D"/>
    <w:rsid w:val="009C239D"/>
    <w:rsid w:val="009C53FF"/>
    <w:rsid w:val="009C63E9"/>
    <w:rsid w:val="009C6EC6"/>
    <w:rsid w:val="009D6D01"/>
    <w:rsid w:val="009D7C75"/>
    <w:rsid w:val="009E0713"/>
    <w:rsid w:val="009E0806"/>
    <w:rsid w:val="009E353D"/>
    <w:rsid w:val="009E4732"/>
    <w:rsid w:val="009E5D32"/>
    <w:rsid w:val="009F041C"/>
    <w:rsid w:val="009F3E70"/>
    <w:rsid w:val="00A02B9B"/>
    <w:rsid w:val="00A07BA6"/>
    <w:rsid w:val="00A12475"/>
    <w:rsid w:val="00A12738"/>
    <w:rsid w:val="00A13B99"/>
    <w:rsid w:val="00A15B24"/>
    <w:rsid w:val="00A21B8C"/>
    <w:rsid w:val="00A27D27"/>
    <w:rsid w:val="00A324AD"/>
    <w:rsid w:val="00A3597F"/>
    <w:rsid w:val="00A35B22"/>
    <w:rsid w:val="00A3708C"/>
    <w:rsid w:val="00A41586"/>
    <w:rsid w:val="00A45351"/>
    <w:rsid w:val="00A45F09"/>
    <w:rsid w:val="00A53539"/>
    <w:rsid w:val="00A536A2"/>
    <w:rsid w:val="00A653AE"/>
    <w:rsid w:val="00A65A81"/>
    <w:rsid w:val="00A7178A"/>
    <w:rsid w:val="00A80F00"/>
    <w:rsid w:val="00A82866"/>
    <w:rsid w:val="00A8606E"/>
    <w:rsid w:val="00A87432"/>
    <w:rsid w:val="00A928C1"/>
    <w:rsid w:val="00A95D5D"/>
    <w:rsid w:val="00A9654B"/>
    <w:rsid w:val="00AB0959"/>
    <w:rsid w:val="00AB0AAD"/>
    <w:rsid w:val="00AC2E7C"/>
    <w:rsid w:val="00AC443C"/>
    <w:rsid w:val="00AC4C29"/>
    <w:rsid w:val="00AC792F"/>
    <w:rsid w:val="00AD5959"/>
    <w:rsid w:val="00AD7881"/>
    <w:rsid w:val="00AE037C"/>
    <w:rsid w:val="00AE2E3C"/>
    <w:rsid w:val="00AE42BD"/>
    <w:rsid w:val="00AF0B62"/>
    <w:rsid w:val="00AF756B"/>
    <w:rsid w:val="00B01850"/>
    <w:rsid w:val="00B157B2"/>
    <w:rsid w:val="00B17808"/>
    <w:rsid w:val="00B17904"/>
    <w:rsid w:val="00B27942"/>
    <w:rsid w:val="00B27AC5"/>
    <w:rsid w:val="00B27CA6"/>
    <w:rsid w:val="00B35466"/>
    <w:rsid w:val="00B50536"/>
    <w:rsid w:val="00B53340"/>
    <w:rsid w:val="00B536DA"/>
    <w:rsid w:val="00B548E7"/>
    <w:rsid w:val="00B60190"/>
    <w:rsid w:val="00B65D55"/>
    <w:rsid w:val="00B70DC2"/>
    <w:rsid w:val="00B72C61"/>
    <w:rsid w:val="00B87285"/>
    <w:rsid w:val="00B911C1"/>
    <w:rsid w:val="00B92168"/>
    <w:rsid w:val="00B94A36"/>
    <w:rsid w:val="00B965C0"/>
    <w:rsid w:val="00B97D31"/>
    <w:rsid w:val="00BA31EB"/>
    <w:rsid w:val="00BA328B"/>
    <w:rsid w:val="00BB152B"/>
    <w:rsid w:val="00BB221C"/>
    <w:rsid w:val="00BC0DC3"/>
    <w:rsid w:val="00BC2CAA"/>
    <w:rsid w:val="00BC4404"/>
    <w:rsid w:val="00BD34C6"/>
    <w:rsid w:val="00BD6638"/>
    <w:rsid w:val="00BE39B1"/>
    <w:rsid w:val="00BE5287"/>
    <w:rsid w:val="00BE5567"/>
    <w:rsid w:val="00BF030D"/>
    <w:rsid w:val="00C025DB"/>
    <w:rsid w:val="00C032F2"/>
    <w:rsid w:val="00C1273F"/>
    <w:rsid w:val="00C17176"/>
    <w:rsid w:val="00C260EA"/>
    <w:rsid w:val="00C3009E"/>
    <w:rsid w:val="00C32160"/>
    <w:rsid w:val="00C35393"/>
    <w:rsid w:val="00C403B1"/>
    <w:rsid w:val="00C40FD8"/>
    <w:rsid w:val="00C4273C"/>
    <w:rsid w:val="00C472F5"/>
    <w:rsid w:val="00C51BD0"/>
    <w:rsid w:val="00C51EFD"/>
    <w:rsid w:val="00C60492"/>
    <w:rsid w:val="00C61586"/>
    <w:rsid w:val="00C627F0"/>
    <w:rsid w:val="00C710F1"/>
    <w:rsid w:val="00C73E73"/>
    <w:rsid w:val="00C763CF"/>
    <w:rsid w:val="00C76A6D"/>
    <w:rsid w:val="00C77327"/>
    <w:rsid w:val="00C77609"/>
    <w:rsid w:val="00C8133A"/>
    <w:rsid w:val="00C83470"/>
    <w:rsid w:val="00C86CD3"/>
    <w:rsid w:val="00C9051D"/>
    <w:rsid w:val="00C90716"/>
    <w:rsid w:val="00C90A36"/>
    <w:rsid w:val="00C92AC8"/>
    <w:rsid w:val="00C93460"/>
    <w:rsid w:val="00C955FD"/>
    <w:rsid w:val="00CA0B90"/>
    <w:rsid w:val="00CA102E"/>
    <w:rsid w:val="00CC0130"/>
    <w:rsid w:val="00CC13F9"/>
    <w:rsid w:val="00CC4DC0"/>
    <w:rsid w:val="00CD210A"/>
    <w:rsid w:val="00CD45FA"/>
    <w:rsid w:val="00CD4E50"/>
    <w:rsid w:val="00CE23C6"/>
    <w:rsid w:val="00CE590C"/>
    <w:rsid w:val="00CF15FB"/>
    <w:rsid w:val="00CF5009"/>
    <w:rsid w:val="00D1216E"/>
    <w:rsid w:val="00D12967"/>
    <w:rsid w:val="00D144EB"/>
    <w:rsid w:val="00D16E18"/>
    <w:rsid w:val="00D16ED6"/>
    <w:rsid w:val="00D17515"/>
    <w:rsid w:val="00D21A28"/>
    <w:rsid w:val="00D22F1B"/>
    <w:rsid w:val="00D24C53"/>
    <w:rsid w:val="00D31EE0"/>
    <w:rsid w:val="00D36D0A"/>
    <w:rsid w:val="00D4074D"/>
    <w:rsid w:val="00D40ABD"/>
    <w:rsid w:val="00D4288A"/>
    <w:rsid w:val="00D42DEE"/>
    <w:rsid w:val="00D43F9A"/>
    <w:rsid w:val="00D46FF2"/>
    <w:rsid w:val="00D56AA0"/>
    <w:rsid w:val="00D65D6C"/>
    <w:rsid w:val="00D704DF"/>
    <w:rsid w:val="00D7379A"/>
    <w:rsid w:val="00D749FC"/>
    <w:rsid w:val="00D75CA1"/>
    <w:rsid w:val="00D77416"/>
    <w:rsid w:val="00D8787E"/>
    <w:rsid w:val="00D91760"/>
    <w:rsid w:val="00D917BE"/>
    <w:rsid w:val="00D94206"/>
    <w:rsid w:val="00D9500F"/>
    <w:rsid w:val="00D96C00"/>
    <w:rsid w:val="00DA4346"/>
    <w:rsid w:val="00DC20B8"/>
    <w:rsid w:val="00DD540A"/>
    <w:rsid w:val="00DD5A1B"/>
    <w:rsid w:val="00DE04FE"/>
    <w:rsid w:val="00DE17C7"/>
    <w:rsid w:val="00DF2584"/>
    <w:rsid w:val="00DF49DD"/>
    <w:rsid w:val="00DF4E55"/>
    <w:rsid w:val="00DF5C40"/>
    <w:rsid w:val="00E015E0"/>
    <w:rsid w:val="00E018A1"/>
    <w:rsid w:val="00E01A9D"/>
    <w:rsid w:val="00E212FD"/>
    <w:rsid w:val="00E2158B"/>
    <w:rsid w:val="00E2761A"/>
    <w:rsid w:val="00E31979"/>
    <w:rsid w:val="00E334C9"/>
    <w:rsid w:val="00E36CF4"/>
    <w:rsid w:val="00E36FF5"/>
    <w:rsid w:val="00E41706"/>
    <w:rsid w:val="00E44134"/>
    <w:rsid w:val="00E44C7F"/>
    <w:rsid w:val="00E4703A"/>
    <w:rsid w:val="00E47BAF"/>
    <w:rsid w:val="00E47EDF"/>
    <w:rsid w:val="00E50BF0"/>
    <w:rsid w:val="00E50CBD"/>
    <w:rsid w:val="00E51EDB"/>
    <w:rsid w:val="00E52C62"/>
    <w:rsid w:val="00E568A3"/>
    <w:rsid w:val="00E56A12"/>
    <w:rsid w:val="00E57A0C"/>
    <w:rsid w:val="00E62AFD"/>
    <w:rsid w:val="00E632B1"/>
    <w:rsid w:val="00E74C78"/>
    <w:rsid w:val="00E762E3"/>
    <w:rsid w:val="00E76909"/>
    <w:rsid w:val="00E76CD7"/>
    <w:rsid w:val="00E826B1"/>
    <w:rsid w:val="00E83986"/>
    <w:rsid w:val="00E90FB6"/>
    <w:rsid w:val="00EA5195"/>
    <w:rsid w:val="00EB3BBE"/>
    <w:rsid w:val="00EB634D"/>
    <w:rsid w:val="00EC49A1"/>
    <w:rsid w:val="00EC4F63"/>
    <w:rsid w:val="00EC7BDC"/>
    <w:rsid w:val="00ED3F96"/>
    <w:rsid w:val="00ED4E4A"/>
    <w:rsid w:val="00ED6A85"/>
    <w:rsid w:val="00EE2FA9"/>
    <w:rsid w:val="00EE6984"/>
    <w:rsid w:val="00EF2459"/>
    <w:rsid w:val="00F101EE"/>
    <w:rsid w:val="00F1469D"/>
    <w:rsid w:val="00F15D3E"/>
    <w:rsid w:val="00F22077"/>
    <w:rsid w:val="00F304D8"/>
    <w:rsid w:val="00F36FBA"/>
    <w:rsid w:val="00F40616"/>
    <w:rsid w:val="00F4198D"/>
    <w:rsid w:val="00F42636"/>
    <w:rsid w:val="00F4267A"/>
    <w:rsid w:val="00F449DC"/>
    <w:rsid w:val="00F51412"/>
    <w:rsid w:val="00F537C1"/>
    <w:rsid w:val="00F555A9"/>
    <w:rsid w:val="00F56241"/>
    <w:rsid w:val="00F604EF"/>
    <w:rsid w:val="00F60AC4"/>
    <w:rsid w:val="00F64564"/>
    <w:rsid w:val="00F671A3"/>
    <w:rsid w:val="00F71557"/>
    <w:rsid w:val="00F75F2C"/>
    <w:rsid w:val="00F82C4F"/>
    <w:rsid w:val="00F872AB"/>
    <w:rsid w:val="00F8750D"/>
    <w:rsid w:val="00F911E7"/>
    <w:rsid w:val="00F92693"/>
    <w:rsid w:val="00F946FF"/>
    <w:rsid w:val="00F97BA6"/>
    <w:rsid w:val="00FA14E5"/>
    <w:rsid w:val="00FA3488"/>
    <w:rsid w:val="00FA4E11"/>
    <w:rsid w:val="00FA5BF3"/>
    <w:rsid w:val="00FA62A1"/>
    <w:rsid w:val="00FA689D"/>
    <w:rsid w:val="00FB2E7D"/>
    <w:rsid w:val="00FB30E5"/>
    <w:rsid w:val="00FB3FEB"/>
    <w:rsid w:val="00FB5ED9"/>
    <w:rsid w:val="00FC0325"/>
    <w:rsid w:val="00FC5475"/>
    <w:rsid w:val="00FD0EAE"/>
    <w:rsid w:val="00FD302D"/>
    <w:rsid w:val="00FD4FA3"/>
    <w:rsid w:val="00FD526A"/>
    <w:rsid w:val="00FD6182"/>
    <w:rsid w:val="00FE0E1F"/>
    <w:rsid w:val="00FE15F3"/>
    <w:rsid w:val="00FE476A"/>
    <w:rsid w:val="00FE5317"/>
    <w:rsid w:val="00FF4C7B"/>
    <w:rsid w:val="00FF4D2C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0A"/>
    <w:pPr>
      <w:spacing w:after="200" w:line="276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unhideWhenUsed/>
    <w:rsid w:val="00CD210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C28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B3C2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rsid w:val="005B3C2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5B3C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2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B3C28"/>
    <w:rPr>
      <w:sz w:val="22"/>
      <w:szCs w:val="22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2C62"/>
    <w:rPr>
      <w:rFonts w:ascii="Tahoma" w:hAnsi="Tahoma" w:cs="Tahoma"/>
      <w:sz w:val="16"/>
      <w:szCs w:val="16"/>
      <w:lang w:val="es-ES"/>
    </w:rPr>
  </w:style>
  <w:style w:type="paragraph" w:styleId="FootnoteText">
    <w:name w:val="footnote text"/>
    <w:aliases w:val="fn,Texto de rodapé,nota_rodapé,nota de rodapé,ADB,foottextfra,footnote,F,Texto nota pie Car Car,FOOTNOTES,single space,footnote text,Footnote Text Char Char,texto de nota al pie,Nota a pie/Bibliog,foottextf,Geneva 9,Font: Geneva 9,Boston "/>
    <w:basedOn w:val="Normal"/>
    <w:link w:val="FootnoteTextChar"/>
    <w:uiPriority w:val="99"/>
    <w:unhideWhenUsed/>
    <w:qFormat/>
    <w:rsid w:val="00CD21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n Char,Texto de rodapé Char,nota_rodapé Char,nota de rodapé Char,ADB Char,foottextfra Char,footnote Char,F Char,Texto nota pie Car Car Char,FOOTNOTES Char,single space Char,footnote text Char,Footnote Text Char Char Char,Boston  Char"/>
    <w:link w:val="FootnoteText"/>
    <w:uiPriority w:val="99"/>
    <w:rsid w:val="00F42636"/>
    <w:rPr>
      <w:lang w:val="es-ES"/>
    </w:rPr>
  </w:style>
  <w:style w:type="character" w:styleId="FootnoteReference">
    <w:name w:val="footnote reference"/>
    <w:aliases w:val="16 Point,Superscript 6 Point,ftref,Ref,de nota al pie,referencia nota al pie,titulo 2,Ref. de nota al pie.,Fußnotenzeichen DISS,Ref. de nota al pie EDEP,pie pddes,FC,Footnote Reference Number,Footnote Reference_LVL6,fr,SUPERS"/>
    <w:uiPriority w:val="99"/>
    <w:unhideWhenUsed/>
    <w:qFormat/>
    <w:rsid w:val="00F4263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D2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F58FA"/>
    <w:rPr>
      <w:sz w:val="22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2A1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2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A14B2"/>
    <w:rPr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1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14B2"/>
    <w:rPr>
      <w:b/>
      <w:bCs/>
      <w:lang w:val="es-ES"/>
    </w:rPr>
  </w:style>
  <w:style w:type="paragraph" w:customStyle="1" w:styleId="Chapter">
    <w:name w:val="Chapter"/>
    <w:basedOn w:val="Normal"/>
    <w:next w:val="Normal"/>
    <w:rsid w:val="00953D8B"/>
    <w:pPr>
      <w:keepNext/>
      <w:numPr>
        <w:numId w:val="10"/>
      </w:numPr>
      <w:tabs>
        <w:tab w:val="clear" w:pos="1800"/>
        <w:tab w:val="num" w:pos="648"/>
        <w:tab w:val="left" w:pos="1440"/>
      </w:tabs>
      <w:spacing w:before="240" w:after="240" w:line="240" w:lineRule="auto"/>
      <w:ind w:left="0"/>
      <w:jc w:val="center"/>
    </w:pPr>
    <w:rPr>
      <w:rFonts w:ascii="Times New Roman" w:eastAsia="Times New Roman" w:hAnsi="Times New Roman"/>
      <w:b/>
      <w:smallCaps/>
      <w:sz w:val="24"/>
      <w:szCs w:val="20"/>
    </w:rPr>
  </w:style>
  <w:style w:type="paragraph" w:customStyle="1" w:styleId="Paragraph">
    <w:name w:val="Paragraph"/>
    <w:aliases w:val="paragraph,p,PARAGRAPH,PG,pa,at"/>
    <w:basedOn w:val="BodyTextIndent"/>
    <w:link w:val="ParagraphCar"/>
    <w:qFormat/>
    <w:rsid w:val="00953D8B"/>
    <w:pPr>
      <w:numPr>
        <w:ilvl w:val="1"/>
        <w:numId w:val="10"/>
      </w:numPr>
      <w:tabs>
        <w:tab w:val="clear" w:pos="2448"/>
      </w:tabs>
      <w:spacing w:before="120" w:line="240" w:lineRule="auto"/>
      <w:ind w:left="432" w:hanging="432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customStyle="1" w:styleId="subpar">
    <w:name w:val="subpar"/>
    <w:basedOn w:val="BodyTextIndent3"/>
    <w:rsid w:val="00953D8B"/>
    <w:pPr>
      <w:numPr>
        <w:ilvl w:val="2"/>
        <w:numId w:val="10"/>
      </w:numPr>
      <w:tabs>
        <w:tab w:val="clear" w:pos="2304"/>
        <w:tab w:val="num" w:pos="1152"/>
      </w:tabs>
      <w:spacing w:before="120" w:line="240" w:lineRule="auto"/>
      <w:ind w:left="1152" w:hanging="504"/>
      <w:jc w:val="both"/>
      <w:outlineLvl w:val="2"/>
    </w:pPr>
    <w:rPr>
      <w:rFonts w:ascii="Times New Roman" w:eastAsia="Times New Roman" w:hAnsi="Times New Roman"/>
      <w:sz w:val="24"/>
      <w:szCs w:val="20"/>
      <w:lang w:val="es-ES_tradnl"/>
    </w:rPr>
  </w:style>
  <w:style w:type="paragraph" w:customStyle="1" w:styleId="SubSubPar">
    <w:name w:val="SubSubPar"/>
    <w:basedOn w:val="subpar"/>
    <w:rsid w:val="00953D8B"/>
    <w:pPr>
      <w:numPr>
        <w:ilvl w:val="3"/>
      </w:numPr>
      <w:tabs>
        <w:tab w:val="clear" w:pos="2736"/>
        <w:tab w:val="left" w:pos="0"/>
        <w:tab w:val="num" w:pos="1296"/>
      </w:tabs>
      <w:ind w:left="1296" w:hanging="648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210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53D8B"/>
    <w:rPr>
      <w:sz w:val="22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210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53D8B"/>
    <w:rPr>
      <w:sz w:val="16"/>
      <w:szCs w:val="16"/>
      <w:lang w:val="es-ES"/>
    </w:rPr>
  </w:style>
  <w:style w:type="character" w:customStyle="1" w:styleId="ParagraphCar">
    <w:name w:val="Paragraph Car"/>
    <w:link w:val="Paragraph"/>
    <w:rsid w:val="00B92168"/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Default">
    <w:name w:val="Default"/>
    <w:rsid w:val="003B2E8B"/>
    <w:pPr>
      <w:autoSpaceDE w:val="0"/>
      <w:autoSpaceDN w:val="0"/>
      <w:adjustRightInd w:val="0"/>
    </w:pPr>
    <w:rPr>
      <w:rFonts w:ascii="Tundra Web Pro Light" w:hAnsi="Tundra Web Pro Light" w:cs="Tundra Web Pro Light"/>
      <w:color w:val="000000"/>
      <w:sz w:val="24"/>
      <w:szCs w:val="24"/>
      <w:lang w:val="es-ES"/>
    </w:rPr>
  </w:style>
  <w:style w:type="paragraph" w:styleId="Revision">
    <w:name w:val="Revision"/>
    <w:hidden/>
    <w:uiPriority w:val="99"/>
    <w:semiHidden/>
    <w:rsid w:val="00CD210A"/>
    <w:rPr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0A"/>
    <w:pPr>
      <w:spacing w:after="200" w:line="276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unhideWhenUsed/>
    <w:rsid w:val="00CD210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C28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B3C2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rsid w:val="005B3C2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5B3C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2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B3C28"/>
    <w:rPr>
      <w:sz w:val="22"/>
      <w:szCs w:val="22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2C62"/>
    <w:rPr>
      <w:rFonts w:ascii="Tahoma" w:hAnsi="Tahoma" w:cs="Tahoma"/>
      <w:sz w:val="16"/>
      <w:szCs w:val="16"/>
      <w:lang w:val="es-ES"/>
    </w:rPr>
  </w:style>
  <w:style w:type="paragraph" w:styleId="FootnoteText">
    <w:name w:val="footnote text"/>
    <w:aliases w:val="fn,Texto de rodapé,nota_rodapé,nota de rodapé,ADB,foottextfra,footnote,F,Texto nota pie Car Car,FOOTNOTES,single space,footnote text,Footnote Text Char Char,texto de nota al pie,Nota a pie/Bibliog,foottextf,Geneva 9,Font: Geneva 9,Boston "/>
    <w:basedOn w:val="Normal"/>
    <w:link w:val="FootnoteTextChar"/>
    <w:uiPriority w:val="99"/>
    <w:unhideWhenUsed/>
    <w:qFormat/>
    <w:rsid w:val="00CD21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n Char,Texto de rodapé Char,nota_rodapé Char,nota de rodapé Char,ADB Char,foottextfra Char,footnote Char,F Char,Texto nota pie Car Car Char,FOOTNOTES Char,single space Char,footnote text Char,Footnote Text Char Char Char,Boston  Char"/>
    <w:link w:val="FootnoteText"/>
    <w:uiPriority w:val="99"/>
    <w:rsid w:val="00F42636"/>
    <w:rPr>
      <w:lang w:val="es-ES"/>
    </w:rPr>
  </w:style>
  <w:style w:type="character" w:styleId="FootnoteReference">
    <w:name w:val="footnote reference"/>
    <w:aliases w:val="16 Point,Superscript 6 Point,ftref,Ref,de nota al pie,referencia nota al pie,titulo 2,Ref. de nota al pie.,Fußnotenzeichen DISS,Ref. de nota al pie EDEP,pie pddes,FC,Footnote Reference Number,Footnote Reference_LVL6,fr,SUPERS"/>
    <w:uiPriority w:val="99"/>
    <w:unhideWhenUsed/>
    <w:qFormat/>
    <w:rsid w:val="00F4263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D2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F58FA"/>
    <w:rPr>
      <w:sz w:val="22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2A1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2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A14B2"/>
    <w:rPr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1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14B2"/>
    <w:rPr>
      <w:b/>
      <w:bCs/>
      <w:lang w:val="es-ES"/>
    </w:rPr>
  </w:style>
  <w:style w:type="paragraph" w:customStyle="1" w:styleId="Chapter">
    <w:name w:val="Chapter"/>
    <w:basedOn w:val="Normal"/>
    <w:next w:val="Normal"/>
    <w:rsid w:val="00953D8B"/>
    <w:pPr>
      <w:keepNext/>
      <w:numPr>
        <w:numId w:val="10"/>
      </w:numPr>
      <w:tabs>
        <w:tab w:val="clear" w:pos="1800"/>
        <w:tab w:val="num" w:pos="648"/>
        <w:tab w:val="left" w:pos="1440"/>
      </w:tabs>
      <w:spacing w:before="240" w:after="240" w:line="240" w:lineRule="auto"/>
      <w:ind w:left="0"/>
      <w:jc w:val="center"/>
    </w:pPr>
    <w:rPr>
      <w:rFonts w:ascii="Times New Roman" w:eastAsia="Times New Roman" w:hAnsi="Times New Roman"/>
      <w:b/>
      <w:smallCaps/>
      <w:sz w:val="24"/>
      <w:szCs w:val="20"/>
    </w:rPr>
  </w:style>
  <w:style w:type="paragraph" w:customStyle="1" w:styleId="Paragraph">
    <w:name w:val="Paragraph"/>
    <w:aliases w:val="paragraph,p,PARAGRAPH,PG,pa,at"/>
    <w:basedOn w:val="BodyTextIndent"/>
    <w:link w:val="ParagraphCar"/>
    <w:qFormat/>
    <w:rsid w:val="00953D8B"/>
    <w:pPr>
      <w:numPr>
        <w:ilvl w:val="1"/>
        <w:numId w:val="10"/>
      </w:numPr>
      <w:tabs>
        <w:tab w:val="clear" w:pos="2448"/>
      </w:tabs>
      <w:spacing w:before="120" w:line="240" w:lineRule="auto"/>
      <w:ind w:left="432" w:hanging="432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customStyle="1" w:styleId="subpar">
    <w:name w:val="subpar"/>
    <w:basedOn w:val="BodyTextIndent3"/>
    <w:rsid w:val="00953D8B"/>
    <w:pPr>
      <w:numPr>
        <w:ilvl w:val="2"/>
        <w:numId w:val="10"/>
      </w:numPr>
      <w:tabs>
        <w:tab w:val="clear" w:pos="2304"/>
        <w:tab w:val="num" w:pos="1152"/>
      </w:tabs>
      <w:spacing w:before="120" w:line="240" w:lineRule="auto"/>
      <w:ind w:left="1152" w:hanging="504"/>
      <w:jc w:val="both"/>
      <w:outlineLvl w:val="2"/>
    </w:pPr>
    <w:rPr>
      <w:rFonts w:ascii="Times New Roman" w:eastAsia="Times New Roman" w:hAnsi="Times New Roman"/>
      <w:sz w:val="24"/>
      <w:szCs w:val="20"/>
      <w:lang w:val="es-ES_tradnl"/>
    </w:rPr>
  </w:style>
  <w:style w:type="paragraph" w:customStyle="1" w:styleId="SubSubPar">
    <w:name w:val="SubSubPar"/>
    <w:basedOn w:val="subpar"/>
    <w:rsid w:val="00953D8B"/>
    <w:pPr>
      <w:numPr>
        <w:ilvl w:val="3"/>
      </w:numPr>
      <w:tabs>
        <w:tab w:val="clear" w:pos="2736"/>
        <w:tab w:val="left" w:pos="0"/>
        <w:tab w:val="num" w:pos="1296"/>
      </w:tabs>
      <w:ind w:left="1296" w:hanging="648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210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53D8B"/>
    <w:rPr>
      <w:sz w:val="22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210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53D8B"/>
    <w:rPr>
      <w:sz w:val="16"/>
      <w:szCs w:val="16"/>
      <w:lang w:val="es-ES"/>
    </w:rPr>
  </w:style>
  <w:style w:type="character" w:customStyle="1" w:styleId="ParagraphCar">
    <w:name w:val="Paragraph Car"/>
    <w:link w:val="Paragraph"/>
    <w:rsid w:val="00B92168"/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Default">
    <w:name w:val="Default"/>
    <w:rsid w:val="003B2E8B"/>
    <w:pPr>
      <w:autoSpaceDE w:val="0"/>
      <w:autoSpaceDN w:val="0"/>
      <w:adjustRightInd w:val="0"/>
    </w:pPr>
    <w:rPr>
      <w:rFonts w:ascii="Tundra Web Pro Light" w:hAnsi="Tundra Web Pro Light" w:cs="Tundra Web Pro Light"/>
      <w:color w:val="000000"/>
      <w:sz w:val="24"/>
      <w:szCs w:val="24"/>
      <w:lang w:val="es-ES"/>
    </w:rPr>
  </w:style>
  <w:style w:type="paragraph" w:styleId="Revision">
    <w:name w:val="Revision"/>
    <w:hidden/>
    <w:uiPriority w:val="99"/>
    <w:semiHidden/>
    <w:rsid w:val="00CD210A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http://www.mercadopublico.cl" TargetMode="External"/><Relationship Id="rId14" Type="http://schemas.openxmlformats.org/officeDocument/2006/relationships/header" Target="header3.xml"/><Relationship Id="rId22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F9B1D2C89B61CE4DB712BB950CB60064" ma:contentTypeVersion="0" ma:contentTypeDescription="A content type to manage public (operations) IDB documents" ma:contentTypeScope="" ma:versionID="e8966138061e23cd6084fccd4d49ece6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5cef9acc7f5f2c21ae68466fda6a47c8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09f7d02-9c79-4040-8fb6-60e7837b3d3f}" ma:internalName="TaxCatchAll" ma:showField="CatchAllData" ma:web="e5f1387b-93c4-4727-9a71-194fef630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c09f7d02-9c79-4040-8fb6-60e7837b3d3f}" ma:internalName="TaxCatchAllLabel" ma:readOnly="true" ma:showField="CatchAllDataLabel" ma:web="e5f1387b-93c4-4727-9a71-194fef630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9c571b2f-e523-4ab2-ba2e-09e151a03ef4" xsi:nil="true"/>
    <Abstract xmlns="9c571b2f-e523-4ab2-ba2e-09e151a03ef4" xsi:nil="true"/>
    <Disclosure_x0020_Activity xmlns="9c571b2f-e523-4ab2-ba2e-09e151a03ef4">Loan Proposal</Disclosure_x0020_Activity>
    <Key_x0020_Document xmlns="9c571b2f-e523-4ab2-ba2e-09e151a03ef4">false</Key_x0020_Document>
    <Division_x0020_or_x0020_Unit xmlns="9c571b2f-e523-4ab2-ba2e-09e151a03ef4">IFD/ICS</Division_x0020_or_x0020_Unit>
    <Other_x0020_Author xmlns="9c571b2f-e523-4ab2-ba2e-09e151a03ef4" xsi:nil="true"/>
    <Region xmlns="9c571b2f-e523-4ab2-ba2e-09e151a03ef4" xsi:nil="true"/>
    <IDBDocs_x0020_Number xmlns="9c571b2f-e523-4ab2-ba2e-09e151a03ef4">40309068</IDBDocs_x0020_Number>
    <Document_x0020_Author xmlns="9c571b2f-e523-4ab2-ba2e-09e151a03ef4">Jarquin Ramos, Maria Jose</Document_x0020_Author>
    <Publication_x0020_Type xmlns="9c571b2f-e523-4ab2-ba2e-09e151a03ef4" xsi:nil="true"/>
    <Operation_x0020_Type xmlns="9c571b2f-e523-4ab2-ba2e-09e151a03ef4" xsi:nil="true"/>
    <TaxCatchAll xmlns="9c571b2f-e523-4ab2-ba2e-09e151a03ef4">
      <Value>7</Value>
      <Value>6</Value>
    </TaxCatchAll>
    <Fiscal_x0020_Year_x0020_IDB xmlns="9c571b2f-e523-4ab2-ba2e-09e151a03ef4">2016</Fiscal_x0020_Year_x0020_IDB>
    <Issue_x0020_Dat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Project_x0020_Number xmlns="9c571b2f-e523-4ab2-ba2e-09e151a03ef4">CH-L1111</Project_x0020_Number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Package_x0020_Code xmlns="9c571b2f-e523-4ab2-ba2e-09e151a03ef4" xsi:nil="true"/>
    <Migration_x0020_Info xmlns="9c571b2f-e523-4ab2-ba2e-09e151a03ef4">&lt;Data&gt;&lt;APPLICATION&gt;MS WORD&lt;/APPLICATION&gt;&lt;USER_STAGE&gt;Loan Proposal&lt;/USER_STAGE&gt;&lt;PD_OBJ_TYPE&gt;0&lt;/PD_OBJ_TYPE&gt;&lt;DTAPPROVAL&gt;Sep 21 2016 12:00AM&lt;/DTAPPROVAL&gt;&lt;MAKERECORD&gt;N&lt;/MAKERECORD&gt;&lt;/Data&gt;</Migration_x0020_Info>
    <Approval_x0020_Number xmlns="9c571b2f-e523-4ab2-ba2e-09e151a03ef4" xsi:nil="true"/>
    <Access_x0020_to_x0020_Information_x00a0_Policy xmlns="9c571b2f-e523-4ab2-ba2e-09e151a03ef4">Public</Access_x0020_to_x0020_Information_x00a0_Policy>
    <Business_x0020_Area xmlns="9c571b2f-e523-4ab2-ba2e-09e151a03ef4" xsi:nil="true"/>
    <SISCOR_x0020_Number xmlns="9c571b2f-e523-4ab2-ba2e-09e151a03ef4" xsi:nil="true"/>
    <Webtopic xmlns="9c571b2f-e523-4ab2-ba2e-09e151a03ef4">RM-GIP</Webtopic>
    <Identifier xmlns="9c571b2f-e523-4ab2-ba2e-09e151a03ef4"> TECFILE</Identifier>
    <Publishing_x0020_House xmlns="9c571b2f-e523-4ab2-ba2e-09e151a03ef4" xsi:nil="true"/>
    <Document_x0020_Language_x0020_IDB xmlns="9c571b2f-e523-4ab2-ba2e-09e151a03ef4">Spanish</Document_x0020_Language_x0020_IDB>
    <KP_x0020_Topics xmlns="9c571b2f-e523-4ab2-ba2e-09e151a03ef4" xsi:nil="true"/>
    <Phase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e559ffcc31d34167856647188be35015 xmlns="9c571b2f-e523-4ab2-ba2e-09e151a03ef4">
      <Terms xmlns="http://schemas.microsoft.com/office/infopath/2007/PartnerControls"/>
    </e559ffcc31d34167856647188be35015>
    <c456731dbc904a5fb605ec556c33e883 xmlns="9c571b2f-e523-4ab2-ba2e-09e151a03ef4">
      <Terms xmlns="http://schemas.microsoft.com/office/infopath/2007/PartnerControls"/>
    </c456731dbc904a5fb605ec556c33e883>
    <Editor1 xmlns="9c571b2f-e523-4ab2-ba2e-09e151a03ef4" xsi:nil="true"/>
    <j8b96605ee2f4c4e988849e658583fee xmlns="9c571b2f-e523-4ab2-ba2e-09e151a03ef4">
      <Terms xmlns="http://schemas.microsoft.com/office/infopath/2007/PartnerControls"/>
    </j8b96605ee2f4c4e988849e658583fee>
  </documentManagement>
</p:properties>
</file>

<file path=customXml/itemProps1.xml><?xml version="1.0" encoding="utf-8"?>
<ds:datastoreItem xmlns:ds="http://schemas.openxmlformats.org/officeDocument/2006/customXml" ds:itemID="{FDA64B24-8985-4401-8A0A-283AB04401CE}"/>
</file>

<file path=customXml/itemProps2.xml><?xml version="1.0" encoding="utf-8"?>
<ds:datastoreItem xmlns:ds="http://schemas.openxmlformats.org/officeDocument/2006/customXml" ds:itemID="{EC4E1877-F668-4A11-B7B7-3C52FC959AB9}"/>
</file>

<file path=customXml/itemProps3.xml><?xml version="1.0" encoding="utf-8"?>
<ds:datastoreItem xmlns:ds="http://schemas.openxmlformats.org/officeDocument/2006/customXml" ds:itemID="{F44A5668-831A-45C9-95CB-8B712D1F031B}"/>
</file>

<file path=customXml/itemProps4.xml><?xml version="1.0" encoding="utf-8"?>
<ds:datastoreItem xmlns:ds="http://schemas.openxmlformats.org/officeDocument/2006/customXml" ds:itemID="{5A55B543-C98C-4163-B6EF-EED67168F6E8}"/>
</file>

<file path=customXml/itemProps5.xml><?xml version="1.0" encoding="utf-8"?>
<ds:datastoreItem xmlns:ds="http://schemas.openxmlformats.org/officeDocument/2006/customXml" ds:itemID="{44A93A20-8FB1-4301-AB3A-C6B6118E8CD6}"/>
</file>

<file path=customXml/itemProps6.xml><?xml version="1.0" encoding="utf-8"?>
<ds:datastoreItem xmlns:ds="http://schemas.openxmlformats.org/officeDocument/2006/customXml" ds:itemID="{92F92C2E-76B3-482D-99DF-AE2AD5809C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2909</Words>
  <Characters>16584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19455</CharactersWithSpaces>
  <SharedDoc>false</SharedDoc>
  <HLinks>
    <vt:vector size="12" baseType="variant">
      <vt:variant>
        <vt:i4>131141</vt:i4>
      </vt:variant>
      <vt:variant>
        <vt:i4>0</vt:i4>
      </vt:variant>
      <vt:variant>
        <vt:i4>0</vt:i4>
      </vt:variant>
      <vt:variant>
        <vt:i4>5</vt:i4>
      </vt:variant>
      <vt:variant>
        <vt:lpwstr>http://www.mercadopublico.cl/</vt:lpwstr>
      </vt:variant>
      <vt:variant>
        <vt:lpwstr/>
      </vt:variant>
      <vt:variant>
        <vt:i4>5373976</vt:i4>
      </vt:variant>
      <vt:variant>
        <vt:i4>0</vt:i4>
      </vt:variant>
      <vt:variant>
        <vt:i4>0</vt:i4>
      </vt:variant>
      <vt:variant>
        <vt:i4>5</vt:i4>
      </vt:variant>
      <vt:variant>
        <vt:lpwstr>http://www.leychile.cl/Navegar?idNorma=196640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Comparativa de Políliticas</dc:title>
  <dc:subject/>
  <dc:creator>IADB</dc:creator>
  <cp:keywords/>
  <cp:lastModifiedBy>Melissa Gonzalez</cp:lastModifiedBy>
  <cp:revision>4</cp:revision>
  <cp:lastPrinted>2016-08-24T20:08:00Z</cp:lastPrinted>
  <dcterms:created xsi:type="dcterms:W3CDTF">2016-08-30T20:43:00Z</dcterms:created>
  <dcterms:modified xsi:type="dcterms:W3CDTF">2016-08-30T20:43:00Z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ub_x002d_Sector">
    <vt:lpwstr/>
  </property>
  <property fmtid="{D5CDD505-2E9C-101B-9397-08002B2CF9AE}" pid="4" name="ContentTypeId">
    <vt:lpwstr>0x01010046CF21643EE8D14686A648AA6DAD089200F9B1D2C89B61CE4DB712BB950CB60064</vt:lpwstr>
  </property>
  <property fmtid="{D5CDD505-2E9C-101B-9397-08002B2CF9AE}" pid="5" name="TaxKeywordTaxHTField">
    <vt:lpwstr/>
  </property>
  <property fmtid="{D5CDD505-2E9C-101B-9397-08002B2CF9AE}" pid="6" name="Series Operations IDB">
    <vt:lpwstr>6;#Unclassified|a6dff32e-d477-44cd-a56b-85efe9e0a56c</vt:lpwstr>
  </property>
  <property fmtid="{D5CDD505-2E9C-101B-9397-08002B2CF9AE}" pid="7" name="Sub-Sector">
    <vt:lpwstr/>
  </property>
  <property fmtid="{D5CDD505-2E9C-101B-9397-08002B2CF9AE}" pid="8" name="Country">
    <vt:lpwstr/>
  </property>
  <property fmtid="{D5CDD505-2E9C-101B-9397-08002B2CF9AE}" pid="9" name="Fund IDB">
    <vt:lpwstr/>
  </property>
  <property fmtid="{D5CDD505-2E9C-101B-9397-08002B2CF9AE}" pid="10" name="Series_x0020_Operations_x0020_IDB">
    <vt:lpwstr>6;#Unclassified|a6dff32e-d477-44cd-a56b-85efe9e0a56c</vt:lpwstr>
  </property>
  <property fmtid="{D5CDD505-2E9C-101B-9397-08002B2CF9AE}" pid="11" name="To:">
    <vt:lpwstr/>
  </property>
  <property fmtid="{D5CDD505-2E9C-101B-9397-08002B2CF9AE}" pid="12" name="From:">
    <vt:lpwstr/>
  </property>
  <property fmtid="{D5CDD505-2E9C-101B-9397-08002B2CF9AE}" pid="13" name="Sector IDB">
    <vt:lpwstr/>
  </property>
  <property fmtid="{D5CDD505-2E9C-101B-9397-08002B2CF9AE}" pid="14" name="Function Operations IDB">
    <vt:lpwstr>7;#IDBDocs|cca77002-e150-4b2d-ab1f-1d7a7cdcae16</vt:lpwstr>
  </property>
</Properties>
</file>