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8823" w14:textId="77777777" w:rsidR="001F2E60" w:rsidRPr="00031B9D" w:rsidRDefault="001F2E60" w:rsidP="00F11191">
      <w:pPr>
        <w:pStyle w:val="Title"/>
        <w:tabs>
          <w:tab w:val="clear" w:pos="1440"/>
          <w:tab w:val="clear" w:pos="3060"/>
        </w:tabs>
        <w:outlineLvl w:val="9"/>
        <w:rPr>
          <w:smallCaps/>
          <w:szCs w:val="24"/>
          <w:lang w:val="es-ES"/>
        </w:rPr>
      </w:pPr>
      <w:bookmarkStart w:id="0" w:name="_GoBack"/>
      <w:bookmarkEnd w:id="0"/>
      <w:r w:rsidRPr="00031B9D">
        <w:rPr>
          <w:smallCaps/>
          <w:szCs w:val="24"/>
          <w:lang w:val="es-ES"/>
        </w:rPr>
        <w:t>Documento del Ba</w:t>
      </w:r>
      <w:r w:rsidR="00352D23">
        <w:rPr>
          <w:smallCaps/>
          <w:szCs w:val="24"/>
          <w:lang w:val="es-ES"/>
        </w:rPr>
        <w:t xml:space="preserve">nco Interamericano de </w:t>
      </w:r>
      <w:r w:rsidR="00DF10C2">
        <w:rPr>
          <w:smallCaps/>
          <w:szCs w:val="24"/>
          <w:lang w:val="es-ES"/>
        </w:rPr>
        <w:t>Desarrollo</w:t>
      </w:r>
    </w:p>
    <w:p w14:paraId="28077EFB" w14:textId="77777777" w:rsidR="001F2E60" w:rsidRPr="00031B9D" w:rsidRDefault="001F2E60" w:rsidP="00F11191">
      <w:pPr>
        <w:pStyle w:val="ColorfulList-Accent11"/>
        <w:ind w:left="0"/>
        <w:jc w:val="center"/>
        <w:rPr>
          <w:rFonts w:ascii="Times New Roman" w:hAnsi="Times New Roman"/>
          <w:b/>
          <w:sz w:val="24"/>
          <w:szCs w:val="24"/>
          <w:lang w:val="es-ES"/>
        </w:rPr>
      </w:pPr>
    </w:p>
    <w:p w14:paraId="429F3BF9" w14:textId="77777777" w:rsidR="001F2E60" w:rsidRPr="00031B9D" w:rsidRDefault="001F2E60" w:rsidP="00F11191">
      <w:pPr>
        <w:tabs>
          <w:tab w:val="left" w:pos="1440"/>
          <w:tab w:val="left" w:pos="3060"/>
        </w:tabs>
        <w:jc w:val="center"/>
        <w:rPr>
          <w:b/>
          <w:smallCaps/>
          <w:szCs w:val="24"/>
          <w:lang w:val="es-ES"/>
        </w:rPr>
      </w:pPr>
    </w:p>
    <w:p w14:paraId="71CCA2A9" w14:textId="77777777" w:rsidR="001F2E60" w:rsidRPr="00031B9D" w:rsidRDefault="007405D9" w:rsidP="00F11191">
      <w:pPr>
        <w:tabs>
          <w:tab w:val="left" w:pos="1440"/>
          <w:tab w:val="left" w:pos="3060"/>
        </w:tabs>
        <w:jc w:val="center"/>
        <w:rPr>
          <w:b/>
          <w:smallCaps/>
          <w:szCs w:val="24"/>
          <w:lang w:val="es-ES"/>
        </w:rPr>
      </w:pPr>
      <w:r>
        <w:rPr>
          <w:b/>
          <w:smallCaps/>
          <w:szCs w:val="24"/>
          <w:lang w:val="es-ES"/>
        </w:rPr>
        <w:t>Argentina</w:t>
      </w:r>
    </w:p>
    <w:p w14:paraId="52891A1D" w14:textId="77777777" w:rsidR="001F2E60" w:rsidRPr="00031B9D" w:rsidRDefault="001F2E60" w:rsidP="00F11191">
      <w:pPr>
        <w:tabs>
          <w:tab w:val="left" w:pos="1440"/>
          <w:tab w:val="left" w:pos="3060"/>
        </w:tabs>
        <w:jc w:val="center"/>
        <w:rPr>
          <w:b/>
          <w:smallCaps/>
          <w:szCs w:val="24"/>
          <w:highlight w:val="lightGray"/>
          <w:lang w:val="es-ES"/>
        </w:rPr>
      </w:pPr>
    </w:p>
    <w:p w14:paraId="70BBB9F3" w14:textId="77777777" w:rsidR="001F2E60" w:rsidRPr="00031B9D" w:rsidRDefault="001F2E60" w:rsidP="00F11191">
      <w:pPr>
        <w:tabs>
          <w:tab w:val="left" w:pos="1440"/>
          <w:tab w:val="left" w:pos="3060"/>
        </w:tabs>
        <w:jc w:val="center"/>
        <w:rPr>
          <w:b/>
          <w:smallCaps/>
          <w:szCs w:val="24"/>
          <w:highlight w:val="lightGray"/>
          <w:lang w:val="es-ES"/>
        </w:rPr>
      </w:pPr>
    </w:p>
    <w:p w14:paraId="6CD9A34C" w14:textId="77777777" w:rsidR="001F2E60" w:rsidRPr="00DF10C2" w:rsidRDefault="001F2E60" w:rsidP="00F11191">
      <w:pPr>
        <w:tabs>
          <w:tab w:val="left" w:pos="1440"/>
          <w:tab w:val="left" w:pos="3060"/>
        </w:tabs>
        <w:jc w:val="center"/>
        <w:rPr>
          <w:b/>
          <w:smallCaps/>
          <w:szCs w:val="24"/>
          <w:highlight w:val="lightGray"/>
          <w:lang w:val="es-ES"/>
        </w:rPr>
      </w:pPr>
      <w:r w:rsidRPr="00DF10C2">
        <w:rPr>
          <w:b/>
          <w:szCs w:val="24"/>
        </w:rPr>
        <w:t>Programa de Apoyo a</w:t>
      </w:r>
      <w:r w:rsidR="00974A0A">
        <w:rPr>
          <w:b/>
          <w:szCs w:val="24"/>
        </w:rPr>
        <w:t>l Desarrollo Tecnológico de Mendoza</w:t>
      </w:r>
    </w:p>
    <w:p w14:paraId="745A9CE8" w14:textId="77777777" w:rsidR="001F2E60" w:rsidRPr="00F4051F" w:rsidRDefault="001F2E60" w:rsidP="00F11191">
      <w:pPr>
        <w:tabs>
          <w:tab w:val="left" w:pos="2552"/>
        </w:tabs>
        <w:jc w:val="center"/>
        <w:rPr>
          <w:b/>
        </w:rPr>
      </w:pPr>
      <w:r w:rsidRPr="00D371C3">
        <w:rPr>
          <w:b/>
        </w:rPr>
        <w:t>A</w:t>
      </w:r>
      <w:r w:rsidRPr="00D371C3">
        <w:t>R-L</w:t>
      </w:r>
      <w:r w:rsidR="00225AE4">
        <w:t>1157</w:t>
      </w:r>
    </w:p>
    <w:p w14:paraId="53426BB0" w14:textId="77777777" w:rsidR="001F2E60" w:rsidRPr="00031B9D" w:rsidRDefault="001F2E60" w:rsidP="00F11191">
      <w:pPr>
        <w:pStyle w:val="Newpage"/>
        <w:rPr>
          <w:rFonts w:cs="Times New Roman"/>
          <w:b w:val="0"/>
          <w:caps/>
          <w:smallCaps w:val="0"/>
          <w:szCs w:val="24"/>
          <w:lang w:val="es-ES"/>
        </w:rPr>
      </w:pPr>
    </w:p>
    <w:p w14:paraId="362A1F12" w14:textId="77777777" w:rsidR="001F2E60" w:rsidRPr="00031B9D" w:rsidRDefault="001F2E60" w:rsidP="00F11191">
      <w:pPr>
        <w:tabs>
          <w:tab w:val="left" w:pos="1440"/>
          <w:tab w:val="left" w:pos="3060"/>
        </w:tabs>
        <w:jc w:val="center"/>
        <w:rPr>
          <w:smallCaps/>
          <w:szCs w:val="24"/>
          <w:lang w:val="es-ES"/>
        </w:rPr>
      </w:pPr>
    </w:p>
    <w:p w14:paraId="08F6D11B" w14:textId="77777777" w:rsidR="001F2E60" w:rsidRPr="00031B9D" w:rsidRDefault="001F2E60" w:rsidP="00F11191">
      <w:pPr>
        <w:tabs>
          <w:tab w:val="left" w:pos="1440"/>
          <w:tab w:val="left" w:pos="3060"/>
        </w:tabs>
        <w:jc w:val="center"/>
        <w:outlineLvl w:val="0"/>
        <w:rPr>
          <w:b/>
          <w:smallCaps/>
          <w:szCs w:val="24"/>
          <w:lang w:val="es-ES"/>
        </w:rPr>
      </w:pPr>
      <w:r w:rsidRPr="00031B9D">
        <w:rPr>
          <w:b/>
          <w:smallCaps/>
          <w:szCs w:val="24"/>
          <w:lang w:val="es-ES"/>
        </w:rPr>
        <w:t>Plan de Seguimiento y Evaluación</w:t>
      </w:r>
    </w:p>
    <w:p w14:paraId="1D6A8086" w14:textId="77777777" w:rsidR="001F2E60" w:rsidRPr="00031B9D" w:rsidRDefault="001F2E60" w:rsidP="00F11191">
      <w:pPr>
        <w:pStyle w:val="ColorfulList-Accent11"/>
        <w:ind w:left="0"/>
        <w:jc w:val="center"/>
        <w:rPr>
          <w:rFonts w:ascii="Times New Roman" w:hAnsi="Times New Roman"/>
          <w:b/>
          <w:sz w:val="24"/>
          <w:szCs w:val="24"/>
          <w:lang w:val="es-ES"/>
        </w:rPr>
      </w:pPr>
    </w:p>
    <w:p w14:paraId="19D14529" w14:textId="77777777" w:rsidR="001F2E60" w:rsidRPr="00031B9D" w:rsidRDefault="001F2E60" w:rsidP="00F11191">
      <w:pPr>
        <w:pStyle w:val="ColorfulList-Accent11"/>
        <w:ind w:left="0"/>
        <w:jc w:val="center"/>
        <w:rPr>
          <w:rFonts w:ascii="Times New Roman" w:hAnsi="Times New Roman"/>
          <w:b/>
          <w:sz w:val="24"/>
          <w:szCs w:val="24"/>
          <w:lang w:val="es-ES"/>
        </w:rPr>
      </w:pPr>
    </w:p>
    <w:p w14:paraId="0C56FD61" w14:textId="77777777" w:rsidR="001F2E60" w:rsidRPr="00031B9D" w:rsidRDefault="001F2E60" w:rsidP="00F11191">
      <w:pPr>
        <w:pStyle w:val="ColorfulList-Accent11"/>
        <w:ind w:left="0"/>
        <w:jc w:val="center"/>
        <w:rPr>
          <w:rFonts w:ascii="Times New Roman" w:hAnsi="Times New Roman"/>
          <w:b/>
          <w:sz w:val="24"/>
          <w:szCs w:val="24"/>
          <w:lang w:val="es-ES"/>
        </w:rPr>
      </w:pPr>
    </w:p>
    <w:p w14:paraId="004330A8" w14:textId="77777777" w:rsidR="001F2E60" w:rsidRPr="00031B9D" w:rsidRDefault="001F2E60" w:rsidP="00F11191">
      <w:pPr>
        <w:pStyle w:val="ColorfulList-Accent11"/>
        <w:ind w:left="0"/>
        <w:jc w:val="center"/>
        <w:rPr>
          <w:rFonts w:ascii="Times New Roman" w:hAnsi="Times New Roman"/>
          <w:b/>
          <w:sz w:val="24"/>
          <w:szCs w:val="24"/>
          <w:lang w:val="es-ES"/>
        </w:rPr>
      </w:pPr>
    </w:p>
    <w:p w14:paraId="2CAE5C46" w14:textId="77777777" w:rsidR="001F2E60" w:rsidRPr="00031B9D" w:rsidRDefault="001F2E60" w:rsidP="00F11191">
      <w:pPr>
        <w:pStyle w:val="ColorfulList-Accent11"/>
        <w:ind w:left="0"/>
        <w:jc w:val="center"/>
        <w:rPr>
          <w:rFonts w:ascii="Times New Roman" w:hAnsi="Times New Roman"/>
          <w:b/>
          <w:sz w:val="24"/>
          <w:szCs w:val="24"/>
          <w:lang w:val="es-ES"/>
        </w:rPr>
      </w:pPr>
    </w:p>
    <w:p w14:paraId="3816A899" w14:textId="77777777" w:rsidR="001F2E60" w:rsidRPr="00031B9D" w:rsidRDefault="001F2E60" w:rsidP="00F11191">
      <w:pPr>
        <w:pStyle w:val="ColorfulList-Accent11"/>
        <w:ind w:left="0"/>
        <w:jc w:val="center"/>
        <w:rPr>
          <w:rFonts w:ascii="Times New Roman" w:hAnsi="Times New Roman"/>
          <w:b/>
          <w:sz w:val="24"/>
          <w:szCs w:val="24"/>
          <w:lang w:val="es-ES"/>
        </w:rPr>
      </w:pPr>
    </w:p>
    <w:p w14:paraId="584EBC2A" w14:textId="77777777" w:rsidR="001F2E60" w:rsidRPr="00031B9D" w:rsidRDefault="001F2E60" w:rsidP="00F11191">
      <w:pPr>
        <w:pStyle w:val="ColorfulList-Accent11"/>
        <w:ind w:left="0"/>
        <w:jc w:val="center"/>
        <w:rPr>
          <w:rFonts w:ascii="Times New Roman" w:hAnsi="Times New Roman"/>
          <w:b/>
          <w:sz w:val="24"/>
          <w:szCs w:val="24"/>
          <w:lang w:val="es-ES"/>
        </w:rPr>
      </w:pPr>
    </w:p>
    <w:p w14:paraId="5F957524" w14:textId="77777777" w:rsidR="001F2E60" w:rsidRPr="00031B9D" w:rsidRDefault="001F2E60" w:rsidP="00F11191">
      <w:pPr>
        <w:pStyle w:val="ColorfulList-Accent11"/>
        <w:ind w:left="0"/>
        <w:jc w:val="center"/>
        <w:rPr>
          <w:rFonts w:ascii="Times New Roman" w:hAnsi="Times New Roman"/>
          <w:b/>
          <w:sz w:val="24"/>
          <w:szCs w:val="24"/>
          <w:lang w:val="es-ES"/>
        </w:rPr>
      </w:pPr>
    </w:p>
    <w:p w14:paraId="03BBD6C6" w14:textId="77777777" w:rsidR="001F2E60" w:rsidRPr="00031B9D" w:rsidRDefault="001F2E60" w:rsidP="00F11191">
      <w:pPr>
        <w:pStyle w:val="ColorfulList-Accent11"/>
        <w:ind w:left="0"/>
        <w:jc w:val="center"/>
        <w:rPr>
          <w:rFonts w:ascii="Times New Roman" w:hAnsi="Times New Roman"/>
          <w:b/>
          <w:sz w:val="24"/>
          <w:szCs w:val="24"/>
          <w:lang w:val="es-ES"/>
        </w:rPr>
      </w:pPr>
    </w:p>
    <w:p w14:paraId="582B2499" w14:textId="77777777" w:rsidR="001F2E60" w:rsidRPr="00031B9D" w:rsidRDefault="001F2E60" w:rsidP="00F11191">
      <w:pPr>
        <w:pStyle w:val="ColorfulList-Accent11"/>
        <w:ind w:left="0"/>
        <w:jc w:val="center"/>
        <w:rPr>
          <w:rFonts w:ascii="Times New Roman" w:hAnsi="Times New Roman"/>
          <w:b/>
          <w:sz w:val="24"/>
          <w:szCs w:val="24"/>
          <w:lang w:val="es-ES"/>
        </w:rPr>
      </w:pPr>
    </w:p>
    <w:p w14:paraId="0A27E40B" w14:textId="42A0F9DD" w:rsidR="00607305" w:rsidRPr="00787BF3" w:rsidRDefault="00607305" w:rsidP="00F11191">
      <w:pPr>
        <w:pStyle w:val="BodyText"/>
        <w:pBdr>
          <w:top w:val="single" w:sz="4" w:space="1" w:color="auto"/>
          <w:left w:val="single" w:sz="4" w:space="0" w:color="auto"/>
          <w:bottom w:val="single" w:sz="4" w:space="1" w:color="auto"/>
          <w:right w:val="single" w:sz="4" w:space="4" w:color="auto"/>
        </w:pBdr>
        <w:tabs>
          <w:tab w:val="left" w:pos="1440"/>
        </w:tabs>
        <w:spacing w:line="360" w:lineRule="auto"/>
        <w:jc w:val="both"/>
        <w:rPr>
          <w:b/>
          <w:sz w:val="22"/>
          <w:szCs w:val="22"/>
          <w:lang w:val="es-ES"/>
        </w:rPr>
      </w:pPr>
      <w:r w:rsidRPr="00787BF3">
        <w:rPr>
          <w:sz w:val="22"/>
          <w:szCs w:val="22"/>
          <w:lang w:val="es-ES"/>
        </w:rPr>
        <w:t xml:space="preserve">Este documento ha sido preparado por: </w:t>
      </w:r>
      <w:r>
        <w:rPr>
          <w:sz w:val="22"/>
          <w:szCs w:val="22"/>
          <w:lang w:val="es-ES"/>
        </w:rPr>
        <w:t>Rodolfo Stucchi (SDV</w:t>
      </w:r>
      <w:r w:rsidR="00145825">
        <w:rPr>
          <w:sz w:val="22"/>
          <w:szCs w:val="22"/>
          <w:lang w:val="es-ES"/>
        </w:rPr>
        <w:t>/CCH</w:t>
      </w:r>
      <w:r w:rsidR="00225AE4">
        <w:rPr>
          <w:sz w:val="22"/>
          <w:szCs w:val="22"/>
          <w:lang w:val="es-ES"/>
        </w:rPr>
        <w:t>)</w:t>
      </w:r>
      <w:r w:rsidR="00145825">
        <w:rPr>
          <w:sz w:val="22"/>
          <w:szCs w:val="22"/>
          <w:lang w:val="es-ES"/>
        </w:rPr>
        <w:t xml:space="preserve"> y David Alfaro (SDV/SPD)</w:t>
      </w:r>
    </w:p>
    <w:p w14:paraId="1754221A" w14:textId="77777777" w:rsidR="001F2E60" w:rsidRPr="00031B9D" w:rsidRDefault="001F2E60" w:rsidP="00F11191">
      <w:pPr>
        <w:tabs>
          <w:tab w:val="left" w:pos="1440"/>
          <w:tab w:val="left" w:pos="3060"/>
        </w:tabs>
        <w:rPr>
          <w:szCs w:val="24"/>
          <w:lang w:val="es-ES"/>
        </w:rPr>
      </w:pPr>
    </w:p>
    <w:p w14:paraId="11ACEC08" w14:textId="77777777" w:rsidR="001F2E60" w:rsidRPr="00031B9D" w:rsidRDefault="001F2E60" w:rsidP="001F2E60">
      <w:pPr>
        <w:pStyle w:val="ColorfulList-Accent11"/>
        <w:ind w:left="1080"/>
        <w:jc w:val="center"/>
        <w:rPr>
          <w:smallCaps/>
          <w:szCs w:val="24"/>
          <w:lang w:val="es-ES"/>
        </w:rPr>
      </w:pPr>
    </w:p>
    <w:p w14:paraId="31E7A54E" w14:textId="77777777" w:rsidR="001F2E60" w:rsidRPr="00031B9D" w:rsidRDefault="001F2E60" w:rsidP="001F2E60">
      <w:pPr>
        <w:pStyle w:val="ColorfulList-Accent11"/>
        <w:ind w:left="1080"/>
        <w:jc w:val="center"/>
        <w:rPr>
          <w:smallCaps/>
          <w:szCs w:val="24"/>
          <w:lang w:val="es-ES"/>
        </w:rPr>
        <w:sectPr w:rsidR="001F2E60" w:rsidRPr="00031B9D" w:rsidSect="00F11191">
          <w:footerReference w:type="default" r:id="rId9"/>
          <w:pgSz w:w="12240" w:h="15840"/>
          <w:pgMar w:top="1440" w:right="1800" w:bottom="1440" w:left="1800" w:header="720" w:footer="720" w:gutter="0"/>
          <w:pgNumType w:start="0"/>
          <w:cols w:space="720"/>
          <w:vAlign w:val="both"/>
          <w:titlePg/>
          <w:docGrid w:linePitch="360"/>
        </w:sectPr>
      </w:pPr>
    </w:p>
    <w:p w14:paraId="1EBD763B" w14:textId="77777777" w:rsidR="001F2E60" w:rsidRPr="00031B9D" w:rsidRDefault="001F2E60" w:rsidP="001F2E60">
      <w:pPr>
        <w:pStyle w:val="ColorfulList-Accent11"/>
        <w:ind w:left="1080"/>
        <w:jc w:val="center"/>
        <w:rPr>
          <w:rFonts w:ascii="Times New Roman" w:hAnsi="Times New Roman"/>
          <w:smallCaps/>
          <w:sz w:val="24"/>
          <w:szCs w:val="24"/>
          <w:lang w:val="es-ES"/>
        </w:rPr>
      </w:pPr>
      <w:r w:rsidRPr="00031B9D">
        <w:rPr>
          <w:rFonts w:ascii="Times New Roman" w:hAnsi="Times New Roman"/>
          <w:smallCaps/>
          <w:sz w:val="24"/>
          <w:szCs w:val="24"/>
          <w:lang w:val="es-ES"/>
        </w:rPr>
        <w:lastRenderedPageBreak/>
        <w:t>Índice</w:t>
      </w:r>
    </w:p>
    <w:p w14:paraId="656D878E" w14:textId="77777777" w:rsidR="001F2E60" w:rsidRPr="00031B9D" w:rsidRDefault="001F2E60" w:rsidP="009E0CAD">
      <w:pPr>
        <w:pStyle w:val="ColorfulList-Accent11"/>
        <w:ind w:left="0"/>
        <w:rPr>
          <w:rFonts w:ascii="Times New Roman" w:hAnsi="Times New Roman"/>
          <w:sz w:val="24"/>
          <w:szCs w:val="24"/>
          <w:lang w:val="es-ES"/>
        </w:rPr>
      </w:pPr>
    </w:p>
    <w:p w14:paraId="35F62F6C" w14:textId="77777777" w:rsidR="001F2E60" w:rsidRPr="00031B9D" w:rsidRDefault="001F2E60" w:rsidP="009E0CAD">
      <w:pPr>
        <w:pStyle w:val="ColorfulList-Accent11"/>
        <w:ind w:left="0"/>
        <w:rPr>
          <w:rFonts w:ascii="Times New Roman" w:hAnsi="Times New Roman"/>
          <w:sz w:val="24"/>
          <w:szCs w:val="24"/>
          <w:lang w:val="es-ES"/>
        </w:rPr>
      </w:pPr>
    </w:p>
    <w:p w14:paraId="40861E19" w14:textId="77777777" w:rsidR="001F2E60" w:rsidRPr="00B42C40" w:rsidRDefault="001F2E60" w:rsidP="00B42C40">
      <w:pPr>
        <w:pStyle w:val="ColorfulList-Accent11"/>
        <w:ind w:left="0"/>
        <w:jc w:val="both"/>
        <w:rPr>
          <w:rFonts w:ascii="Times New Roman" w:hAnsi="Times New Roman"/>
          <w:sz w:val="24"/>
          <w:szCs w:val="24"/>
          <w:lang w:val="es-ES"/>
        </w:rPr>
      </w:pPr>
      <w:r w:rsidRPr="00B42C40">
        <w:rPr>
          <w:rFonts w:ascii="Times New Roman" w:hAnsi="Times New Roman"/>
          <w:sz w:val="24"/>
          <w:szCs w:val="24"/>
          <w:lang w:val="es-ES"/>
        </w:rPr>
        <w:t>Plan de Seguimiento y Evaluación</w:t>
      </w:r>
    </w:p>
    <w:p w14:paraId="743D7314" w14:textId="77777777" w:rsidR="001F2E60" w:rsidRPr="00B42C40" w:rsidRDefault="001F2E60" w:rsidP="00B42C40">
      <w:pPr>
        <w:pStyle w:val="ColorfulList-Accent11"/>
        <w:ind w:left="0"/>
        <w:jc w:val="both"/>
        <w:rPr>
          <w:rFonts w:ascii="Times New Roman" w:hAnsi="Times New Roman"/>
          <w:sz w:val="24"/>
          <w:szCs w:val="24"/>
          <w:lang w:val="es-ES"/>
        </w:rPr>
      </w:pPr>
    </w:p>
    <w:p w14:paraId="7474C9D6" w14:textId="77777777" w:rsidR="001F2E60" w:rsidRPr="00B42C40" w:rsidRDefault="001F2E60" w:rsidP="00B42C40">
      <w:pPr>
        <w:pStyle w:val="ColorfulList-Accent11"/>
        <w:numPr>
          <w:ilvl w:val="0"/>
          <w:numId w:val="1"/>
        </w:numPr>
        <w:jc w:val="both"/>
        <w:rPr>
          <w:rFonts w:ascii="Times New Roman" w:hAnsi="Times New Roman"/>
          <w:sz w:val="24"/>
          <w:szCs w:val="24"/>
          <w:lang w:val="es-ES"/>
        </w:rPr>
      </w:pPr>
      <w:r w:rsidRPr="00B42C40">
        <w:rPr>
          <w:rFonts w:ascii="Times New Roman" w:hAnsi="Times New Roman"/>
          <w:sz w:val="24"/>
          <w:szCs w:val="24"/>
          <w:lang w:val="es-ES"/>
        </w:rPr>
        <w:t>Introducción</w:t>
      </w:r>
    </w:p>
    <w:p w14:paraId="3F701572" w14:textId="77777777" w:rsidR="001F2E60" w:rsidRPr="00B42C40" w:rsidRDefault="001F2E60" w:rsidP="00B42C40">
      <w:pPr>
        <w:pStyle w:val="ColorfulList-Accent11"/>
        <w:ind w:left="1080"/>
        <w:jc w:val="both"/>
        <w:rPr>
          <w:rFonts w:ascii="Times New Roman" w:hAnsi="Times New Roman"/>
          <w:sz w:val="24"/>
          <w:szCs w:val="24"/>
          <w:lang w:val="es-ES"/>
        </w:rPr>
      </w:pPr>
    </w:p>
    <w:p w14:paraId="49F3963F" w14:textId="77777777" w:rsidR="001F2E60" w:rsidRPr="00B42C40" w:rsidRDefault="00A85474" w:rsidP="00B42C40">
      <w:pPr>
        <w:pStyle w:val="ColorfulList-Accent11"/>
        <w:numPr>
          <w:ilvl w:val="0"/>
          <w:numId w:val="1"/>
        </w:numPr>
        <w:jc w:val="both"/>
        <w:rPr>
          <w:rFonts w:ascii="Times New Roman" w:hAnsi="Times New Roman"/>
          <w:sz w:val="24"/>
          <w:szCs w:val="24"/>
          <w:lang w:val="es-ES"/>
        </w:rPr>
      </w:pPr>
      <w:r>
        <w:rPr>
          <w:rFonts w:ascii="Times New Roman" w:hAnsi="Times New Roman"/>
          <w:sz w:val="24"/>
          <w:szCs w:val="24"/>
          <w:lang w:val="es-ES"/>
        </w:rPr>
        <w:t>Monitoreo</w:t>
      </w:r>
    </w:p>
    <w:p w14:paraId="20D7D4F1"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Indicadores</w:t>
      </w:r>
    </w:p>
    <w:p w14:paraId="1310E42A"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Recopilación de datos e instrumentos</w:t>
      </w:r>
    </w:p>
    <w:p w14:paraId="0A0DE518"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Presentación de informes</w:t>
      </w:r>
    </w:p>
    <w:p w14:paraId="521A8848"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 xml:space="preserve">Coordinación, plan de trabajo y presupuesto del </w:t>
      </w:r>
      <w:r w:rsidR="002051FC">
        <w:rPr>
          <w:rFonts w:ascii="Times New Roman" w:hAnsi="Times New Roman"/>
          <w:sz w:val="24"/>
          <w:szCs w:val="24"/>
          <w:lang w:val="es-ES"/>
        </w:rPr>
        <w:t>monitoreo</w:t>
      </w:r>
    </w:p>
    <w:p w14:paraId="5EEB25B2" w14:textId="77777777" w:rsidR="001F2E60" w:rsidRPr="00B42C40" w:rsidRDefault="001F2E60" w:rsidP="00B42C40">
      <w:pPr>
        <w:pStyle w:val="ColorfulList-Accent11"/>
        <w:ind w:left="1440"/>
        <w:jc w:val="both"/>
        <w:rPr>
          <w:rFonts w:ascii="Times New Roman" w:hAnsi="Times New Roman"/>
          <w:sz w:val="24"/>
          <w:szCs w:val="24"/>
          <w:lang w:val="es-ES"/>
        </w:rPr>
      </w:pPr>
    </w:p>
    <w:p w14:paraId="7E11FAF2" w14:textId="77777777" w:rsidR="001F2E60" w:rsidRPr="00B42C40" w:rsidRDefault="001F2E60" w:rsidP="00B42C40">
      <w:pPr>
        <w:pStyle w:val="ColorfulList-Accent11"/>
        <w:numPr>
          <w:ilvl w:val="0"/>
          <w:numId w:val="1"/>
        </w:numPr>
        <w:jc w:val="both"/>
        <w:rPr>
          <w:rFonts w:ascii="Times New Roman" w:hAnsi="Times New Roman"/>
          <w:sz w:val="24"/>
          <w:szCs w:val="24"/>
          <w:lang w:val="es-ES"/>
        </w:rPr>
      </w:pPr>
      <w:r w:rsidRPr="00B42C40">
        <w:rPr>
          <w:rFonts w:ascii="Times New Roman" w:hAnsi="Times New Roman"/>
          <w:sz w:val="24"/>
          <w:szCs w:val="24"/>
          <w:lang w:val="es-ES"/>
        </w:rPr>
        <w:t>Evaluación</w:t>
      </w:r>
    </w:p>
    <w:p w14:paraId="12D51B97"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Principales preguntas de evaluación</w:t>
      </w:r>
    </w:p>
    <w:p w14:paraId="14902522"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 xml:space="preserve">Conocimiento existente </w:t>
      </w:r>
    </w:p>
    <w:p w14:paraId="78ED4272"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Principales indi</w:t>
      </w:r>
      <w:r w:rsidR="006A1393">
        <w:rPr>
          <w:rFonts w:ascii="Times New Roman" w:hAnsi="Times New Roman"/>
          <w:sz w:val="24"/>
          <w:szCs w:val="24"/>
          <w:lang w:val="es-ES"/>
        </w:rPr>
        <w:t>cadores de resultados</w:t>
      </w:r>
    </w:p>
    <w:p w14:paraId="411AF8FD"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Metodología de la evaluación</w:t>
      </w:r>
    </w:p>
    <w:p w14:paraId="42CED934"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Aspectos técnico</w:t>
      </w:r>
      <w:r w:rsidR="00F467E4">
        <w:rPr>
          <w:rFonts w:ascii="Times New Roman" w:hAnsi="Times New Roman"/>
          <w:sz w:val="24"/>
          <w:szCs w:val="24"/>
          <w:lang w:val="es-ES"/>
        </w:rPr>
        <w:t>s de la evaluación</w:t>
      </w:r>
    </w:p>
    <w:p w14:paraId="146F6AD2"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Eval</w:t>
      </w:r>
      <w:r w:rsidR="00B4049C">
        <w:rPr>
          <w:rFonts w:ascii="Times New Roman" w:hAnsi="Times New Roman"/>
          <w:sz w:val="24"/>
          <w:szCs w:val="24"/>
          <w:lang w:val="es-ES"/>
        </w:rPr>
        <w:t xml:space="preserve">uación complementaria </w:t>
      </w:r>
    </w:p>
    <w:p w14:paraId="1161C658" w14:textId="77777777" w:rsidR="001F2E60" w:rsidRPr="00B42C40" w:rsidRDefault="001F2E60" w:rsidP="00B42C40">
      <w:pPr>
        <w:pStyle w:val="ColorfulList-Accent11"/>
        <w:numPr>
          <w:ilvl w:val="1"/>
          <w:numId w:val="1"/>
        </w:numPr>
        <w:jc w:val="both"/>
        <w:rPr>
          <w:rFonts w:ascii="Times New Roman" w:hAnsi="Times New Roman"/>
          <w:sz w:val="24"/>
          <w:szCs w:val="24"/>
          <w:lang w:val="es-ES"/>
        </w:rPr>
      </w:pPr>
      <w:r w:rsidRPr="00B42C40">
        <w:rPr>
          <w:rFonts w:ascii="Times New Roman" w:hAnsi="Times New Roman"/>
          <w:sz w:val="24"/>
          <w:szCs w:val="24"/>
          <w:lang w:val="es-ES"/>
        </w:rPr>
        <w:t>Coordinación, plan de trabajo y presupuesto de la evaluación</w:t>
      </w:r>
    </w:p>
    <w:p w14:paraId="6F02DF74" w14:textId="77777777" w:rsidR="001F2E60" w:rsidRPr="00B42C40" w:rsidRDefault="001F2E60" w:rsidP="00B42C40">
      <w:pPr>
        <w:pStyle w:val="ColorfulList-Accent11"/>
        <w:ind w:left="1440"/>
        <w:jc w:val="both"/>
        <w:rPr>
          <w:rFonts w:ascii="Times New Roman" w:hAnsi="Times New Roman"/>
          <w:sz w:val="24"/>
          <w:szCs w:val="24"/>
          <w:lang w:val="es-ES"/>
        </w:rPr>
      </w:pPr>
    </w:p>
    <w:p w14:paraId="5C435BE7" w14:textId="77777777" w:rsidR="001F2E60" w:rsidRPr="00B42C40" w:rsidRDefault="001F2E60" w:rsidP="00B42C40">
      <w:pPr>
        <w:pStyle w:val="ColorfulList-Accent11"/>
        <w:ind w:left="360"/>
        <w:jc w:val="both"/>
        <w:rPr>
          <w:rFonts w:ascii="Times New Roman" w:hAnsi="Times New Roman"/>
          <w:sz w:val="24"/>
          <w:szCs w:val="24"/>
          <w:lang w:val="es-ES"/>
        </w:rPr>
      </w:pPr>
    </w:p>
    <w:p w14:paraId="1F298303" w14:textId="77777777" w:rsidR="001F2E60" w:rsidRPr="00B42C40" w:rsidRDefault="001F2E60" w:rsidP="00B42C40">
      <w:pPr>
        <w:pStyle w:val="ColorfulList-Accent11"/>
        <w:ind w:left="360"/>
        <w:jc w:val="both"/>
        <w:rPr>
          <w:rFonts w:ascii="Times New Roman" w:hAnsi="Times New Roman"/>
          <w:sz w:val="24"/>
          <w:szCs w:val="24"/>
          <w:lang w:val="es-ES"/>
        </w:rPr>
      </w:pPr>
      <w:r w:rsidRPr="00B42C40">
        <w:rPr>
          <w:rFonts w:ascii="Times New Roman" w:hAnsi="Times New Roman"/>
          <w:sz w:val="24"/>
          <w:szCs w:val="24"/>
          <w:lang w:val="es-ES"/>
        </w:rPr>
        <w:t>Anexos</w:t>
      </w:r>
    </w:p>
    <w:p w14:paraId="1693D89E" w14:textId="77777777" w:rsidR="001F2E60" w:rsidRPr="00B42C40" w:rsidRDefault="001F2E60" w:rsidP="00B42C40">
      <w:pPr>
        <w:pStyle w:val="ColorfulList-Accent11"/>
        <w:ind w:left="360"/>
        <w:jc w:val="both"/>
        <w:rPr>
          <w:rFonts w:ascii="Times New Roman" w:hAnsi="Times New Roman"/>
          <w:sz w:val="24"/>
          <w:szCs w:val="24"/>
          <w:lang w:val="es-ES"/>
        </w:rPr>
      </w:pPr>
    </w:p>
    <w:p w14:paraId="40E9E6A9" w14:textId="77777777" w:rsidR="001F2E60" w:rsidRPr="00B42C40" w:rsidRDefault="001F2E60" w:rsidP="00B42C40">
      <w:pPr>
        <w:pStyle w:val="ColorfulList-Accent11"/>
        <w:ind w:left="360"/>
        <w:jc w:val="both"/>
        <w:rPr>
          <w:rFonts w:ascii="Times New Roman" w:hAnsi="Times New Roman"/>
          <w:sz w:val="24"/>
          <w:szCs w:val="24"/>
          <w:lang w:val="es-ES"/>
        </w:rPr>
      </w:pPr>
      <w:r w:rsidRPr="00B42C40">
        <w:rPr>
          <w:rFonts w:ascii="Times New Roman" w:hAnsi="Times New Roman"/>
          <w:sz w:val="24"/>
          <w:szCs w:val="24"/>
          <w:lang w:val="es-ES"/>
        </w:rPr>
        <w:t>Glosario de términos</w:t>
      </w:r>
    </w:p>
    <w:p w14:paraId="6842C340" w14:textId="77777777" w:rsidR="001F2E60" w:rsidRPr="00B42C40" w:rsidRDefault="001F2E60" w:rsidP="00B42C40">
      <w:pPr>
        <w:pStyle w:val="ColorfulList-Accent11"/>
        <w:ind w:left="360"/>
        <w:jc w:val="both"/>
        <w:rPr>
          <w:rFonts w:ascii="Times New Roman" w:hAnsi="Times New Roman"/>
          <w:sz w:val="24"/>
          <w:szCs w:val="24"/>
          <w:lang w:val="es-ES"/>
        </w:rPr>
      </w:pPr>
    </w:p>
    <w:p w14:paraId="644950A1" w14:textId="77777777" w:rsidR="001F2E60" w:rsidRPr="00B42C40" w:rsidRDefault="001F2E60" w:rsidP="00B42C40">
      <w:pPr>
        <w:pStyle w:val="ColorfulList-Accent11"/>
        <w:ind w:left="360"/>
        <w:jc w:val="both"/>
        <w:rPr>
          <w:rFonts w:ascii="Times New Roman" w:hAnsi="Times New Roman"/>
          <w:sz w:val="24"/>
          <w:szCs w:val="24"/>
          <w:lang w:val="es-ES"/>
        </w:rPr>
      </w:pPr>
      <w:r w:rsidRPr="00B42C40">
        <w:rPr>
          <w:rFonts w:ascii="Times New Roman" w:hAnsi="Times New Roman"/>
          <w:sz w:val="24"/>
          <w:szCs w:val="24"/>
          <w:lang w:val="es-ES"/>
        </w:rPr>
        <w:t>Referencias</w:t>
      </w:r>
    </w:p>
    <w:p w14:paraId="6BA71D48" w14:textId="77777777" w:rsidR="001F2E60" w:rsidRPr="00B42C40" w:rsidRDefault="001F2E60" w:rsidP="00B42C40">
      <w:pPr>
        <w:pStyle w:val="ColorfulList-Accent11"/>
        <w:ind w:left="1080"/>
        <w:jc w:val="both"/>
        <w:rPr>
          <w:rFonts w:ascii="Times New Roman" w:hAnsi="Times New Roman"/>
          <w:sz w:val="24"/>
          <w:szCs w:val="24"/>
          <w:lang w:val="es-ES"/>
        </w:rPr>
      </w:pPr>
    </w:p>
    <w:p w14:paraId="051B4979" w14:textId="77777777" w:rsidR="001F2E60" w:rsidRPr="00B42C40" w:rsidRDefault="001F2E60" w:rsidP="00B42C40">
      <w:pPr>
        <w:pStyle w:val="ColorfulList-Accent11"/>
        <w:ind w:left="1080"/>
        <w:jc w:val="both"/>
        <w:rPr>
          <w:rFonts w:ascii="Times New Roman" w:hAnsi="Times New Roman"/>
          <w:sz w:val="24"/>
          <w:szCs w:val="24"/>
          <w:lang w:val="es-ES"/>
        </w:rPr>
      </w:pPr>
    </w:p>
    <w:p w14:paraId="02DE533E" w14:textId="77777777" w:rsidR="001F2E60" w:rsidRPr="00B42C40" w:rsidRDefault="001F2E60" w:rsidP="00B42C40">
      <w:pPr>
        <w:pStyle w:val="ColorfulList-Accent11"/>
        <w:ind w:left="1080"/>
        <w:jc w:val="both"/>
        <w:rPr>
          <w:rFonts w:ascii="Times New Roman" w:hAnsi="Times New Roman"/>
          <w:sz w:val="24"/>
          <w:szCs w:val="24"/>
          <w:lang w:val="es-ES"/>
        </w:rPr>
      </w:pPr>
    </w:p>
    <w:p w14:paraId="262C326A" w14:textId="77777777" w:rsidR="003D235F" w:rsidRPr="0005110F" w:rsidRDefault="003D235F" w:rsidP="0005110F">
      <w:pPr>
        <w:pStyle w:val="heading-b24"/>
        <w:jc w:val="both"/>
        <w:rPr>
          <w:rFonts w:ascii="Times New Roman" w:hAnsi="Times New Roman"/>
          <w:szCs w:val="24"/>
          <w:lang w:val="es-ES"/>
        </w:rPr>
      </w:pPr>
      <w:r w:rsidRPr="00B42C40">
        <w:rPr>
          <w:rFonts w:ascii="Times New Roman" w:hAnsi="Times New Roman"/>
          <w:szCs w:val="24"/>
        </w:rPr>
        <w:br w:type="page"/>
      </w:r>
      <w:r w:rsidR="0005110F">
        <w:rPr>
          <w:rFonts w:ascii="Times New Roman" w:eastAsia="Arial Unicode MS" w:hAnsi="Times New Roman"/>
          <w:szCs w:val="24"/>
          <w:lang w:val="es-ES"/>
        </w:rPr>
        <w:lastRenderedPageBreak/>
        <w:t>Siglas y Abreviaturas</w:t>
      </w:r>
    </w:p>
    <w:p w14:paraId="3D8D73CD" w14:textId="0AAC11BE" w:rsidR="00145825" w:rsidRDefault="00145825" w:rsidP="00225AE4">
      <w:pPr>
        <w:widowControl w:val="0"/>
        <w:autoSpaceDE w:val="0"/>
        <w:autoSpaceDN w:val="0"/>
        <w:adjustRightInd w:val="0"/>
        <w:spacing w:after="200" w:line="276" w:lineRule="auto"/>
        <w:jc w:val="both"/>
        <w:rPr>
          <w:szCs w:val="24"/>
          <w:lang w:val="es-ES"/>
        </w:rPr>
      </w:pPr>
      <w:r>
        <w:rPr>
          <w:szCs w:val="24"/>
          <w:lang w:val="es-ES"/>
        </w:rPr>
        <w:t>DD: Diferencias en Diferencias</w:t>
      </w:r>
    </w:p>
    <w:p w14:paraId="0896CB87" w14:textId="349E5945" w:rsidR="00225AE4" w:rsidRPr="00225AE4" w:rsidRDefault="00225AE4" w:rsidP="00225AE4">
      <w:pPr>
        <w:widowControl w:val="0"/>
        <w:autoSpaceDE w:val="0"/>
        <w:autoSpaceDN w:val="0"/>
        <w:adjustRightInd w:val="0"/>
        <w:spacing w:after="200" w:line="276" w:lineRule="auto"/>
        <w:jc w:val="both"/>
        <w:rPr>
          <w:szCs w:val="24"/>
          <w:lang w:val="es-ES"/>
        </w:rPr>
      </w:pPr>
      <w:r w:rsidRPr="00225AE4">
        <w:rPr>
          <w:szCs w:val="24"/>
          <w:lang w:val="es-ES"/>
        </w:rPr>
        <w:t>MAT: Ministe</w:t>
      </w:r>
      <w:r w:rsidR="00145825">
        <w:rPr>
          <w:szCs w:val="24"/>
          <w:lang w:val="es-ES"/>
        </w:rPr>
        <w:t>r</w:t>
      </w:r>
      <w:r w:rsidRPr="00225AE4">
        <w:rPr>
          <w:szCs w:val="24"/>
          <w:lang w:val="es-ES"/>
        </w:rPr>
        <w:t>io de Agroindustria y Transporte</w:t>
      </w:r>
    </w:p>
    <w:p w14:paraId="1C0ABB4F" w14:textId="77777777" w:rsidR="00225AE4" w:rsidRPr="00F0610D" w:rsidRDefault="00225AE4" w:rsidP="00225AE4">
      <w:pPr>
        <w:widowControl w:val="0"/>
        <w:autoSpaceDE w:val="0"/>
        <w:autoSpaceDN w:val="0"/>
        <w:adjustRightInd w:val="0"/>
        <w:spacing w:after="200" w:line="276" w:lineRule="auto"/>
        <w:jc w:val="both"/>
        <w:rPr>
          <w:szCs w:val="24"/>
          <w:lang w:val="en-US"/>
        </w:rPr>
      </w:pPr>
      <w:r w:rsidRPr="00F0610D">
        <w:rPr>
          <w:szCs w:val="24"/>
          <w:lang w:val="en-US"/>
        </w:rPr>
        <w:t>PMR: Progress Monitoring Report</w:t>
      </w:r>
    </w:p>
    <w:p w14:paraId="62C08131" w14:textId="77777777" w:rsidR="00225AE4" w:rsidRPr="00F0610D" w:rsidRDefault="00225AE4" w:rsidP="00225AE4">
      <w:pPr>
        <w:widowControl w:val="0"/>
        <w:autoSpaceDE w:val="0"/>
        <w:autoSpaceDN w:val="0"/>
        <w:adjustRightInd w:val="0"/>
        <w:spacing w:after="200" w:line="276" w:lineRule="auto"/>
        <w:jc w:val="both"/>
        <w:rPr>
          <w:szCs w:val="24"/>
          <w:lang w:val="en-US"/>
        </w:rPr>
      </w:pPr>
      <w:r w:rsidRPr="00F0610D">
        <w:rPr>
          <w:szCs w:val="24"/>
          <w:lang w:val="en-US"/>
        </w:rPr>
        <w:t>POA: Plan Operativo Anual</w:t>
      </w:r>
    </w:p>
    <w:p w14:paraId="227799F2" w14:textId="449C5C4B" w:rsidR="00145825" w:rsidRPr="00F0610D" w:rsidRDefault="00145825" w:rsidP="00225AE4">
      <w:pPr>
        <w:widowControl w:val="0"/>
        <w:autoSpaceDE w:val="0"/>
        <w:autoSpaceDN w:val="0"/>
        <w:adjustRightInd w:val="0"/>
        <w:spacing w:after="200" w:line="276" w:lineRule="auto"/>
        <w:jc w:val="both"/>
        <w:rPr>
          <w:szCs w:val="24"/>
        </w:rPr>
      </w:pPr>
      <w:r>
        <w:rPr>
          <w:szCs w:val="24"/>
          <w:lang w:val="es-ES"/>
        </w:rPr>
        <w:t>PSM</w:t>
      </w:r>
      <w:r w:rsidRPr="00F0610D">
        <w:rPr>
          <w:szCs w:val="24"/>
        </w:rPr>
        <w:t>: Propensity Score Matching</w:t>
      </w:r>
    </w:p>
    <w:p w14:paraId="0E29172F" w14:textId="77777777" w:rsidR="00225AE4" w:rsidRPr="00225AE4" w:rsidRDefault="00225AE4" w:rsidP="00225AE4">
      <w:pPr>
        <w:widowControl w:val="0"/>
        <w:autoSpaceDE w:val="0"/>
        <w:autoSpaceDN w:val="0"/>
        <w:adjustRightInd w:val="0"/>
        <w:spacing w:after="200" w:line="276" w:lineRule="auto"/>
        <w:jc w:val="both"/>
        <w:rPr>
          <w:szCs w:val="24"/>
          <w:lang w:val="es-ES"/>
        </w:rPr>
      </w:pPr>
      <w:r w:rsidRPr="00225AE4">
        <w:rPr>
          <w:szCs w:val="24"/>
          <w:lang w:val="es-ES"/>
        </w:rPr>
        <w:t>ROP: Reglamento Operativo de Programa</w:t>
      </w:r>
    </w:p>
    <w:p w14:paraId="596B2C81" w14:textId="77777777" w:rsidR="00225AE4" w:rsidRPr="00225AE4" w:rsidRDefault="00225AE4" w:rsidP="00225AE4">
      <w:pPr>
        <w:widowControl w:val="0"/>
        <w:autoSpaceDE w:val="0"/>
        <w:autoSpaceDN w:val="0"/>
        <w:adjustRightInd w:val="0"/>
        <w:spacing w:after="200" w:line="276" w:lineRule="auto"/>
        <w:jc w:val="both"/>
        <w:rPr>
          <w:szCs w:val="24"/>
          <w:lang w:val="es-ES"/>
        </w:rPr>
      </w:pPr>
      <w:r w:rsidRPr="00225AE4">
        <w:rPr>
          <w:szCs w:val="24"/>
          <w:lang w:val="es-ES"/>
        </w:rPr>
        <w:t>UEP: Unidad Ejecutora de Proyectos</w:t>
      </w:r>
    </w:p>
    <w:p w14:paraId="7F97472C" w14:textId="77777777" w:rsidR="00DB637A" w:rsidRPr="00E6798C" w:rsidRDefault="003D235F" w:rsidP="00B42C40">
      <w:pPr>
        <w:jc w:val="both"/>
        <w:rPr>
          <w:b/>
          <w:szCs w:val="24"/>
        </w:rPr>
      </w:pPr>
      <w:r w:rsidRPr="00B42C40">
        <w:rPr>
          <w:szCs w:val="24"/>
        </w:rPr>
        <w:br w:type="page"/>
      </w:r>
      <w:r w:rsidR="009F7A0F" w:rsidRPr="00E6798C">
        <w:rPr>
          <w:b/>
          <w:szCs w:val="24"/>
        </w:rPr>
        <w:lastRenderedPageBreak/>
        <w:t>I.  Introducción</w:t>
      </w:r>
    </w:p>
    <w:p w14:paraId="69925BEB" w14:textId="77777777" w:rsidR="00AB4A36" w:rsidRPr="00E6798C" w:rsidRDefault="00AB4A36" w:rsidP="00B42C40">
      <w:pPr>
        <w:jc w:val="both"/>
        <w:rPr>
          <w:szCs w:val="24"/>
        </w:rPr>
      </w:pPr>
    </w:p>
    <w:p w14:paraId="2EDD26CE" w14:textId="77777777" w:rsidR="00F8056D" w:rsidRPr="00145825" w:rsidRDefault="00F8056D" w:rsidP="00EB7853">
      <w:pPr>
        <w:jc w:val="both"/>
        <w:rPr>
          <w:szCs w:val="24"/>
        </w:rPr>
      </w:pPr>
      <w:r w:rsidRPr="00E6798C">
        <w:rPr>
          <w:szCs w:val="24"/>
        </w:rPr>
        <w:t xml:space="preserve">El objetivo del programa es contribuir al aumento de la competitividad de la economía mendocina. Los objetivos específicos son: i) mejorar la calidad y los costos de los servicios logísticos, ii) aumentar la incorporación de innovación y tecnología en el sector productivo y iii) mejorar la calidad y el alcance de los esfuerzos de promoción comercial. </w:t>
      </w:r>
    </w:p>
    <w:p w14:paraId="75267DE8" w14:textId="77777777" w:rsidR="00F8056D" w:rsidRPr="00145825" w:rsidRDefault="00F8056D" w:rsidP="00B42C40">
      <w:pPr>
        <w:jc w:val="both"/>
        <w:rPr>
          <w:szCs w:val="24"/>
        </w:rPr>
      </w:pPr>
    </w:p>
    <w:p w14:paraId="60B91BA6" w14:textId="77777777" w:rsidR="00941E2D" w:rsidRPr="00145825" w:rsidRDefault="00941E2D" w:rsidP="00B42C40">
      <w:pPr>
        <w:jc w:val="both"/>
        <w:rPr>
          <w:szCs w:val="24"/>
        </w:rPr>
      </w:pPr>
      <w:r w:rsidRPr="00145825">
        <w:rPr>
          <w:szCs w:val="24"/>
        </w:rPr>
        <w:t>Para alcanzar los mencionados objetivos, se contemplan los siguientes componentes:</w:t>
      </w:r>
    </w:p>
    <w:p w14:paraId="780DC8F5" w14:textId="77777777" w:rsidR="001E4053" w:rsidRPr="00145825" w:rsidRDefault="001E4053" w:rsidP="00B42C40">
      <w:pPr>
        <w:jc w:val="both"/>
        <w:rPr>
          <w:szCs w:val="24"/>
        </w:rPr>
      </w:pPr>
    </w:p>
    <w:p w14:paraId="43E35FCE" w14:textId="2D4B28D1" w:rsidR="001E4053" w:rsidRPr="00145825" w:rsidRDefault="001E4053" w:rsidP="00B42C40">
      <w:pPr>
        <w:jc w:val="both"/>
        <w:rPr>
          <w:szCs w:val="24"/>
        </w:rPr>
      </w:pPr>
      <w:r w:rsidRPr="00145825">
        <w:rPr>
          <w:b/>
          <w:bCs/>
          <w:szCs w:val="24"/>
        </w:rPr>
        <w:t xml:space="preserve">Componente 1. Apoyo al desarrollo logístico. </w:t>
      </w:r>
      <w:r w:rsidRPr="00145825">
        <w:rPr>
          <w:szCs w:val="24"/>
        </w:rPr>
        <w:t xml:space="preserve">Este componente financiará: i) la finalización de la RPN82, que vinculará las ciudades de Cacheuta y Potrerillos y ayudará a disminuir el tránsito liviano-turístico de la RNN7 y a reducir la probabilidad de accidentes mortales por colisiones entre vehículos livianos y pesados; y ii) la construcción de una nueva zona primaria aduanera  que permitirá mejorar la oferta de servicios logísticos y eliminar los impactos negativos que actualmente ocasiona </w:t>
      </w:r>
      <w:r w:rsidR="009F4BF2">
        <w:rPr>
          <w:szCs w:val="24"/>
        </w:rPr>
        <w:t>por</w:t>
      </w:r>
      <w:r w:rsidRPr="00145825">
        <w:rPr>
          <w:szCs w:val="24"/>
        </w:rPr>
        <w:t xml:space="preserve"> estar emplazada en un área residencial de la ciudad de Mendoza.</w:t>
      </w:r>
    </w:p>
    <w:p w14:paraId="0AC23811" w14:textId="77777777" w:rsidR="001E4053" w:rsidRPr="00145825" w:rsidRDefault="001E4053" w:rsidP="00B42C40">
      <w:pPr>
        <w:jc w:val="both"/>
        <w:rPr>
          <w:szCs w:val="24"/>
        </w:rPr>
      </w:pPr>
    </w:p>
    <w:p w14:paraId="57ED9328" w14:textId="68D262F6" w:rsidR="001E4053" w:rsidRPr="00145825" w:rsidRDefault="001E4053" w:rsidP="00B42C40">
      <w:pPr>
        <w:jc w:val="both"/>
        <w:rPr>
          <w:szCs w:val="24"/>
        </w:rPr>
      </w:pPr>
      <w:r w:rsidRPr="00145825">
        <w:rPr>
          <w:b/>
          <w:bCs/>
          <w:szCs w:val="24"/>
        </w:rPr>
        <w:t>Componente 2. Apoyo al desarrollo tecnológico</w:t>
      </w:r>
      <w:r w:rsidRPr="00145825">
        <w:rPr>
          <w:szCs w:val="24"/>
        </w:rPr>
        <w:t xml:space="preserve">. Este componente financiará: i) la construcción de dos parques tecnológicos para propiciar el desarrollo de sectores emergentes tales como la biotecnología, las TICs y las energías renovables, la interacción entre los centros de conocimiento y las empresas y para concentrar en un solo lugar físico a las representaciones existentes de los organismos provinciales de apoyo al sector productivo; ii) </w:t>
      </w:r>
      <w:r w:rsidR="009F4BF2">
        <w:rPr>
          <w:szCs w:val="24"/>
        </w:rPr>
        <w:t>el desarrollo de un sistema integrado de gestión para el Ministerio de Agroindustria y Tecnología</w:t>
      </w:r>
      <w:r w:rsidRPr="00145825">
        <w:rPr>
          <w:szCs w:val="24"/>
        </w:rPr>
        <w:t>;</w:t>
      </w:r>
      <w:r w:rsidR="009F4BF2">
        <w:rPr>
          <w:szCs w:val="24"/>
        </w:rPr>
        <w:t xml:space="preserve"> y</w:t>
      </w:r>
      <w:r w:rsidRPr="00145825">
        <w:rPr>
          <w:szCs w:val="24"/>
        </w:rPr>
        <w:t xml:space="preserve"> iii) </w:t>
      </w:r>
      <w:r w:rsidR="009F4BF2">
        <w:rPr>
          <w:szCs w:val="24"/>
        </w:rPr>
        <w:t xml:space="preserve">actividades y proyectos para mejorar la competitividad de los sectores de fruta de pepita (pera y manzana), ciruela y uva de mosto. </w:t>
      </w:r>
    </w:p>
    <w:p w14:paraId="5847CBD9" w14:textId="77777777" w:rsidR="001E4053" w:rsidRPr="00145825" w:rsidRDefault="001E4053" w:rsidP="00B42C40">
      <w:pPr>
        <w:jc w:val="both"/>
        <w:rPr>
          <w:szCs w:val="24"/>
        </w:rPr>
      </w:pPr>
    </w:p>
    <w:p w14:paraId="556420F8" w14:textId="376EC111" w:rsidR="001E4053" w:rsidRPr="00145825" w:rsidRDefault="001E4053" w:rsidP="00B42C40">
      <w:pPr>
        <w:jc w:val="both"/>
        <w:rPr>
          <w:szCs w:val="24"/>
        </w:rPr>
      </w:pPr>
      <w:r w:rsidRPr="00145825">
        <w:rPr>
          <w:b/>
          <w:bCs/>
          <w:szCs w:val="24"/>
        </w:rPr>
        <w:t xml:space="preserve">Componente 3. Apoyo a la internacionalización. </w:t>
      </w:r>
      <w:r w:rsidRPr="00145825">
        <w:rPr>
          <w:szCs w:val="24"/>
        </w:rPr>
        <w:t>Este componente financiará: i) el diseño y puesta en práctica de una estrategia de promoción para la diversificación de las exportaciones y para la atracción de inversiones que promuevan la innovación tecnológica en la economía provincial; ii) la modernización de los sistemas de gestión institucional de ProMendoza y la API, poniendo especial énfasis en los mecanismos de coordinación entre ambas instituciones; y iii) el fortalecimiento de las capacidades de promoción, seguimiento, monitoreo y evaluación de ProMendoza y la API</w:t>
      </w:r>
      <w:r w:rsidR="009F4BF2">
        <w:rPr>
          <w:szCs w:val="24"/>
        </w:rPr>
        <w:t>; iv) acciones tendientes a mejorar las capacidades de ofrecer servicios post-inversión en la API mediante asistencia técnica para el diseño funcional de una unidad de post-inversión y v) acciones de promoción comercial sectorial como la realización de misiones sectoriales directas e inversas y la implementación de planes sectoriales de promoción</w:t>
      </w:r>
      <w:r w:rsidRPr="00145825">
        <w:rPr>
          <w:szCs w:val="24"/>
        </w:rPr>
        <w:t>.</w:t>
      </w:r>
    </w:p>
    <w:p w14:paraId="4E31F8F5" w14:textId="77777777" w:rsidR="001E4053" w:rsidRPr="00145825" w:rsidRDefault="001E4053" w:rsidP="00B42C40">
      <w:pPr>
        <w:jc w:val="both"/>
        <w:rPr>
          <w:szCs w:val="24"/>
        </w:rPr>
      </w:pPr>
    </w:p>
    <w:p w14:paraId="6E28A039" w14:textId="0AD8DD41" w:rsidR="001E4053" w:rsidRPr="00145825" w:rsidRDefault="001E4053" w:rsidP="00B42C40">
      <w:pPr>
        <w:jc w:val="both"/>
        <w:rPr>
          <w:szCs w:val="24"/>
        </w:rPr>
      </w:pPr>
      <w:r w:rsidRPr="00145825">
        <w:rPr>
          <w:szCs w:val="24"/>
        </w:rPr>
        <w:t xml:space="preserve">Este programa complementará las actividades iniciadas a través del Programa de Desarrollo Productivo y Competitividad de la Provincia de Mendoza (AR-L1003), aprobado en julio de 2005 por un monto de US$70 millones y cuya ejecución concluirá en  2013. Dicho programa permitió realizar una serie de obras de infraestructura para promover el desarrollo productivo de la provincia y </w:t>
      </w:r>
      <w:r w:rsidR="00F10327">
        <w:rPr>
          <w:szCs w:val="24"/>
        </w:rPr>
        <w:t>servicios financieros y de desarrollo empresarial para fortalecer nueve clusters vinculados a la agroindustria, el petróleo y el turismo (Link opcional 16).</w:t>
      </w:r>
    </w:p>
    <w:p w14:paraId="38669E93" w14:textId="77777777" w:rsidR="00CD7063" w:rsidRPr="00145825" w:rsidRDefault="00CD7063" w:rsidP="00B42C40">
      <w:pPr>
        <w:jc w:val="both"/>
        <w:rPr>
          <w:szCs w:val="24"/>
        </w:rPr>
      </w:pPr>
    </w:p>
    <w:p w14:paraId="04053258" w14:textId="47EA38F0" w:rsidR="003F3411" w:rsidRPr="00145825" w:rsidRDefault="003F3411" w:rsidP="003F3411">
      <w:pPr>
        <w:spacing w:before="40" w:after="40"/>
        <w:jc w:val="both"/>
        <w:textAlignment w:val="top"/>
        <w:rPr>
          <w:color w:val="000000"/>
          <w:szCs w:val="24"/>
        </w:rPr>
      </w:pPr>
      <w:r w:rsidRPr="00145825">
        <w:rPr>
          <w:color w:val="000000"/>
          <w:szCs w:val="24"/>
        </w:rPr>
        <w:t xml:space="preserve">El presente documento incluye una descripción detallada de las </w:t>
      </w:r>
      <w:r w:rsidRPr="00145825">
        <w:rPr>
          <w:b/>
          <w:color w:val="000000"/>
          <w:szCs w:val="24"/>
        </w:rPr>
        <w:t>actividades de monitoreo y evaluación</w:t>
      </w:r>
      <w:r w:rsidRPr="00145825">
        <w:rPr>
          <w:color w:val="000000"/>
          <w:szCs w:val="24"/>
        </w:rPr>
        <w:t xml:space="preserve"> que serán llevada a cabo en el marco del </w:t>
      </w:r>
      <w:r w:rsidR="000D4942" w:rsidRPr="00145825">
        <w:rPr>
          <w:color w:val="000000"/>
          <w:szCs w:val="24"/>
        </w:rPr>
        <w:t>P</w:t>
      </w:r>
      <w:r w:rsidRPr="00145825">
        <w:rPr>
          <w:color w:val="000000"/>
          <w:szCs w:val="24"/>
        </w:rPr>
        <w:t>rograma de Apoyo a</w:t>
      </w:r>
      <w:r w:rsidR="000D4942" w:rsidRPr="00145825">
        <w:rPr>
          <w:color w:val="000000"/>
          <w:szCs w:val="24"/>
        </w:rPr>
        <w:t>l Desarrollo Tecnológico</w:t>
      </w:r>
      <w:r w:rsidR="007E25B3" w:rsidRPr="00145825">
        <w:rPr>
          <w:color w:val="000000"/>
          <w:szCs w:val="24"/>
        </w:rPr>
        <w:t xml:space="preserve"> de Mendoza</w:t>
      </w:r>
      <w:r w:rsidRPr="00145825">
        <w:rPr>
          <w:color w:val="000000"/>
          <w:szCs w:val="24"/>
        </w:rPr>
        <w:t xml:space="preserve"> (“el programa” en el resto del documento). El </w:t>
      </w:r>
      <w:r w:rsidRPr="00145825">
        <w:rPr>
          <w:b/>
          <w:color w:val="000000"/>
          <w:szCs w:val="24"/>
        </w:rPr>
        <w:t>sistema de monitoreo</w:t>
      </w:r>
      <w:r w:rsidRPr="00145825">
        <w:rPr>
          <w:color w:val="000000"/>
          <w:szCs w:val="24"/>
        </w:rPr>
        <w:t xml:space="preserve"> se enfocará en la recolección y análisis sistemática de los indicadores de productos, datos de costos relacionados con la ejecución del programa al fin de proveer revisiones periódicas del estado de avance del programa. Además, el sistema de monitoreo dará seguimiento a algunos indicadores claves relativo al desempeño de </w:t>
      </w:r>
      <w:r w:rsidR="00E90174" w:rsidRPr="00145825">
        <w:rPr>
          <w:color w:val="000000"/>
          <w:szCs w:val="24"/>
        </w:rPr>
        <w:t>las empresas beneficiadas por el</w:t>
      </w:r>
      <w:r w:rsidRPr="00145825">
        <w:rPr>
          <w:color w:val="000000"/>
          <w:szCs w:val="24"/>
        </w:rPr>
        <w:t xml:space="preserve"> programa. </w:t>
      </w:r>
    </w:p>
    <w:p w14:paraId="7FDA05D7" w14:textId="77777777" w:rsidR="009E0CAD" w:rsidRDefault="009E0CAD" w:rsidP="003F3411">
      <w:pPr>
        <w:spacing w:before="40" w:after="40"/>
        <w:jc w:val="both"/>
        <w:textAlignment w:val="top"/>
        <w:rPr>
          <w:color w:val="000000"/>
          <w:szCs w:val="24"/>
        </w:rPr>
      </w:pPr>
    </w:p>
    <w:p w14:paraId="6A839CA2" w14:textId="766FDC50" w:rsidR="00F67525" w:rsidRPr="00145825" w:rsidRDefault="003F3411" w:rsidP="003F3411">
      <w:pPr>
        <w:spacing w:before="40" w:after="40"/>
        <w:jc w:val="both"/>
        <w:textAlignment w:val="top"/>
        <w:rPr>
          <w:color w:val="000000"/>
          <w:szCs w:val="24"/>
        </w:rPr>
      </w:pPr>
      <w:r w:rsidRPr="00145825">
        <w:rPr>
          <w:color w:val="000000"/>
          <w:szCs w:val="24"/>
        </w:rPr>
        <w:t xml:space="preserve">Las </w:t>
      </w:r>
      <w:r w:rsidRPr="00145825">
        <w:rPr>
          <w:b/>
          <w:color w:val="000000"/>
          <w:szCs w:val="24"/>
        </w:rPr>
        <w:t>actividades de evaluación</w:t>
      </w:r>
      <w:r w:rsidRPr="00145825">
        <w:rPr>
          <w:color w:val="000000"/>
          <w:szCs w:val="24"/>
        </w:rPr>
        <w:t xml:space="preserve"> se focalizarán en demostrar la </w:t>
      </w:r>
      <w:r w:rsidRPr="00145825">
        <w:rPr>
          <w:b/>
          <w:color w:val="000000"/>
          <w:szCs w:val="24"/>
        </w:rPr>
        <w:t>efectividad de las diferentes medidas apoyadas por el programa</w:t>
      </w:r>
      <w:r w:rsidRPr="00145825">
        <w:rPr>
          <w:color w:val="000000"/>
          <w:szCs w:val="24"/>
        </w:rPr>
        <w:t xml:space="preserve">. Para ese fin, se utilizaran metodologías cuasi-experimentales para atribuir los efectos observados a las intervenciones por medio de la comparación de los resultados alcanzados por </w:t>
      </w:r>
      <w:r w:rsidR="00662794" w:rsidRPr="00145825">
        <w:rPr>
          <w:color w:val="000000"/>
          <w:szCs w:val="24"/>
        </w:rPr>
        <w:t>las empresas beneficiaria</w:t>
      </w:r>
      <w:r w:rsidRPr="00145825">
        <w:rPr>
          <w:color w:val="000000"/>
          <w:szCs w:val="24"/>
        </w:rPr>
        <w:t xml:space="preserve">s </w:t>
      </w:r>
      <w:r w:rsidR="00662794" w:rsidRPr="00145825">
        <w:rPr>
          <w:color w:val="000000"/>
          <w:szCs w:val="24"/>
        </w:rPr>
        <w:t>respecto de aquella</w:t>
      </w:r>
      <w:r w:rsidRPr="00145825">
        <w:rPr>
          <w:color w:val="000000"/>
          <w:szCs w:val="24"/>
        </w:rPr>
        <w:t>s conseguidos por grupos de control de no beneficiarios.</w:t>
      </w:r>
    </w:p>
    <w:p w14:paraId="561CD202" w14:textId="77777777" w:rsidR="00F67525" w:rsidRPr="00145825" w:rsidRDefault="00F67525" w:rsidP="003F3411">
      <w:pPr>
        <w:spacing w:before="40" w:after="40"/>
        <w:jc w:val="both"/>
        <w:textAlignment w:val="top"/>
        <w:rPr>
          <w:color w:val="000000"/>
          <w:szCs w:val="24"/>
        </w:rPr>
      </w:pPr>
    </w:p>
    <w:p w14:paraId="2AB18ACB" w14:textId="77777777" w:rsidR="006B7670" w:rsidRPr="00145825" w:rsidRDefault="00A85474" w:rsidP="00A7776A">
      <w:pPr>
        <w:spacing w:before="40" w:after="40"/>
        <w:jc w:val="both"/>
        <w:textAlignment w:val="top"/>
        <w:rPr>
          <w:b/>
          <w:color w:val="000000"/>
          <w:szCs w:val="24"/>
        </w:rPr>
      </w:pPr>
      <w:r w:rsidRPr="00145825">
        <w:rPr>
          <w:b/>
          <w:color w:val="000000"/>
          <w:szCs w:val="24"/>
        </w:rPr>
        <w:t>II. Monitoreo</w:t>
      </w:r>
    </w:p>
    <w:p w14:paraId="78264F15" w14:textId="77777777" w:rsidR="001C4676" w:rsidRPr="00E6798C" w:rsidRDefault="001C4676" w:rsidP="00B42C40">
      <w:pPr>
        <w:jc w:val="both"/>
        <w:rPr>
          <w:b/>
          <w:szCs w:val="24"/>
        </w:rPr>
      </w:pPr>
    </w:p>
    <w:p w14:paraId="70B4C173" w14:textId="77777777" w:rsidR="006F3C57" w:rsidRPr="00E6798C" w:rsidRDefault="001C4676" w:rsidP="001C4676">
      <w:pPr>
        <w:pStyle w:val="AutoNumpara"/>
        <w:numPr>
          <w:ilvl w:val="0"/>
          <w:numId w:val="0"/>
        </w:numPr>
        <w:ind w:left="720" w:hanging="720"/>
        <w:rPr>
          <w:b/>
          <w:szCs w:val="24"/>
        </w:rPr>
      </w:pPr>
      <w:r w:rsidRPr="00E6798C">
        <w:rPr>
          <w:b/>
          <w:szCs w:val="24"/>
        </w:rPr>
        <w:t xml:space="preserve">a. </w:t>
      </w:r>
      <w:r w:rsidR="00B35046" w:rsidRPr="00E6798C">
        <w:rPr>
          <w:b/>
          <w:szCs w:val="24"/>
        </w:rPr>
        <w:t>Indicadores</w:t>
      </w:r>
    </w:p>
    <w:p w14:paraId="616E5D79" w14:textId="1CEE3F1E" w:rsidR="00F84B4F" w:rsidRPr="00145825" w:rsidRDefault="00892B1F" w:rsidP="00E60091">
      <w:pPr>
        <w:pStyle w:val="AutoNumpara"/>
        <w:numPr>
          <w:ilvl w:val="0"/>
          <w:numId w:val="0"/>
        </w:numPr>
        <w:spacing w:before="40" w:after="40"/>
        <w:rPr>
          <w:rFonts w:eastAsia="Times New Roman"/>
          <w:color w:val="000000"/>
          <w:szCs w:val="24"/>
        </w:rPr>
      </w:pPr>
      <w:r w:rsidRPr="00145825">
        <w:rPr>
          <w:rFonts w:eastAsia="Times New Roman"/>
          <w:color w:val="000000"/>
          <w:szCs w:val="24"/>
        </w:rPr>
        <w:t xml:space="preserve">El sistema de monitoreo del programa dará seguimiento a una serie de indicadores de productos y de resultados por medio de los cuales el estado de ejecución y de alcance del programa serán periódicamente supervisados. La Tabla 1 describe los indicadores de productos. Los indicadores de resultados son reportados en la </w:t>
      </w:r>
      <w:r w:rsidR="00A47C23" w:rsidRPr="00145825">
        <w:rPr>
          <w:rFonts w:eastAsia="Times New Roman"/>
          <w:color w:val="000000"/>
          <w:szCs w:val="24"/>
        </w:rPr>
        <w:t xml:space="preserve">Tabla </w:t>
      </w:r>
      <w:r w:rsidR="008756B9" w:rsidRPr="00145825">
        <w:rPr>
          <w:rFonts w:eastAsia="Times New Roman"/>
          <w:color w:val="000000"/>
          <w:szCs w:val="24"/>
        </w:rPr>
        <w:t>2.</w:t>
      </w:r>
      <w:r w:rsidRPr="00145825">
        <w:rPr>
          <w:rFonts w:eastAsia="Times New Roman"/>
          <w:color w:val="000000"/>
          <w:szCs w:val="24"/>
        </w:rPr>
        <w:t xml:space="preserve"> Las dos tablas especifican la frecuencia con la cual se medirán y las fuentes de información</w:t>
      </w:r>
      <w:r w:rsidR="00153E89" w:rsidRPr="00145825">
        <w:rPr>
          <w:rFonts w:eastAsia="Times New Roman"/>
          <w:color w:val="000000"/>
          <w:szCs w:val="24"/>
        </w:rPr>
        <w:t>/verificación</w:t>
      </w:r>
      <w:r w:rsidRPr="00145825">
        <w:rPr>
          <w:rFonts w:eastAsia="Times New Roman"/>
          <w:color w:val="000000"/>
          <w:szCs w:val="24"/>
        </w:rPr>
        <w:t xml:space="preserve"> necesarias.</w:t>
      </w:r>
    </w:p>
    <w:p w14:paraId="6204DF2B" w14:textId="77777777" w:rsidR="00E60091" w:rsidRPr="00E6798C" w:rsidRDefault="00E60091" w:rsidP="00892B1F">
      <w:pPr>
        <w:spacing w:line="360" w:lineRule="auto"/>
        <w:ind w:left="1080" w:hanging="1166"/>
        <w:jc w:val="center"/>
        <w:rPr>
          <w:b/>
          <w:szCs w:val="24"/>
        </w:rPr>
      </w:pPr>
    </w:p>
    <w:p w14:paraId="6FF26A42" w14:textId="39D37892" w:rsidR="00892B1F" w:rsidRPr="00E6798C" w:rsidRDefault="00892B1F" w:rsidP="00892B1F">
      <w:pPr>
        <w:spacing w:line="360" w:lineRule="auto"/>
        <w:ind w:left="1080" w:hanging="1166"/>
        <w:jc w:val="center"/>
        <w:rPr>
          <w:b/>
          <w:szCs w:val="24"/>
        </w:rPr>
      </w:pPr>
      <w:r w:rsidRPr="00E6798C">
        <w:rPr>
          <w:b/>
          <w:szCs w:val="24"/>
        </w:rPr>
        <w:t>Tabla 1</w:t>
      </w:r>
      <w:r w:rsidR="008756B9" w:rsidRPr="00E6798C">
        <w:rPr>
          <w:b/>
          <w:szCs w:val="24"/>
        </w:rPr>
        <w:t xml:space="preserve">: </w:t>
      </w:r>
      <w:r w:rsidRPr="00E6798C">
        <w:rPr>
          <w:b/>
          <w:szCs w:val="24"/>
        </w:rPr>
        <w:t xml:space="preserve">Indicadores de productos </w:t>
      </w: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890"/>
        <w:gridCol w:w="1289"/>
        <w:gridCol w:w="3031"/>
      </w:tblGrid>
      <w:tr w:rsidR="00892B1F" w:rsidRPr="00145825" w14:paraId="2C0086BE" w14:textId="77777777" w:rsidTr="00AD4BF9">
        <w:trPr>
          <w:trHeight w:val="638"/>
        </w:trPr>
        <w:tc>
          <w:tcPr>
            <w:tcW w:w="4320" w:type="dxa"/>
            <w:vAlign w:val="center"/>
          </w:tcPr>
          <w:p w14:paraId="41E3468F" w14:textId="77777777" w:rsidR="00892B1F" w:rsidRPr="00145825" w:rsidRDefault="00892B1F" w:rsidP="00AD4BF9">
            <w:pPr>
              <w:jc w:val="center"/>
              <w:rPr>
                <w:b/>
                <w:sz w:val="18"/>
                <w:szCs w:val="18"/>
                <w:lang w:val="es-ES"/>
              </w:rPr>
            </w:pPr>
            <w:r w:rsidRPr="00145825">
              <w:rPr>
                <w:b/>
                <w:sz w:val="18"/>
                <w:szCs w:val="18"/>
                <w:lang w:val="es-ES"/>
              </w:rPr>
              <w:t>Indicador</w:t>
            </w:r>
          </w:p>
        </w:tc>
        <w:tc>
          <w:tcPr>
            <w:tcW w:w="1890" w:type="dxa"/>
            <w:vAlign w:val="center"/>
          </w:tcPr>
          <w:p w14:paraId="4716BB08" w14:textId="5339540F" w:rsidR="00892B1F" w:rsidRPr="00145825" w:rsidRDefault="00D85062" w:rsidP="00AD4BF9">
            <w:pPr>
              <w:jc w:val="center"/>
              <w:rPr>
                <w:b/>
                <w:sz w:val="18"/>
                <w:szCs w:val="18"/>
                <w:lang w:val="es-ES"/>
              </w:rPr>
            </w:pPr>
            <w:r>
              <w:rPr>
                <w:b/>
                <w:sz w:val="18"/>
                <w:szCs w:val="18"/>
                <w:lang w:val="es-ES"/>
              </w:rPr>
              <w:t>Unidad de Medida</w:t>
            </w:r>
          </w:p>
        </w:tc>
        <w:tc>
          <w:tcPr>
            <w:tcW w:w="1289" w:type="dxa"/>
            <w:vAlign w:val="center"/>
          </w:tcPr>
          <w:p w14:paraId="4E120F00" w14:textId="77777777" w:rsidR="00892B1F" w:rsidRPr="00145825" w:rsidRDefault="00892B1F" w:rsidP="00AD4BF9">
            <w:pPr>
              <w:jc w:val="center"/>
              <w:rPr>
                <w:b/>
                <w:sz w:val="18"/>
                <w:szCs w:val="18"/>
                <w:lang w:val="es-ES"/>
              </w:rPr>
            </w:pPr>
            <w:r w:rsidRPr="00145825">
              <w:rPr>
                <w:b/>
                <w:sz w:val="18"/>
                <w:szCs w:val="18"/>
                <w:lang w:val="es-ES"/>
              </w:rPr>
              <w:t>Frecuencia de medición</w:t>
            </w:r>
          </w:p>
        </w:tc>
        <w:tc>
          <w:tcPr>
            <w:tcW w:w="3031" w:type="dxa"/>
            <w:vAlign w:val="center"/>
          </w:tcPr>
          <w:p w14:paraId="25D65ED3" w14:textId="77777777" w:rsidR="00892B1F" w:rsidRPr="00145825" w:rsidRDefault="00892B1F" w:rsidP="00AD4BF9">
            <w:pPr>
              <w:jc w:val="center"/>
              <w:rPr>
                <w:b/>
                <w:sz w:val="18"/>
                <w:szCs w:val="18"/>
                <w:lang w:val="es-ES"/>
              </w:rPr>
            </w:pPr>
            <w:r w:rsidRPr="00145825">
              <w:rPr>
                <w:b/>
                <w:sz w:val="18"/>
                <w:szCs w:val="18"/>
                <w:lang w:val="es-ES"/>
              </w:rPr>
              <w:t>Fuente de verificación</w:t>
            </w:r>
          </w:p>
        </w:tc>
      </w:tr>
      <w:tr w:rsidR="000D4942" w:rsidRPr="00E6798C" w14:paraId="1F566CB3" w14:textId="77777777" w:rsidTr="00AD4BF9">
        <w:trPr>
          <w:trHeight w:val="366"/>
        </w:trPr>
        <w:tc>
          <w:tcPr>
            <w:tcW w:w="10530" w:type="dxa"/>
            <w:gridSpan w:val="4"/>
          </w:tcPr>
          <w:p w14:paraId="762FB598" w14:textId="4048FBF8" w:rsidR="000D4942" w:rsidRPr="00145825" w:rsidRDefault="000D4942" w:rsidP="00416844">
            <w:pPr>
              <w:spacing w:line="360" w:lineRule="auto"/>
              <w:jc w:val="both"/>
              <w:rPr>
                <w:b/>
                <w:sz w:val="18"/>
                <w:szCs w:val="18"/>
                <w:lang w:val="es-NI"/>
              </w:rPr>
            </w:pPr>
            <w:r w:rsidRPr="00145825">
              <w:rPr>
                <w:b/>
                <w:sz w:val="18"/>
                <w:szCs w:val="18"/>
                <w:lang w:val="es-ES"/>
              </w:rPr>
              <w:t xml:space="preserve">Componente 1: </w:t>
            </w:r>
          </w:p>
        </w:tc>
      </w:tr>
      <w:tr w:rsidR="00705694" w:rsidRPr="00E6798C" w14:paraId="74E3B4F9" w14:textId="77777777" w:rsidTr="00D72887">
        <w:trPr>
          <w:trHeight w:val="366"/>
        </w:trPr>
        <w:tc>
          <w:tcPr>
            <w:tcW w:w="4320" w:type="dxa"/>
          </w:tcPr>
          <w:p w14:paraId="5194D8D5" w14:textId="595AAF6B" w:rsidR="00705694" w:rsidRPr="007A2CB9" w:rsidDel="000D4942" w:rsidRDefault="00705694" w:rsidP="00D72887">
            <w:pPr>
              <w:jc w:val="both"/>
              <w:rPr>
                <w:sz w:val="18"/>
                <w:szCs w:val="18"/>
                <w:lang w:val="es-AR"/>
              </w:rPr>
            </w:pPr>
            <w:r w:rsidRPr="00D72887">
              <w:rPr>
                <w:sz w:val="18"/>
                <w:szCs w:val="18"/>
                <w:lang w:val="es-PY"/>
              </w:rPr>
              <w:t>RPN82 terminada y habilitada</w:t>
            </w:r>
          </w:p>
        </w:tc>
        <w:tc>
          <w:tcPr>
            <w:tcW w:w="1890" w:type="dxa"/>
          </w:tcPr>
          <w:p w14:paraId="564F39FF" w14:textId="65AFF853" w:rsidR="00705694" w:rsidRPr="00705694" w:rsidDel="000D4942" w:rsidRDefault="00705694" w:rsidP="00D72887">
            <w:pPr>
              <w:jc w:val="both"/>
              <w:rPr>
                <w:color w:val="000000"/>
                <w:sz w:val="18"/>
                <w:szCs w:val="18"/>
              </w:rPr>
            </w:pPr>
            <w:r w:rsidRPr="00D602A8">
              <w:rPr>
                <w:sz w:val="18"/>
                <w:szCs w:val="18"/>
                <w:lang w:val="es-PY"/>
              </w:rPr>
              <w:t>Variable dicotómica que toma valor uno cuando la ruta esté terminada y habilitada</w:t>
            </w:r>
          </w:p>
        </w:tc>
        <w:tc>
          <w:tcPr>
            <w:tcW w:w="1289" w:type="dxa"/>
          </w:tcPr>
          <w:p w14:paraId="3870C494" w14:textId="6EDFC783" w:rsidR="00705694" w:rsidRPr="00705694" w:rsidDel="000D4942" w:rsidRDefault="00705694" w:rsidP="00D72887">
            <w:pPr>
              <w:jc w:val="both"/>
              <w:rPr>
                <w:color w:val="000000"/>
                <w:sz w:val="18"/>
                <w:szCs w:val="18"/>
              </w:rPr>
            </w:pPr>
            <w:r>
              <w:rPr>
                <w:color w:val="000000"/>
                <w:sz w:val="18"/>
                <w:szCs w:val="18"/>
              </w:rPr>
              <w:t>Anual</w:t>
            </w:r>
          </w:p>
        </w:tc>
        <w:tc>
          <w:tcPr>
            <w:tcW w:w="3031" w:type="dxa"/>
          </w:tcPr>
          <w:p w14:paraId="59322C8B" w14:textId="5B9B3086" w:rsidR="00705694" w:rsidRPr="00145825" w:rsidDel="000D4942" w:rsidRDefault="00705694" w:rsidP="00D72887">
            <w:pPr>
              <w:jc w:val="both"/>
              <w:rPr>
                <w:sz w:val="18"/>
                <w:szCs w:val="18"/>
              </w:rPr>
            </w:pPr>
            <w:r w:rsidRPr="00145825">
              <w:rPr>
                <w:sz w:val="18"/>
                <w:szCs w:val="18"/>
                <w:lang w:val="es-PY"/>
              </w:rPr>
              <w:t>Informe de recepción de obra</w:t>
            </w:r>
          </w:p>
        </w:tc>
      </w:tr>
      <w:tr w:rsidR="00705694" w:rsidRPr="00E6798C" w14:paraId="0A64EB57" w14:textId="77777777" w:rsidTr="00D72887">
        <w:trPr>
          <w:trHeight w:val="366"/>
        </w:trPr>
        <w:tc>
          <w:tcPr>
            <w:tcW w:w="4320" w:type="dxa"/>
          </w:tcPr>
          <w:p w14:paraId="5EA2A48C" w14:textId="19F5EF1E" w:rsidR="00705694" w:rsidRPr="007A2CB9" w:rsidDel="000D4942" w:rsidRDefault="00705694" w:rsidP="00D72887">
            <w:pPr>
              <w:jc w:val="both"/>
              <w:rPr>
                <w:sz w:val="18"/>
                <w:szCs w:val="18"/>
                <w:lang w:val="es-AR"/>
              </w:rPr>
            </w:pPr>
            <w:r w:rsidRPr="00D72887">
              <w:rPr>
                <w:color w:val="000000"/>
                <w:sz w:val="18"/>
                <w:szCs w:val="18"/>
              </w:rPr>
              <w:t>Zona Primaria Aduanera terminada y habilitada</w:t>
            </w:r>
          </w:p>
        </w:tc>
        <w:tc>
          <w:tcPr>
            <w:tcW w:w="1890" w:type="dxa"/>
          </w:tcPr>
          <w:p w14:paraId="208F84E0" w14:textId="395586CA" w:rsidR="00705694" w:rsidRPr="00D72887" w:rsidDel="000D4942" w:rsidRDefault="00705694" w:rsidP="00D72887">
            <w:pPr>
              <w:jc w:val="both"/>
              <w:rPr>
                <w:sz w:val="18"/>
                <w:szCs w:val="18"/>
                <w:lang w:val="es-ES"/>
              </w:rPr>
            </w:pPr>
            <w:r w:rsidRPr="00D602A8">
              <w:rPr>
                <w:color w:val="000000"/>
                <w:sz w:val="18"/>
                <w:szCs w:val="18"/>
              </w:rPr>
              <w:t>Variable dicotómica que toma valor uno cuando la Zona Primaria Aduanera esté habilitada</w:t>
            </w:r>
          </w:p>
        </w:tc>
        <w:tc>
          <w:tcPr>
            <w:tcW w:w="1289" w:type="dxa"/>
          </w:tcPr>
          <w:p w14:paraId="3CE93C13" w14:textId="0AE3156A" w:rsidR="00705694" w:rsidRPr="00705694" w:rsidDel="000D4942" w:rsidRDefault="00705694" w:rsidP="00D72887">
            <w:pPr>
              <w:jc w:val="both"/>
              <w:rPr>
                <w:color w:val="000000"/>
                <w:sz w:val="18"/>
                <w:szCs w:val="18"/>
              </w:rPr>
            </w:pPr>
            <w:r>
              <w:rPr>
                <w:color w:val="000000"/>
                <w:sz w:val="18"/>
                <w:szCs w:val="18"/>
              </w:rPr>
              <w:t>Anual</w:t>
            </w:r>
          </w:p>
        </w:tc>
        <w:tc>
          <w:tcPr>
            <w:tcW w:w="3031" w:type="dxa"/>
          </w:tcPr>
          <w:p w14:paraId="5AB26F4E" w14:textId="6BA15C91" w:rsidR="00705694" w:rsidRPr="00145825" w:rsidDel="000D4942" w:rsidRDefault="00705694" w:rsidP="00D72887">
            <w:pPr>
              <w:jc w:val="both"/>
              <w:rPr>
                <w:sz w:val="18"/>
                <w:szCs w:val="18"/>
              </w:rPr>
            </w:pPr>
            <w:r w:rsidRPr="00145825">
              <w:rPr>
                <w:sz w:val="18"/>
                <w:szCs w:val="18"/>
                <w:lang w:val="es-PY"/>
              </w:rPr>
              <w:t>Informe de recepción de obra</w:t>
            </w:r>
          </w:p>
        </w:tc>
      </w:tr>
      <w:tr w:rsidR="00705694" w:rsidRPr="00E6798C" w14:paraId="0A89DF91" w14:textId="77777777" w:rsidTr="00D72887">
        <w:trPr>
          <w:trHeight w:val="366"/>
        </w:trPr>
        <w:tc>
          <w:tcPr>
            <w:tcW w:w="10530" w:type="dxa"/>
            <w:gridSpan w:val="4"/>
          </w:tcPr>
          <w:p w14:paraId="46140ED5" w14:textId="77777777" w:rsidR="00705694" w:rsidRPr="00145825" w:rsidDel="000D4942" w:rsidRDefault="00705694" w:rsidP="00705694">
            <w:pPr>
              <w:rPr>
                <w:b/>
                <w:sz w:val="20"/>
              </w:rPr>
            </w:pPr>
            <w:r w:rsidRPr="00145825">
              <w:rPr>
                <w:rFonts w:cs="Arial"/>
                <w:b/>
                <w:sz w:val="20"/>
                <w:lang w:val="es-AR"/>
              </w:rPr>
              <w:t>Componente 2:</w:t>
            </w:r>
          </w:p>
        </w:tc>
      </w:tr>
      <w:tr w:rsidR="00705694" w:rsidRPr="00E6798C" w14:paraId="7B34306B" w14:textId="77777777" w:rsidTr="00D72887">
        <w:trPr>
          <w:trHeight w:val="366"/>
        </w:trPr>
        <w:tc>
          <w:tcPr>
            <w:tcW w:w="4320" w:type="dxa"/>
          </w:tcPr>
          <w:p w14:paraId="66527D83" w14:textId="2CCDD2DC" w:rsidR="00705694" w:rsidRPr="00145825" w:rsidDel="000D4942" w:rsidRDefault="00705694" w:rsidP="00D72887">
            <w:pPr>
              <w:jc w:val="both"/>
              <w:rPr>
                <w:sz w:val="18"/>
                <w:szCs w:val="18"/>
                <w:lang w:val="es-AR"/>
              </w:rPr>
            </w:pPr>
            <w:r w:rsidRPr="00145825">
              <w:rPr>
                <w:iCs/>
                <w:sz w:val="18"/>
                <w:szCs w:val="18"/>
              </w:rPr>
              <w:t xml:space="preserve">Parque Biotecnológico y de Energías Renovables (PByER) </w:t>
            </w:r>
            <w:r w:rsidRPr="00145825">
              <w:rPr>
                <w:color w:val="000000"/>
                <w:sz w:val="18"/>
                <w:szCs w:val="18"/>
              </w:rPr>
              <w:t>operando y prestando todos los servicios</w:t>
            </w:r>
          </w:p>
        </w:tc>
        <w:tc>
          <w:tcPr>
            <w:tcW w:w="1890" w:type="dxa"/>
          </w:tcPr>
          <w:p w14:paraId="05A60181" w14:textId="0417C501" w:rsidR="00705694" w:rsidRPr="00D72887" w:rsidDel="000D4942" w:rsidRDefault="00705694" w:rsidP="00D72887">
            <w:pPr>
              <w:jc w:val="both"/>
              <w:rPr>
                <w:sz w:val="18"/>
                <w:szCs w:val="18"/>
                <w:lang w:val="es-ES"/>
              </w:rPr>
            </w:pPr>
            <w:r w:rsidRPr="00D72887">
              <w:rPr>
                <w:color w:val="000000"/>
                <w:sz w:val="18"/>
                <w:szCs w:val="18"/>
              </w:rPr>
              <w:t>Variable dicotómica que toma valor uno cuando el Parque Biotecnológico y de Energías Renovables esté operando y prestando todos los servicios</w:t>
            </w:r>
            <w:r w:rsidR="00D72887">
              <w:rPr>
                <w:color w:val="000000"/>
                <w:sz w:val="18"/>
                <w:szCs w:val="18"/>
              </w:rPr>
              <w:t xml:space="preserve"> previstos en el ROP.</w:t>
            </w:r>
          </w:p>
        </w:tc>
        <w:tc>
          <w:tcPr>
            <w:tcW w:w="1289" w:type="dxa"/>
          </w:tcPr>
          <w:p w14:paraId="4C946F74" w14:textId="0EB746F9" w:rsidR="00705694" w:rsidRPr="00D72887" w:rsidDel="000D4942" w:rsidRDefault="00705694" w:rsidP="00D72887">
            <w:pPr>
              <w:jc w:val="both"/>
              <w:rPr>
                <w:sz w:val="18"/>
                <w:szCs w:val="18"/>
                <w:lang w:val="es-ES"/>
              </w:rPr>
            </w:pPr>
            <w:r w:rsidRPr="00D72887">
              <w:rPr>
                <w:sz w:val="18"/>
                <w:szCs w:val="18"/>
                <w:lang w:val="es-ES"/>
              </w:rPr>
              <w:t>Anual</w:t>
            </w:r>
          </w:p>
        </w:tc>
        <w:tc>
          <w:tcPr>
            <w:tcW w:w="3031" w:type="dxa"/>
          </w:tcPr>
          <w:p w14:paraId="75849AD1" w14:textId="65643324" w:rsidR="00705694" w:rsidRPr="00145825" w:rsidDel="000D4942" w:rsidRDefault="00705694" w:rsidP="00D72887">
            <w:pPr>
              <w:jc w:val="both"/>
              <w:rPr>
                <w:sz w:val="18"/>
                <w:szCs w:val="18"/>
              </w:rPr>
            </w:pPr>
            <w:r w:rsidRPr="00145825">
              <w:rPr>
                <w:sz w:val="18"/>
                <w:szCs w:val="18"/>
              </w:rPr>
              <w:t>Informe final de obra</w:t>
            </w:r>
          </w:p>
        </w:tc>
      </w:tr>
      <w:tr w:rsidR="00705694" w:rsidRPr="00E6798C" w14:paraId="2072D75E" w14:textId="77777777" w:rsidTr="00D72887">
        <w:trPr>
          <w:trHeight w:val="366"/>
        </w:trPr>
        <w:tc>
          <w:tcPr>
            <w:tcW w:w="4320" w:type="dxa"/>
          </w:tcPr>
          <w:p w14:paraId="1C3279AD" w14:textId="4250F7A6" w:rsidR="00705694" w:rsidRPr="00145825" w:rsidDel="000D4942" w:rsidRDefault="00705694" w:rsidP="00D72887">
            <w:pPr>
              <w:jc w:val="both"/>
              <w:rPr>
                <w:sz w:val="18"/>
                <w:szCs w:val="18"/>
                <w:lang w:val="es-AR"/>
              </w:rPr>
            </w:pPr>
            <w:r w:rsidRPr="00145825">
              <w:rPr>
                <w:iCs/>
                <w:sz w:val="18"/>
                <w:szCs w:val="18"/>
              </w:rPr>
              <w:t xml:space="preserve">Polo del conocimiento </w:t>
            </w:r>
            <w:r w:rsidRPr="00145825">
              <w:rPr>
                <w:color w:val="000000"/>
                <w:sz w:val="18"/>
                <w:szCs w:val="18"/>
              </w:rPr>
              <w:t xml:space="preserve"> operando y prestando todos los servicios</w:t>
            </w:r>
          </w:p>
        </w:tc>
        <w:tc>
          <w:tcPr>
            <w:tcW w:w="1890" w:type="dxa"/>
          </w:tcPr>
          <w:p w14:paraId="57729E9D" w14:textId="4EC7758F" w:rsidR="00705694" w:rsidRPr="00D72887" w:rsidDel="000D4942" w:rsidRDefault="00705694" w:rsidP="00D72887">
            <w:pPr>
              <w:jc w:val="both"/>
              <w:rPr>
                <w:sz w:val="18"/>
                <w:szCs w:val="18"/>
                <w:lang w:val="es-ES"/>
              </w:rPr>
            </w:pPr>
            <w:r w:rsidRPr="00D72887">
              <w:rPr>
                <w:color w:val="000000"/>
                <w:sz w:val="18"/>
                <w:szCs w:val="18"/>
              </w:rPr>
              <w:t>Variable dicotómica que toma valor uno cuando el Polo del conocimiento esté operando y prestando todos los servicios</w:t>
            </w:r>
            <w:r w:rsidR="00D72887">
              <w:rPr>
                <w:color w:val="000000"/>
                <w:sz w:val="18"/>
                <w:szCs w:val="18"/>
              </w:rPr>
              <w:t xml:space="preserve"> previstos en el ROP.</w:t>
            </w:r>
          </w:p>
        </w:tc>
        <w:tc>
          <w:tcPr>
            <w:tcW w:w="1289" w:type="dxa"/>
          </w:tcPr>
          <w:p w14:paraId="633BD2C9" w14:textId="282A78AE" w:rsidR="00705694" w:rsidRPr="00D72887" w:rsidDel="000D4942" w:rsidRDefault="00705694" w:rsidP="00D72887">
            <w:pPr>
              <w:jc w:val="both"/>
              <w:rPr>
                <w:sz w:val="18"/>
                <w:szCs w:val="18"/>
                <w:lang w:val="es-ES"/>
              </w:rPr>
            </w:pPr>
            <w:r w:rsidRPr="00D72887">
              <w:rPr>
                <w:sz w:val="18"/>
                <w:szCs w:val="18"/>
                <w:lang w:val="es-ES"/>
              </w:rPr>
              <w:t>Anual</w:t>
            </w:r>
          </w:p>
        </w:tc>
        <w:tc>
          <w:tcPr>
            <w:tcW w:w="3031" w:type="dxa"/>
          </w:tcPr>
          <w:p w14:paraId="09125C7D" w14:textId="2C2D5691" w:rsidR="00705694" w:rsidRPr="00145825" w:rsidDel="000D4942" w:rsidRDefault="00705694" w:rsidP="00D72887">
            <w:pPr>
              <w:jc w:val="both"/>
              <w:rPr>
                <w:sz w:val="18"/>
                <w:szCs w:val="18"/>
              </w:rPr>
            </w:pPr>
            <w:r w:rsidRPr="00145825">
              <w:rPr>
                <w:sz w:val="18"/>
                <w:szCs w:val="18"/>
              </w:rPr>
              <w:t>Informe final de obra</w:t>
            </w:r>
          </w:p>
        </w:tc>
      </w:tr>
      <w:tr w:rsidR="00705694" w:rsidRPr="00E6798C" w14:paraId="1609D824" w14:textId="77777777" w:rsidTr="00D72887">
        <w:trPr>
          <w:trHeight w:val="366"/>
        </w:trPr>
        <w:tc>
          <w:tcPr>
            <w:tcW w:w="4320" w:type="dxa"/>
          </w:tcPr>
          <w:p w14:paraId="6CB4431F" w14:textId="23FCCC4E" w:rsidR="00705694" w:rsidRPr="00145825" w:rsidRDefault="00705694" w:rsidP="00D72887">
            <w:pPr>
              <w:jc w:val="both"/>
              <w:rPr>
                <w:iCs/>
                <w:sz w:val="18"/>
                <w:szCs w:val="18"/>
              </w:rPr>
            </w:pPr>
            <w:r>
              <w:rPr>
                <w:iCs/>
                <w:sz w:val="18"/>
                <w:szCs w:val="18"/>
              </w:rPr>
              <w:t>Productores que participaron en misiones tecnológicas y comerciales</w:t>
            </w:r>
          </w:p>
        </w:tc>
        <w:tc>
          <w:tcPr>
            <w:tcW w:w="1890" w:type="dxa"/>
          </w:tcPr>
          <w:p w14:paraId="5A7FE71C" w14:textId="66AA9C16" w:rsidR="00705694" w:rsidRPr="00D72887" w:rsidDel="000D4942" w:rsidRDefault="00705694" w:rsidP="00D72887">
            <w:pPr>
              <w:jc w:val="both"/>
              <w:rPr>
                <w:sz w:val="18"/>
                <w:szCs w:val="18"/>
                <w:lang w:val="es-ES"/>
              </w:rPr>
            </w:pPr>
            <w:r w:rsidRPr="00D72887">
              <w:rPr>
                <w:sz w:val="18"/>
                <w:szCs w:val="18"/>
                <w:lang w:val="es-ES"/>
              </w:rPr>
              <w:t>Productores</w:t>
            </w:r>
          </w:p>
        </w:tc>
        <w:tc>
          <w:tcPr>
            <w:tcW w:w="1289" w:type="dxa"/>
          </w:tcPr>
          <w:p w14:paraId="77D1F7C2" w14:textId="56B58034" w:rsidR="00705694" w:rsidRPr="00D72887" w:rsidRDefault="00705694" w:rsidP="00D72887">
            <w:pPr>
              <w:jc w:val="both"/>
              <w:rPr>
                <w:color w:val="000000"/>
                <w:sz w:val="18"/>
                <w:szCs w:val="18"/>
                <w:lang w:val="es-ES"/>
              </w:rPr>
            </w:pPr>
            <w:r>
              <w:rPr>
                <w:color w:val="000000"/>
                <w:sz w:val="18"/>
                <w:szCs w:val="18"/>
                <w:lang w:val="es-ES"/>
              </w:rPr>
              <w:t>Anual</w:t>
            </w:r>
          </w:p>
        </w:tc>
        <w:tc>
          <w:tcPr>
            <w:tcW w:w="3031" w:type="dxa"/>
          </w:tcPr>
          <w:p w14:paraId="4D1ABE78" w14:textId="0EC137D5" w:rsidR="00705694" w:rsidRDefault="00705694" w:rsidP="00D72887">
            <w:pPr>
              <w:jc w:val="both"/>
              <w:rPr>
                <w:sz w:val="18"/>
                <w:szCs w:val="18"/>
              </w:rPr>
            </w:pPr>
            <w:r>
              <w:rPr>
                <w:sz w:val="18"/>
                <w:szCs w:val="18"/>
              </w:rPr>
              <w:t>Registros de la UEP</w:t>
            </w:r>
          </w:p>
        </w:tc>
      </w:tr>
      <w:tr w:rsidR="00705694" w:rsidRPr="00E6798C" w14:paraId="70656F17" w14:textId="77777777" w:rsidTr="00D72887">
        <w:trPr>
          <w:trHeight w:val="366"/>
        </w:trPr>
        <w:tc>
          <w:tcPr>
            <w:tcW w:w="4320" w:type="dxa"/>
          </w:tcPr>
          <w:p w14:paraId="3348E5B3" w14:textId="1D996F0C" w:rsidR="00705694" w:rsidRDefault="00705694" w:rsidP="00D72887">
            <w:pPr>
              <w:jc w:val="both"/>
              <w:rPr>
                <w:iCs/>
                <w:sz w:val="18"/>
                <w:szCs w:val="18"/>
              </w:rPr>
            </w:pPr>
            <w:r>
              <w:rPr>
                <w:iCs/>
                <w:sz w:val="18"/>
                <w:szCs w:val="18"/>
              </w:rPr>
              <w:t>Proyectos locales de refuerzo de la competitividad financiados</w:t>
            </w:r>
          </w:p>
        </w:tc>
        <w:tc>
          <w:tcPr>
            <w:tcW w:w="1890" w:type="dxa"/>
          </w:tcPr>
          <w:p w14:paraId="0EA0D747" w14:textId="137F520F" w:rsidR="00705694" w:rsidRPr="00D72887" w:rsidDel="000D4942" w:rsidRDefault="00705694" w:rsidP="00D72887">
            <w:pPr>
              <w:jc w:val="both"/>
              <w:rPr>
                <w:sz w:val="18"/>
                <w:szCs w:val="18"/>
                <w:lang w:val="es-ES"/>
              </w:rPr>
            </w:pPr>
            <w:r w:rsidRPr="00D72887">
              <w:rPr>
                <w:color w:val="000000"/>
                <w:sz w:val="18"/>
                <w:szCs w:val="18"/>
              </w:rPr>
              <w:t>Proyectos financiados</w:t>
            </w:r>
          </w:p>
        </w:tc>
        <w:tc>
          <w:tcPr>
            <w:tcW w:w="1289" w:type="dxa"/>
          </w:tcPr>
          <w:p w14:paraId="4B6F6AB3" w14:textId="5B87215C" w:rsidR="00705694" w:rsidRDefault="00705694" w:rsidP="00D72887">
            <w:pPr>
              <w:jc w:val="both"/>
              <w:rPr>
                <w:color w:val="000000"/>
                <w:sz w:val="18"/>
                <w:szCs w:val="18"/>
                <w:lang w:val="es-ES"/>
              </w:rPr>
            </w:pPr>
            <w:r>
              <w:rPr>
                <w:color w:val="000000"/>
                <w:sz w:val="18"/>
                <w:szCs w:val="18"/>
                <w:lang w:val="es-ES"/>
              </w:rPr>
              <w:t>Anual</w:t>
            </w:r>
          </w:p>
        </w:tc>
        <w:tc>
          <w:tcPr>
            <w:tcW w:w="3031" w:type="dxa"/>
          </w:tcPr>
          <w:p w14:paraId="0C5D3FCE" w14:textId="7775519F" w:rsidR="00705694" w:rsidRDefault="00705694" w:rsidP="00D72887">
            <w:pPr>
              <w:jc w:val="both"/>
              <w:rPr>
                <w:sz w:val="18"/>
                <w:szCs w:val="18"/>
              </w:rPr>
            </w:pPr>
            <w:r>
              <w:rPr>
                <w:sz w:val="18"/>
                <w:szCs w:val="18"/>
              </w:rPr>
              <w:t>Registros de la UEP</w:t>
            </w:r>
          </w:p>
        </w:tc>
      </w:tr>
      <w:tr w:rsidR="00705694" w:rsidRPr="00E6798C" w14:paraId="1B0B8F3F" w14:textId="77777777" w:rsidTr="00D72887">
        <w:trPr>
          <w:trHeight w:val="366"/>
        </w:trPr>
        <w:tc>
          <w:tcPr>
            <w:tcW w:w="10530" w:type="dxa"/>
            <w:gridSpan w:val="4"/>
          </w:tcPr>
          <w:p w14:paraId="70BCEE36" w14:textId="77777777" w:rsidR="00705694" w:rsidRPr="00145825" w:rsidDel="000D4942" w:rsidRDefault="00705694" w:rsidP="00705694">
            <w:pPr>
              <w:rPr>
                <w:b/>
                <w:sz w:val="18"/>
                <w:szCs w:val="18"/>
              </w:rPr>
            </w:pPr>
            <w:r w:rsidRPr="00145825">
              <w:rPr>
                <w:b/>
                <w:sz w:val="18"/>
                <w:szCs w:val="18"/>
              </w:rPr>
              <w:t>Componente 3:</w:t>
            </w:r>
          </w:p>
        </w:tc>
      </w:tr>
      <w:tr w:rsidR="00705694" w:rsidRPr="00E6798C" w14:paraId="06C91E62" w14:textId="77777777" w:rsidTr="00D72887">
        <w:trPr>
          <w:trHeight w:val="366"/>
        </w:trPr>
        <w:tc>
          <w:tcPr>
            <w:tcW w:w="4320" w:type="dxa"/>
          </w:tcPr>
          <w:p w14:paraId="258320A8" w14:textId="41495B0A" w:rsidR="00705694" w:rsidRPr="00705694" w:rsidDel="000D4942" w:rsidRDefault="00705694" w:rsidP="00D72887">
            <w:pPr>
              <w:jc w:val="both"/>
              <w:rPr>
                <w:sz w:val="18"/>
                <w:szCs w:val="18"/>
                <w:lang w:val="es-AR"/>
              </w:rPr>
            </w:pPr>
            <w:r w:rsidRPr="00D72887">
              <w:rPr>
                <w:bCs/>
                <w:color w:val="000000"/>
                <w:sz w:val="18"/>
                <w:szCs w:val="18"/>
              </w:rPr>
              <w:t>Sistemas de información y operación (CRM, entre otros), página web de la API operativos</w:t>
            </w:r>
          </w:p>
        </w:tc>
        <w:tc>
          <w:tcPr>
            <w:tcW w:w="1890" w:type="dxa"/>
          </w:tcPr>
          <w:p w14:paraId="32888C6C" w14:textId="64CCBB9C" w:rsidR="00705694" w:rsidRPr="00D72887" w:rsidDel="000D4942" w:rsidRDefault="00705694" w:rsidP="00D72887">
            <w:pPr>
              <w:jc w:val="both"/>
              <w:rPr>
                <w:sz w:val="18"/>
                <w:szCs w:val="18"/>
                <w:lang w:val="es-AR"/>
              </w:rPr>
            </w:pPr>
            <w:r w:rsidRPr="00D72887">
              <w:rPr>
                <w:color w:val="000000"/>
                <w:sz w:val="18"/>
                <w:szCs w:val="18"/>
              </w:rPr>
              <w:t xml:space="preserve">Variable dicotómica que toma valor uno cuando los sistemas de </w:t>
            </w:r>
            <w:r w:rsidRPr="00D72887">
              <w:rPr>
                <w:color w:val="000000"/>
                <w:sz w:val="18"/>
                <w:szCs w:val="18"/>
              </w:rPr>
              <w:lastRenderedPageBreak/>
              <w:t>información y la página web de la API estén operativos</w:t>
            </w:r>
          </w:p>
        </w:tc>
        <w:tc>
          <w:tcPr>
            <w:tcW w:w="1289" w:type="dxa"/>
          </w:tcPr>
          <w:p w14:paraId="3B7FD856" w14:textId="48E60275" w:rsidR="00705694" w:rsidRPr="00D72887" w:rsidDel="000D4942" w:rsidRDefault="00705694" w:rsidP="00D72887">
            <w:pPr>
              <w:jc w:val="both"/>
              <w:rPr>
                <w:sz w:val="18"/>
                <w:szCs w:val="18"/>
                <w:lang w:val="es-ES"/>
              </w:rPr>
            </w:pPr>
            <w:r w:rsidRPr="00D72887">
              <w:rPr>
                <w:sz w:val="18"/>
                <w:szCs w:val="18"/>
                <w:lang w:val="es-ES"/>
              </w:rPr>
              <w:lastRenderedPageBreak/>
              <w:t>Anual</w:t>
            </w:r>
          </w:p>
        </w:tc>
        <w:tc>
          <w:tcPr>
            <w:tcW w:w="3031" w:type="dxa"/>
          </w:tcPr>
          <w:p w14:paraId="329B3190" w14:textId="36365CDC" w:rsidR="00705694" w:rsidRPr="00705694" w:rsidDel="000D4942" w:rsidRDefault="00705694" w:rsidP="00D72887">
            <w:pPr>
              <w:jc w:val="both"/>
              <w:rPr>
                <w:sz w:val="18"/>
                <w:szCs w:val="18"/>
              </w:rPr>
            </w:pPr>
            <w:r w:rsidRPr="00D72887">
              <w:rPr>
                <w:color w:val="000000"/>
                <w:sz w:val="18"/>
                <w:szCs w:val="18"/>
              </w:rPr>
              <w:t>Registros de la API y la UE</w:t>
            </w:r>
          </w:p>
        </w:tc>
      </w:tr>
      <w:tr w:rsidR="00705694" w:rsidRPr="00E6798C" w14:paraId="2684BD67" w14:textId="77777777" w:rsidTr="00D72887">
        <w:trPr>
          <w:trHeight w:val="366"/>
        </w:trPr>
        <w:tc>
          <w:tcPr>
            <w:tcW w:w="4320" w:type="dxa"/>
          </w:tcPr>
          <w:p w14:paraId="08F893F3" w14:textId="03E8167A" w:rsidR="00705694" w:rsidRPr="00705694" w:rsidRDefault="00705694" w:rsidP="00D72887">
            <w:pPr>
              <w:jc w:val="both"/>
              <w:rPr>
                <w:sz w:val="18"/>
                <w:szCs w:val="18"/>
                <w:lang w:val="es-ES"/>
              </w:rPr>
            </w:pPr>
            <w:r w:rsidRPr="00705694">
              <w:rPr>
                <w:color w:val="000000"/>
                <w:sz w:val="18"/>
                <w:szCs w:val="18"/>
              </w:rPr>
              <w:lastRenderedPageBreak/>
              <w:t>Estrategia provincial de promoción de inversiones elaborada</w:t>
            </w:r>
          </w:p>
        </w:tc>
        <w:tc>
          <w:tcPr>
            <w:tcW w:w="1890" w:type="dxa"/>
          </w:tcPr>
          <w:p w14:paraId="43508581" w14:textId="77382654" w:rsidR="00705694" w:rsidRPr="00D72887" w:rsidRDefault="00705694" w:rsidP="00D72887">
            <w:pPr>
              <w:jc w:val="both"/>
              <w:rPr>
                <w:sz w:val="18"/>
                <w:szCs w:val="18"/>
                <w:lang w:val="es-ES"/>
              </w:rPr>
            </w:pPr>
            <w:r w:rsidRPr="00D72887">
              <w:rPr>
                <w:color w:val="000000"/>
                <w:sz w:val="18"/>
                <w:szCs w:val="18"/>
              </w:rPr>
              <w:t>Variable dicotómica que toma valor uno cuando el informe esté aprobado</w:t>
            </w:r>
          </w:p>
        </w:tc>
        <w:tc>
          <w:tcPr>
            <w:tcW w:w="1289" w:type="dxa"/>
          </w:tcPr>
          <w:p w14:paraId="031E707F" w14:textId="30717F3D" w:rsidR="00705694" w:rsidRPr="00D72887" w:rsidRDefault="00705694" w:rsidP="00D72887">
            <w:pPr>
              <w:jc w:val="both"/>
              <w:rPr>
                <w:sz w:val="18"/>
                <w:szCs w:val="18"/>
                <w:lang w:val="es-ES"/>
              </w:rPr>
            </w:pPr>
            <w:r w:rsidRPr="00D72887">
              <w:rPr>
                <w:sz w:val="18"/>
                <w:szCs w:val="18"/>
                <w:lang w:val="es-ES"/>
              </w:rPr>
              <w:t>Anual</w:t>
            </w:r>
          </w:p>
        </w:tc>
        <w:tc>
          <w:tcPr>
            <w:tcW w:w="3031" w:type="dxa"/>
          </w:tcPr>
          <w:p w14:paraId="41CE6851" w14:textId="5E952FAC" w:rsidR="00705694" w:rsidRPr="00D72887" w:rsidRDefault="00705694" w:rsidP="00D72887">
            <w:pPr>
              <w:jc w:val="both"/>
              <w:rPr>
                <w:sz w:val="18"/>
                <w:szCs w:val="18"/>
              </w:rPr>
            </w:pPr>
            <w:r w:rsidRPr="00D72887">
              <w:rPr>
                <w:color w:val="000000"/>
                <w:sz w:val="18"/>
                <w:szCs w:val="18"/>
              </w:rPr>
              <w:t>Registros de la API y la UE</w:t>
            </w:r>
          </w:p>
        </w:tc>
      </w:tr>
      <w:tr w:rsidR="00705694" w:rsidRPr="00E6798C" w14:paraId="5287D7D1" w14:textId="77777777" w:rsidTr="00D72887">
        <w:trPr>
          <w:trHeight w:val="375"/>
        </w:trPr>
        <w:tc>
          <w:tcPr>
            <w:tcW w:w="4320" w:type="dxa"/>
          </w:tcPr>
          <w:p w14:paraId="4D62D7F5" w14:textId="6D3D6E40" w:rsidR="00705694" w:rsidRPr="00705694" w:rsidRDefault="00705694" w:rsidP="00D72887">
            <w:pPr>
              <w:jc w:val="both"/>
              <w:rPr>
                <w:sz w:val="18"/>
                <w:szCs w:val="18"/>
                <w:lang w:val="es-ES"/>
              </w:rPr>
            </w:pPr>
            <w:r w:rsidRPr="00705694">
              <w:rPr>
                <w:color w:val="000000"/>
                <w:sz w:val="18"/>
                <w:szCs w:val="18"/>
              </w:rPr>
              <w:t>Estudios sectoriales focalizados en la promoción y atracción de inversores estratégicos realizados.</w:t>
            </w:r>
          </w:p>
        </w:tc>
        <w:tc>
          <w:tcPr>
            <w:tcW w:w="1890" w:type="dxa"/>
          </w:tcPr>
          <w:p w14:paraId="6403AD0A" w14:textId="1572699E" w:rsidR="00705694" w:rsidRPr="00D72887" w:rsidRDefault="00705694" w:rsidP="00D72887">
            <w:pPr>
              <w:jc w:val="both"/>
              <w:rPr>
                <w:sz w:val="18"/>
                <w:szCs w:val="18"/>
                <w:lang w:val="es-ES"/>
              </w:rPr>
            </w:pPr>
            <w:r w:rsidRPr="00D72887">
              <w:rPr>
                <w:sz w:val="18"/>
                <w:szCs w:val="18"/>
                <w:lang w:val="es-ES"/>
              </w:rPr>
              <w:t>Número de estudios</w:t>
            </w:r>
          </w:p>
        </w:tc>
        <w:tc>
          <w:tcPr>
            <w:tcW w:w="1289" w:type="dxa"/>
          </w:tcPr>
          <w:p w14:paraId="7C124D11" w14:textId="418BEF8B" w:rsidR="00705694" w:rsidRPr="00D72887" w:rsidRDefault="00705694" w:rsidP="00D72887">
            <w:pPr>
              <w:jc w:val="both"/>
              <w:rPr>
                <w:sz w:val="18"/>
                <w:szCs w:val="18"/>
                <w:lang w:val="es-ES"/>
              </w:rPr>
            </w:pPr>
            <w:r w:rsidRPr="00D72887">
              <w:rPr>
                <w:sz w:val="18"/>
                <w:szCs w:val="18"/>
                <w:lang w:val="es-ES"/>
              </w:rPr>
              <w:t>Anual</w:t>
            </w:r>
          </w:p>
        </w:tc>
        <w:tc>
          <w:tcPr>
            <w:tcW w:w="3031" w:type="dxa"/>
          </w:tcPr>
          <w:p w14:paraId="204D5A24" w14:textId="1C52CBD4" w:rsidR="00705694" w:rsidRPr="00D72887" w:rsidRDefault="00705694" w:rsidP="00D72887">
            <w:pPr>
              <w:jc w:val="both"/>
              <w:rPr>
                <w:sz w:val="18"/>
                <w:szCs w:val="18"/>
                <w:lang w:val="es-ES"/>
              </w:rPr>
            </w:pPr>
            <w:r w:rsidRPr="00D72887">
              <w:rPr>
                <w:color w:val="000000"/>
                <w:sz w:val="18"/>
                <w:szCs w:val="18"/>
              </w:rPr>
              <w:t>Registros de la API y la UE</w:t>
            </w:r>
          </w:p>
        </w:tc>
      </w:tr>
      <w:tr w:rsidR="00705694" w:rsidRPr="00E6798C" w14:paraId="61E09D34" w14:textId="77777777" w:rsidTr="00D72887">
        <w:trPr>
          <w:trHeight w:val="375"/>
        </w:trPr>
        <w:tc>
          <w:tcPr>
            <w:tcW w:w="4320" w:type="dxa"/>
          </w:tcPr>
          <w:p w14:paraId="3679947F" w14:textId="08DE8429" w:rsidR="00705694" w:rsidRPr="00705694" w:rsidRDefault="00705694" w:rsidP="00D72887">
            <w:pPr>
              <w:jc w:val="both"/>
              <w:rPr>
                <w:color w:val="000000"/>
                <w:sz w:val="18"/>
                <w:szCs w:val="18"/>
              </w:rPr>
            </w:pPr>
            <w:r w:rsidRPr="00705694">
              <w:rPr>
                <w:color w:val="000000"/>
                <w:sz w:val="18"/>
                <w:szCs w:val="18"/>
              </w:rPr>
              <w:t>Metodología de evaluación de desempeño implementada</w:t>
            </w:r>
          </w:p>
        </w:tc>
        <w:tc>
          <w:tcPr>
            <w:tcW w:w="1890" w:type="dxa"/>
          </w:tcPr>
          <w:p w14:paraId="7142A766" w14:textId="700DA598" w:rsidR="00705694" w:rsidRPr="00D72887" w:rsidRDefault="00705694" w:rsidP="00D72887">
            <w:pPr>
              <w:jc w:val="both"/>
              <w:rPr>
                <w:sz w:val="18"/>
                <w:szCs w:val="18"/>
                <w:lang w:val="es-ES"/>
              </w:rPr>
            </w:pPr>
            <w:r w:rsidRPr="00D72887">
              <w:rPr>
                <w:color w:val="000000"/>
                <w:sz w:val="18"/>
                <w:szCs w:val="18"/>
              </w:rPr>
              <w:t>Variable dicotómica que toma valor uno cuando cuando la metodología esté implementada</w:t>
            </w:r>
          </w:p>
        </w:tc>
        <w:tc>
          <w:tcPr>
            <w:tcW w:w="1289" w:type="dxa"/>
          </w:tcPr>
          <w:p w14:paraId="251CD709" w14:textId="410BA8C9" w:rsidR="00705694" w:rsidRPr="00D72887" w:rsidRDefault="00705694" w:rsidP="00D72887">
            <w:pPr>
              <w:jc w:val="both"/>
              <w:rPr>
                <w:sz w:val="18"/>
                <w:szCs w:val="18"/>
                <w:lang w:val="es-ES"/>
              </w:rPr>
            </w:pPr>
            <w:r w:rsidRPr="00D72887">
              <w:rPr>
                <w:sz w:val="18"/>
                <w:szCs w:val="18"/>
                <w:lang w:val="es-ES"/>
              </w:rPr>
              <w:t>Anual</w:t>
            </w:r>
          </w:p>
        </w:tc>
        <w:tc>
          <w:tcPr>
            <w:tcW w:w="3031" w:type="dxa"/>
          </w:tcPr>
          <w:p w14:paraId="5E724C29" w14:textId="2F623E89" w:rsidR="00705694" w:rsidRPr="00D72887" w:rsidRDefault="00705694" w:rsidP="00D72887">
            <w:pPr>
              <w:jc w:val="both"/>
              <w:rPr>
                <w:sz w:val="18"/>
                <w:szCs w:val="18"/>
                <w:lang w:val="es-ES"/>
              </w:rPr>
            </w:pPr>
            <w:r w:rsidRPr="00D72887">
              <w:rPr>
                <w:color w:val="000000"/>
                <w:sz w:val="18"/>
                <w:szCs w:val="18"/>
              </w:rPr>
              <w:t>Registros de Promendoza y la UE</w:t>
            </w:r>
          </w:p>
        </w:tc>
      </w:tr>
      <w:tr w:rsidR="00705694" w:rsidRPr="00E6798C" w14:paraId="3B77AA9E" w14:textId="77777777" w:rsidTr="00D72887">
        <w:trPr>
          <w:trHeight w:val="375"/>
        </w:trPr>
        <w:tc>
          <w:tcPr>
            <w:tcW w:w="4320" w:type="dxa"/>
          </w:tcPr>
          <w:p w14:paraId="0EFA2ACC" w14:textId="6705E249" w:rsidR="00705694" w:rsidRPr="00705694" w:rsidRDefault="00705694" w:rsidP="00D72887">
            <w:pPr>
              <w:jc w:val="both"/>
              <w:rPr>
                <w:color w:val="000000"/>
                <w:sz w:val="18"/>
                <w:szCs w:val="18"/>
              </w:rPr>
            </w:pPr>
            <w:r w:rsidRPr="00D72887">
              <w:rPr>
                <w:color w:val="000000"/>
                <w:sz w:val="18"/>
                <w:szCs w:val="18"/>
              </w:rPr>
              <w:t>Funcionarios de ProMendoza</w:t>
            </w:r>
            <w:r w:rsidR="00C20C18">
              <w:rPr>
                <w:color w:val="000000"/>
                <w:sz w:val="18"/>
                <w:szCs w:val="18"/>
              </w:rPr>
              <w:t xml:space="preserve"> y API</w:t>
            </w:r>
            <w:r w:rsidRPr="00D72887">
              <w:rPr>
                <w:color w:val="000000"/>
                <w:sz w:val="18"/>
                <w:szCs w:val="18"/>
              </w:rPr>
              <w:t xml:space="preserve"> capacitados</w:t>
            </w:r>
          </w:p>
        </w:tc>
        <w:tc>
          <w:tcPr>
            <w:tcW w:w="1890" w:type="dxa"/>
          </w:tcPr>
          <w:p w14:paraId="2E487F1F" w14:textId="72383625" w:rsidR="00705694" w:rsidRPr="00D72887" w:rsidRDefault="00705694" w:rsidP="00D72887">
            <w:pPr>
              <w:jc w:val="both"/>
              <w:rPr>
                <w:sz w:val="18"/>
                <w:szCs w:val="18"/>
                <w:lang w:val="es-ES"/>
              </w:rPr>
            </w:pPr>
            <w:r w:rsidRPr="00D72887">
              <w:rPr>
                <w:color w:val="000000"/>
                <w:sz w:val="18"/>
                <w:szCs w:val="18"/>
              </w:rPr>
              <w:t>Funcionarios de ProMendoza</w:t>
            </w:r>
            <w:r w:rsidR="00C20C18">
              <w:rPr>
                <w:color w:val="000000"/>
                <w:sz w:val="18"/>
                <w:szCs w:val="18"/>
              </w:rPr>
              <w:t xml:space="preserve"> y API</w:t>
            </w:r>
          </w:p>
        </w:tc>
        <w:tc>
          <w:tcPr>
            <w:tcW w:w="1289" w:type="dxa"/>
          </w:tcPr>
          <w:p w14:paraId="2E4185C7" w14:textId="09B00710" w:rsidR="00705694" w:rsidRPr="00D72887" w:rsidRDefault="00705694" w:rsidP="00D72887">
            <w:pPr>
              <w:jc w:val="both"/>
              <w:rPr>
                <w:sz w:val="18"/>
                <w:szCs w:val="18"/>
                <w:lang w:val="es-ES"/>
              </w:rPr>
            </w:pPr>
            <w:r w:rsidRPr="00D72887">
              <w:rPr>
                <w:sz w:val="18"/>
                <w:szCs w:val="18"/>
                <w:lang w:val="es-ES"/>
              </w:rPr>
              <w:t>Anual</w:t>
            </w:r>
          </w:p>
        </w:tc>
        <w:tc>
          <w:tcPr>
            <w:tcW w:w="3031" w:type="dxa"/>
          </w:tcPr>
          <w:p w14:paraId="22B60201" w14:textId="67C70686" w:rsidR="00705694" w:rsidRPr="00D72887" w:rsidRDefault="00705694" w:rsidP="00D72887">
            <w:pPr>
              <w:jc w:val="both"/>
              <w:rPr>
                <w:sz w:val="18"/>
                <w:szCs w:val="18"/>
                <w:lang w:val="es-ES"/>
              </w:rPr>
            </w:pPr>
            <w:r w:rsidRPr="00D72887">
              <w:rPr>
                <w:color w:val="000000"/>
                <w:sz w:val="18"/>
                <w:szCs w:val="18"/>
              </w:rPr>
              <w:t>Registros de Promendoza y la UE</w:t>
            </w:r>
          </w:p>
        </w:tc>
      </w:tr>
      <w:tr w:rsidR="00705694" w:rsidRPr="00E6798C" w14:paraId="2EDFBFD6" w14:textId="77777777" w:rsidTr="00D72887">
        <w:trPr>
          <w:trHeight w:val="375"/>
        </w:trPr>
        <w:tc>
          <w:tcPr>
            <w:tcW w:w="4320" w:type="dxa"/>
          </w:tcPr>
          <w:p w14:paraId="41913B60" w14:textId="5952341F" w:rsidR="00705694" w:rsidRPr="00705694" w:rsidRDefault="00705694" w:rsidP="00D72887">
            <w:pPr>
              <w:jc w:val="both"/>
              <w:rPr>
                <w:color w:val="000000"/>
                <w:sz w:val="18"/>
                <w:szCs w:val="18"/>
              </w:rPr>
            </w:pPr>
            <w:r w:rsidRPr="00D72887">
              <w:rPr>
                <w:color w:val="000000"/>
                <w:sz w:val="18"/>
                <w:szCs w:val="18"/>
              </w:rPr>
              <w:t>Actividades de promoción de exportaciones realizadas  (misiones comerciales, participación ferias, rondas inversas, promoción Shangai)</w:t>
            </w:r>
          </w:p>
        </w:tc>
        <w:tc>
          <w:tcPr>
            <w:tcW w:w="1890" w:type="dxa"/>
          </w:tcPr>
          <w:p w14:paraId="7B9FA08C" w14:textId="00B87B72" w:rsidR="00705694" w:rsidRPr="00D72887" w:rsidRDefault="00705694" w:rsidP="00D72887">
            <w:pPr>
              <w:jc w:val="both"/>
              <w:rPr>
                <w:sz w:val="18"/>
                <w:szCs w:val="18"/>
                <w:lang w:val="es-ES"/>
              </w:rPr>
            </w:pPr>
            <w:r w:rsidRPr="00D72887">
              <w:rPr>
                <w:color w:val="000000"/>
                <w:sz w:val="18"/>
                <w:szCs w:val="18"/>
              </w:rPr>
              <w:t>Actividades realizadas</w:t>
            </w:r>
          </w:p>
        </w:tc>
        <w:tc>
          <w:tcPr>
            <w:tcW w:w="1289" w:type="dxa"/>
          </w:tcPr>
          <w:p w14:paraId="35DF106C" w14:textId="5D1BAC5B" w:rsidR="00705694" w:rsidRPr="00D72887" w:rsidRDefault="00705694" w:rsidP="00D72887">
            <w:pPr>
              <w:jc w:val="both"/>
              <w:rPr>
                <w:sz w:val="18"/>
                <w:szCs w:val="18"/>
                <w:lang w:val="es-ES"/>
              </w:rPr>
            </w:pPr>
            <w:r w:rsidRPr="00D72887">
              <w:rPr>
                <w:sz w:val="18"/>
                <w:szCs w:val="18"/>
                <w:lang w:val="es-ES"/>
              </w:rPr>
              <w:t>Anual</w:t>
            </w:r>
          </w:p>
        </w:tc>
        <w:tc>
          <w:tcPr>
            <w:tcW w:w="3031" w:type="dxa"/>
          </w:tcPr>
          <w:p w14:paraId="4985D8EC" w14:textId="41A66340" w:rsidR="00705694" w:rsidRPr="00D72887" w:rsidRDefault="00705694" w:rsidP="00D72887">
            <w:pPr>
              <w:jc w:val="both"/>
              <w:rPr>
                <w:sz w:val="18"/>
                <w:szCs w:val="18"/>
                <w:lang w:val="es-ES"/>
              </w:rPr>
            </w:pPr>
            <w:r w:rsidRPr="00D72887">
              <w:rPr>
                <w:color w:val="000000"/>
                <w:sz w:val="18"/>
                <w:szCs w:val="18"/>
              </w:rPr>
              <w:t>Registros de Promendoza y la UE</w:t>
            </w:r>
          </w:p>
        </w:tc>
      </w:tr>
    </w:tbl>
    <w:p w14:paraId="55150C5F" w14:textId="77777777" w:rsidR="00BB706A" w:rsidRPr="00145825" w:rsidRDefault="00BB706A" w:rsidP="00BB706A">
      <w:pPr>
        <w:rPr>
          <w:szCs w:val="24"/>
        </w:rPr>
      </w:pPr>
    </w:p>
    <w:p w14:paraId="23888C81" w14:textId="77777777" w:rsidR="00BB706A" w:rsidRPr="00145825" w:rsidRDefault="00BB706A" w:rsidP="00BB706A">
      <w:pPr>
        <w:rPr>
          <w:szCs w:val="24"/>
        </w:rPr>
      </w:pPr>
    </w:p>
    <w:p w14:paraId="0872ACD6" w14:textId="15039094" w:rsidR="008756B9" w:rsidRPr="00E6798C" w:rsidRDefault="008756B9" w:rsidP="009E0CAD">
      <w:pPr>
        <w:jc w:val="center"/>
        <w:rPr>
          <w:b/>
          <w:szCs w:val="24"/>
        </w:rPr>
      </w:pPr>
      <w:r w:rsidRPr="009E0CAD">
        <w:rPr>
          <w:b/>
          <w:szCs w:val="24"/>
        </w:rPr>
        <w:t>Tabla 2: Indicadores de resultados</w:t>
      </w: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890"/>
        <w:gridCol w:w="1289"/>
        <w:gridCol w:w="3031"/>
      </w:tblGrid>
      <w:tr w:rsidR="008756B9" w:rsidRPr="00E6798C" w14:paraId="6B16BB6F" w14:textId="77777777" w:rsidTr="0043061C">
        <w:trPr>
          <w:trHeight w:val="521"/>
        </w:trPr>
        <w:tc>
          <w:tcPr>
            <w:tcW w:w="4320" w:type="dxa"/>
            <w:vAlign w:val="center"/>
          </w:tcPr>
          <w:p w14:paraId="325D360E" w14:textId="77777777" w:rsidR="008756B9" w:rsidRPr="00145825" w:rsidRDefault="008756B9" w:rsidP="0043061C">
            <w:pPr>
              <w:jc w:val="center"/>
              <w:rPr>
                <w:b/>
                <w:sz w:val="18"/>
                <w:szCs w:val="18"/>
                <w:lang w:val="es-ES"/>
              </w:rPr>
            </w:pPr>
            <w:r w:rsidRPr="00145825">
              <w:rPr>
                <w:b/>
                <w:sz w:val="18"/>
                <w:szCs w:val="18"/>
                <w:lang w:val="es-ES"/>
              </w:rPr>
              <w:t>Indicador</w:t>
            </w:r>
          </w:p>
        </w:tc>
        <w:tc>
          <w:tcPr>
            <w:tcW w:w="1890" w:type="dxa"/>
            <w:vAlign w:val="center"/>
          </w:tcPr>
          <w:p w14:paraId="3CEF8649" w14:textId="273A6DDC" w:rsidR="008756B9" w:rsidRPr="00145825" w:rsidRDefault="00AE030D" w:rsidP="0043061C">
            <w:pPr>
              <w:jc w:val="center"/>
              <w:rPr>
                <w:b/>
                <w:sz w:val="18"/>
                <w:szCs w:val="18"/>
                <w:lang w:val="es-ES"/>
              </w:rPr>
            </w:pPr>
            <w:r>
              <w:rPr>
                <w:b/>
                <w:sz w:val="18"/>
                <w:szCs w:val="18"/>
                <w:lang w:val="es-ES"/>
              </w:rPr>
              <w:t>Unidad de Medida</w:t>
            </w:r>
          </w:p>
        </w:tc>
        <w:tc>
          <w:tcPr>
            <w:tcW w:w="1289" w:type="dxa"/>
            <w:vAlign w:val="center"/>
          </w:tcPr>
          <w:p w14:paraId="4BFF7822" w14:textId="77777777" w:rsidR="008756B9" w:rsidRPr="00145825" w:rsidRDefault="008756B9" w:rsidP="0043061C">
            <w:pPr>
              <w:jc w:val="center"/>
              <w:rPr>
                <w:b/>
                <w:sz w:val="18"/>
                <w:szCs w:val="18"/>
                <w:lang w:val="es-ES"/>
              </w:rPr>
            </w:pPr>
            <w:r w:rsidRPr="00145825">
              <w:rPr>
                <w:b/>
                <w:sz w:val="18"/>
                <w:szCs w:val="18"/>
                <w:lang w:val="es-ES"/>
              </w:rPr>
              <w:t>Frecuencia de medición</w:t>
            </w:r>
          </w:p>
        </w:tc>
        <w:tc>
          <w:tcPr>
            <w:tcW w:w="3031" w:type="dxa"/>
            <w:vAlign w:val="center"/>
          </w:tcPr>
          <w:p w14:paraId="22B0937C" w14:textId="77777777" w:rsidR="008756B9" w:rsidRPr="00145825" w:rsidRDefault="008756B9" w:rsidP="0043061C">
            <w:pPr>
              <w:jc w:val="center"/>
              <w:rPr>
                <w:b/>
                <w:sz w:val="18"/>
                <w:szCs w:val="18"/>
                <w:lang w:val="es-ES"/>
              </w:rPr>
            </w:pPr>
            <w:r w:rsidRPr="00145825">
              <w:rPr>
                <w:b/>
                <w:sz w:val="18"/>
                <w:szCs w:val="18"/>
                <w:lang w:val="es-ES"/>
              </w:rPr>
              <w:t>Fuente de verificación</w:t>
            </w:r>
          </w:p>
        </w:tc>
      </w:tr>
      <w:tr w:rsidR="008756B9" w:rsidRPr="00E6798C" w14:paraId="3AF00FC7" w14:textId="77777777" w:rsidTr="0043061C">
        <w:trPr>
          <w:trHeight w:val="366"/>
        </w:trPr>
        <w:tc>
          <w:tcPr>
            <w:tcW w:w="10530" w:type="dxa"/>
            <w:gridSpan w:val="4"/>
          </w:tcPr>
          <w:p w14:paraId="622184C9" w14:textId="77777777" w:rsidR="008756B9" w:rsidRPr="00145825" w:rsidRDefault="008756B9" w:rsidP="008756B9">
            <w:pPr>
              <w:spacing w:line="360" w:lineRule="auto"/>
              <w:jc w:val="both"/>
              <w:rPr>
                <w:b/>
                <w:sz w:val="18"/>
                <w:szCs w:val="18"/>
                <w:lang w:val="es-NI"/>
              </w:rPr>
            </w:pPr>
            <w:r w:rsidRPr="00145825">
              <w:rPr>
                <w:b/>
                <w:sz w:val="18"/>
                <w:szCs w:val="18"/>
                <w:lang w:val="es-ES"/>
              </w:rPr>
              <w:t xml:space="preserve">Componente 1: </w:t>
            </w:r>
          </w:p>
        </w:tc>
      </w:tr>
      <w:tr w:rsidR="002752FD" w:rsidRPr="00E6798C" w14:paraId="431F56E5" w14:textId="77777777" w:rsidTr="00D72887">
        <w:trPr>
          <w:trHeight w:val="366"/>
        </w:trPr>
        <w:tc>
          <w:tcPr>
            <w:tcW w:w="4320" w:type="dxa"/>
          </w:tcPr>
          <w:p w14:paraId="269A0954" w14:textId="188C5BAA" w:rsidR="002752FD" w:rsidRPr="00145825" w:rsidDel="000D4942" w:rsidRDefault="00AE030D" w:rsidP="00705694">
            <w:pPr>
              <w:rPr>
                <w:b/>
                <w:sz w:val="18"/>
                <w:szCs w:val="18"/>
                <w:lang w:val="es-AR"/>
              </w:rPr>
            </w:pPr>
            <w:r>
              <w:rPr>
                <w:color w:val="000000"/>
                <w:sz w:val="18"/>
                <w:szCs w:val="18"/>
              </w:rPr>
              <w:t xml:space="preserve">Costo </w:t>
            </w:r>
            <w:r w:rsidR="002752FD" w:rsidRPr="00145825">
              <w:rPr>
                <w:color w:val="000000"/>
                <w:sz w:val="18"/>
                <w:szCs w:val="18"/>
              </w:rPr>
              <w:t xml:space="preserve"> de operación vehicular</w:t>
            </w:r>
            <w:r w:rsidR="00C20C18">
              <w:rPr>
                <w:color w:val="000000"/>
                <w:sz w:val="18"/>
                <w:szCs w:val="18"/>
              </w:rPr>
              <w:t xml:space="preserve"> en los tramos intervenidos por el programa</w:t>
            </w:r>
          </w:p>
        </w:tc>
        <w:tc>
          <w:tcPr>
            <w:tcW w:w="1890" w:type="dxa"/>
          </w:tcPr>
          <w:p w14:paraId="7E64B2A7" w14:textId="467FC1F8" w:rsidR="002752FD" w:rsidRPr="00D72887" w:rsidDel="000D4942" w:rsidRDefault="00AE030D" w:rsidP="00705694">
            <w:pPr>
              <w:rPr>
                <w:sz w:val="18"/>
                <w:szCs w:val="18"/>
              </w:rPr>
            </w:pPr>
            <w:r w:rsidRPr="00D72887">
              <w:rPr>
                <w:sz w:val="18"/>
                <w:szCs w:val="18"/>
                <w:lang w:val="es-ES"/>
              </w:rPr>
              <w:t>$</w:t>
            </w:r>
            <w:r w:rsidR="00C20C18">
              <w:rPr>
                <w:sz w:val="18"/>
                <w:szCs w:val="18"/>
                <w:lang w:val="es-ES"/>
              </w:rPr>
              <w:t xml:space="preserve"> por veh</w:t>
            </w:r>
            <w:r w:rsidR="00C20C18">
              <w:rPr>
                <w:sz w:val="18"/>
                <w:szCs w:val="18"/>
              </w:rPr>
              <w:t>ículo por km</w:t>
            </w:r>
          </w:p>
        </w:tc>
        <w:tc>
          <w:tcPr>
            <w:tcW w:w="1289" w:type="dxa"/>
          </w:tcPr>
          <w:p w14:paraId="7826BA62" w14:textId="29F29004" w:rsidR="002752FD" w:rsidRPr="0043061C" w:rsidDel="000D4942" w:rsidRDefault="009E0CAD" w:rsidP="00705694">
            <w:pPr>
              <w:rPr>
                <w:sz w:val="18"/>
                <w:szCs w:val="18"/>
                <w:lang w:val="es-ES"/>
              </w:rPr>
            </w:pPr>
            <w:r w:rsidRPr="0043061C">
              <w:rPr>
                <w:sz w:val="18"/>
                <w:szCs w:val="18"/>
                <w:lang w:val="es-ES"/>
              </w:rPr>
              <w:t>Anual</w:t>
            </w:r>
          </w:p>
        </w:tc>
        <w:tc>
          <w:tcPr>
            <w:tcW w:w="3031" w:type="dxa"/>
          </w:tcPr>
          <w:p w14:paraId="00C93C6A" w14:textId="6A884F08" w:rsidR="002752FD" w:rsidRPr="009E0CAD" w:rsidDel="000D4942" w:rsidRDefault="002752FD" w:rsidP="00705694">
            <w:pPr>
              <w:rPr>
                <w:b/>
                <w:sz w:val="18"/>
                <w:szCs w:val="18"/>
              </w:rPr>
            </w:pPr>
            <w:r w:rsidRPr="00145825">
              <w:rPr>
                <w:bCs/>
                <w:sz w:val="18"/>
                <w:szCs w:val="18"/>
                <w:lang w:val="es-PY"/>
              </w:rPr>
              <w:t xml:space="preserve">Dirección Provincial de Vialidad </w:t>
            </w:r>
          </w:p>
        </w:tc>
      </w:tr>
      <w:tr w:rsidR="002752FD" w:rsidRPr="00E6798C" w14:paraId="4026DC0B" w14:textId="77777777" w:rsidTr="00D72887">
        <w:trPr>
          <w:trHeight w:val="366"/>
        </w:trPr>
        <w:tc>
          <w:tcPr>
            <w:tcW w:w="4320" w:type="dxa"/>
          </w:tcPr>
          <w:p w14:paraId="2455655D" w14:textId="5BA551E3" w:rsidR="002752FD" w:rsidRPr="009E0CAD" w:rsidDel="000D4942" w:rsidRDefault="00AE030D" w:rsidP="00705694">
            <w:pPr>
              <w:rPr>
                <w:b/>
                <w:sz w:val="18"/>
                <w:szCs w:val="18"/>
                <w:lang w:val="es-AR"/>
              </w:rPr>
            </w:pPr>
            <w:r>
              <w:rPr>
                <w:color w:val="000000"/>
                <w:sz w:val="18"/>
                <w:szCs w:val="18"/>
              </w:rPr>
              <w:t>T</w:t>
            </w:r>
            <w:r w:rsidR="002752FD" w:rsidRPr="009E0CAD">
              <w:rPr>
                <w:color w:val="000000"/>
                <w:sz w:val="18"/>
                <w:szCs w:val="18"/>
              </w:rPr>
              <w:t>iempo de viaje</w:t>
            </w:r>
            <w:r w:rsidR="00747F32">
              <w:rPr>
                <w:color w:val="000000"/>
                <w:sz w:val="18"/>
                <w:szCs w:val="18"/>
              </w:rPr>
              <w:t xml:space="preserve"> </w:t>
            </w:r>
            <w:r w:rsidR="00C20C18">
              <w:rPr>
                <w:color w:val="000000"/>
                <w:sz w:val="18"/>
                <w:szCs w:val="18"/>
              </w:rPr>
              <w:t>en los tramos intervenidos por el programa</w:t>
            </w:r>
          </w:p>
        </w:tc>
        <w:tc>
          <w:tcPr>
            <w:tcW w:w="1890" w:type="dxa"/>
          </w:tcPr>
          <w:p w14:paraId="7B1E5B60" w14:textId="32140E92" w:rsidR="002752FD" w:rsidRPr="00D72887" w:rsidDel="000D4942" w:rsidRDefault="00C20C18" w:rsidP="00705694">
            <w:pPr>
              <w:rPr>
                <w:sz w:val="18"/>
                <w:szCs w:val="18"/>
                <w:lang w:val="es-AR"/>
              </w:rPr>
            </w:pPr>
            <w:r>
              <w:rPr>
                <w:sz w:val="18"/>
                <w:szCs w:val="18"/>
                <w:lang w:val="es-AR"/>
              </w:rPr>
              <w:t>Minutos por viaje por vehículo</w:t>
            </w:r>
          </w:p>
        </w:tc>
        <w:tc>
          <w:tcPr>
            <w:tcW w:w="1289" w:type="dxa"/>
          </w:tcPr>
          <w:p w14:paraId="56A473BA" w14:textId="598BA937" w:rsidR="002752FD" w:rsidRPr="0043061C" w:rsidDel="000D4942" w:rsidRDefault="009E0CAD" w:rsidP="00705694">
            <w:pPr>
              <w:rPr>
                <w:sz w:val="18"/>
                <w:szCs w:val="18"/>
                <w:lang w:val="es-ES"/>
              </w:rPr>
            </w:pPr>
            <w:r w:rsidRPr="0043061C">
              <w:rPr>
                <w:sz w:val="18"/>
                <w:szCs w:val="18"/>
                <w:lang w:val="es-ES"/>
              </w:rPr>
              <w:t>Anual</w:t>
            </w:r>
          </w:p>
        </w:tc>
        <w:tc>
          <w:tcPr>
            <w:tcW w:w="3031" w:type="dxa"/>
          </w:tcPr>
          <w:p w14:paraId="7DF8782A" w14:textId="0A4CCA3D" w:rsidR="002752FD" w:rsidRPr="009E0CAD" w:rsidDel="000D4942" w:rsidRDefault="002752FD" w:rsidP="00705694">
            <w:pPr>
              <w:rPr>
                <w:b/>
                <w:sz w:val="18"/>
                <w:szCs w:val="18"/>
              </w:rPr>
            </w:pPr>
            <w:r w:rsidRPr="009E0CAD">
              <w:rPr>
                <w:bCs/>
                <w:sz w:val="18"/>
                <w:szCs w:val="18"/>
                <w:lang w:val="es-PY"/>
              </w:rPr>
              <w:t>Dirección Provincial de Vialidad</w:t>
            </w:r>
          </w:p>
        </w:tc>
      </w:tr>
      <w:tr w:rsidR="002752FD" w:rsidRPr="00E6798C" w14:paraId="699182A0" w14:textId="77777777" w:rsidTr="00D72887">
        <w:trPr>
          <w:trHeight w:val="366"/>
        </w:trPr>
        <w:tc>
          <w:tcPr>
            <w:tcW w:w="4320" w:type="dxa"/>
          </w:tcPr>
          <w:p w14:paraId="3CDAD897" w14:textId="70435617" w:rsidR="002752FD" w:rsidRPr="009E0CAD" w:rsidDel="000D4942" w:rsidRDefault="009E0CAD" w:rsidP="00705694">
            <w:pPr>
              <w:rPr>
                <w:b/>
                <w:sz w:val="18"/>
                <w:szCs w:val="18"/>
                <w:lang w:val="es-AR"/>
              </w:rPr>
            </w:pPr>
            <w:r>
              <w:rPr>
                <w:color w:val="000000"/>
                <w:sz w:val="18"/>
                <w:szCs w:val="18"/>
              </w:rPr>
              <w:t>I</w:t>
            </w:r>
            <w:r w:rsidR="002752FD" w:rsidRPr="009E0CAD">
              <w:rPr>
                <w:color w:val="000000"/>
                <w:sz w:val="18"/>
                <w:szCs w:val="18"/>
              </w:rPr>
              <w:t xml:space="preserve">ngreso de camiones a la zona residencial </w:t>
            </w:r>
          </w:p>
        </w:tc>
        <w:tc>
          <w:tcPr>
            <w:tcW w:w="1890" w:type="dxa"/>
          </w:tcPr>
          <w:p w14:paraId="32B3FC23" w14:textId="6610D35F" w:rsidR="002752FD" w:rsidRPr="009E0CAD" w:rsidDel="000D4942" w:rsidRDefault="00392925" w:rsidP="00705694">
            <w:pPr>
              <w:rPr>
                <w:b/>
                <w:sz w:val="18"/>
                <w:szCs w:val="18"/>
                <w:lang w:val="es-ES"/>
              </w:rPr>
            </w:pPr>
            <w:r>
              <w:rPr>
                <w:color w:val="000000"/>
                <w:sz w:val="18"/>
                <w:szCs w:val="18"/>
              </w:rPr>
              <w:t>% de camiones ingresados a Godoy Cruz</w:t>
            </w:r>
          </w:p>
        </w:tc>
        <w:tc>
          <w:tcPr>
            <w:tcW w:w="1289" w:type="dxa"/>
          </w:tcPr>
          <w:p w14:paraId="3DDC980B" w14:textId="708142F4" w:rsidR="002752FD" w:rsidRPr="0043061C" w:rsidDel="000D4942" w:rsidRDefault="009E0CAD" w:rsidP="00705694">
            <w:pPr>
              <w:rPr>
                <w:sz w:val="18"/>
                <w:szCs w:val="18"/>
                <w:lang w:val="es-ES"/>
              </w:rPr>
            </w:pPr>
            <w:r w:rsidRPr="0043061C">
              <w:rPr>
                <w:sz w:val="18"/>
                <w:szCs w:val="18"/>
                <w:lang w:val="es-ES"/>
              </w:rPr>
              <w:t>Anual</w:t>
            </w:r>
          </w:p>
        </w:tc>
        <w:tc>
          <w:tcPr>
            <w:tcW w:w="3031" w:type="dxa"/>
          </w:tcPr>
          <w:p w14:paraId="52C1A2DB" w14:textId="2E89C153" w:rsidR="002752FD" w:rsidRPr="009E0CAD" w:rsidDel="000D4942" w:rsidRDefault="002752FD" w:rsidP="00705694">
            <w:pPr>
              <w:rPr>
                <w:b/>
                <w:sz w:val="18"/>
                <w:szCs w:val="18"/>
              </w:rPr>
            </w:pPr>
            <w:r w:rsidRPr="009E0CAD">
              <w:rPr>
                <w:color w:val="000000"/>
                <w:sz w:val="18"/>
                <w:szCs w:val="18"/>
              </w:rPr>
              <w:t>Registros de la Zona Primaria Aduanera.</w:t>
            </w:r>
          </w:p>
        </w:tc>
      </w:tr>
      <w:tr w:rsidR="002752FD" w:rsidRPr="00E6798C" w14:paraId="1197B0E6" w14:textId="77777777" w:rsidTr="00D72887">
        <w:trPr>
          <w:trHeight w:val="366"/>
        </w:trPr>
        <w:tc>
          <w:tcPr>
            <w:tcW w:w="4320" w:type="dxa"/>
          </w:tcPr>
          <w:p w14:paraId="0E4D1084" w14:textId="6D7F96BE" w:rsidR="002752FD" w:rsidRPr="009E0CAD" w:rsidDel="000D4942" w:rsidRDefault="0019383E" w:rsidP="00705694">
            <w:pPr>
              <w:rPr>
                <w:b/>
                <w:sz w:val="18"/>
                <w:szCs w:val="18"/>
                <w:lang w:val="es-AR"/>
              </w:rPr>
            </w:pPr>
            <w:r>
              <w:rPr>
                <w:color w:val="000000"/>
                <w:sz w:val="18"/>
                <w:szCs w:val="18"/>
              </w:rPr>
              <w:t>Número de productos que pueden ser atendidos en la ZPA</w:t>
            </w:r>
          </w:p>
        </w:tc>
        <w:tc>
          <w:tcPr>
            <w:tcW w:w="1890" w:type="dxa"/>
          </w:tcPr>
          <w:p w14:paraId="3D7F4A01" w14:textId="514E0587" w:rsidR="002752FD" w:rsidRPr="00D72887" w:rsidDel="000D4942" w:rsidRDefault="00AE030D" w:rsidP="00705694">
            <w:pPr>
              <w:rPr>
                <w:sz w:val="18"/>
                <w:szCs w:val="18"/>
                <w:lang w:val="es-ES"/>
              </w:rPr>
            </w:pPr>
            <w:r>
              <w:rPr>
                <w:sz w:val="18"/>
                <w:szCs w:val="18"/>
                <w:lang w:val="es-ES"/>
              </w:rPr>
              <w:t xml:space="preserve">Capítulos del NCM </w:t>
            </w:r>
          </w:p>
        </w:tc>
        <w:tc>
          <w:tcPr>
            <w:tcW w:w="1289" w:type="dxa"/>
          </w:tcPr>
          <w:p w14:paraId="5746EF17" w14:textId="0DAE79C4" w:rsidR="002752FD" w:rsidRPr="0043061C" w:rsidDel="000D4942" w:rsidRDefault="0043061C" w:rsidP="00705694">
            <w:pPr>
              <w:rPr>
                <w:sz w:val="18"/>
                <w:szCs w:val="18"/>
                <w:lang w:val="es-ES"/>
              </w:rPr>
            </w:pPr>
            <w:r w:rsidRPr="0043061C">
              <w:rPr>
                <w:sz w:val="18"/>
                <w:szCs w:val="18"/>
                <w:lang w:val="es-ES"/>
              </w:rPr>
              <w:t>Anual</w:t>
            </w:r>
          </w:p>
        </w:tc>
        <w:tc>
          <w:tcPr>
            <w:tcW w:w="3031" w:type="dxa"/>
          </w:tcPr>
          <w:p w14:paraId="574F2051" w14:textId="4BA30EB8" w:rsidR="002752FD" w:rsidRPr="009E0CAD" w:rsidDel="000D4942" w:rsidRDefault="002752FD" w:rsidP="00705694">
            <w:pPr>
              <w:rPr>
                <w:b/>
                <w:sz w:val="18"/>
                <w:szCs w:val="18"/>
              </w:rPr>
            </w:pPr>
            <w:r w:rsidRPr="009E0CAD">
              <w:rPr>
                <w:color w:val="000000"/>
                <w:sz w:val="18"/>
                <w:szCs w:val="18"/>
              </w:rPr>
              <w:t>Los nuevos servicios permitirán el acceso a ZPA de productos que previamente no podían ser atendidos. Registros Administrativos de la Zona Primaria Aduanera.</w:t>
            </w:r>
          </w:p>
        </w:tc>
      </w:tr>
      <w:tr w:rsidR="002752FD" w:rsidRPr="00E6798C" w14:paraId="3F16F672" w14:textId="77777777" w:rsidTr="00D72887">
        <w:trPr>
          <w:trHeight w:val="366"/>
        </w:trPr>
        <w:tc>
          <w:tcPr>
            <w:tcW w:w="4320" w:type="dxa"/>
          </w:tcPr>
          <w:p w14:paraId="036A297F" w14:textId="3183B1CF" w:rsidR="002752FD" w:rsidRPr="009E0CAD" w:rsidDel="000D4942" w:rsidRDefault="009E0CAD">
            <w:pPr>
              <w:rPr>
                <w:b/>
                <w:sz w:val="18"/>
                <w:szCs w:val="18"/>
                <w:lang w:val="es-AR"/>
              </w:rPr>
            </w:pPr>
            <w:r>
              <w:rPr>
                <w:color w:val="000000"/>
                <w:sz w:val="18"/>
                <w:szCs w:val="18"/>
              </w:rPr>
              <w:t>T</w:t>
            </w:r>
            <w:r w:rsidR="002752FD" w:rsidRPr="009E0CAD">
              <w:rPr>
                <w:color w:val="000000"/>
                <w:sz w:val="18"/>
                <w:szCs w:val="18"/>
              </w:rPr>
              <w:t xml:space="preserve">iempo </w:t>
            </w:r>
            <w:r w:rsidR="00FA0B60">
              <w:rPr>
                <w:color w:val="000000"/>
                <w:sz w:val="18"/>
                <w:szCs w:val="18"/>
              </w:rPr>
              <w:t>promedio de espera</w:t>
            </w:r>
            <w:r w:rsidR="002752FD" w:rsidRPr="009E0CAD">
              <w:rPr>
                <w:color w:val="000000"/>
                <w:sz w:val="18"/>
                <w:szCs w:val="18"/>
              </w:rPr>
              <w:t xml:space="preserve"> </w:t>
            </w:r>
            <w:r w:rsidR="00FA0B60">
              <w:rPr>
                <w:color w:val="000000"/>
                <w:sz w:val="18"/>
                <w:szCs w:val="18"/>
              </w:rPr>
              <w:t>de camiones en la ZPA</w:t>
            </w:r>
          </w:p>
        </w:tc>
        <w:tc>
          <w:tcPr>
            <w:tcW w:w="1890" w:type="dxa"/>
          </w:tcPr>
          <w:p w14:paraId="1AC69A9F" w14:textId="6776E1B8" w:rsidR="002752FD" w:rsidRPr="00D72887" w:rsidDel="000D4942" w:rsidRDefault="00FA0B60" w:rsidP="00705694">
            <w:pPr>
              <w:rPr>
                <w:sz w:val="18"/>
                <w:szCs w:val="18"/>
                <w:lang w:val="es-AR"/>
              </w:rPr>
            </w:pPr>
            <w:r>
              <w:rPr>
                <w:sz w:val="18"/>
                <w:szCs w:val="18"/>
                <w:lang w:val="es-AR"/>
              </w:rPr>
              <w:t>Horas</w:t>
            </w:r>
          </w:p>
        </w:tc>
        <w:tc>
          <w:tcPr>
            <w:tcW w:w="1289" w:type="dxa"/>
          </w:tcPr>
          <w:p w14:paraId="5026830D" w14:textId="0B3D2785" w:rsidR="002752FD" w:rsidRPr="0043061C" w:rsidDel="000D4942" w:rsidRDefault="009E0CAD" w:rsidP="00705694">
            <w:pPr>
              <w:rPr>
                <w:sz w:val="18"/>
                <w:szCs w:val="18"/>
                <w:lang w:val="es-ES"/>
              </w:rPr>
            </w:pPr>
            <w:r w:rsidRPr="0043061C">
              <w:rPr>
                <w:sz w:val="18"/>
                <w:szCs w:val="18"/>
                <w:lang w:val="es-ES"/>
              </w:rPr>
              <w:t>Anual</w:t>
            </w:r>
          </w:p>
        </w:tc>
        <w:tc>
          <w:tcPr>
            <w:tcW w:w="3031" w:type="dxa"/>
          </w:tcPr>
          <w:p w14:paraId="707E79E3" w14:textId="49787A4A" w:rsidR="002752FD" w:rsidRPr="009E0CAD" w:rsidDel="000D4942" w:rsidRDefault="002752FD" w:rsidP="00705694">
            <w:pPr>
              <w:rPr>
                <w:b/>
                <w:sz w:val="18"/>
                <w:szCs w:val="18"/>
              </w:rPr>
            </w:pPr>
            <w:r w:rsidRPr="009E0CAD">
              <w:rPr>
                <w:color w:val="000000"/>
                <w:sz w:val="18"/>
                <w:szCs w:val="18"/>
              </w:rPr>
              <w:t>Registros administrativos de la Zona Portuaria Aduanera</w:t>
            </w:r>
          </w:p>
        </w:tc>
      </w:tr>
      <w:tr w:rsidR="008756B9" w:rsidRPr="00E6798C" w14:paraId="374260B3" w14:textId="77777777" w:rsidTr="00D72887">
        <w:trPr>
          <w:trHeight w:val="366"/>
        </w:trPr>
        <w:tc>
          <w:tcPr>
            <w:tcW w:w="10530" w:type="dxa"/>
            <w:gridSpan w:val="4"/>
          </w:tcPr>
          <w:p w14:paraId="23B6CF7B" w14:textId="77777777" w:rsidR="008756B9" w:rsidRPr="009E0CAD" w:rsidDel="000D4942" w:rsidRDefault="008756B9" w:rsidP="00705694">
            <w:pPr>
              <w:rPr>
                <w:b/>
                <w:sz w:val="18"/>
                <w:szCs w:val="18"/>
              </w:rPr>
            </w:pPr>
            <w:r w:rsidRPr="009E0CAD">
              <w:rPr>
                <w:b/>
                <w:sz w:val="18"/>
                <w:szCs w:val="18"/>
                <w:lang w:val="es-AR"/>
              </w:rPr>
              <w:t>Componente 2:</w:t>
            </w:r>
          </w:p>
        </w:tc>
      </w:tr>
      <w:tr w:rsidR="002752FD" w:rsidRPr="00E6798C" w14:paraId="14B1278E" w14:textId="77777777" w:rsidTr="00D72887">
        <w:trPr>
          <w:trHeight w:val="366"/>
        </w:trPr>
        <w:tc>
          <w:tcPr>
            <w:tcW w:w="4320" w:type="dxa"/>
          </w:tcPr>
          <w:p w14:paraId="088483A7" w14:textId="1490EF66" w:rsidR="002752FD" w:rsidRPr="009E0CAD" w:rsidDel="000D4942" w:rsidRDefault="002752FD" w:rsidP="00D72887">
            <w:pPr>
              <w:jc w:val="both"/>
              <w:rPr>
                <w:sz w:val="18"/>
                <w:szCs w:val="18"/>
                <w:lang w:val="es-AR"/>
              </w:rPr>
            </w:pPr>
            <w:r w:rsidRPr="009E0CAD">
              <w:rPr>
                <w:color w:val="000000"/>
                <w:sz w:val="18"/>
                <w:szCs w:val="18"/>
              </w:rPr>
              <w:t>Empresas alojadas en el parque de biotecnología y energía renovable.</w:t>
            </w:r>
          </w:p>
        </w:tc>
        <w:tc>
          <w:tcPr>
            <w:tcW w:w="1890" w:type="dxa"/>
          </w:tcPr>
          <w:p w14:paraId="5EBB623A" w14:textId="027E4300" w:rsidR="002752FD" w:rsidRPr="009E0CAD" w:rsidDel="000D4942" w:rsidRDefault="00AE030D" w:rsidP="00D72887">
            <w:pPr>
              <w:jc w:val="both"/>
              <w:rPr>
                <w:sz w:val="18"/>
                <w:szCs w:val="18"/>
                <w:lang w:val="es-ES"/>
              </w:rPr>
            </w:pPr>
            <w:r>
              <w:rPr>
                <w:sz w:val="18"/>
                <w:szCs w:val="18"/>
                <w:lang w:val="es-ES"/>
              </w:rPr>
              <w:t xml:space="preserve">Empresas </w:t>
            </w:r>
          </w:p>
        </w:tc>
        <w:tc>
          <w:tcPr>
            <w:tcW w:w="1289" w:type="dxa"/>
          </w:tcPr>
          <w:p w14:paraId="55B42CA0" w14:textId="798216D0" w:rsidR="002752FD" w:rsidRPr="009E0CAD" w:rsidDel="000D4942" w:rsidRDefault="0043061C" w:rsidP="00D72887">
            <w:pPr>
              <w:jc w:val="both"/>
              <w:rPr>
                <w:sz w:val="18"/>
                <w:szCs w:val="18"/>
                <w:lang w:val="es-ES"/>
              </w:rPr>
            </w:pPr>
            <w:r>
              <w:rPr>
                <w:sz w:val="18"/>
                <w:szCs w:val="18"/>
                <w:lang w:val="es-ES"/>
              </w:rPr>
              <w:t>Anual</w:t>
            </w:r>
          </w:p>
        </w:tc>
        <w:tc>
          <w:tcPr>
            <w:tcW w:w="3031" w:type="dxa"/>
          </w:tcPr>
          <w:p w14:paraId="7C20E2FE" w14:textId="5BB23360" w:rsidR="002752FD" w:rsidRPr="009E0CAD" w:rsidDel="000D4942" w:rsidRDefault="002752FD" w:rsidP="00D72887">
            <w:pPr>
              <w:jc w:val="both"/>
              <w:rPr>
                <w:sz w:val="18"/>
                <w:szCs w:val="18"/>
              </w:rPr>
            </w:pPr>
            <w:r w:rsidRPr="009E0CAD">
              <w:rPr>
                <w:bCs/>
                <w:sz w:val="18"/>
                <w:szCs w:val="18"/>
                <w:lang w:val="es-PY"/>
              </w:rPr>
              <w:t>Registros del Parque de Biotecnología y Energía Renovables.</w:t>
            </w:r>
          </w:p>
        </w:tc>
      </w:tr>
      <w:tr w:rsidR="002752FD" w:rsidRPr="00E6798C" w14:paraId="4E768261" w14:textId="77777777" w:rsidTr="00D72887">
        <w:trPr>
          <w:trHeight w:val="366"/>
        </w:trPr>
        <w:tc>
          <w:tcPr>
            <w:tcW w:w="4320" w:type="dxa"/>
          </w:tcPr>
          <w:p w14:paraId="6B474109" w14:textId="2449133D" w:rsidR="002752FD" w:rsidRPr="009E0CAD" w:rsidDel="000D4942" w:rsidRDefault="002752FD" w:rsidP="00D72887">
            <w:pPr>
              <w:jc w:val="both"/>
              <w:rPr>
                <w:sz w:val="18"/>
                <w:szCs w:val="18"/>
                <w:lang w:val="es-AR"/>
              </w:rPr>
            </w:pPr>
            <w:r w:rsidRPr="009E0CAD">
              <w:rPr>
                <w:color w:val="000000"/>
                <w:sz w:val="18"/>
                <w:szCs w:val="18"/>
              </w:rPr>
              <w:t xml:space="preserve">Porcentaje de empresas alojadas en el PB que </w:t>
            </w:r>
            <w:r w:rsidR="0019383E">
              <w:rPr>
                <w:color w:val="000000"/>
                <w:sz w:val="18"/>
                <w:szCs w:val="18"/>
              </w:rPr>
              <w:t>se vinculan</w:t>
            </w:r>
            <w:r w:rsidR="00D86E37">
              <w:rPr>
                <w:color w:val="000000"/>
                <w:sz w:val="18"/>
                <w:szCs w:val="18"/>
              </w:rPr>
              <w:t xml:space="preserve"> con organismos de ciencia y tecnología y universidades</w:t>
            </w:r>
            <w:r w:rsidRPr="009E0CAD">
              <w:rPr>
                <w:color w:val="000000"/>
                <w:sz w:val="18"/>
                <w:szCs w:val="18"/>
              </w:rPr>
              <w:t>.</w:t>
            </w:r>
          </w:p>
        </w:tc>
        <w:tc>
          <w:tcPr>
            <w:tcW w:w="1890" w:type="dxa"/>
          </w:tcPr>
          <w:p w14:paraId="2796D6EE" w14:textId="4726AB14" w:rsidR="002752FD" w:rsidRPr="009E0CAD" w:rsidDel="000D4942" w:rsidRDefault="00FA0B60" w:rsidP="00D72887">
            <w:pPr>
              <w:jc w:val="both"/>
              <w:rPr>
                <w:sz w:val="18"/>
                <w:szCs w:val="18"/>
                <w:lang w:val="es-ES"/>
              </w:rPr>
            </w:pPr>
            <w:r>
              <w:rPr>
                <w:sz w:val="18"/>
                <w:szCs w:val="18"/>
                <w:lang w:val="es-ES"/>
              </w:rPr>
              <w:t>Porcentaje</w:t>
            </w:r>
          </w:p>
        </w:tc>
        <w:tc>
          <w:tcPr>
            <w:tcW w:w="1289" w:type="dxa"/>
          </w:tcPr>
          <w:p w14:paraId="60C02839" w14:textId="69B71267" w:rsidR="002752FD" w:rsidRPr="009E0CAD" w:rsidDel="000D4942" w:rsidRDefault="00AE030D" w:rsidP="00D72887">
            <w:pPr>
              <w:jc w:val="both"/>
              <w:rPr>
                <w:sz w:val="18"/>
                <w:szCs w:val="18"/>
                <w:lang w:val="es-ES"/>
              </w:rPr>
            </w:pPr>
            <w:r>
              <w:rPr>
                <w:sz w:val="18"/>
                <w:szCs w:val="18"/>
                <w:lang w:val="es-ES"/>
              </w:rPr>
              <w:t>Anual</w:t>
            </w:r>
          </w:p>
        </w:tc>
        <w:tc>
          <w:tcPr>
            <w:tcW w:w="3031" w:type="dxa"/>
          </w:tcPr>
          <w:p w14:paraId="46D402A6" w14:textId="680A165D" w:rsidR="002752FD" w:rsidRPr="00D86E37" w:rsidDel="000D4942" w:rsidRDefault="00FB74D9" w:rsidP="00D72887">
            <w:pPr>
              <w:jc w:val="both"/>
              <w:rPr>
                <w:sz w:val="18"/>
                <w:szCs w:val="18"/>
              </w:rPr>
            </w:pPr>
            <w:r w:rsidRPr="00FB74D9">
              <w:rPr>
                <w:bCs/>
                <w:sz w:val="18"/>
                <w:szCs w:val="18"/>
                <w:lang w:val="es-PY"/>
              </w:rPr>
              <w:t>La línea se definirá a partir de información recopilada en el proceso de selección de las empresas a ser alojadas en el parque. de Como información preliminar, para el  base corresponde al periodo 2008-2010 y según urge de la fase piloto de la Encuesta Nacional de Dinámica de Empleo e Innovación realizada por el MINCYT, un 50% de las empresas manufactureras se vinculan con organismos de CyT y universidades. Fuente: Encuesta a las empresas alojadas en el parque y registros del PBYER.</w:t>
            </w:r>
          </w:p>
        </w:tc>
      </w:tr>
      <w:tr w:rsidR="002752FD" w:rsidRPr="00E6798C" w14:paraId="7F3B3658" w14:textId="77777777" w:rsidTr="00D72887">
        <w:trPr>
          <w:trHeight w:val="366"/>
        </w:trPr>
        <w:tc>
          <w:tcPr>
            <w:tcW w:w="4320" w:type="dxa"/>
          </w:tcPr>
          <w:p w14:paraId="21637C34" w14:textId="11855681" w:rsidR="002752FD" w:rsidRPr="009E0CAD" w:rsidDel="000D4942" w:rsidRDefault="002752FD" w:rsidP="00D72887">
            <w:pPr>
              <w:jc w:val="both"/>
              <w:rPr>
                <w:sz w:val="18"/>
                <w:szCs w:val="18"/>
                <w:lang w:val="es-AR"/>
              </w:rPr>
            </w:pPr>
            <w:r w:rsidRPr="009E0CAD">
              <w:rPr>
                <w:color w:val="000000"/>
                <w:sz w:val="18"/>
                <w:szCs w:val="18"/>
              </w:rPr>
              <w:t>Entidades nacionales o provinciales de apoyo al sector productivo con presencia en el polo del conocimiento.</w:t>
            </w:r>
          </w:p>
        </w:tc>
        <w:tc>
          <w:tcPr>
            <w:tcW w:w="1890" w:type="dxa"/>
          </w:tcPr>
          <w:p w14:paraId="00A0A053" w14:textId="6218AA44" w:rsidR="002752FD" w:rsidRPr="009E0CAD" w:rsidDel="000D4942" w:rsidRDefault="00AE030D" w:rsidP="00D72887">
            <w:pPr>
              <w:jc w:val="both"/>
              <w:rPr>
                <w:sz w:val="18"/>
                <w:szCs w:val="18"/>
                <w:lang w:val="es-ES"/>
              </w:rPr>
            </w:pPr>
            <w:r>
              <w:rPr>
                <w:sz w:val="18"/>
                <w:szCs w:val="18"/>
                <w:lang w:val="es-ES"/>
              </w:rPr>
              <w:t>Entidades radicadas</w:t>
            </w:r>
          </w:p>
        </w:tc>
        <w:tc>
          <w:tcPr>
            <w:tcW w:w="1289" w:type="dxa"/>
          </w:tcPr>
          <w:p w14:paraId="2D3343EE" w14:textId="40AA2096" w:rsidR="002752FD" w:rsidRPr="009E0CAD" w:rsidDel="000D4942" w:rsidRDefault="00AE030D" w:rsidP="00D72887">
            <w:pPr>
              <w:jc w:val="both"/>
              <w:rPr>
                <w:sz w:val="18"/>
                <w:szCs w:val="18"/>
                <w:lang w:val="es-ES"/>
              </w:rPr>
            </w:pPr>
            <w:r>
              <w:rPr>
                <w:sz w:val="18"/>
                <w:szCs w:val="18"/>
                <w:lang w:val="es-ES"/>
              </w:rPr>
              <w:t>Anual</w:t>
            </w:r>
          </w:p>
        </w:tc>
        <w:tc>
          <w:tcPr>
            <w:tcW w:w="3031" w:type="dxa"/>
          </w:tcPr>
          <w:p w14:paraId="22C1C8A5" w14:textId="369534AE" w:rsidR="002752FD" w:rsidRPr="009E0CAD" w:rsidDel="000D4942" w:rsidRDefault="00A8374B" w:rsidP="00D72887">
            <w:pPr>
              <w:jc w:val="both"/>
              <w:rPr>
                <w:sz w:val="18"/>
                <w:szCs w:val="18"/>
              </w:rPr>
            </w:pPr>
            <w:r>
              <w:rPr>
                <w:bCs/>
                <w:sz w:val="22"/>
                <w:szCs w:val="22"/>
                <w:lang w:val="es-PY"/>
              </w:rPr>
              <w:t>Registros del Polo del Conocimiento</w:t>
            </w:r>
          </w:p>
        </w:tc>
      </w:tr>
      <w:tr w:rsidR="002752FD" w:rsidRPr="00E6798C" w14:paraId="51B9628B" w14:textId="77777777" w:rsidTr="00D72887">
        <w:trPr>
          <w:trHeight w:val="366"/>
        </w:trPr>
        <w:tc>
          <w:tcPr>
            <w:tcW w:w="4320" w:type="dxa"/>
          </w:tcPr>
          <w:p w14:paraId="1DA0D2B5" w14:textId="1512D1BA" w:rsidR="002752FD" w:rsidRPr="009E0CAD" w:rsidDel="000D4942" w:rsidRDefault="002752FD" w:rsidP="00D72887">
            <w:pPr>
              <w:jc w:val="both"/>
              <w:rPr>
                <w:sz w:val="18"/>
                <w:szCs w:val="18"/>
                <w:lang w:val="es-AR"/>
              </w:rPr>
            </w:pPr>
            <w:r w:rsidRPr="009E0CAD">
              <w:rPr>
                <w:color w:val="000000"/>
                <w:sz w:val="18"/>
                <w:szCs w:val="18"/>
              </w:rPr>
              <w:t xml:space="preserve">Profesionales </w:t>
            </w:r>
            <w:r w:rsidR="00D86E37">
              <w:rPr>
                <w:color w:val="000000"/>
                <w:sz w:val="18"/>
                <w:szCs w:val="18"/>
              </w:rPr>
              <w:t>radicados en el polo que</w:t>
            </w:r>
            <w:r w:rsidRPr="009E0CAD">
              <w:rPr>
                <w:color w:val="000000"/>
                <w:sz w:val="18"/>
                <w:szCs w:val="18"/>
              </w:rPr>
              <w:t xml:space="preserve"> trabajan en plataformas que proveen servicios para las empresas localizadas</w:t>
            </w:r>
          </w:p>
        </w:tc>
        <w:tc>
          <w:tcPr>
            <w:tcW w:w="1890" w:type="dxa"/>
          </w:tcPr>
          <w:p w14:paraId="3DC027DF" w14:textId="59B0E7F8" w:rsidR="002752FD" w:rsidRPr="009E0CAD" w:rsidDel="000D4942" w:rsidRDefault="00AE030D" w:rsidP="00D72887">
            <w:pPr>
              <w:jc w:val="both"/>
              <w:rPr>
                <w:sz w:val="18"/>
                <w:szCs w:val="18"/>
                <w:lang w:val="es-ES"/>
              </w:rPr>
            </w:pPr>
            <w:r>
              <w:rPr>
                <w:sz w:val="18"/>
                <w:szCs w:val="18"/>
                <w:lang w:val="es-ES"/>
              </w:rPr>
              <w:t>Profesionales</w:t>
            </w:r>
          </w:p>
        </w:tc>
        <w:tc>
          <w:tcPr>
            <w:tcW w:w="1289" w:type="dxa"/>
          </w:tcPr>
          <w:p w14:paraId="0FC65FBF" w14:textId="72BFE7E3" w:rsidR="002752FD" w:rsidRPr="009E0CAD" w:rsidDel="000D4942" w:rsidRDefault="00AE030D" w:rsidP="00D72887">
            <w:pPr>
              <w:jc w:val="both"/>
              <w:rPr>
                <w:sz w:val="18"/>
                <w:szCs w:val="18"/>
                <w:lang w:val="es-ES"/>
              </w:rPr>
            </w:pPr>
            <w:r>
              <w:rPr>
                <w:sz w:val="18"/>
                <w:szCs w:val="18"/>
                <w:lang w:val="es-ES"/>
              </w:rPr>
              <w:t>Anual</w:t>
            </w:r>
          </w:p>
        </w:tc>
        <w:tc>
          <w:tcPr>
            <w:tcW w:w="3031" w:type="dxa"/>
          </w:tcPr>
          <w:p w14:paraId="4853CBAC" w14:textId="0E04903C" w:rsidR="002752FD" w:rsidRPr="009E0CAD" w:rsidDel="000D4942" w:rsidRDefault="00A8374B" w:rsidP="00D72887">
            <w:pPr>
              <w:jc w:val="both"/>
              <w:rPr>
                <w:sz w:val="18"/>
                <w:szCs w:val="18"/>
              </w:rPr>
            </w:pPr>
            <w:r w:rsidRPr="00C842C7">
              <w:rPr>
                <w:bCs/>
                <w:sz w:val="22"/>
                <w:szCs w:val="22"/>
                <w:lang w:val="es-PY"/>
              </w:rPr>
              <w:t xml:space="preserve">Registros de personal de las </w:t>
            </w:r>
            <w:r w:rsidRPr="00C842C7">
              <w:rPr>
                <w:bCs/>
                <w:sz w:val="22"/>
                <w:szCs w:val="22"/>
              </w:rPr>
              <w:t>Entidades nacionales o provinciales de apoyo al sector productivo con presencia en el polo del conocimiento.</w:t>
            </w:r>
          </w:p>
        </w:tc>
      </w:tr>
      <w:tr w:rsidR="002752FD" w:rsidRPr="00E6798C" w14:paraId="3DF780A5" w14:textId="77777777" w:rsidTr="00D72887">
        <w:trPr>
          <w:trHeight w:val="366"/>
        </w:trPr>
        <w:tc>
          <w:tcPr>
            <w:tcW w:w="4320" w:type="dxa"/>
          </w:tcPr>
          <w:p w14:paraId="2E9165D3" w14:textId="16BBBF82" w:rsidR="002752FD" w:rsidRPr="009E0CAD" w:rsidDel="000D4942" w:rsidRDefault="002752FD" w:rsidP="00D72887">
            <w:pPr>
              <w:jc w:val="both"/>
              <w:rPr>
                <w:sz w:val="18"/>
                <w:szCs w:val="18"/>
                <w:lang w:val="es-AR"/>
              </w:rPr>
            </w:pPr>
            <w:r w:rsidRPr="009E0CAD">
              <w:rPr>
                <w:color w:val="000000"/>
                <w:sz w:val="18"/>
                <w:szCs w:val="18"/>
              </w:rPr>
              <w:t>Empresas de base tecnológica con compromiso de radicación en el Polo del Conocimiento</w:t>
            </w:r>
          </w:p>
        </w:tc>
        <w:tc>
          <w:tcPr>
            <w:tcW w:w="1890" w:type="dxa"/>
          </w:tcPr>
          <w:p w14:paraId="1AFC0DFF" w14:textId="18D560F0" w:rsidR="002752FD" w:rsidRPr="009E0CAD" w:rsidDel="000D4942" w:rsidRDefault="00AE030D" w:rsidP="00D72887">
            <w:pPr>
              <w:jc w:val="both"/>
              <w:rPr>
                <w:sz w:val="18"/>
                <w:szCs w:val="18"/>
                <w:lang w:val="es-ES"/>
              </w:rPr>
            </w:pPr>
            <w:r>
              <w:rPr>
                <w:sz w:val="18"/>
                <w:szCs w:val="18"/>
                <w:lang w:val="es-ES"/>
              </w:rPr>
              <w:t xml:space="preserve">Empresas </w:t>
            </w:r>
            <w:r w:rsidR="00D86E37">
              <w:rPr>
                <w:sz w:val="18"/>
                <w:szCs w:val="18"/>
                <w:lang w:val="es-ES"/>
              </w:rPr>
              <w:t>radicadas</w:t>
            </w:r>
          </w:p>
        </w:tc>
        <w:tc>
          <w:tcPr>
            <w:tcW w:w="1289" w:type="dxa"/>
          </w:tcPr>
          <w:p w14:paraId="52B1A7E8" w14:textId="1363B7CF" w:rsidR="002752FD" w:rsidRPr="009E0CAD" w:rsidDel="000D4942" w:rsidRDefault="00AE030D" w:rsidP="00D72887">
            <w:pPr>
              <w:jc w:val="both"/>
              <w:rPr>
                <w:sz w:val="18"/>
                <w:szCs w:val="18"/>
                <w:lang w:val="es-ES"/>
              </w:rPr>
            </w:pPr>
            <w:r>
              <w:rPr>
                <w:sz w:val="18"/>
                <w:szCs w:val="18"/>
                <w:lang w:val="es-ES"/>
              </w:rPr>
              <w:t>Anual</w:t>
            </w:r>
          </w:p>
        </w:tc>
        <w:tc>
          <w:tcPr>
            <w:tcW w:w="3031" w:type="dxa"/>
          </w:tcPr>
          <w:p w14:paraId="048358EF" w14:textId="7A434AAD" w:rsidR="002752FD" w:rsidRPr="009E0CAD" w:rsidDel="000D4942" w:rsidRDefault="00A8374B" w:rsidP="00D72887">
            <w:pPr>
              <w:jc w:val="both"/>
              <w:rPr>
                <w:sz w:val="18"/>
                <w:szCs w:val="18"/>
              </w:rPr>
            </w:pPr>
            <w:r>
              <w:rPr>
                <w:bCs/>
                <w:sz w:val="22"/>
                <w:szCs w:val="22"/>
                <w:lang w:val="es-PY"/>
              </w:rPr>
              <w:t>Registros del Polo del Conocimiento</w:t>
            </w:r>
          </w:p>
        </w:tc>
      </w:tr>
      <w:tr w:rsidR="00CD302D" w:rsidRPr="00E6798C" w14:paraId="5CB796AD" w14:textId="77777777" w:rsidTr="00D72887">
        <w:trPr>
          <w:trHeight w:val="366"/>
        </w:trPr>
        <w:tc>
          <w:tcPr>
            <w:tcW w:w="4320" w:type="dxa"/>
          </w:tcPr>
          <w:p w14:paraId="3E2E9288" w14:textId="3ABE25CE" w:rsidR="00CD302D" w:rsidRPr="00CD302D" w:rsidRDefault="00CD302D" w:rsidP="00D72887">
            <w:pPr>
              <w:jc w:val="both"/>
              <w:rPr>
                <w:color w:val="000000"/>
                <w:sz w:val="18"/>
                <w:szCs w:val="18"/>
              </w:rPr>
            </w:pPr>
            <w:r w:rsidRPr="00D72887">
              <w:rPr>
                <w:color w:val="000000"/>
                <w:sz w:val="18"/>
                <w:szCs w:val="18"/>
              </w:rPr>
              <w:t>Diferencia en el cambio porcentual del nivel de ingresos entre productores beneficiarios de iniciativas locales de refuerzo de la competitividad y el grupo de control</w:t>
            </w:r>
          </w:p>
        </w:tc>
        <w:tc>
          <w:tcPr>
            <w:tcW w:w="1890" w:type="dxa"/>
          </w:tcPr>
          <w:p w14:paraId="1BB830DE" w14:textId="4506756C" w:rsidR="00CD302D" w:rsidRPr="00CD302D" w:rsidRDefault="00D12538" w:rsidP="00D72887">
            <w:pPr>
              <w:jc w:val="both"/>
              <w:rPr>
                <w:sz w:val="18"/>
                <w:szCs w:val="18"/>
                <w:lang w:val="es-ES"/>
              </w:rPr>
            </w:pPr>
            <w:r>
              <w:rPr>
                <w:sz w:val="18"/>
                <w:szCs w:val="18"/>
                <w:lang w:val="es-ES"/>
              </w:rPr>
              <w:t>Porcentaje</w:t>
            </w:r>
          </w:p>
        </w:tc>
        <w:tc>
          <w:tcPr>
            <w:tcW w:w="1289" w:type="dxa"/>
          </w:tcPr>
          <w:p w14:paraId="043776BD" w14:textId="5E1AC35B" w:rsidR="00CD302D" w:rsidRPr="00CD302D" w:rsidRDefault="00705694" w:rsidP="00D72887">
            <w:pPr>
              <w:jc w:val="both"/>
              <w:rPr>
                <w:sz w:val="18"/>
                <w:szCs w:val="18"/>
                <w:lang w:val="es-ES"/>
              </w:rPr>
            </w:pPr>
            <w:r>
              <w:rPr>
                <w:sz w:val="18"/>
                <w:szCs w:val="18"/>
                <w:lang w:val="es-ES"/>
              </w:rPr>
              <w:t>Anual</w:t>
            </w:r>
          </w:p>
        </w:tc>
        <w:tc>
          <w:tcPr>
            <w:tcW w:w="3031" w:type="dxa"/>
          </w:tcPr>
          <w:p w14:paraId="5ED2EC14" w14:textId="2393AF12" w:rsidR="00CD302D" w:rsidRPr="00CD302D" w:rsidRDefault="00CD302D" w:rsidP="00D72887">
            <w:pPr>
              <w:jc w:val="both"/>
              <w:rPr>
                <w:bCs/>
                <w:sz w:val="18"/>
                <w:szCs w:val="18"/>
                <w:lang w:val="es-PY"/>
              </w:rPr>
            </w:pPr>
            <w:r w:rsidRPr="00D72887">
              <w:rPr>
                <w:bCs/>
                <w:sz w:val="18"/>
                <w:szCs w:val="18"/>
                <w:lang w:val="es-PY"/>
              </w:rPr>
              <w:t>Se calcula a través del método de diferencias en diferencias entre empresas apoyadas por el programa y el grupo de control. Fuente: Registros de la UE y encuestas a empresas. Las encuestas a empresas permitirán definir el nivel de ventas de los beneficiarios y no beneficiairos en la línea de base.</w:t>
            </w:r>
          </w:p>
        </w:tc>
      </w:tr>
      <w:tr w:rsidR="002752FD" w:rsidRPr="00E6798C" w14:paraId="1D72A627" w14:textId="77777777" w:rsidTr="00D72887">
        <w:trPr>
          <w:trHeight w:val="366"/>
        </w:trPr>
        <w:tc>
          <w:tcPr>
            <w:tcW w:w="10530" w:type="dxa"/>
            <w:gridSpan w:val="4"/>
          </w:tcPr>
          <w:p w14:paraId="3374A88B" w14:textId="77777777" w:rsidR="002752FD" w:rsidRPr="009E0CAD" w:rsidDel="000D4942" w:rsidRDefault="002752FD" w:rsidP="00705694">
            <w:pPr>
              <w:rPr>
                <w:b/>
                <w:sz w:val="18"/>
                <w:szCs w:val="18"/>
              </w:rPr>
            </w:pPr>
            <w:r w:rsidRPr="009E0CAD">
              <w:rPr>
                <w:b/>
                <w:sz w:val="18"/>
                <w:szCs w:val="18"/>
              </w:rPr>
              <w:t>Componente 3:</w:t>
            </w:r>
          </w:p>
        </w:tc>
      </w:tr>
      <w:tr w:rsidR="002752FD" w:rsidRPr="00E6798C" w14:paraId="0CA176D6" w14:textId="77777777" w:rsidTr="00D72887">
        <w:trPr>
          <w:trHeight w:val="1563"/>
        </w:trPr>
        <w:tc>
          <w:tcPr>
            <w:tcW w:w="4320" w:type="dxa"/>
          </w:tcPr>
          <w:p w14:paraId="525CEED9" w14:textId="70550B7E" w:rsidR="002752FD" w:rsidRPr="009E0CAD" w:rsidDel="000D4942" w:rsidRDefault="002752FD" w:rsidP="00D72887">
            <w:pPr>
              <w:jc w:val="both"/>
              <w:rPr>
                <w:sz w:val="18"/>
                <w:szCs w:val="18"/>
                <w:lang w:val="es-AR"/>
              </w:rPr>
            </w:pPr>
            <w:r w:rsidRPr="00145825">
              <w:rPr>
                <w:rStyle w:val="mediumtext1"/>
                <w:sz w:val="18"/>
                <w:szCs w:val="18"/>
                <w:shd w:val="clear" w:color="auto" w:fill="FFFFFF"/>
                <w:lang w:val="es-ES"/>
              </w:rPr>
              <w:t>Proyectos de IED en pipeline dentro de los sectores priorizados en la estrategia de</w:t>
            </w:r>
            <w:r w:rsidR="00A8374B">
              <w:rPr>
                <w:rStyle w:val="mediumtext1"/>
                <w:sz w:val="18"/>
                <w:szCs w:val="18"/>
                <w:shd w:val="clear" w:color="auto" w:fill="FFFFFF"/>
                <w:lang w:val="es-ES"/>
              </w:rPr>
              <w:t xml:space="preserve"> </w:t>
            </w:r>
            <w:r w:rsidRPr="00145825">
              <w:rPr>
                <w:rStyle w:val="mediumtext1"/>
                <w:sz w:val="18"/>
                <w:szCs w:val="18"/>
                <w:shd w:val="clear" w:color="auto" w:fill="FFFFFF"/>
                <w:lang w:val="es-ES"/>
              </w:rPr>
              <w:t xml:space="preserve"> promoción de inversiones</w:t>
            </w:r>
          </w:p>
        </w:tc>
        <w:tc>
          <w:tcPr>
            <w:tcW w:w="1890" w:type="dxa"/>
          </w:tcPr>
          <w:p w14:paraId="5243DC03" w14:textId="7EAA7DE4" w:rsidR="002752FD" w:rsidRPr="009E0CAD" w:rsidDel="000D4942" w:rsidRDefault="00A8374B" w:rsidP="00D72887">
            <w:pPr>
              <w:jc w:val="both"/>
              <w:rPr>
                <w:sz w:val="18"/>
                <w:szCs w:val="18"/>
                <w:lang w:val="es-ES"/>
              </w:rPr>
            </w:pPr>
            <w:r>
              <w:rPr>
                <w:sz w:val="18"/>
                <w:szCs w:val="18"/>
                <w:lang w:val="es-ES"/>
              </w:rPr>
              <w:t>Porcentaje anual</w:t>
            </w:r>
          </w:p>
        </w:tc>
        <w:tc>
          <w:tcPr>
            <w:tcW w:w="1289" w:type="dxa"/>
          </w:tcPr>
          <w:p w14:paraId="105C4F7C" w14:textId="24444A1A" w:rsidR="002752FD" w:rsidRPr="009E0CAD" w:rsidDel="000D4942" w:rsidRDefault="00F0721F" w:rsidP="00D72887">
            <w:pPr>
              <w:jc w:val="both"/>
              <w:rPr>
                <w:sz w:val="18"/>
                <w:szCs w:val="18"/>
                <w:lang w:val="es-ES"/>
              </w:rPr>
            </w:pPr>
            <w:r>
              <w:rPr>
                <w:sz w:val="18"/>
                <w:szCs w:val="18"/>
                <w:lang w:val="es-ES"/>
              </w:rPr>
              <w:t>Anual</w:t>
            </w:r>
          </w:p>
        </w:tc>
        <w:tc>
          <w:tcPr>
            <w:tcW w:w="3031" w:type="dxa"/>
          </w:tcPr>
          <w:p w14:paraId="40620D35" w14:textId="20BB6433" w:rsidR="002752FD" w:rsidRPr="00D12538" w:rsidDel="000D4942" w:rsidRDefault="00D12538" w:rsidP="00D72887">
            <w:pPr>
              <w:jc w:val="both"/>
              <w:rPr>
                <w:sz w:val="18"/>
                <w:szCs w:val="18"/>
              </w:rPr>
            </w:pPr>
            <w:r w:rsidRPr="00D72887">
              <w:rPr>
                <w:sz w:val="18"/>
                <w:szCs w:val="18"/>
                <w:lang w:val="es-PY"/>
              </w:rPr>
              <w:t>La línea de base se definirá en el documento de estrategia de promoción de inversiones que se elaborarará con recursos del programa. Fuente</w:t>
            </w:r>
            <w:r w:rsidRPr="00D72887">
              <w:rPr>
                <w:bCs/>
                <w:sz w:val="18"/>
                <w:szCs w:val="18"/>
                <w:lang w:val="es-PY"/>
              </w:rPr>
              <w:t>: Registros de la Agencia de Promoción de Inversiones (API).</w:t>
            </w:r>
          </w:p>
        </w:tc>
      </w:tr>
      <w:tr w:rsidR="002752FD" w:rsidRPr="00E6798C" w14:paraId="7D809CEE" w14:textId="77777777" w:rsidTr="00D72887">
        <w:trPr>
          <w:trHeight w:val="366"/>
        </w:trPr>
        <w:tc>
          <w:tcPr>
            <w:tcW w:w="4320" w:type="dxa"/>
          </w:tcPr>
          <w:p w14:paraId="29589548" w14:textId="4FFFC3E8" w:rsidR="002752FD" w:rsidRPr="009E0CAD" w:rsidDel="000D4942" w:rsidRDefault="00D12538" w:rsidP="00D72887">
            <w:pPr>
              <w:jc w:val="both"/>
              <w:rPr>
                <w:sz w:val="18"/>
                <w:szCs w:val="18"/>
                <w:lang w:val="es-AR"/>
              </w:rPr>
            </w:pPr>
            <w:r>
              <w:rPr>
                <w:sz w:val="18"/>
                <w:szCs w:val="18"/>
                <w:lang w:val="es-ES"/>
              </w:rPr>
              <w:t>Proyectos que se convierten en anuncios de inversión dentro de los sectores priorizados en la estrategia de promoción de inversiones</w:t>
            </w:r>
          </w:p>
        </w:tc>
        <w:tc>
          <w:tcPr>
            <w:tcW w:w="1890" w:type="dxa"/>
          </w:tcPr>
          <w:p w14:paraId="4663C512" w14:textId="62F51EF7" w:rsidR="002752FD" w:rsidRPr="009E0CAD" w:rsidDel="000D4942" w:rsidRDefault="00D12538" w:rsidP="00D72887">
            <w:pPr>
              <w:jc w:val="both"/>
              <w:rPr>
                <w:sz w:val="18"/>
                <w:szCs w:val="18"/>
                <w:lang w:val="es-ES"/>
              </w:rPr>
            </w:pPr>
            <w:r>
              <w:rPr>
                <w:sz w:val="18"/>
                <w:szCs w:val="18"/>
                <w:lang w:val="es-ES"/>
              </w:rPr>
              <w:t>Porcentaje</w:t>
            </w:r>
          </w:p>
        </w:tc>
        <w:tc>
          <w:tcPr>
            <w:tcW w:w="1289" w:type="dxa"/>
          </w:tcPr>
          <w:p w14:paraId="7C8C1C2D" w14:textId="2D876A57" w:rsidR="002752FD" w:rsidRPr="009E0CAD" w:rsidDel="000D4942" w:rsidRDefault="00F0721F" w:rsidP="00D72887">
            <w:pPr>
              <w:jc w:val="both"/>
              <w:rPr>
                <w:sz w:val="18"/>
                <w:szCs w:val="18"/>
                <w:lang w:val="es-ES"/>
              </w:rPr>
            </w:pPr>
            <w:r>
              <w:rPr>
                <w:sz w:val="18"/>
                <w:szCs w:val="18"/>
                <w:lang w:val="es-ES"/>
              </w:rPr>
              <w:t>Anual</w:t>
            </w:r>
          </w:p>
        </w:tc>
        <w:tc>
          <w:tcPr>
            <w:tcW w:w="3031" w:type="dxa"/>
          </w:tcPr>
          <w:p w14:paraId="2621E5FB" w14:textId="2E7EC214" w:rsidR="002752FD" w:rsidRPr="00D12538" w:rsidDel="000D4942" w:rsidRDefault="00D12538" w:rsidP="00D72887">
            <w:pPr>
              <w:jc w:val="both"/>
              <w:rPr>
                <w:sz w:val="18"/>
                <w:szCs w:val="18"/>
              </w:rPr>
            </w:pPr>
            <w:r w:rsidRPr="00D72887">
              <w:rPr>
                <w:bCs/>
                <w:sz w:val="18"/>
                <w:szCs w:val="18"/>
                <w:lang w:val="es-PY"/>
              </w:rPr>
              <w:t>Mediante cantidad de inversiones anunciadas en medios de comunicación pública respecto a la cantidad de proyectos en pipeline. Fuente: Registros de la API</w:t>
            </w:r>
          </w:p>
        </w:tc>
      </w:tr>
      <w:tr w:rsidR="002752FD" w:rsidRPr="00E6798C" w14:paraId="6E69DCCF" w14:textId="77777777" w:rsidTr="00D72887">
        <w:trPr>
          <w:trHeight w:val="366"/>
        </w:trPr>
        <w:tc>
          <w:tcPr>
            <w:tcW w:w="4320" w:type="dxa"/>
          </w:tcPr>
          <w:p w14:paraId="4A1152FE" w14:textId="4FE84CBC" w:rsidR="002752FD" w:rsidRPr="009E0CAD" w:rsidRDefault="00D12538" w:rsidP="00D72887">
            <w:pPr>
              <w:jc w:val="both"/>
              <w:rPr>
                <w:sz w:val="18"/>
                <w:szCs w:val="18"/>
                <w:lang w:val="es-ES"/>
              </w:rPr>
            </w:pPr>
            <w:r>
              <w:rPr>
                <w:sz w:val="18"/>
                <w:szCs w:val="18"/>
                <w:lang w:val="es-ES"/>
              </w:rPr>
              <w:t>Empresas que reciben los servicios de ProMendoza para fomentar exportaciones</w:t>
            </w:r>
          </w:p>
        </w:tc>
        <w:tc>
          <w:tcPr>
            <w:tcW w:w="1890" w:type="dxa"/>
          </w:tcPr>
          <w:p w14:paraId="15A9AFEB" w14:textId="7ABE7F44" w:rsidR="002752FD" w:rsidRPr="009E0CAD" w:rsidRDefault="00F0721F" w:rsidP="00D72887">
            <w:pPr>
              <w:jc w:val="both"/>
              <w:rPr>
                <w:sz w:val="18"/>
                <w:szCs w:val="18"/>
                <w:lang w:val="es-ES"/>
              </w:rPr>
            </w:pPr>
            <w:r>
              <w:rPr>
                <w:sz w:val="18"/>
                <w:szCs w:val="18"/>
                <w:lang w:val="es-ES"/>
              </w:rPr>
              <w:t>Empresas</w:t>
            </w:r>
          </w:p>
        </w:tc>
        <w:tc>
          <w:tcPr>
            <w:tcW w:w="1289" w:type="dxa"/>
          </w:tcPr>
          <w:p w14:paraId="29CE9573" w14:textId="2E3009EA" w:rsidR="002752FD" w:rsidRPr="009E0CAD" w:rsidRDefault="00F0721F" w:rsidP="00D72887">
            <w:pPr>
              <w:jc w:val="both"/>
              <w:rPr>
                <w:sz w:val="18"/>
                <w:szCs w:val="18"/>
                <w:lang w:val="es-ES"/>
              </w:rPr>
            </w:pPr>
            <w:r>
              <w:rPr>
                <w:sz w:val="18"/>
                <w:szCs w:val="18"/>
                <w:lang w:val="es-ES"/>
              </w:rPr>
              <w:t>Anual</w:t>
            </w:r>
          </w:p>
        </w:tc>
        <w:tc>
          <w:tcPr>
            <w:tcW w:w="3031" w:type="dxa"/>
          </w:tcPr>
          <w:p w14:paraId="754836C3" w14:textId="1DD4AF7A" w:rsidR="002752FD" w:rsidRPr="00D12538" w:rsidRDefault="00D12538" w:rsidP="00D72887">
            <w:pPr>
              <w:jc w:val="both"/>
              <w:rPr>
                <w:sz w:val="18"/>
                <w:szCs w:val="18"/>
              </w:rPr>
            </w:pPr>
            <w:r w:rsidRPr="00D72887">
              <w:rPr>
                <w:bCs/>
                <w:sz w:val="18"/>
                <w:szCs w:val="18"/>
                <w:lang w:val="es-PY"/>
              </w:rPr>
              <w:t>Cantidad anual de empresas atendidas por ProMendoza. Fuente: Registros de ProMendoza</w:t>
            </w:r>
          </w:p>
        </w:tc>
      </w:tr>
      <w:tr w:rsidR="002752FD" w:rsidRPr="00E6798C" w14:paraId="7C15D805" w14:textId="77777777" w:rsidTr="00D72887">
        <w:trPr>
          <w:trHeight w:val="375"/>
        </w:trPr>
        <w:tc>
          <w:tcPr>
            <w:tcW w:w="4320" w:type="dxa"/>
          </w:tcPr>
          <w:p w14:paraId="6E48E8B5" w14:textId="035C935F" w:rsidR="002752FD" w:rsidRPr="00D12538" w:rsidRDefault="00D12538" w:rsidP="00D72887">
            <w:pPr>
              <w:jc w:val="both"/>
              <w:rPr>
                <w:sz w:val="18"/>
                <w:szCs w:val="18"/>
                <w:lang w:val="es-ES"/>
              </w:rPr>
            </w:pPr>
            <w:r w:rsidRPr="00D72887">
              <w:rPr>
                <w:color w:val="000000"/>
                <w:sz w:val="18"/>
                <w:szCs w:val="18"/>
              </w:rPr>
              <w:t>Diferencia en el cambio porcentual del nivel de exportaciones entre empresas apoyadas por ProMendoza y el grupo de control</w:t>
            </w:r>
          </w:p>
        </w:tc>
        <w:tc>
          <w:tcPr>
            <w:tcW w:w="1890" w:type="dxa"/>
          </w:tcPr>
          <w:p w14:paraId="7E145D2A" w14:textId="11870D83" w:rsidR="002752FD" w:rsidRPr="00D12538" w:rsidRDefault="00D12538" w:rsidP="00D72887">
            <w:pPr>
              <w:jc w:val="both"/>
              <w:rPr>
                <w:sz w:val="18"/>
                <w:szCs w:val="18"/>
                <w:lang w:val="es-ES"/>
              </w:rPr>
            </w:pPr>
            <w:r w:rsidRPr="00D12538">
              <w:rPr>
                <w:sz w:val="18"/>
                <w:szCs w:val="18"/>
                <w:lang w:val="es-ES"/>
              </w:rPr>
              <w:t>Porcentaje</w:t>
            </w:r>
          </w:p>
        </w:tc>
        <w:tc>
          <w:tcPr>
            <w:tcW w:w="1289" w:type="dxa"/>
          </w:tcPr>
          <w:p w14:paraId="6E47065F" w14:textId="7329FE59" w:rsidR="002752FD" w:rsidRPr="00D12538" w:rsidRDefault="00F0721F" w:rsidP="00D72887">
            <w:pPr>
              <w:jc w:val="both"/>
              <w:rPr>
                <w:sz w:val="18"/>
                <w:szCs w:val="18"/>
                <w:lang w:val="es-ES"/>
              </w:rPr>
            </w:pPr>
            <w:r w:rsidRPr="00D12538">
              <w:rPr>
                <w:sz w:val="18"/>
                <w:szCs w:val="18"/>
                <w:lang w:val="es-ES"/>
              </w:rPr>
              <w:t>Anual</w:t>
            </w:r>
          </w:p>
        </w:tc>
        <w:tc>
          <w:tcPr>
            <w:tcW w:w="3031" w:type="dxa"/>
          </w:tcPr>
          <w:p w14:paraId="35CC5CEE" w14:textId="118E51E5" w:rsidR="002752FD" w:rsidRPr="00D12538" w:rsidRDefault="00D12538" w:rsidP="00D72887">
            <w:pPr>
              <w:jc w:val="both"/>
              <w:rPr>
                <w:sz w:val="18"/>
                <w:szCs w:val="18"/>
                <w:lang w:val="es-ES"/>
              </w:rPr>
            </w:pPr>
            <w:r w:rsidRPr="00D72887">
              <w:rPr>
                <w:bCs/>
                <w:sz w:val="18"/>
                <w:szCs w:val="18"/>
                <w:lang w:val="es-PY"/>
              </w:rPr>
              <w:t>Se calcula a través del método de diferencias en diferencias entre empresas apoyadas por ProMendoza y el grupo de control. Fuente: Registros de ProMendoza y encuesta a empresas. Las encuestas a empresas permitirán definir el nivel de ventas de los beneficiarios y no beneficiairos en la línea de base.</w:t>
            </w:r>
          </w:p>
        </w:tc>
      </w:tr>
    </w:tbl>
    <w:p w14:paraId="63841DB2" w14:textId="77777777" w:rsidR="008756B9" w:rsidRPr="00145825" w:rsidRDefault="008756B9" w:rsidP="00BB706A">
      <w:pPr>
        <w:rPr>
          <w:szCs w:val="24"/>
        </w:rPr>
      </w:pPr>
    </w:p>
    <w:p w14:paraId="66488DBE" w14:textId="77777777" w:rsidR="008756B9" w:rsidRPr="00145825" w:rsidRDefault="008756B9" w:rsidP="00BB706A">
      <w:pPr>
        <w:rPr>
          <w:szCs w:val="24"/>
        </w:rPr>
      </w:pPr>
    </w:p>
    <w:p w14:paraId="4882EB3B" w14:textId="77777777" w:rsidR="00FA5EC3" w:rsidRPr="00E6798C" w:rsidRDefault="00BB706A" w:rsidP="00A7776A">
      <w:pPr>
        <w:pStyle w:val="Heading4"/>
        <w:numPr>
          <w:ilvl w:val="0"/>
          <w:numId w:val="0"/>
        </w:numPr>
        <w:rPr>
          <w:rFonts w:ascii="Times New Roman" w:hAnsi="Times New Roman"/>
          <w:noProof w:val="0"/>
          <w:szCs w:val="24"/>
          <w:lang w:val="es-ES_tradnl"/>
        </w:rPr>
      </w:pPr>
      <w:r w:rsidRPr="00E6798C">
        <w:rPr>
          <w:rFonts w:ascii="Times New Roman" w:hAnsi="Times New Roman"/>
          <w:noProof w:val="0"/>
          <w:szCs w:val="24"/>
          <w:lang w:val="es-ES_tradnl"/>
        </w:rPr>
        <w:t xml:space="preserve">b. </w:t>
      </w:r>
      <w:r w:rsidR="00FA5EC3" w:rsidRPr="00E6798C">
        <w:rPr>
          <w:rFonts w:ascii="Times New Roman" w:hAnsi="Times New Roman"/>
          <w:noProof w:val="0"/>
          <w:szCs w:val="24"/>
          <w:lang w:val="es-ES_tradnl"/>
        </w:rPr>
        <w:t>Recolección</w:t>
      </w:r>
      <w:r w:rsidR="00A012C7" w:rsidRPr="00E6798C">
        <w:rPr>
          <w:rFonts w:ascii="Times New Roman" w:hAnsi="Times New Roman"/>
          <w:noProof w:val="0"/>
          <w:szCs w:val="24"/>
          <w:lang w:val="es-ES_tradnl"/>
        </w:rPr>
        <w:t xml:space="preserve"> de datos e instrumentos</w:t>
      </w:r>
    </w:p>
    <w:p w14:paraId="61872361" w14:textId="673D0633" w:rsidR="00A7776A" w:rsidRPr="00E6798C" w:rsidRDefault="00A7776A" w:rsidP="00A4026F">
      <w:pPr>
        <w:pStyle w:val="Paragraph"/>
        <w:rPr>
          <w:szCs w:val="24"/>
        </w:rPr>
      </w:pPr>
      <w:r w:rsidRPr="00E6798C">
        <w:rPr>
          <w:szCs w:val="24"/>
          <w:lang w:val="es-ES"/>
        </w:rPr>
        <w:t>La administración y ejecución del Programa se llevará a cabo a través de la Unidad Ejecutora del Programa dependiente de</w:t>
      </w:r>
      <w:r w:rsidR="000D4942" w:rsidRPr="00E6798C">
        <w:rPr>
          <w:szCs w:val="24"/>
          <w:lang w:val="es-ES"/>
        </w:rPr>
        <w:t xml:space="preserve"> Subsecretaria de Industria y Tecnología</w:t>
      </w:r>
      <w:r w:rsidR="00C34BE3" w:rsidRPr="00E6798C">
        <w:rPr>
          <w:szCs w:val="24"/>
          <w:lang w:val="es-ES"/>
        </w:rPr>
        <w:t xml:space="preserve"> de la Provincia</w:t>
      </w:r>
      <w:r w:rsidRPr="00E6798C">
        <w:rPr>
          <w:szCs w:val="24"/>
          <w:lang w:val="es-ES"/>
        </w:rPr>
        <w:t xml:space="preserve"> (en adelante denominada UEP) que será responsable de su supervisión general y estará orientada al cumplimiento oportuno de sus objetivos y metas. La UEP será responsable de la gestión del Programa, tanto de sus aspectos técnicos como de su coordinación.  </w:t>
      </w:r>
    </w:p>
    <w:p w14:paraId="6D1B4903" w14:textId="77777777" w:rsidR="00FA5EC3" w:rsidRPr="00F10327" w:rsidRDefault="00FA5EC3" w:rsidP="00F10327">
      <w:pPr>
        <w:pStyle w:val="Paragraph"/>
        <w:rPr>
          <w:szCs w:val="24"/>
          <w:lang w:val="es-ES"/>
        </w:rPr>
      </w:pPr>
    </w:p>
    <w:p w14:paraId="7490F87B" w14:textId="337275B9" w:rsidR="00153E89" w:rsidRPr="00F10327" w:rsidRDefault="00A4026F" w:rsidP="00F10327">
      <w:pPr>
        <w:pStyle w:val="Paragraph"/>
        <w:rPr>
          <w:szCs w:val="24"/>
          <w:lang w:val="es-ES"/>
        </w:rPr>
      </w:pPr>
      <w:r w:rsidRPr="00F10327">
        <w:rPr>
          <w:szCs w:val="24"/>
          <w:lang w:val="es-ES"/>
        </w:rPr>
        <w:t>Indicadores de productos. Los indicadores de productos del programa serán generados por</w:t>
      </w:r>
      <w:r w:rsidR="004053CD" w:rsidRPr="00F10327">
        <w:rPr>
          <w:szCs w:val="24"/>
          <w:lang w:val="es-ES"/>
        </w:rPr>
        <w:t xml:space="preserve"> </w:t>
      </w:r>
      <w:r w:rsidR="00F10327" w:rsidRPr="00F10327">
        <w:rPr>
          <w:szCs w:val="24"/>
          <w:lang w:val="es-ES"/>
        </w:rPr>
        <w:t>a través de una serie de informes y registros que producirán diferentes organizaciones involucradas en el programa los cuales serán centralizados por la UEP (ver Tabla 1 para su desagregación por indicador).</w:t>
      </w:r>
    </w:p>
    <w:p w14:paraId="339692B2" w14:textId="77777777" w:rsidR="00153E89" w:rsidRPr="00F10327" w:rsidRDefault="00153E89" w:rsidP="00153E89">
      <w:pPr>
        <w:ind w:left="720"/>
        <w:rPr>
          <w:szCs w:val="24"/>
        </w:rPr>
      </w:pPr>
    </w:p>
    <w:p w14:paraId="3286984C" w14:textId="77777777" w:rsidR="00A4026F" w:rsidRPr="009E0CAD" w:rsidRDefault="00A4026F" w:rsidP="004F68F7">
      <w:pPr>
        <w:pStyle w:val="Paragraph"/>
        <w:numPr>
          <w:ilvl w:val="1"/>
          <w:numId w:val="0"/>
        </w:numPr>
        <w:tabs>
          <w:tab w:val="num" w:pos="720"/>
        </w:tabs>
        <w:spacing w:before="40" w:after="40"/>
        <w:rPr>
          <w:szCs w:val="24"/>
          <w:lang w:val="es-ES_tradnl"/>
        </w:rPr>
      </w:pPr>
      <w:r w:rsidRPr="00145825">
        <w:rPr>
          <w:b/>
          <w:szCs w:val="24"/>
          <w:lang w:val="es-ES_tradnl"/>
        </w:rPr>
        <w:t>Indicadores de resultados</w:t>
      </w:r>
      <w:r w:rsidRPr="00145825">
        <w:rPr>
          <w:szCs w:val="24"/>
          <w:lang w:val="es-ES_tradnl"/>
        </w:rPr>
        <w:t xml:space="preserve">. </w:t>
      </w:r>
      <w:r w:rsidR="00153E89" w:rsidRPr="00145825">
        <w:rPr>
          <w:szCs w:val="24"/>
          <w:lang w:val="es-ES_tradnl"/>
        </w:rPr>
        <w:t xml:space="preserve">La información relativa a los resultados será </w:t>
      </w:r>
      <w:r w:rsidR="00D34666" w:rsidRPr="00145825">
        <w:rPr>
          <w:szCs w:val="24"/>
          <w:lang w:val="es-ES_tradnl"/>
        </w:rPr>
        <w:t>generada a través de la integración de las si</w:t>
      </w:r>
      <w:r w:rsidR="004053CD" w:rsidRPr="00145825">
        <w:rPr>
          <w:szCs w:val="24"/>
          <w:lang w:val="es-ES_tradnl"/>
        </w:rPr>
        <w:t>guientes fue</w:t>
      </w:r>
      <w:r w:rsidR="002B4DB3" w:rsidRPr="00145825">
        <w:rPr>
          <w:szCs w:val="24"/>
          <w:lang w:val="es-ES_tradnl"/>
        </w:rPr>
        <w:t>ntes de información (ver Tabla 3</w:t>
      </w:r>
      <w:r w:rsidR="004053CD" w:rsidRPr="00145825">
        <w:rPr>
          <w:szCs w:val="24"/>
          <w:lang w:val="es-ES_tradnl"/>
        </w:rPr>
        <w:t xml:space="preserve"> para su desagregación por indicador):</w:t>
      </w:r>
    </w:p>
    <w:p w14:paraId="71066B48" w14:textId="77777777" w:rsidR="00D34666" w:rsidRPr="00E6798C" w:rsidRDefault="00D34666" w:rsidP="007E25B3">
      <w:pPr>
        <w:numPr>
          <w:ilvl w:val="0"/>
          <w:numId w:val="4"/>
        </w:numPr>
        <w:rPr>
          <w:szCs w:val="24"/>
          <w:lang w:val="es-NI"/>
        </w:rPr>
      </w:pPr>
      <w:r w:rsidRPr="00E6798C">
        <w:rPr>
          <w:szCs w:val="24"/>
          <w:lang w:val="es-NI"/>
        </w:rPr>
        <w:t>Base de datos del sistema de monitoreo y evaluación del Programa.</w:t>
      </w:r>
    </w:p>
    <w:p w14:paraId="1E4E8D56" w14:textId="77777777" w:rsidR="00D34666" w:rsidRPr="00E6798C" w:rsidRDefault="00D34666" w:rsidP="007E25B3">
      <w:pPr>
        <w:pStyle w:val="Paragraph"/>
        <w:numPr>
          <w:ilvl w:val="0"/>
          <w:numId w:val="4"/>
        </w:numPr>
        <w:spacing w:before="40" w:after="40"/>
        <w:rPr>
          <w:szCs w:val="24"/>
          <w:lang w:val="es-ES_tradnl"/>
        </w:rPr>
      </w:pPr>
      <w:r w:rsidRPr="00E6798C">
        <w:rPr>
          <w:szCs w:val="24"/>
          <w:lang w:val="es-NI"/>
        </w:rPr>
        <w:t>Encuesta a empresas participantes en el Programa y al grupo de control.</w:t>
      </w:r>
    </w:p>
    <w:p w14:paraId="65A3A873" w14:textId="77777777" w:rsidR="00D34666" w:rsidRPr="00E6798C" w:rsidRDefault="00D34666" w:rsidP="007E25B3">
      <w:pPr>
        <w:numPr>
          <w:ilvl w:val="0"/>
          <w:numId w:val="4"/>
        </w:numPr>
        <w:rPr>
          <w:szCs w:val="24"/>
          <w:lang w:val="es-NI"/>
        </w:rPr>
      </w:pPr>
      <w:r w:rsidRPr="00E6798C">
        <w:rPr>
          <w:szCs w:val="24"/>
          <w:lang w:val="es-NI"/>
        </w:rPr>
        <w:t>Evaluación intermedia y final de ejecución del Programa</w:t>
      </w:r>
      <w:r w:rsidR="0058549F" w:rsidRPr="00E6798C">
        <w:rPr>
          <w:szCs w:val="24"/>
          <w:lang w:val="es-NI"/>
        </w:rPr>
        <w:t>.</w:t>
      </w:r>
    </w:p>
    <w:p w14:paraId="6A516789" w14:textId="77777777" w:rsidR="00D34666" w:rsidRPr="00E6798C" w:rsidRDefault="00D34666" w:rsidP="007E25B3">
      <w:pPr>
        <w:numPr>
          <w:ilvl w:val="0"/>
          <w:numId w:val="4"/>
        </w:numPr>
        <w:rPr>
          <w:szCs w:val="24"/>
          <w:lang w:val="es-NI"/>
        </w:rPr>
      </w:pPr>
      <w:r w:rsidRPr="00E6798C">
        <w:rPr>
          <w:szCs w:val="24"/>
          <w:lang w:val="es-NI"/>
        </w:rPr>
        <w:t>Informes semestrales de ejecución</w:t>
      </w:r>
      <w:r w:rsidR="0058549F" w:rsidRPr="00E6798C">
        <w:rPr>
          <w:szCs w:val="24"/>
          <w:lang w:val="es-NI"/>
        </w:rPr>
        <w:t>.</w:t>
      </w:r>
    </w:p>
    <w:p w14:paraId="4FFDDB5E" w14:textId="77777777" w:rsidR="00D34666" w:rsidRPr="00E6798C" w:rsidRDefault="00D34666" w:rsidP="007E25B3">
      <w:pPr>
        <w:numPr>
          <w:ilvl w:val="0"/>
          <w:numId w:val="4"/>
        </w:numPr>
        <w:rPr>
          <w:szCs w:val="24"/>
          <w:lang w:val="es-NI"/>
        </w:rPr>
      </w:pPr>
      <w:r w:rsidRPr="00E6798C">
        <w:rPr>
          <w:szCs w:val="24"/>
          <w:lang w:val="es-NI"/>
        </w:rPr>
        <w:t>Reportes del sistema de monitoreo y evaluación</w:t>
      </w:r>
      <w:r w:rsidR="0058549F" w:rsidRPr="00E6798C">
        <w:rPr>
          <w:szCs w:val="24"/>
          <w:lang w:val="es-NI"/>
        </w:rPr>
        <w:t>.</w:t>
      </w:r>
    </w:p>
    <w:p w14:paraId="58D594DE" w14:textId="77777777" w:rsidR="00F93A86" w:rsidRPr="00E6798C" w:rsidRDefault="00F93A86" w:rsidP="00F93A86">
      <w:pPr>
        <w:rPr>
          <w:szCs w:val="24"/>
          <w:lang w:val="es-NI"/>
        </w:rPr>
      </w:pPr>
    </w:p>
    <w:p w14:paraId="14BCDBD2" w14:textId="77777777" w:rsidR="00F93A86" w:rsidRPr="00E6798C" w:rsidRDefault="00F93A86" w:rsidP="00F93A86">
      <w:pPr>
        <w:rPr>
          <w:szCs w:val="24"/>
          <w:lang w:val="es-NI"/>
        </w:rPr>
      </w:pPr>
    </w:p>
    <w:p w14:paraId="2C49D298" w14:textId="77777777" w:rsidR="00F93A86" w:rsidRPr="00145825" w:rsidRDefault="00F93A86" w:rsidP="00F93A86">
      <w:pPr>
        <w:spacing w:line="360" w:lineRule="auto"/>
        <w:contextualSpacing/>
        <w:jc w:val="both"/>
        <w:rPr>
          <w:b/>
          <w:szCs w:val="24"/>
          <w:lang w:val="es-ES"/>
        </w:rPr>
      </w:pPr>
      <w:r w:rsidRPr="00145825">
        <w:rPr>
          <w:b/>
          <w:szCs w:val="24"/>
          <w:lang w:val="es-ES"/>
        </w:rPr>
        <w:t>c. Reporte de los resultados de monitoreo</w:t>
      </w:r>
    </w:p>
    <w:p w14:paraId="2720D9C0" w14:textId="00FF50C4" w:rsidR="00404BE6" w:rsidRPr="00E6798C" w:rsidRDefault="00404BE6" w:rsidP="00404BE6">
      <w:pPr>
        <w:pStyle w:val="AutoNumpara"/>
        <w:numPr>
          <w:ilvl w:val="0"/>
          <w:numId w:val="0"/>
        </w:numPr>
        <w:rPr>
          <w:szCs w:val="24"/>
        </w:rPr>
      </w:pPr>
      <w:r w:rsidRPr="00FF1367">
        <w:rPr>
          <w:szCs w:val="24"/>
        </w:rPr>
        <w:t>El área de Monitoreo y Evaluación realizará informes de gestión mensuales con información relevada de las bases de datos del Programa</w:t>
      </w:r>
      <w:r w:rsidR="00F5706F" w:rsidRPr="00FF1367">
        <w:rPr>
          <w:szCs w:val="24"/>
        </w:rPr>
        <w:t>.</w:t>
      </w:r>
    </w:p>
    <w:p w14:paraId="324E6DFF" w14:textId="017EEBE3" w:rsidR="00817471" w:rsidRPr="00145825" w:rsidRDefault="00817471" w:rsidP="00817471">
      <w:pPr>
        <w:tabs>
          <w:tab w:val="left" w:pos="540"/>
        </w:tabs>
        <w:spacing w:before="40" w:after="40"/>
        <w:jc w:val="both"/>
        <w:rPr>
          <w:color w:val="000000"/>
          <w:szCs w:val="24"/>
        </w:rPr>
      </w:pPr>
      <w:r w:rsidRPr="00145825">
        <w:rPr>
          <w:szCs w:val="24"/>
        </w:rPr>
        <w:t xml:space="preserve">La UEP será responsable de la preparación de los </w:t>
      </w:r>
      <w:r w:rsidRPr="00145825">
        <w:rPr>
          <w:b/>
          <w:szCs w:val="24"/>
        </w:rPr>
        <w:t>informes de monitoreo del programa</w:t>
      </w:r>
      <w:r w:rsidRPr="00145825">
        <w:rPr>
          <w:szCs w:val="24"/>
        </w:rPr>
        <w:t>, lo cuales serán periódicamente entregados al Banco. En particular, la UEP entregará dentro de los sesenta días siguientes a la finalización de cada semestre calendario:</w:t>
      </w:r>
    </w:p>
    <w:p w14:paraId="05DEA1E9" w14:textId="77777777" w:rsidR="00404BE6" w:rsidRPr="00E6798C" w:rsidRDefault="00404BE6" w:rsidP="00483078">
      <w:pPr>
        <w:pStyle w:val="ListParagraph"/>
        <w:numPr>
          <w:ilvl w:val="0"/>
          <w:numId w:val="4"/>
        </w:numPr>
        <w:spacing w:before="40" w:after="40" w:line="240" w:lineRule="auto"/>
        <w:jc w:val="both"/>
        <w:textAlignment w:val="top"/>
        <w:rPr>
          <w:rFonts w:ascii="Times New Roman" w:hAnsi="Times New Roman"/>
          <w:color w:val="000000"/>
          <w:sz w:val="24"/>
          <w:szCs w:val="24"/>
          <w:lang w:val="es-AR"/>
        </w:rPr>
      </w:pPr>
      <w:r w:rsidRPr="00E6798C">
        <w:rPr>
          <w:rFonts w:ascii="Times New Roman" w:hAnsi="Times New Roman"/>
          <w:sz w:val="24"/>
          <w:szCs w:val="24"/>
          <w:lang w:val="es-ES_tradnl"/>
        </w:rPr>
        <w:t xml:space="preserve">Un informe con el avance en la ejecución de las actividades del proyecto incluyendo el detalle de los productos alcanzados y su ejecución según los indicadores de la Matriz de Resultados del programa; </w:t>
      </w:r>
      <w:r w:rsidR="00004C1D" w:rsidRPr="00E6798C">
        <w:rPr>
          <w:rFonts w:ascii="Times New Roman" w:hAnsi="Times New Roman"/>
          <w:sz w:val="24"/>
          <w:szCs w:val="24"/>
          <w:lang w:val="es-ES_tradnl"/>
        </w:rPr>
        <w:t xml:space="preserve">este informe debe incluir la situación de las actividades </w:t>
      </w:r>
      <w:r w:rsidR="007B41B0" w:rsidRPr="00E6798C">
        <w:rPr>
          <w:rFonts w:ascii="Times New Roman" w:hAnsi="Times New Roman"/>
          <w:sz w:val="24"/>
          <w:szCs w:val="24"/>
          <w:lang w:val="es-ES_tradnl"/>
        </w:rPr>
        <w:t>así</w:t>
      </w:r>
      <w:r w:rsidR="00004C1D" w:rsidRPr="00E6798C">
        <w:rPr>
          <w:rFonts w:ascii="Times New Roman" w:hAnsi="Times New Roman"/>
          <w:sz w:val="24"/>
          <w:szCs w:val="24"/>
          <w:lang w:val="es-ES_tradnl"/>
        </w:rPr>
        <w:t xml:space="preserve"> como también </w:t>
      </w:r>
      <w:r w:rsidR="00004C1D" w:rsidRPr="00E6798C">
        <w:rPr>
          <w:rFonts w:ascii="Times New Roman" w:hAnsi="Times New Roman"/>
          <w:sz w:val="24"/>
          <w:szCs w:val="24"/>
          <w:lang w:val="es-AR"/>
        </w:rPr>
        <w:t>la identificación de problemas y riesgos, y las acciones propuestas para resolverlos;</w:t>
      </w:r>
    </w:p>
    <w:p w14:paraId="48F62C0E" w14:textId="77777777" w:rsidR="00404BE6" w:rsidRPr="00E6798C" w:rsidRDefault="00404BE6" w:rsidP="00483078">
      <w:pPr>
        <w:pStyle w:val="ListParagraph"/>
        <w:numPr>
          <w:ilvl w:val="0"/>
          <w:numId w:val="4"/>
        </w:numPr>
        <w:spacing w:before="40" w:after="40" w:line="240" w:lineRule="auto"/>
        <w:jc w:val="both"/>
        <w:textAlignment w:val="top"/>
        <w:rPr>
          <w:rFonts w:ascii="Times New Roman" w:hAnsi="Times New Roman"/>
          <w:color w:val="000000"/>
          <w:sz w:val="24"/>
          <w:szCs w:val="24"/>
          <w:lang w:val="es-AR"/>
        </w:rPr>
      </w:pPr>
      <w:r w:rsidRPr="00E6798C">
        <w:rPr>
          <w:rFonts w:ascii="Times New Roman" w:hAnsi="Times New Roman"/>
          <w:sz w:val="24"/>
          <w:szCs w:val="24"/>
          <w:lang w:val="es-ES_tradnl"/>
        </w:rPr>
        <w:t xml:space="preserve">El informe de monitoreo y evaluación basándose en el plan diseñado por el equipo </w:t>
      </w:r>
      <w:r w:rsidRPr="00E6798C">
        <w:rPr>
          <w:rFonts w:ascii="Times New Roman" w:hAnsi="Times New Roman"/>
          <w:sz w:val="24"/>
          <w:szCs w:val="24"/>
          <w:lang w:val="es-AR"/>
        </w:rPr>
        <w:t xml:space="preserve">de proyecto; </w:t>
      </w:r>
    </w:p>
    <w:p w14:paraId="4017C908" w14:textId="07972FCA" w:rsidR="00404BE6" w:rsidRPr="00E6798C" w:rsidRDefault="00F5706F" w:rsidP="00483078">
      <w:pPr>
        <w:spacing w:before="40" w:after="40"/>
        <w:jc w:val="both"/>
        <w:textAlignment w:val="top"/>
        <w:rPr>
          <w:color w:val="000000"/>
          <w:szCs w:val="24"/>
          <w:lang w:val="es-AR"/>
        </w:rPr>
      </w:pPr>
      <w:r w:rsidRPr="00E6798C">
        <w:rPr>
          <w:color w:val="000000"/>
          <w:szCs w:val="24"/>
          <w:lang w:val="es-AR"/>
        </w:rPr>
        <w:t xml:space="preserve">La UEP también será responsable de la preparación del </w:t>
      </w:r>
      <w:r w:rsidR="00817471" w:rsidRPr="00E6798C">
        <w:rPr>
          <w:b/>
          <w:szCs w:val="24"/>
          <w:lang w:val="es-AR"/>
        </w:rPr>
        <w:t>Informe de medio término</w:t>
      </w:r>
      <w:r w:rsidRPr="00E6798C">
        <w:rPr>
          <w:szCs w:val="24"/>
          <w:lang w:val="es-AR"/>
        </w:rPr>
        <w:t xml:space="preserve"> y el </w:t>
      </w:r>
      <w:r w:rsidRPr="00E6798C">
        <w:rPr>
          <w:b/>
          <w:szCs w:val="24"/>
          <w:lang w:val="es-AR"/>
        </w:rPr>
        <w:t>I</w:t>
      </w:r>
      <w:r w:rsidR="00404BE6" w:rsidRPr="00E6798C">
        <w:rPr>
          <w:b/>
          <w:szCs w:val="24"/>
          <w:lang w:val="es-AR"/>
        </w:rPr>
        <w:t>nforme final</w:t>
      </w:r>
      <w:r w:rsidR="00404BE6" w:rsidRPr="00E6798C">
        <w:rPr>
          <w:szCs w:val="24"/>
          <w:lang w:val="es-AR"/>
        </w:rPr>
        <w:t xml:space="preserve"> al término de la ejecución del Programa. </w:t>
      </w:r>
    </w:p>
    <w:p w14:paraId="6B880D66" w14:textId="77777777" w:rsidR="00404BE6" w:rsidRPr="00E6798C" w:rsidRDefault="00404BE6" w:rsidP="00404BE6">
      <w:pPr>
        <w:pStyle w:val="AutoNumpara"/>
        <w:numPr>
          <w:ilvl w:val="0"/>
          <w:numId w:val="0"/>
        </w:numPr>
        <w:rPr>
          <w:noProof w:val="0"/>
          <w:szCs w:val="24"/>
        </w:rPr>
      </w:pPr>
      <w:r w:rsidRPr="00E6798C">
        <w:rPr>
          <w:szCs w:val="24"/>
        </w:rPr>
        <w:t>Estos informes proveen evidencia del cumplimiento de los compromisos acordados, contienen datos e información relacionados con el avance de la ejecución de actividades del proyecto, y constituyen el principal instrumento para el monitoreo de los resultados del Programa.</w:t>
      </w:r>
    </w:p>
    <w:p w14:paraId="5D76FC90" w14:textId="77777777" w:rsidR="00404BE6" w:rsidRPr="00E6798C" w:rsidRDefault="00404BE6" w:rsidP="00404BE6">
      <w:pPr>
        <w:pStyle w:val="AutoNumpara"/>
        <w:numPr>
          <w:ilvl w:val="0"/>
          <w:numId w:val="0"/>
        </w:numPr>
        <w:rPr>
          <w:szCs w:val="24"/>
        </w:rPr>
      </w:pPr>
      <w:r w:rsidRPr="00E6798C">
        <w:rPr>
          <w:b/>
          <w:szCs w:val="24"/>
        </w:rPr>
        <w:t xml:space="preserve">Auditoría externa. </w:t>
      </w:r>
      <w:r w:rsidRPr="00E6798C">
        <w:rPr>
          <w:szCs w:val="24"/>
        </w:rPr>
        <w:t xml:space="preserve">La UEP presentará anualmente los estados financieros auditados del programa. Esta auditoría deberá ser efectuada por una firma de contadores independiente aceptable al BID y con base en los lineamientos establecidos en los TdR para auditoría externa de proyectos financiados por el BID.  Los estados financieros anuales auditados del programa se presentarán dentro de los 120 días siguientes al cierre de cada ejercicio económico, comenzando con el ejercicio en que se inicia la ejecución del programa.  Los estados financieros de cierre del programa serán presentados dentro de los 120 días posteriores al último desembolso. </w:t>
      </w:r>
    </w:p>
    <w:p w14:paraId="38C3F98E" w14:textId="77777777" w:rsidR="004F68F7" w:rsidRPr="00E6798C" w:rsidRDefault="00404BE6" w:rsidP="00C05799">
      <w:pPr>
        <w:pStyle w:val="AutoNumpara"/>
        <w:numPr>
          <w:ilvl w:val="0"/>
          <w:numId w:val="0"/>
        </w:numPr>
        <w:rPr>
          <w:szCs w:val="24"/>
          <w:lang w:val="es-ES"/>
        </w:rPr>
      </w:pPr>
      <w:r w:rsidRPr="00E6798C">
        <w:rPr>
          <w:szCs w:val="24"/>
          <w:lang w:val="es-ES"/>
        </w:rPr>
        <w:t xml:space="preserve">El </w:t>
      </w:r>
      <w:r w:rsidRPr="00E6798C">
        <w:rPr>
          <w:b/>
          <w:szCs w:val="24"/>
          <w:lang w:val="es-ES"/>
        </w:rPr>
        <w:t>Plan Operativo Anual (POA)</w:t>
      </w:r>
      <w:r w:rsidRPr="00E6798C">
        <w:rPr>
          <w:szCs w:val="24"/>
          <w:lang w:val="es-ES"/>
        </w:rPr>
        <w:t xml:space="preserve"> consolida todas las actividades que serán desarrolladas durante determinado período de ejecución por producto y su cronograma </w:t>
      </w:r>
      <w:r w:rsidRPr="00E6798C">
        <w:rPr>
          <w:szCs w:val="24"/>
          <w:lang w:val="es-ES" w:eastAsia="pt-BR"/>
        </w:rPr>
        <w:t>físico-financiero. El primer POA alcanza el período de dieciocho</w:t>
      </w:r>
      <w:r w:rsidRPr="00E6798C">
        <w:rPr>
          <w:szCs w:val="24"/>
          <w:lang w:val="es-ES"/>
        </w:rPr>
        <w:t xml:space="preserve"> meses, contados a partir de la firma del Contrato de Préstamo. El POA siguiente abarcará el período inmediatamente posterior a la primera revisión, hasta el día 31 de diciembre del respectivo año. A partir de este evento, serán presentados POAs para cada año calendario (1º de enero a 31 de diciembre). Este documento deberá ser presentado al BID hasta el día 30 de noviembre del año anterior a su vigencia. La presentación del POA incluirá una actualización del </w:t>
      </w:r>
      <w:r w:rsidRPr="00E6798C">
        <w:rPr>
          <w:b/>
          <w:szCs w:val="24"/>
          <w:lang w:val="es-ES"/>
        </w:rPr>
        <w:t xml:space="preserve">Plan de Adquisiciones (PA). </w:t>
      </w:r>
      <w:r w:rsidRPr="00E6798C">
        <w:rPr>
          <w:szCs w:val="24"/>
          <w:lang w:val="es-ES"/>
        </w:rPr>
        <w:t>Este instrumento tiene por objeto presentar al Banco el detalle de todas las adquisiciones y contrataciones que serán efectuadas en determinado período de ejecución del Programa.</w:t>
      </w:r>
      <w:r w:rsidRPr="00E6798C">
        <w:rPr>
          <w:bCs/>
          <w:iCs/>
          <w:szCs w:val="24"/>
          <w:lang w:val="es-ES"/>
        </w:rPr>
        <w:t xml:space="preserve"> El</w:t>
      </w:r>
      <w:r w:rsidRPr="00E6798C">
        <w:rPr>
          <w:szCs w:val="24"/>
          <w:lang w:val="es-ES"/>
        </w:rPr>
        <w:t xml:space="preserve"> PA debe ser actualizado anualmente o cuando necesario, durante todo el período de ejecución del Programa.</w:t>
      </w:r>
    </w:p>
    <w:p w14:paraId="51497CE0" w14:textId="77777777" w:rsidR="00C05799" w:rsidRPr="00E6798C" w:rsidRDefault="00C05799" w:rsidP="00C05799">
      <w:pPr>
        <w:pStyle w:val="AutoNumpara"/>
        <w:numPr>
          <w:ilvl w:val="0"/>
          <w:numId w:val="0"/>
        </w:numPr>
        <w:rPr>
          <w:szCs w:val="24"/>
          <w:lang w:val="es-ES"/>
        </w:rPr>
      </w:pPr>
    </w:p>
    <w:p w14:paraId="0B487160" w14:textId="77777777" w:rsidR="00BF275D" w:rsidRPr="00145825" w:rsidRDefault="00BF275D" w:rsidP="00BF275D">
      <w:pPr>
        <w:spacing w:line="360" w:lineRule="auto"/>
        <w:contextualSpacing/>
        <w:jc w:val="both"/>
        <w:rPr>
          <w:b/>
          <w:szCs w:val="24"/>
          <w:lang w:val="es-ES"/>
        </w:rPr>
      </w:pPr>
      <w:r w:rsidRPr="00145825">
        <w:rPr>
          <w:b/>
          <w:szCs w:val="24"/>
          <w:lang w:val="es-ES"/>
        </w:rPr>
        <w:t>d. Coordinación de monitoreo, plan de trabajo y presupuesto</w:t>
      </w:r>
    </w:p>
    <w:p w14:paraId="753214BD" w14:textId="77777777" w:rsidR="00404BE6" w:rsidRPr="009E0CAD" w:rsidRDefault="00404BE6" w:rsidP="00404BE6">
      <w:pPr>
        <w:tabs>
          <w:tab w:val="left" w:pos="540"/>
        </w:tabs>
        <w:spacing w:before="40" w:after="40"/>
        <w:jc w:val="both"/>
        <w:rPr>
          <w:szCs w:val="24"/>
        </w:rPr>
      </w:pPr>
      <w:r w:rsidRPr="00145825">
        <w:rPr>
          <w:szCs w:val="24"/>
        </w:rPr>
        <w:t>La</w:t>
      </w:r>
      <w:r w:rsidR="007B41B0" w:rsidRPr="00145825">
        <w:rPr>
          <w:szCs w:val="24"/>
        </w:rPr>
        <w:t>s</w:t>
      </w:r>
      <w:r w:rsidRPr="00145825">
        <w:rPr>
          <w:szCs w:val="24"/>
        </w:rPr>
        <w:t xml:space="preserve"> varias responsabilidades para la realización de las actividades de monitoreo (coordinación, levantamiento de datos y producción de los informes) ya han sido definidas en </w:t>
      </w:r>
      <w:r w:rsidR="00BF7FA5" w:rsidRPr="009E0CAD">
        <w:rPr>
          <w:szCs w:val="24"/>
        </w:rPr>
        <w:t xml:space="preserve">las </w:t>
      </w:r>
      <w:r w:rsidRPr="009E0CAD">
        <w:rPr>
          <w:szCs w:val="24"/>
        </w:rPr>
        <w:t xml:space="preserve">partes a, b y c de esta sección. </w:t>
      </w:r>
    </w:p>
    <w:p w14:paraId="00CF17F0" w14:textId="2FF20E43" w:rsidR="006B4AE8" w:rsidRPr="00145825" w:rsidRDefault="007B41B0" w:rsidP="009E0CAD">
      <w:pPr>
        <w:pStyle w:val="AutoNumpara"/>
        <w:numPr>
          <w:ilvl w:val="0"/>
          <w:numId w:val="0"/>
        </w:numPr>
      </w:pPr>
      <w:r w:rsidRPr="00E6798C">
        <w:rPr>
          <w:noProof w:val="0"/>
          <w:szCs w:val="24"/>
        </w:rPr>
        <w:t>La UEP</w:t>
      </w:r>
      <w:r w:rsidR="00F43AAD" w:rsidRPr="00E6798C">
        <w:rPr>
          <w:noProof w:val="0"/>
          <w:szCs w:val="24"/>
        </w:rPr>
        <w:t xml:space="preserve"> será</w:t>
      </w:r>
      <w:r w:rsidR="00BF7FA5" w:rsidRPr="00E6798C">
        <w:rPr>
          <w:noProof w:val="0"/>
          <w:szCs w:val="24"/>
        </w:rPr>
        <w:t xml:space="preserve"> responsable de la supervisión,</w:t>
      </w:r>
      <w:r w:rsidR="00F43AAD" w:rsidRPr="00E6798C">
        <w:rPr>
          <w:noProof w:val="0"/>
          <w:szCs w:val="24"/>
        </w:rPr>
        <w:t xml:space="preserve"> coordinación técnic</w:t>
      </w:r>
      <w:r w:rsidR="00BF7FA5" w:rsidRPr="00E6798C">
        <w:rPr>
          <w:noProof w:val="0"/>
          <w:szCs w:val="24"/>
        </w:rPr>
        <w:t>a y administrativa y l</w:t>
      </w:r>
      <w:r w:rsidR="00F43AAD" w:rsidRPr="00E6798C">
        <w:rPr>
          <w:noProof w:val="0"/>
          <w:szCs w:val="24"/>
        </w:rPr>
        <w:t>a gestión de las actividades del proy</w:t>
      </w:r>
      <w:r w:rsidR="00BF7FA5" w:rsidRPr="00E6798C">
        <w:rPr>
          <w:noProof w:val="0"/>
          <w:szCs w:val="24"/>
        </w:rPr>
        <w:t>ecto. L</w:t>
      </w:r>
      <w:r w:rsidR="00F43AAD" w:rsidRPr="00E6798C">
        <w:rPr>
          <w:noProof w:val="0"/>
          <w:szCs w:val="24"/>
        </w:rPr>
        <w:t>a principal responsabilidad de</w:t>
      </w:r>
      <w:r w:rsidRPr="00E6798C">
        <w:rPr>
          <w:noProof w:val="0"/>
          <w:szCs w:val="24"/>
        </w:rPr>
        <w:t xml:space="preserve"> </w:t>
      </w:r>
      <w:r w:rsidR="00F43AAD" w:rsidRPr="00E6798C">
        <w:rPr>
          <w:noProof w:val="0"/>
          <w:szCs w:val="24"/>
        </w:rPr>
        <w:t>l</w:t>
      </w:r>
      <w:r w:rsidRPr="00E6798C">
        <w:rPr>
          <w:noProof w:val="0"/>
          <w:szCs w:val="24"/>
        </w:rPr>
        <w:t>a</w:t>
      </w:r>
      <w:r w:rsidR="00F43AAD" w:rsidRPr="00E6798C">
        <w:rPr>
          <w:noProof w:val="0"/>
          <w:szCs w:val="24"/>
        </w:rPr>
        <w:t xml:space="preserve"> </w:t>
      </w:r>
      <w:r w:rsidRPr="00E6798C">
        <w:rPr>
          <w:noProof w:val="0"/>
          <w:szCs w:val="24"/>
        </w:rPr>
        <w:t>UEP</w:t>
      </w:r>
      <w:r w:rsidR="00F43AAD" w:rsidRPr="00E6798C">
        <w:rPr>
          <w:noProof w:val="0"/>
          <w:szCs w:val="24"/>
        </w:rPr>
        <w:t xml:space="preserve"> será conducir la ejecución de todas las actividades del proyecto y será responsable de reportar los informes semestrales de ejecución y todos los demás informes y documentación que sean requeridos por el Banco.</w:t>
      </w:r>
    </w:p>
    <w:p w14:paraId="23D604B1" w14:textId="77777777" w:rsidR="00C0098B" w:rsidRPr="00145825" w:rsidRDefault="00C0098B" w:rsidP="006B4AE8">
      <w:pPr>
        <w:rPr>
          <w:szCs w:val="24"/>
        </w:rPr>
      </w:pPr>
    </w:p>
    <w:p w14:paraId="647EBE1C" w14:textId="289E43AC" w:rsidR="00F43AAD" w:rsidRPr="00E6798C" w:rsidRDefault="009E0CAD" w:rsidP="00F43AAD">
      <w:pPr>
        <w:pStyle w:val="heading-b24"/>
        <w:spacing w:before="240" w:after="120"/>
        <w:rPr>
          <w:rFonts w:ascii="Times New Roman" w:hAnsi="Times New Roman"/>
          <w:smallCaps w:val="0"/>
          <w:szCs w:val="24"/>
        </w:rPr>
      </w:pPr>
      <w:r>
        <w:rPr>
          <w:rFonts w:ascii="Times New Roman" w:hAnsi="Times New Roman"/>
          <w:smallCaps w:val="0"/>
          <w:szCs w:val="24"/>
        </w:rPr>
        <w:t>Tabla 3</w:t>
      </w:r>
      <w:r w:rsidR="00F43AAD" w:rsidRPr="00E6798C">
        <w:rPr>
          <w:rFonts w:ascii="Times New Roman" w:hAnsi="Times New Roman"/>
          <w:smallCaps w:val="0"/>
          <w:szCs w:val="24"/>
        </w:rPr>
        <w:t>. Plan de trabajo del monitoreo</w:t>
      </w:r>
    </w:p>
    <w:tbl>
      <w:tblPr>
        <w:tblW w:w="9056" w:type="dxa"/>
        <w:jc w:val="right"/>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810"/>
        <w:gridCol w:w="731"/>
        <w:gridCol w:w="799"/>
        <w:gridCol w:w="810"/>
        <w:gridCol w:w="720"/>
        <w:gridCol w:w="1136"/>
      </w:tblGrid>
      <w:tr w:rsidR="00483078" w:rsidRPr="009E0CAD" w14:paraId="5BC8FBF0" w14:textId="77777777" w:rsidTr="009E0CAD">
        <w:trPr>
          <w:jc w:val="right"/>
        </w:trPr>
        <w:tc>
          <w:tcPr>
            <w:tcW w:w="4050" w:type="dxa"/>
          </w:tcPr>
          <w:p w14:paraId="6D502C45" w14:textId="77777777" w:rsidR="004C7163" w:rsidRPr="009E0CAD" w:rsidRDefault="004C7163" w:rsidP="00677FE5">
            <w:pPr>
              <w:pStyle w:val="Paragraph"/>
              <w:rPr>
                <w:b/>
                <w:sz w:val="18"/>
                <w:szCs w:val="18"/>
                <w:lang w:val="es-ES_tradnl"/>
              </w:rPr>
            </w:pPr>
            <w:r w:rsidRPr="009E0CAD">
              <w:rPr>
                <w:b/>
                <w:sz w:val="18"/>
                <w:szCs w:val="18"/>
                <w:lang w:val="es-ES_tradnl"/>
              </w:rPr>
              <w:t>Actividades</w:t>
            </w:r>
          </w:p>
        </w:tc>
        <w:tc>
          <w:tcPr>
            <w:tcW w:w="810" w:type="dxa"/>
          </w:tcPr>
          <w:p w14:paraId="37BF5165" w14:textId="77777777" w:rsidR="004C7163" w:rsidRPr="009E0CAD" w:rsidRDefault="004C7163" w:rsidP="003A1F63">
            <w:pPr>
              <w:pStyle w:val="Paragraph"/>
              <w:jc w:val="center"/>
              <w:rPr>
                <w:b/>
                <w:sz w:val="18"/>
                <w:szCs w:val="18"/>
                <w:lang w:val="es-ES_tradnl"/>
              </w:rPr>
            </w:pPr>
            <w:r w:rsidRPr="009E0CAD">
              <w:rPr>
                <w:b/>
                <w:sz w:val="18"/>
                <w:szCs w:val="18"/>
                <w:lang w:val="es-ES_tradnl"/>
              </w:rPr>
              <w:t>Año 1</w:t>
            </w:r>
          </w:p>
        </w:tc>
        <w:tc>
          <w:tcPr>
            <w:tcW w:w="731" w:type="dxa"/>
          </w:tcPr>
          <w:p w14:paraId="41A2731F" w14:textId="77777777" w:rsidR="004C7163" w:rsidRPr="009E0CAD" w:rsidRDefault="004C7163" w:rsidP="003A1F63">
            <w:pPr>
              <w:pStyle w:val="Paragraph"/>
              <w:jc w:val="center"/>
              <w:rPr>
                <w:b/>
                <w:sz w:val="18"/>
                <w:szCs w:val="18"/>
                <w:lang w:val="es-ES_tradnl"/>
              </w:rPr>
            </w:pPr>
            <w:r w:rsidRPr="009E0CAD">
              <w:rPr>
                <w:b/>
                <w:sz w:val="18"/>
                <w:szCs w:val="18"/>
                <w:lang w:val="es-ES_tradnl"/>
              </w:rPr>
              <w:t>Año 2</w:t>
            </w:r>
          </w:p>
        </w:tc>
        <w:tc>
          <w:tcPr>
            <w:tcW w:w="799" w:type="dxa"/>
          </w:tcPr>
          <w:p w14:paraId="10274787" w14:textId="77777777" w:rsidR="004C7163" w:rsidRPr="009E0CAD" w:rsidRDefault="004C7163" w:rsidP="003A1F63">
            <w:pPr>
              <w:pStyle w:val="Paragraph"/>
              <w:jc w:val="center"/>
              <w:rPr>
                <w:b/>
                <w:sz w:val="18"/>
                <w:szCs w:val="18"/>
                <w:lang w:val="es-ES_tradnl"/>
              </w:rPr>
            </w:pPr>
            <w:r w:rsidRPr="009E0CAD">
              <w:rPr>
                <w:b/>
                <w:sz w:val="18"/>
                <w:szCs w:val="18"/>
                <w:lang w:val="es-ES_tradnl"/>
              </w:rPr>
              <w:t>Año 3</w:t>
            </w:r>
          </w:p>
        </w:tc>
        <w:tc>
          <w:tcPr>
            <w:tcW w:w="810" w:type="dxa"/>
          </w:tcPr>
          <w:p w14:paraId="4DEFC2A9" w14:textId="77777777" w:rsidR="004C7163" w:rsidRPr="009E0CAD" w:rsidRDefault="004C7163" w:rsidP="003A1F63">
            <w:pPr>
              <w:pStyle w:val="Paragraph"/>
              <w:jc w:val="center"/>
              <w:rPr>
                <w:b/>
                <w:sz w:val="18"/>
                <w:szCs w:val="18"/>
                <w:lang w:val="es-ES_tradnl"/>
              </w:rPr>
            </w:pPr>
            <w:r w:rsidRPr="009E0CAD">
              <w:rPr>
                <w:b/>
                <w:sz w:val="18"/>
                <w:szCs w:val="18"/>
                <w:lang w:val="es-ES_tradnl"/>
              </w:rPr>
              <w:t>Año 4</w:t>
            </w:r>
          </w:p>
        </w:tc>
        <w:tc>
          <w:tcPr>
            <w:tcW w:w="720" w:type="dxa"/>
          </w:tcPr>
          <w:p w14:paraId="020BA537" w14:textId="77777777" w:rsidR="004C7163" w:rsidRPr="009E0CAD" w:rsidRDefault="004C7163" w:rsidP="00483078">
            <w:pPr>
              <w:pStyle w:val="Paragraph"/>
              <w:tabs>
                <w:tab w:val="left" w:pos="1181"/>
              </w:tabs>
              <w:ind w:left="-169" w:right="-178"/>
              <w:jc w:val="center"/>
              <w:rPr>
                <w:b/>
                <w:sz w:val="18"/>
                <w:szCs w:val="18"/>
                <w:lang w:val="es-ES_tradnl"/>
              </w:rPr>
            </w:pPr>
            <w:r w:rsidRPr="009E0CAD">
              <w:rPr>
                <w:b/>
                <w:sz w:val="18"/>
                <w:szCs w:val="18"/>
                <w:lang w:val="es-ES_tradnl"/>
              </w:rPr>
              <w:t>Año 5</w:t>
            </w:r>
          </w:p>
        </w:tc>
        <w:tc>
          <w:tcPr>
            <w:tcW w:w="1136" w:type="dxa"/>
          </w:tcPr>
          <w:p w14:paraId="13CDDDF7" w14:textId="77777777" w:rsidR="004C7163" w:rsidRPr="009E0CAD" w:rsidRDefault="004C7163" w:rsidP="00677FE5">
            <w:pPr>
              <w:pStyle w:val="Paragraph"/>
              <w:tabs>
                <w:tab w:val="left" w:pos="1181"/>
              </w:tabs>
              <w:ind w:left="-169" w:right="-178"/>
              <w:rPr>
                <w:b/>
                <w:sz w:val="18"/>
                <w:szCs w:val="18"/>
                <w:lang w:val="es-ES_tradnl"/>
              </w:rPr>
            </w:pPr>
            <w:r w:rsidRPr="009E0CAD">
              <w:rPr>
                <w:b/>
                <w:sz w:val="18"/>
                <w:szCs w:val="18"/>
                <w:lang w:val="es-ES_tradnl"/>
              </w:rPr>
              <w:t xml:space="preserve"> Responsable</w:t>
            </w:r>
          </w:p>
        </w:tc>
      </w:tr>
      <w:tr w:rsidR="00483078" w:rsidRPr="009E0CAD" w14:paraId="64DEF9B5" w14:textId="77777777" w:rsidTr="009E0CAD">
        <w:trPr>
          <w:jc w:val="right"/>
        </w:trPr>
        <w:tc>
          <w:tcPr>
            <w:tcW w:w="4050" w:type="dxa"/>
          </w:tcPr>
          <w:p w14:paraId="4876014D" w14:textId="77777777" w:rsidR="004C7163" w:rsidRPr="009E0CAD" w:rsidRDefault="004C7163" w:rsidP="00F43AAD">
            <w:pPr>
              <w:spacing w:before="60" w:after="60"/>
              <w:ind w:left="-43" w:right="-72"/>
              <w:rPr>
                <w:sz w:val="18"/>
                <w:szCs w:val="18"/>
                <w:lang w:val="es-ES"/>
              </w:rPr>
            </w:pPr>
            <w:r w:rsidRPr="009E0CAD">
              <w:rPr>
                <w:bCs/>
                <w:sz w:val="18"/>
                <w:szCs w:val="18"/>
                <w:lang w:val="es-ES"/>
              </w:rPr>
              <w:t xml:space="preserve">Reuniones de coordinación </w:t>
            </w:r>
          </w:p>
        </w:tc>
        <w:tc>
          <w:tcPr>
            <w:tcW w:w="810" w:type="dxa"/>
          </w:tcPr>
          <w:p w14:paraId="721CBC03"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31" w:type="dxa"/>
          </w:tcPr>
          <w:p w14:paraId="5365C583"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99" w:type="dxa"/>
          </w:tcPr>
          <w:p w14:paraId="02570756"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810" w:type="dxa"/>
          </w:tcPr>
          <w:p w14:paraId="5FC1326D"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20" w:type="dxa"/>
          </w:tcPr>
          <w:p w14:paraId="11B864AE"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1136" w:type="dxa"/>
          </w:tcPr>
          <w:p w14:paraId="69FB32F6" w14:textId="61E7FA2F" w:rsidR="004C7163" w:rsidRPr="009E0CAD" w:rsidRDefault="004C7163" w:rsidP="00677FE5">
            <w:pPr>
              <w:pStyle w:val="Paragraph"/>
              <w:spacing w:before="60" w:after="60"/>
              <w:rPr>
                <w:sz w:val="18"/>
                <w:szCs w:val="18"/>
                <w:lang w:val="es-ES_tradnl"/>
              </w:rPr>
            </w:pPr>
            <w:r w:rsidRPr="009E0CAD">
              <w:rPr>
                <w:sz w:val="18"/>
                <w:szCs w:val="18"/>
                <w:lang w:val="es-ES_tradnl"/>
              </w:rPr>
              <w:t>BID</w:t>
            </w:r>
          </w:p>
        </w:tc>
      </w:tr>
      <w:tr w:rsidR="00483078" w:rsidRPr="009E0CAD" w14:paraId="39F0758A" w14:textId="77777777" w:rsidTr="009E0CAD">
        <w:trPr>
          <w:jc w:val="right"/>
        </w:trPr>
        <w:tc>
          <w:tcPr>
            <w:tcW w:w="4050" w:type="dxa"/>
            <w:vAlign w:val="center"/>
          </w:tcPr>
          <w:p w14:paraId="591E75A3" w14:textId="77777777" w:rsidR="004C7163" w:rsidRPr="009E0CAD" w:rsidRDefault="004C7163" w:rsidP="00F43AAD">
            <w:pPr>
              <w:snapToGrid w:val="0"/>
              <w:spacing w:before="60" w:after="60" w:line="100" w:lineRule="atLeast"/>
              <w:ind w:left="-43" w:right="-72"/>
              <w:rPr>
                <w:bCs/>
                <w:sz w:val="18"/>
                <w:szCs w:val="18"/>
                <w:lang w:val="es-ES"/>
              </w:rPr>
            </w:pPr>
            <w:r w:rsidRPr="009E0CAD">
              <w:rPr>
                <w:bCs/>
                <w:sz w:val="18"/>
                <w:szCs w:val="18"/>
                <w:lang w:val="es-ES"/>
              </w:rPr>
              <w:t>Informes semestrales sobre el avance de la ejecución y monitoreo de resultados</w:t>
            </w:r>
          </w:p>
        </w:tc>
        <w:tc>
          <w:tcPr>
            <w:tcW w:w="810" w:type="dxa"/>
          </w:tcPr>
          <w:p w14:paraId="0093C2BD"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31" w:type="dxa"/>
          </w:tcPr>
          <w:p w14:paraId="3FA27BF1"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99" w:type="dxa"/>
          </w:tcPr>
          <w:p w14:paraId="577997A1"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810" w:type="dxa"/>
          </w:tcPr>
          <w:p w14:paraId="6EBAE0F0"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720" w:type="dxa"/>
          </w:tcPr>
          <w:p w14:paraId="12545525"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2</w:t>
            </w:r>
          </w:p>
        </w:tc>
        <w:tc>
          <w:tcPr>
            <w:tcW w:w="1136" w:type="dxa"/>
          </w:tcPr>
          <w:p w14:paraId="48532CF4" w14:textId="1B75CAFF" w:rsidR="004C7163" w:rsidRPr="009E0CAD" w:rsidRDefault="00483078" w:rsidP="00677FE5">
            <w:pPr>
              <w:pStyle w:val="Paragraph"/>
              <w:spacing w:before="60" w:after="60"/>
              <w:rPr>
                <w:sz w:val="18"/>
                <w:szCs w:val="18"/>
                <w:lang w:val="es-ES_tradnl"/>
              </w:rPr>
            </w:pPr>
            <w:r w:rsidRPr="009E0CAD">
              <w:rPr>
                <w:sz w:val="18"/>
                <w:szCs w:val="18"/>
                <w:lang w:val="es-ES_tradnl"/>
              </w:rPr>
              <w:t>UEP</w:t>
            </w:r>
          </w:p>
        </w:tc>
      </w:tr>
      <w:tr w:rsidR="00483078" w:rsidRPr="009E0CAD" w14:paraId="73FE9D7D" w14:textId="77777777" w:rsidTr="009E0CAD">
        <w:trPr>
          <w:jc w:val="right"/>
        </w:trPr>
        <w:tc>
          <w:tcPr>
            <w:tcW w:w="4050" w:type="dxa"/>
          </w:tcPr>
          <w:p w14:paraId="757D869E" w14:textId="77777777" w:rsidR="004C7163" w:rsidRPr="009E0CAD" w:rsidRDefault="004C7163" w:rsidP="00F43AAD">
            <w:pPr>
              <w:pStyle w:val="Paragraph"/>
              <w:spacing w:before="60" w:after="60"/>
              <w:ind w:left="-43" w:right="-72"/>
              <w:jc w:val="left"/>
              <w:rPr>
                <w:bCs/>
                <w:sz w:val="18"/>
                <w:szCs w:val="18"/>
                <w:lang w:val="es-ES_tradnl"/>
              </w:rPr>
            </w:pPr>
            <w:r w:rsidRPr="009E0CAD">
              <w:rPr>
                <w:bCs/>
                <w:sz w:val="18"/>
                <w:szCs w:val="18"/>
                <w:lang w:val="es-ES_tradnl"/>
              </w:rPr>
              <w:t>Auditorías</w:t>
            </w:r>
          </w:p>
        </w:tc>
        <w:tc>
          <w:tcPr>
            <w:tcW w:w="810" w:type="dxa"/>
          </w:tcPr>
          <w:p w14:paraId="6BA2615E"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1</w:t>
            </w:r>
          </w:p>
        </w:tc>
        <w:tc>
          <w:tcPr>
            <w:tcW w:w="731" w:type="dxa"/>
          </w:tcPr>
          <w:p w14:paraId="4F7E4AA9"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1</w:t>
            </w:r>
          </w:p>
        </w:tc>
        <w:tc>
          <w:tcPr>
            <w:tcW w:w="799" w:type="dxa"/>
          </w:tcPr>
          <w:p w14:paraId="3B030472"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1</w:t>
            </w:r>
          </w:p>
        </w:tc>
        <w:tc>
          <w:tcPr>
            <w:tcW w:w="810" w:type="dxa"/>
          </w:tcPr>
          <w:p w14:paraId="7DCE5517" w14:textId="77777777" w:rsidR="004C7163" w:rsidRPr="009E0CAD" w:rsidRDefault="004C7163" w:rsidP="001333FC">
            <w:pPr>
              <w:pStyle w:val="Paragraph"/>
              <w:spacing w:before="60" w:after="60"/>
              <w:jc w:val="center"/>
              <w:rPr>
                <w:sz w:val="18"/>
                <w:szCs w:val="18"/>
                <w:lang w:val="es-ES_tradnl"/>
              </w:rPr>
            </w:pPr>
            <w:r w:rsidRPr="009E0CAD">
              <w:rPr>
                <w:sz w:val="18"/>
                <w:szCs w:val="18"/>
                <w:lang w:val="es-ES_tradnl"/>
              </w:rPr>
              <w:t>1</w:t>
            </w:r>
          </w:p>
        </w:tc>
        <w:tc>
          <w:tcPr>
            <w:tcW w:w="720" w:type="dxa"/>
          </w:tcPr>
          <w:p w14:paraId="6FA33EBA" w14:textId="77777777" w:rsidR="004C7163" w:rsidRPr="009E0CAD" w:rsidRDefault="004C7163" w:rsidP="001333FC">
            <w:pPr>
              <w:jc w:val="center"/>
              <w:rPr>
                <w:sz w:val="18"/>
                <w:szCs w:val="18"/>
              </w:rPr>
            </w:pPr>
            <w:r w:rsidRPr="009E0CAD">
              <w:rPr>
                <w:sz w:val="18"/>
                <w:szCs w:val="18"/>
              </w:rPr>
              <w:t>1</w:t>
            </w:r>
          </w:p>
        </w:tc>
        <w:tc>
          <w:tcPr>
            <w:tcW w:w="1136" w:type="dxa"/>
          </w:tcPr>
          <w:p w14:paraId="64AA4AA6" w14:textId="05229484" w:rsidR="004C7163" w:rsidRPr="009E0CAD" w:rsidRDefault="00483078" w:rsidP="00677FE5">
            <w:pPr>
              <w:jc w:val="both"/>
              <w:rPr>
                <w:sz w:val="18"/>
                <w:szCs w:val="18"/>
              </w:rPr>
            </w:pPr>
            <w:r w:rsidRPr="009E0CAD">
              <w:rPr>
                <w:sz w:val="18"/>
                <w:szCs w:val="18"/>
              </w:rPr>
              <w:t>UEP</w:t>
            </w:r>
          </w:p>
        </w:tc>
      </w:tr>
    </w:tbl>
    <w:p w14:paraId="09ECC6CA" w14:textId="77777777" w:rsidR="00F43AAD" w:rsidRPr="00E6798C" w:rsidRDefault="00F43AAD" w:rsidP="00313D60">
      <w:pPr>
        <w:pStyle w:val="AutoNumpara"/>
        <w:numPr>
          <w:ilvl w:val="0"/>
          <w:numId w:val="0"/>
        </w:numPr>
        <w:ind w:left="720" w:hanging="720"/>
        <w:rPr>
          <w:noProof w:val="0"/>
          <w:szCs w:val="24"/>
          <w:lang w:val="es-ES"/>
        </w:rPr>
      </w:pPr>
    </w:p>
    <w:p w14:paraId="5B92E8F5" w14:textId="77777777" w:rsidR="004F68F7" w:rsidRPr="00E6798C" w:rsidRDefault="007C7A99" w:rsidP="00B42C40">
      <w:pPr>
        <w:pStyle w:val="AutoNumpara"/>
        <w:numPr>
          <w:ilvl w:val="0"/>
          <w:numId w:val="0"/>
        </w:numPr>
        <w:ind w:left="720" w:hanging="720"/>
        <w:rPr>
          <w:b/>
          <w:szCs w:val="24"/>
        </w:rPr>
      </w:pPr>
      <w:r w:rsidRPr="00E6798C">
        <w:rPr>
          <w:b/>
          <w:szCs w:val="24"/>
        </w:rPr>
        <w:t>III. Evaluación</w:t>
      </w:r>
    </w:p>
    <w:p w14:paraId="2DFFD3F9" w14:textId="77777777" w:rsidR="002051FC" w:rsidRPr="00E6798C" w:rsidRDefault="000A4463" w:rsidP="002051FC">
      <w:pPr>
        <w:pStyle w:val="ListParagraph"/>
        <w:tabs>
          <w:tab w:val="left" w:pos="540"/>
        </w:tabs>
        <w:spacing w:before="40" w:after="40" w:line="240" w:lineRule="auto"/>
        <w:ind w:left="0"/>
        <w:jc w:val="both"/>
        <w:textAlignment w:val="top"/>
        <w:rPr>
          <w:rFonts w:ascii="Times New Roman" w:hAnsi="Times New Roman"/>
          <w:sz w:val="24"/>
          <w:szCs w:val="24"/>
          <w:lang w:val="es-ES_tradnl"/>
        </w:rPr>
      </w:pPr>
      <w:r w:rsidRPr="00E6798C">
        <w:rPr>
          <w:rFonts w:ascii="Times New Roman" w:hAnsi="Times New Roman"/>
          <w:color w:val="000000"/>
          <w:sz w:val="24"/>
          <w:szCs w:val="24"/>
          <w:lang w:val="es-ES"/>
        </w:rPr>
        <w:t>A continuación</w:t>
      </w:r>
      <w:r w:rsidR="002051FC" w:rsidRPr="00E6798C">
        <w:rPr>
          <w:rFonts w:ascii="Times New Roman" w:hAnsi="Times New Roman"/>
          <w:color w:val="000000"/>
          <w:sz w:val="24"/>
          <w:szCs w:val="24"/>
          <w:lang w:val="es-ES"/>
        </w:rPr>
        <w:t xml:space="preserve"> se provee una discusión detallada de las actividades de evaluación del impacto de las diferentes intervenciones promovidas por el programa. La primera sección presenta </w:t>
      </w:r>
      <w:r w:rsidR="003A1F63" w:rsidRPr="00E6798C">
        <w:rPr>
          <w:rFonts w:ascii="Times New Roman" w:hAnsi="Times New Roman"/>
          <w:color w:val="000000"/>
          <w:sz w:val="24"/>
          <w:szCs w:val="24"/>
          <w:lang w:val="es-ES"/>
        </w:rPr>
        <w:t xml:space="preserve">cuáles </w:t>
      </w:r>
      <w:r w:rsidR="002051FC" w:rsidRPr="00E6798C">
        <w:rPr>
          <w:rFonts w:ascii="Times New Roman" w:hAnsi="Times New Roman"/>
          <w:color w:val="000000"/>
          <w:sz w:val="24"/>
          <w:szCs w:val="24"/>
          <w:lang w:val="es-ES"/>
        </w:rPr>
        <w:t xml:space="preserve">son las principales preguntas de evaluación que se pretende contestar. La segunda sección discute </w:t>
      </w:r>
      <w:r w:rsidR="003A1F63" w:rsidRPr="00E6798C">
        <w:rPr>
          <w:rFonts w:ascii="Times New Roman" w:hAnsi="Times New Roman"/>
          <w:color w:val="000000"/>
          <w:sz w:val="24"/>
          <w:szCs w:val="24"/>
          <w:lang w:val="es-ES"/>
        </w:rPr>
        <w:t xml:space="preserve">cuál </w:t>
      </w:r>
      <w:r w:rsidR="002051FC" w:rsidRPr="00E6798C">
        <w:rPr>
          <w:rFonts w:ascii="Times New Roman" w:hAnsi="Times New Roman"/>
          <w:color w:val="000000"/>
          <w:sz w:val="24"/>
          <w:szCs w:val="24"/>
          <w:lang w:val="es-ES"/>
        </w:rPr>
        <w:t xml:space="preserve">es el conocimiento existente en la literatura sobre estas preguntas. La tercera parte presenta cuales son los principales indicadores que serán considerados. Finalmente, las últimas partes discuten aspectos conceptuales, técnicos y prácticos de las metodologías que se utilizaran para la evaluación. </w:t>
      </w:r>
    </w:p>
    <w:p w14:paraId="4A73D08C" w14:textId="77777777" w:rsidR="004F68F7" w:rsidRPr="00E6798C" w:rsidRDefault="004F68F7" w:rsidP="002051FC">
      <w:pPr>
        <w:pStyle w:val="AutoNumpara"/>
        <w:numPr>
          <w:ilvl w:val="0"/>
          <w:numId w:val="0"/>
        </w:numPr>
        <w:spacing w:before="40" w:after="40"/>
        <w:ind w:left="720" w:hanging="720"/>
        <w:rPr>
          <w:b/>
          <w:szCs w:val="24"/>
        </w:rPr>
      </w:pPr>
    </w:p>
    <w:p w14:paraId="58146393" w14:textId="77777777" w:rsidR="002051FC" w:rsidRPr="00FF1367" w:rsidRDefault="002051FC" w:rsidP="00EE37A6">
      <w:pPr>
        <w:numPr>
          <w:ilvl w:val="0"/>
          <w:numId w:val="7"/>
        </w:numPr>
        <w:spacing w:line="360" w:lineRule="auto"/>
        <w:ind w:left="360"/>
        <w:contextualSpacing/>
        <w:jc w:val="both"/>
        <w:rPr>
          <w:b/>
          <w:lang w:val="es-ES"/>
        </w:rPr>
      </w:pPr>
      <w:r w:rsidRPr="00FF1367">
        <w:rPr>
          <w:b/>
          <w:lang w:val="es-ES"/>
        </w:rPr>
        <w:t>Principales preguntas de evaluación</w:t>
      </w:r>
    </w:p>
    <w:p w14:paraId="7D448B3D" w14:textId="4C855A8A" w:rsidR="003D52F7" w:rsidRPr="00E6798C" w:rsidRDefault="002B654B" w:rsidP="00EE37A6">
      <w:pPr>
        <w:pStyle w:val="ListParagraph"/>
        <w:tabs>
          <w:tab w:val="left" w:pos="540"/>
        </w:tabs>
        <w:spacing w:before="40" w:after="40" w:line="240" w:lineRule="auto"/>
        <w:ind w:left="0"/>
        <w:jc w:val="both"/>
        <w:textAlignment w:val="top"/>
        <w:rPr>
          <w:rFonts w:ascii="Times New Roman" w:hAnsi="Times New Roman"/>
          <w:sz w:val="24"/>
          <w:szCs w:val="24"/>
          <w:lang w:val="es-ES"/>
        </w:rPr>
      </w:pPr>
      <w:r w:rsidRPr="00E6798C">
        <w:rPr>
          <w:rFonts w:ascii="Times New Roman" w:hAnsi="Times New Roman"/>
          <w:sz w:val="24"/>
          <w:szCs w:val="24"/>
          <w:lang w:val="es-ES"/>
        </w:rPr>
        <w:t>Sobre el componente I, las preguntas de investigación serán:</w:t>
      </w:r>
    </w:p>
    <w:p w14:paraId="1C42DF83" w14:textId="77777777" w:rsidR="002B654B" w:rsidRPr="00E6798C" w:rsidRDefault="002B654B" w:rsidP="00EE37A6">
      <w:pPr>
        <w:pStyle w:val="ListParagraph"/>
        <w:tabs>
          <w:tab w:val="left" w:pos="540"/>
        </w:tabs>
        <w:spacing w:before="40" w:after="40" w:line="240" w:lineRule="auto"/>
        <w:ind w:left="0"/>
        <w:jc w:val="both"/>
        <w:textAlignment w:val="top"/>
        <w:rPr>
          <w:rFonts w:ascii="Times New Roman" w:hAnsi="Times New Roman"/>
          <w:sz w:val="24"/>
          <w:szCs w:val="24"/>
          <w:lang w:val="es-ES"/>
        </w:rPr>
      </w:pPr>
    </w:p>
    <w:p w14:paraId="32EF3195" w14:textId="50A30603" w:rsidR="002B654B" w:rsidRPr="00E6798C" w:rsidRDefault="002B654B" w:rsidP="00FF1367">
      <w:pPr>
        <w:pStyle w:val="ListParagraph"/>
        <w:numPr>
          <w:ilvl w:val="0"/>
          <w:numId w:val="4"/>
        </w:numPr>
        <w:tabs>
          <w:tab w:val="left" w:pos="540"/>
        </w:tabs>
        <w:spacing w:before="40" w:after="40" w:line="240" w:lineRule="auto"/>
        <w:jc w:val="both"/>
        <w:textAlignment w:val="top"/>
        <w:rPr>
          <w:rFonts w:ascii="Times New Roman" w:hAnsi="Times New Roman"/>
          <w:sz w:val="24"/>
          <w:szCs w:val="24"/>
          <w:lang w:val="es-ES"/>
        </w:rPr>
      </w:pPr>
      <w:r w:rsidRPr="00E6798C">
        <w:rPr>
          <w:rFonts w:ascii="Times New Roman" w:hAnsi="Times New Roman"/>
          <w:sz w:val="24"/>
          <w:szCs w:val="24"/>
          <w:lang w:val="es-ES"/>
        </w:rPr>
        <w:t>¿Cuál es el efecto de la finalización de la RPN82 sobre el tiempo de viaje entre Gran Mendoza y el Dique Potrerillos?</w:t>
      </w:r>
    </w:p>
    <w:p w14:paraId="7554C8AA" w14:textId="1D4E7556" w:rsidR="002B654B" w:rsidRPr="00E6798C" w:rsidRDefault="002B654B" w:rsidP="00FF1367">
      <w:pPr>
        <w:pStyle w:val="ListParagraph"/>
        <w:numPr>
          <w:ilvl w:val="0"/>
          <w:numId w:val="4"/>
        </w:numPr>
        <w:tabs>
          <w:tab w:val="left" w:pos="540"/>
        </w:tabs>
        <w:spacing w:before="40" w:after="40" w:line="240" w:lineRule="auto"/>
        <w:jc w:val="both"/>
        <w:textAlignment w:val="top"/>
        <w:rPr>
          <w:rFonts w:ascii="Times New Roman" w:hAnsi="Times New Roman"/>
          <w:sz w:val="24"/>
          <w:szCs w:val="24"/>
          <w:lang w:val="es-ES"/>
        </w:rPr>
      </w:pPr>
      <w:r w:rsidRPr="00E6798C">
        <w:rPr>
          <w:rFonts w:ascii="Times New Roman" w:hAnsi="Times New Roman"/>
          <w:sz w:val="24"/>
          <w:szCs w:val="24"/>
          <w:lang w:val="es-ES"/>
        </w:rPr>
        <w:t>¿Cuál es el efecto de la finalización de la RPN82 sobre la cantidad de visitantes al Dique Potrerillos?</w:t>
      </w:r>
    </w:p>
    <w:p w14:paraId="7A40647C" w14:textId="6CA93B26" w:rsidR="002B654B" w:rsidRPr="00E6798C" w:rsidRDefault="002B654B" w:rsidP="00FF1367">
      <w:pPr>
        <w:pStyle w:val="ListParagraph"/>
        <w:numPr>
          <w:ilvl w:val="0"/>
          <w:numId w:val="4"/>
        </w:numPr>
        <w:tabs>
          <w:tab w:val="left" w:pos="540"/>
        </w:tabs>
        <w:spacing w:before="40" w:after="40" w:line="240" w:lineRule="auto"/>
        <w:jc w:val="both"/>
        <w:textAlignment w:val="top"/>
        <w:rPr>
          <w:rFonts w:ascii="Times New Roman" w:hAnsi="Times New Roman"/>
          <w:sz w:val="24"/>
          <w:szCs w:val="24"/>
          <w:lang w:val="es-ES"/>
        </w:rPr>
      </w:pPr>
      <w:r w:rsidRPr="00E6798C">
        <w:rPr>
          <w:rFonts w:ascii="Times New Roman" w:hAnsi="Times New Roman"/>
          <w:sz w:val="24"/>
          <w:szCs w:val="24"/>
          <w:lang w:val="es-ES"/>
        </w:rPr>
        <w:t>¿Cuál es el efecto de la construcción del puerto seco</w:t>
      </w:r>
      <w:r w:rsidR="00F47E74" w:rsidRPr="00E6798C">
        <w:rPr>
          <w:rFonts w:ascii="Times New Roman" w:hAnsi="Times New Roman"/>
          <w:sz w:val="24"/>
          <w:szCs w:val="24"/>
          <w:lang w:val="es-ES"/>
        </w:rPr>
        <w:t xml:space="preserve"> sobre el tiempo de alistamiento de las importaciones?</w:t>
      </w:r>
    </w:p>
    <w:p w14:paraId="334F0C54" w14:textId="77777777" w:rsidR="00F47E74" w:rsidRPr="00145825" w:rsidRDefault="00F47E74" w:rsidP="00FF1367">
      <w:pPr>
        <w:tabs>
          <w:tab w:val="left" w:pos="540"/>
        </w:tabs>
        <w:spacing w:before="40" w:after="40"/>
        <w:jc w:val="both"/>
        <w:textAlignment w:val="top"/>
        <w:rPr>
          <w:szCs w:val="24"/>
          <w:lang w:val="es-ES"/>
        </w:rPr>
      </w:pPr>
    </w:p>
    <w:p w14:paraId="4D6FF9B7" w14:textId="6C1C916F" w:rsidR="00F47E74" w:rsidRPr="00145825" w:rsidRDefault="00F47E74" w:rsidP="00FF1367">
      <w:pPr>
        <w:tabs>
          <w:tab w:val="left" w:pos="540"/>
        </w:tabs>
        <w:spacing w:before="40" w:after="40"/>
        <w:jc w:val="both"/>
        <w:textAlignment w:val="top"/>
        <w:rPr>
          <w:szCs w:val="24"/>
          <w:lang w:val="es-ES"/>
        </w:rPr>
      </w:pPr>
      <w:r w:rsidRPr="00145825">
        <w:rPr>
          <w:szCs w:val="24"/>
          <w:lang w:val="es-ES"/>
        </w:rPr>
        <w:t>Sobre el componente II, las preguntas de investigación serán:</w:t>
      </w:r>
    </w:p>
    <w:p w14:paraId="4555153D" w14:textId="77777777" w:rsidR="00F47E74" w:rsidRPr="009E0CAD" w:rsidRDefault="00F47E74" w:rsidP="00FF1367">
      <w:pPr>
        <w:tabs>
          <w:tab w:val="left" w:pos="540"/>
        </w:tabs>
        <w:spacing w:before="40" w:after="40"/>
        <w:jc w:val="both"/>
        <w:textAlignment w:val="top"/>
        <w:rPr>
          <w:szCs w:val="24"/>
          <w:lang w:val="es-ES"/>
        </w:rPr>
      </w:pPr>
    </w:p>
    <w:p w14:paraId="1F044C15" w14:textId="5590309C" w:rsidR="00F47E74" w:rsidRPr="00FF1367" w:rsidRDefault="00F47E74"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 xml:space="preserve">¿Cuál es el efecto de la implementación de los parques tecnológicos sobre </w:t>
      </w:r>
      <w:r w:rsidR="00C04301" w:rsidRPr="00FF1367">
        <w:rPr>
          <w:rFonts w:ascii="Times New Roman" w:hAnsi="Times New Roman"/>
          <w:sz w:val="24"/>
          <w:szCs w:val="24"/>
          <w:lang w:val="es-ES"/>
        </w:rPr>
        <w:t>la realización de proyectos de I+D colaborativos por parte de empresas radicadas en ellos?</w:t>
      </w:r>
    </w:p>
    <w:p w14:paraId="12BF724A" w14:textId="54F35133" w:rsidR="00C04301" w:rsidRDefault="00C04301"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 xml:space="preserve">¿Cuál es el efecto de la implementación de los parques tecnológicos sobre </w:t>
      </w:r>
      <w:r w:rsidR="00BF3A8F">
        <w:rPr>
          <w:rFonts w:ascii="Times New Roman" w:hAnsi="Times New Roman"/>
          <w:sz w:val="24"/>
          <w:szCs w:val="24"/>
          <w:lang w:val="es-ES"/>
        </w:rPr>
        <w:t>la facturación y el empleo</w:t>
      </w:r>
      <w:r w:rsidRPr="00FF1367">
        <w:rPr>
          <w:rFonts w:ascii="Times New Roman" w:hAnsi="Times New Roman"/>
          <w:sz w:val="24"/>
          <w:szCs w:val="24"/>
          <w:lang w:val="es-ES"/>
        </w:rPr>
        <w:t xml:space="preserve"> </w:t>
      </w:r>
      <w:r w:rsidR="00BF3A8F">
        <w:rPr>
          <w:rFonts w:ascii="Times New Roman" w:hAnsi="Times New Roman"/>
          <w:sz w:val="24"/>
          <w:szCs w:val="24"/>
          <w:lang w:val="es-ES"/>
        </w:rPr>
        <w:t>en</w:t>
      </w:r>
      <w:r w:rsidRPr="00FF1367">
        <w:rPr>
          <w:rFonts w:ascii="Times New Roman" w:hAnsi="Times New Roman"/>
          <w:sz w:val="24"/>
          <w:szCs w:val="24"/>
          <w:lang w:val="es-ES"/>
        </w:rPr>
        <w:t xml:space="preserve"> las empresas radicadas en ellos?</w:t>
      </w:r>
    </w:p>
    <w:p w14:paraId="10E4DB40" w14:textId="1E7E6483" w:rsidR="008F55CF" w:rsidRPr="00FF1367" w:rsidRDefault="008F55CF"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 xml:space="preserve">¿Cuál es el efecto de la implementación de los parques tecnológicos sobre </w:t>
      </w:r>
      <w:r>
        <w:rPr>
          <w:rFonts w:ascii="Times New Roman" w:hAnsi="Times New Roman"/>
          <w:sz w:val="24"/>
          <w:szCs w:val="24"/>
          <w:lang w:val="es-ES"/>
        </w:rPr>
        <w:t>la productividad de</w:t>
      </w:r>
      <w:r w:rsidRPr="00FF1367">
        <w:rPr>
          <w:rFonts w:ascii="Times New Roman" w:hAnsi="Times New Roman"/>
          <w:sz w:val="24"/>
          <w:szCs w:val="24"/>
          <w:lang w:val="es-ES"/>
        </w:rPr>
        <w:t xml:space="preserve"> las empresas radicadas en ellos?</w:t>
      </w:r>
    </w:p>
    <w:p w14:paraId="030CC099" w14:textId="635EC7EC" w:rsidR="00C04301" w:rsidRPr="00FF1367" w:rsidRDefault="00C04301"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¿Cuál es el efecto de la implementación de los centros público-privado</w:t>
      </w:r>
      <w:r w:rsidR="00CC2E61" w:rsidRPr="00FF1367">
        <w:rPr>
          <w:rFonts w:ascii="Times New Roman" w:hAnsi="Times New Roman"/>
          <w:sz w:val="24"/>
          <w:szCs w:val="24"/>
          <w:lang w:val="es-ES"/>
        </w:rPr>
        <w:t>s de desarrollo productivo en los ingresos y la</w:t>
      </w:r>
      <w:r w:rsidRPr="00FF1367">
        <w:rPr>
          <w:rFonts w:ascii="Times New Roman" w:hAnsi="Times New Roman"/>
          <w:sz w:val="24"/>
          <w:szCs w:val="24"/>
          <w:lang w:val="es-ES"/>
        </w:rPr>
        <w:t xml:space="preserve"> va</w:t>
      </w:r>
      <w:r w:rsidR="00CC2E61" w:rsidRPr="00FF1367">
        <w:rPr>
          <w:rFonts w:ascii="Times New Roman" w:hAnsi="Times New Roman"/>
          <w:sz w:val="24"/>
          <w:szCs w:val="24"/>
          <w:lang w:val="es-ES"/>
        </w:rPr>
        <w:t>riedad de productos ofrecidos por productores de frutas de pepita y sus derivados?</w:t>
      </w:r>
    </w:p>
    <w:p w14:paraId="21D34B46" w14:textId="77777777" w:rsidR="009E60A3" w:rsidRPr="00145825" w:rsidRDefault="009E60A3" w:rsidP="00FF1367">
      <w:pPr>
        <w:tabs>
          <w:tab w:val="left" w:pos="540"/>
        </w:tabs>
        <w:spacing w:before="40" w:after="40"/>
        <w:jc w:val="both"/>
        <w:textAlignment w:val="top"/>
        <w:rPr>
          <w:szCs w:val="24"/>
          <w:lang w:val="es-ES"/>
        </w:rPr>
      </w:pPr>
    </w:p>
    <w:p w14:paraId="16C49F17" w14:textId="03CA2BC4" w:rsidR="009E60A3" w:rsidRPr="00145825" w:rsidRDefault="009E60A3" w:rsidP="00FF1367">
      <w:pPr>
        <w:tabs>
          <w:tab w:val="left" w:pos="540"/>
        </w:tabs>
        <w:spacing w:before="40" w:after="40"/>
        <w:jc w:val="both"/>
        <w:textAlignment w:val="top"/>
        <w:rPr>
          <w:szCs w:val="24"/>
          <w:lang w:val="es-ES"/>
        </w:rPr>
      </w:pPr>
      <w:r w:rsidRPr="00145825">
        <w:rPr>
          <w:szCs w:val="24"/>
          <w:lang w:val="es-ES"/>
        </w:rPr>
        <w:t>Sobre el componente III, las preguntas de investigación serán:</w:t>
      </w:r>
    </w:p>
    <w:p w14:paraId="791A5F62" w14:textId="77777777" w:rsidR="009E60A3" w:rsidRPr="00145825" w:rsidRDefault="009E60A3" w:rsidP="00FF1367">
      <w:pPr>
        <w:tabs>
          <w:tab w:val="left" w:pos="540"/>
        </w:tabs>
        <w:spacing w:before="40" w:after="40"/>
        <w:jc w:val="both"/>
        <w:textAlignment w:val="top"/>
        <w:rPr>
          <w:szCs w:val="24"/>
          <w:lang w:val="es-ES"/>
        </w:rPr>
      </w:pPr>
    </w:p>
    <w:p w14:paraId="7DFDBDAA" w14:textId="763B30A0" w:rsidR="009E60A3" w:rsidRPr="00FF1367" w:rsidRDefault="009E60A3"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 xml:space="preserve">¿Cuál es el efecto de </w:t>
      </w:r>
      <w:r w:rsidR="00762748" w:rsidRPr="00FF1367">
        <w:rPr>
          <w:rFonts w:ascii="Times New Roman" w:hAnsi="Times New Roman"/>
          <w:sz w:val="24"/>
          <w:szCs w:val="24"/>
          <w:lang w:val="es-ES"/>
        </w:rPr>
        <w:t>la modernización de los sistemas de gestión y el fortalecimiento de capacidades de ProMendoza y API en la cantidad anual de empresas que reciben los servicios de ProMendoza?</w:t>
      </w:r>
    </w:p>
    <w:p w14:paraId="60F370CC" w14:textId="419A9AFE" w:rsidR="00762748" w:rsidRPr="00FF1367" w:rsidRDefault="00762748" w:rsidP="00FF1367">
      <w:pPr>
        <w:pStyle w:val="ListParagraph"/>
        <w:numPr>
          <w:ilvl w:val="0"/>
          <w:numId w:val="4"/>
        </w:numPr>
        <w:tabs>
          <w:tab w:val="left" w:pos="540"/>
        </w:tabs>
        <w:spacing w:before="40" w:after="40"/>
        <w:jc w:val="both"/>
        <w:textAlignment w:val="top"/>
        <w:rPr>
          <w:rFonts w:ascii="Times New Roman" w:hAnsi="Times New Roman"/>
          <w:sz w:val="24"/>
          <w:szCs w:val="24"/>
          <w:lang w:val="es-ES"/>
        </w:rPr>
      </w:pPr>
      <w:r w:rsidRPr="00FF1367">
        <w:rPr>
          <w:rFonts w:ascii="Times New Roman" w:hAnsi="Times New Roman"/>
          <w:sz w:val="24"/>
          <w:szCs w:val="24"/>
          <w:lang w:val="es-ES"/>
        </w:rPr>
        <w:t xml:space="preserve">¿Cuál es el efecto de los </w:t>
      </w:r>
      <w:r w:rsidR="002B3865" w:rsidRPr="00FF1367">
        <w:rPr>
          <w:rFonts w:ascii="Times New Roman" w:hAnsi="Times New Roman"/>
          <w:sz w:val="24"/>
          <w:szCs w:val="24"/>
          <w:lang w:val="es-ES"/>
        </w:rPr>
        <w:t xml:space="preserve">distintos </w:t>
      </w:r>
      <w:r w:rsidRPr="00FF1367">
        <w:rPr>
          <w:rFonts w:ascii="Times New Roman" w:hAnsi="Times New Roman"/>
          <w:sz w:val="24"/>
          <w:szCs w:val="24"/>
          <w:lang w:val="es-ES"/>
        </w:rPr>
        <w:t>servicios de ProMendoza sobre el desempeño exportador</w:t>
      </w:r>
      <w:r w:rsidR="008F55CF">
        <w:rPr>
          <w:rFonts w:ascii="Times New Roman" w:hAnsi="Times New Roman"/>
          <w:sz w:val="24"/>
          <w:szCs w:val="24"/>
          <w:lang w:val="es-ES"/>
        </w:rPr>
        <w:t>, empleo, productividad y facturación</w:t>
      </w:r>
      <w:r w:rsidRPr="00FF1367">
        <w:rPr>
          <w:rFonts w:ascii="Times New Roman" w:hAnsi="Times New Roman"/>
          <w:sz w:val="24"/>
          <w:szCs w:val="24"/>
          <w:lang w:val="es-ES"/>
        </w:rPr>
        <w:t xml:space="preserve"> de las </w:t>
      </w:r>
      <w:r w:rsidR="008F55CF">
        <w:rPr>
          <w:rFonts w:ascii="Times New Roman" w:hAnsi="Times New Roman"/>
          <w:sz w:val="24"/>
          <w:szCs w:val="24"/>
          <w:lang w:val="es-ES"/>
        </w:rPr>
        <w:t>empresas atendidas</w:t>
      </w:r>
      <w:r w:rsidRPr="00FF1367">
        <w:rPr>
          <w:rFonts w:ascii="Times New Roman" w:hAnsi="Times New Roman"/>
          <w:sz w:val="24"/>
          <w:szCs w:val="24"/>
          <w:lang w:val="es-ES"/>
        </w:rPr>
        <w:t>?</w:t>
      </w:r>
    </w:p>
    <w:p w14:paraId="499EAA08" w14:textId="77777777" w:rsidR="009D0081" w:rsidRPr="00145825" w:rsidRDefault="009D0081" w:rsidP="009D0081">
      <w:pPr>
        <w:spacing w:line="360" w:lineRule="auto"/>
        <w:contextualSpacing/>
        <w:jc w:val="both"/>
        <w:rPr>
          <w:b/>
          <w:szCs w:val="24"/>
          <w:lang w:val="es-ES"/>
        </w:rPr>
      </w:pPr>
    </w:p>
    <w:p w14:paraId="66EDCCF2" w14:textId="77777777" w:rsidR="004E43F7" w:rsidRPr="00145825" w:rsidRDefault="009D0081" w:rsidP="002E4395">
      <w:pPr>
        <w:spacing w:line="360" w:lineRule="auto"/>
        <w:contextualSpacing/>
        <w:jc w:val="both"/>
        <w:rPr>
          <w:b/>
          <w:szCs w:val="24"/>
          <w:lang w:val="es-ES"/>
        </w:rPr>
      </w:pPr>
      <w:r w:rsidRPr="00145825">
        <w:rPr>
          <w:b/>
          <w:szCs w:val="24"/>
          <w:lang w:val="es-ES"/>
        </w:rPr>
        <w:t xml:space="preserve">b. Conocimiento existente </w:t>
      </w:r>
    </w:p>
    <w:p w14:paraId="22796D88" w14:textId="77777777" w:rsidR="00EE37A6" w:rsidRPr="00E6798C" w:rsidRDefault="00EE37A6" w:rsidP="00576EF5">
      <w:pPr>
        <w:pStyle w:val="ListParagraph"/>
        <w:tabs>
          <w:tab w:val="left" w:pos="540"/>
        </w:tabs>
        <w:spacing w:before="40" w:after="40" w:line="240" w:lineRule="auto"/>
        <w:ind w:left="0"/>
        <w:jc w:val="both"/>
        <w:textAlignment w:val="top"/>
        <w:rPr>
          <w:rFonts w:ascii="Times New Roman" w:hAnsi="Times New Roman"/>
          <w:sz w:val="24"/>
          <w:szCs w:val="24"/>
          <w:lang w:val="es-ES"/>
        </w:rPr>
      </w:pPr>
    </w:p>
    <w:p w14:paraId="73BE2814" w14:textId="22F03046" w:rsidR="001333FC" w:rsidRPr="009E0CAD" w:rsidRDefault="00E6798C"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u w:val="single"/>
          <w:lang w:val="es-ES"/>
        </w:rPr>
      </w:pPr>
      <w:r w:rsidRPr="009E0CAD">
        <w:rPr>
          <w:rStyle w:val="TitleChar"/>
          <w:rFonts w:ascii="Times New Roman" w:eastAsia="Times New Roman" w:hAnsi="Times New Roman"/>
          <w:szCs w:val="24"/>
          <w:u w:val="single"/>
          <w:lang w:val="es-ES"/>
        </w:rPr>
        <w:t>Componente I</w:t>
      </w:r>
    </w:p>
    <w:p w14:paraId="0A59B068" w14:textId="77777777" w:rsidR="00715D82" w:rsidRPr="00E6798C" w:rsidRDefault="00715D82"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p>
    <w:p w14:paraId="551872B7" w14:textId="77777777" w:rsidR="00AA69A6" w:rsidRPr="00FF1367" w:rsidRDefault="00AA69A6" w:rsidP="00FF1367">
      <w:pPr>
        <w:jc w:val="both"/>
        <w:rPr>
          <w:szCs w:val="24"/>
        </w:rPr>
      </w:pPr>
      <w:r w:rsidRPr="00FF1367">
        <w:rPr>
          <w:szCs w:val="24"/>
        </w:rPr>
        <w:t>En la actualidad, en las instituciones de desarrollo existe un auge de los estudios que buscan evidencia cuantitativa de los efectos de las distintas intervenciones públicas en distintas variables de resultados, las llamadas evaluaciones de impacto. Esta tendencia se aprecia sobremanera en el área de política social, estando menos desarrollada en otras áreas como infraestructura. La razón de este desarrollo relativo menor es el hecho de que los experimentos controlados, la metodología hoy considerada más confiable para aislar efectos causales, es prácticamente imposible de aplicar en los proyectos de infraestructura. Esta dificultad tiene dos fuentes, por un lado, la asignación aleatoria de infraestructura no es posible debido a su elevado costo; por otro lado, es difícil encontrar observaciones de control ya que las inversiones en infraestructura se caracterizan por tener grandes externalidades y ser de difícil exclusión, por lo que es difícil argumentar que ciertos elementos estén totalmente libres del tratamiento. Además de estos problemas que hacen prácticamente inviables los experimentos controlados en infraestructura, las evaluaciones de este tipo de intervenciones deben lidiar con la heterogeneidad de los efectos a través de las unidades de observación y del tiempo.</w:t>
      </w:r>
    </w:p>
    <w:p w14:paraId="7905440E" w14:textId="77777777" w:rsidR="00AA69A6" w:rsidRPr="00FF1367" w:rsidRDefault="00AA69A6" w:rsidP="00FF1367">
      <w:pPr>
        <w:jc w:val="both"/>
        <w:rPr>
          <w:szCs w:val="24"/>
        </w:rPr>
      </w:pPr>
    </w:p>
    <w:p w14:paraId="25F5CAB2" w14:textId="77777777" w:rsidR="00AA69A6" w:rsidRPr="00FF1367" w:rsidRDefault="00AA69A6" w:rsidP="00FF1367">
      <w:pPr>
        <w:jc w:val="both"/>
        <w:rPr>
          <w:szCs w:val="24"/>
        </w:rPr>
      </w:pPr>
      <w:r w:rsidRPr="00FF1367">
        <w:rPr>
          <w:szCs w:val="24"/>
        </w:rPr>
        <w:t>Ante la imposibilidad de realizar experimentos controlados, la mayoría de los estudios utilizan métodos que buscan eliminar el problema de la endogeneidad con la introducción de regresores o con diferenciación, más que con el uso de fuentes de variabilidad exógena.</w:t>
      </w:r>
    </w:p>
    <w:p w14:paraId="616DDDF0" w14:textId="77777777" w:rsidR="00AA69A6" w:rsidRPr="00FF1367" w:rsidRDefault="00AA69A6" w:rsidP="00FF1367">
      <w:pPr>
        <w:jc w:val="both"/>
        <w:rPr>
          <w:szCs w:val="24"/>
        </w:rPr>
      </w:pPr>
      <w:r w:rsidRPr="00FF1367">
        <w:rPr>
          <w:szCs w:val="24"/>
        </w:rPr>
        <w:t>Los pocos estudios disponibles sobre el efecto de la infraestructura caminera están principalmente concentrados en caminos rurales, debido a la gran importancia que le han dado las agencias internacionales como herramienta para superar la pobreza en este sector. La evaluación de proyectos camineros con foco en la actividad turística son prácticamente inexistentes. En todo caso, debido a que algunas dimensiones de los trabajos sobre el sector rural pueden ser importantes también para el análisis de los caminos orientados al turismo.</w:t>
      </w:r>
    </w:p>
    <w:p w14:paraId="5A10D4A1" w14:textId="77777777" w:rsidR="00AA69A6" w:rsidRPr="00FF1367" w:rsidRDefault="00AA69A6" w:rsidP="00FF1367">
      <w:pPr>
        <w:jc w:val="both"/>
        <w:rPr>
          <w:szCs w:val="24"/>
        </w:rPr>
      </w:pPr>
    </w:p>
    <w:p w14:paraId="4EE820C5" w14:textId="77777777" w:rsidR="00AA69A6" w:rsidRPr="00FF1367" w:rsidRDefault="00AA69A6" w:rsidP="00FF1367">
      <w:pPr>
        <w:jc w:val="both"/>
        <w:rPr>
          <w:szCs w:val="24"/>
        </w:rPr>
      </w:pPr>
      <w:r w:rsidRPr="00FF1367">
        <w:rPr>
          <w:szCs w:val="24"/>
        </w:rPr>
        <w:t>Lokshin y Yemtsov (2005) presenta una evaluación de la sobre rehabilitación de caminos rurales en Georgia empleando una combinación de diferencias-en-diferencias con emparejamiento y encuentra que estos reducen el tiempo consumido para viajar entre localidades cercanas, incrementa el número de empresas pequeñas y medianas, reduce la importancia del trueque en la operaciones comerciales en favor de formas más modernas de intercambio, mejora el acceso a atención médica de urgencia, incrementa la variedad de empleos en los poblados y aumenta la participación femenina en el mercado laboral. Una característica sobresaliente de estos hallazgos es que no se dan parejamente en toda la población, sino que tienden a beneficiar más a la población más pobre en lo que hace a acceso a atención de emergencia y a las mujeres en la participación en trabajos no agrícolas. Resultados similares son encontrados por Walle and Cratty (2002). Jacoby (1998) encuentra que la construcción de caminos rurales tiene efectos positivos sobre el acceso a mercados y el valor de los lotes in Nepal, beneficiando más a las áreas más pobres. El hallazgo de efectos heterogéneos y sus consecuentes efectos distributivos son una característica saliente de las evaluaciones de impacto de proyectos de infraestructura, como señala Estache (2010).</w:t>
      </w:r>
    </w:p>
    <w:p w14:paraId="3A3E0493" w14:textId="77777777" w:rsidR="00AA69A6" w:rsidRPr="00FF1367" w:rsidRDefault="00AA69A6" w:rsidP="00FF1367">
      <w:pPr>
        <w:jc w:val="both"/>
        <w:rPr>
          <w:szCs w:val="24"/>
        </w:rPr>
      </w:pPr>
    </w:p>
    <w:p w14:paraId="78426187" w14:textId="77777777" w:rsidR="00AA69A6" w:rsidRPr="00FF1367" w:rsidRDefault="00AA69A6" w:rsidP="00FF1367">
      <w:pPr>
        <w:jc w:val="both"/>
        <w:rPr>
          <w:szCs w:val="24"/>
        </w:rPr>
      </w:pPr>
      <w:r w:rsidRPr="00FF1367">
        <w:rPr>
          <w:szCs w:val="24"/>
        </w:rPr>
        <w:t>En el caso de las rutas turísticas, las variables de resultado más relevantes tienen que ver con arribo y permanencia de visitantes. Al analizarlas, es necesario tener en cuenta la posibilidad de efectos heterogéneos, como se ha visto en el caso de caminos rurales.</w:t>
      </w:r>
    </w:p>
    <w:p w14:paraId="25BECEB7" w14:textId="77777777" w:rsidR="00AA69A6" w:rsidRPr="00FF1367" w:rsidRDefault="00AA69A6" w:rsidP="00FF1367">
      <w:pPr>
        <w:jc w:val="both"/>
        <w:rPr>
          <w:szCs w:val="24"/>
        </w:rPr>
      </w:pPr>
    </w:p>
    <w:p w14:paraId="25A467FD" w14:textId="77777777" w:rsidR="00AA69A6" w:rsidRDefault="00AA69A6" w:rsidP="00FF1367">
      <w:pPr>
        <w:jc w:val="both"/>
        <w:rPr>
          <w:szCs w:val="24"/>
        </w:rPr>
      </w:pPr>
      <w:r w:rsidRPr="00FF1367">
        <w:rPr>
          <w:szCs w:val="24"/>
        </w:rPr>
        <w:t>Ferri (2004), usando diferentes estrategias de series de tiempo, analiza el efecto de la construcción de una autopista en la actividad turística de Valencia, España. En particular, pone atención en la cantidad de visitantes recibidos por distintas ciudades en el área de influencia de la autopista. Los únicos hallazgos robustos a la metodología encontrados son el efecto positivo sobre los turistas nacionales en Alicante y el no efecto sobre los visitantes extranjeros en esa ciudad.  Más allá de sus no concluyentes hallazgos, este estudio muestra que los resultados pueden depender del origen y el destino de los turistas, gradiente que es necesario tener en cuenta en la evaluación de este tipo de programas.</w:t>
      </w:r>
    </w:p>
    <w:p w14:paraId="5E787C81" w14:textId="77777777" w:rsidR="002F1BA2" w:rsidRPr="00FF1367" w:rsidRDefault="002F1BA2" w:rsidP="002F1BA2">
      <w:pPr>
        <w:jc w:val="both"/>
        <w:rPr>
          <w:szCs w:val="24"/>
        </w:rPr>
      </w:pPr>
    </w:p>
    <w:p w14:paraId="2F3616A0" w14:textId="165E2BCF" w:rsidR="00AA69A6" w:rsidRPr="00FF1367" w:rsidRDefault="00AA69A6" w:rsidP="00FF1367">
      <w:pPr>
        <w:jc w:val="both"/>
        <w:rPr>
          <w:szCs w:val="24"/>
        </w:rPr>
      </w:pPr>
      <w:r w:rsidRPr="00FF1367">
        <w:rPr>
          <w:szCs w:val="24"/>
        </w:rPr>
        <w:t>A diferencia del trabajo antes mencionado, Lumsdon (2006) no se ocupa de la cantidad de visitantes, sino del tipo de medio de transporte utilizado para llegar a los destinos. Epecíficamente, evalúa la efectividad de un boleto multimodal de transporte público para inducir a la personas a cambiar el medio de transporte utilizado para visitar el Peak District National Park de auto particular al transporte público. El trabajo encuentra que esta intervención tuvo la capacidad de modificar la conducta en el segmento de la población más dispuesto ex-ante a usar el transporte público. En otros grupos de la población no se detectó cambio de conducta. De acuerdo a la encuesta realizada por los autores, los usuarios del ticket multimodal valoran el viaje en sí, más que verlo como una necesidad para llegar al parque nacional, siendo importantes los paisajes y las comunidades por los que atraviesan los medios de transporte incluidos, otro aspecto a tener en cuenta a la hora de evaluar la efectividad de intervenciones en este campo.</w:t>
      </w:r>
    </w:p>
    <w:p w14:paraId="35C3707A" w14:textId="77777777" w:rsidR="00AA69A6" w:rsidRPr="00FF1367" w:rsidRDefault="00AA69A6" w:rsidP="00FF1367">
      <w:pPr>
        <w:jc w:val="both"/>
        <w:rPr>
          <w:szCs w:val="24"/>
        </w:rPr>
      </w:pPr>
    </w:p>
    <w:p w14:paraId="490EB711" w14:textId="77777777" w:rsidR="00AA69A6" w:rsidRPr="00FF1367" w:rsidRDefault="00AA69A6" w:rsidP="00FF1367">
      <w:pPr>
        <w:jc w:val="both"/>
        <w:rPr>
          <w:szCs w:val="24"/>
        </w:rPr>
      </w:pPr>
      <w:r w:rsidRPr="00FF1367">
        <w:rPr>
          <w:szCs w:val="24"/>
        </w:rPr>
        <w:t xml:space="preserve">Khadaroo y Seeyanah (2007) analiza el efecto de la calidad de la infraestructura de transporte en Mauricio sobre la cantidad turistas que arriban a la isla. A diferencia de los dos estudios anteriores, la intervención en este caso no está relacionada con el transporte para llegar al destino, sino con las facilidades de transporte esperadas por los turistas una vez en el destino. Para realizar el análisis, se estima un modelo para los arribos a la isla que incluye entre sus regresores, el capital destinado a transporte en la capital de país. El trabajo encuentra que la infraestructura tiene un efecto positivo sobre los turistas que llegan al país, pero, como en casos anteriores, los efectos son heterogéneos. Los turistas de Estados Unidos y Europa son mucho más sensibles a la infraestructura disponible que los turistas provenientes de Asia o África. </w:t>
      </w:r>
    </w:p>
    <w:p w14:paraId="5491D0D4" w14:textId="77777777" w:rsidR="00AA69A6" w:rsidRDefault="00AA69A6" w:rsidP="00FF1367">
      <w:pPr>
        <w:jc w:val="both"/>
        <w:rPr>
          <w:szCs w:val="24"/>
        </w:rPr>
      </w:pPr>
    </w:p>
    <w:p w14:paraId="282B5D66" w14:textId="77777777" w:rsidR="00965B7E" w:rsidRDefault="00965B7E" w:rsidP="00FF1367">
      <w:pPr>
        <w:jc w:val="both"/>
        <w:rPr>
          <w:szCs w:val="24"/>
          <w:u w:val="single"/>
        </w:rPr>
      </w:pPr>
    </w:p>
    <w:p w14:paraId="1A616FCB" w14:textId="1BE88261" w:rsidR="00965B7E" w:rsidRDefault="00965B7E" w:rsidP="00FF1367">
      <w:pPr>
        <w:jc w:val="both"/>
        <w:rPr>
          <w:szCs w:val="24"/>
          <w:u w:val="single"/>
        </w:rPr>
      </w:pPr>
      <w:r>
        <w:rPr>
          <w:szCs w:val="24"/>
          <w:u w:val="single"/>
        </w:rPr>
        <w:t>Componente II</w:t>
      </w:r>
    </w:p>
    <w:p w14:paraId="270A7B4A" w14:textId="77777777" w:rsidR="00965B7E" w:rsidRDefault="00965B7E" w:rsidP="00FF1367">
      <w:pPr>
        <w:jc w:val="both"/>
        <w:rPr>
          <w:szCs w:val="24"/>
          <w:u w:val="single"/>
        </w:rPr>
      </w:pPr>
    </w:p>
    <w:p w14:paraId="5265E004" w14:textId="15F8953C" w:rsidR="00965B7E" w:rsidRDefault="00965B7E" w:rsidP="00965B7E">
      <w:pPr>
        <w:jc w:val="both"/>
        <w:rPr>
          <w:szCs w:val="24"/>
        </w:rPr>
      </w:pPr>
      <w:r w:rsidRPr="00965B7E">
        <w:rPr>
          <w:szCs w:val="24"/>
        </w:rPr>
        <w:t>Los parques tecnológicos son espacios físicos construidos con la finalidad de promover el incremento de la productiv</w:t>
      </w:r>
      <w:r w:rsidR="009C0D93">
        <w:rPr>
          <w:szCs w:val="24"/>
        </w:rPr>
        <w:t>i</w:t>
      </w:r>
      <w:r w:rsidRPr="00965B7E">
        <w:rPr>
          <w:szCs w:val="24"/>
        </w:rPr>
        <w:t xml:space="preserve">dad de las empresas localizadas en ellos. Se pueden reconocer tres características distintivas de ellos. En primer lugar, están pensados para promover la creación y crecimiento de empresas intensivas en I+D; en segundo lugar, proveen un entorno conducente a la formación de relaciones entre empresas grandes y empresas pequeñas e intensivas en tecnología; y en tercer lugar, promueven la generación de vínculos entre empresas, universidades y centros de investigación. Se espera que la implementación de este tipo de lugares promueva el desarrollo productivo facilitando el acceso de las firmas a capital humano, promoviendo el flujo de externalidades positivas entre empresas y la trasferencia de tecnología entre ellas, y entre ellas y los centros de investigación. Además, es posible que la instalación de una firma en un parque tecnológico le provea a ésta una reputación que, a su vez, le dé acceso a otros recursos, por ejemplo, a financiamiento. </w:t>
      </w:r>
    </w:p>
    <w:p w14:paraId="6AA64F60" w14:textId="77777777" w:rsidR="009C0D93" w:rsidRPr="00965B7E" w:rsidRDefault="009C0D93" w:rsidP="00965B7E">
      <w:pPr>
        <w:jc w:val="both"/>
        <w:rPr>
          <w:szCs w:val="24"/>
        </w:rPr>
      </w:pPr>
    </w:p>
    <w:p w14:paraId="294FED12" w14:textId="77777777" w:rsidR="00965B7E" w:rsidRDefault="00965B7E" w:rsidP="00965B7E">
      <w:pPr>
        <w:jc w:val="both"/>
        <w:rPr>
          <w:szCs w:val="24"/>
        </w:rPr>
      </w:pPr>
      <w:r w:rsidRPr="00965B7E">
        <w:rPr>
          <w:szCs w:val="24"/>
        </w:rPr>
        <w:t>Es posible encontrar parques tecnológicos tanto en países desarrollados como en vías de desarrollo</w:t>
      </w:r>
      <w:r w:rsidRPr="00965B7E">
        <w:rPr>
          <w:szCs w:val="24"/>
        </w:rPr>
        <w:footnoteReference w:id="1"/>
      </w:r>
      <w:r w:rsidRPr="00965B7E">
        <w:rPr>
          <w:szCs w:val="24"/>
        </w:rPr>
        <w:t>, sin embargo, pese a lo extendido de este tipo de intervenciones, es difícil hallar evidencia de la efectividad de las mismas. Dentro de esta escasa evidencia encontramos Westhead y Storey (1994) Westhead (1997), trabajos que no encuentran efectos estadísticamente significativos del emplazamiento de una firma en un parque tecnológico sobre la tasa de supervivencia, empleo, gasto en I+D o número de científicos contratados.</w:t>
      </w:r>
    </w:p>
    <w:p w14:paraId="093FF4BD" w14:textId="77777777" w:rsidR="009C0D93" w:rsidRPr="00965B7E" w:rsidRDefault="009C0D93" w:rsidP="00965B7E">
      <w:pPr>
        <w:jc w:val="both"/>
        <w:rPr>
          <w:szCs w:val="24"/>
        </w:rPr>
      </w:pPr>
    </w:p>
    <w:p w14:paraId="7A46896D" w14:textId="77777777" w:rsidR="00965B7E" w:rsidRDefault="00965B7E" w:rsidP="00965B7E">
      <w:pPr>
        <w:jc w:val="both"/>
        <w:rPr>
          <w:szCs w:val="24"/>
        </w:rPr>
      </w:pPr>
      <w:r w:rsidRPr="00965B7E">
        <w:rPr>
          <w:szCs w:val="24"/>
        </w:rPr>
        <w:t>A diferencia de los trabajos antes mencionados, Siegel et al (2003) analiza el efecto de localizarse en un parque tecnológico sobre la productividad de las actividades de investigación, en lugar de enfocarse en las insumos de estas actividades. Haciendo uso de distintas especificaciones, este trabajo muestra que ubicarse en un parque tecnológico afecta positivamente la productividad de las actividades de investigación conducentes a la obtención de patentes y al desarrollo de nuevos productos, no encontrándose efecto en las actividades que tiene por finalidad la obtención de derechos de propiedad intelectual.</w:t>
      </w:r>
    </w:p>
    <w:p w14:paraId="759CA87C" w14:textId="77777777" w:rsidR="009C0D93" w:rsidRPr="00965B7E" w:rsidRDefault="009C0D93" w:rsidP="00965B7E">
      <w:pPr>
        <w:jc w:val="both"/>
        <w:rPr>
          <w:szCs w:val="24"/>
        </w:rPr>
      </w:pPr>
    </w:p>
    <w:p w14:paraId="7F131C25" w14:textId="77777777" w:rsidR="00965B7E" w:rsidRPr="00965B7E" w:rsidRDefault="00965B7E" w:rsidP="00965B7E">
      <w:pPr>
        <w:jc w:val="both"/>
        <w:rPr>
          <w:szCs w:val="24"/>
        </w:rPr>
      </w:pPr>
      <w:r w:rsidRPr="00965B7E">
        <w:rPr>
          <w:szCs w:val="24"/>
        </w:rPr>
        <w:t>Como se aprecia, el análisis de la efectividad de la política de parques tecnológicos es una rama de la literatura económica aun en gestación. Los estudios rigurosos al respecto son escasos, por lo que es de esperar que cualquier avance en este sentido tenga un alto retorno en cuanto a ampliación del conocimiento e información para la orientación de políticas públicas.</w:t>
      </w:r>
    </w:p>
    <w:p w14:paraId="22AAE740" w14:textId="77777777" w:rsidR="00965B7E" w:rsidRPr="00965B7E" w:rsidRDefault="00965B7E" w:rsidP="00FF1367">
      <w:pPr>
        <w:jc w:val="both"/>
        <w:rPr>
          <w:szCs w:val="24"/>
        </w:rPr>
      </w:pPr>
    </w:p>
    <w:p w14:paraId="23C95726" w14:textId="77777777" w:rsidR="002B3865" w:rsidRPr="00E6798C" w:rsidRDefault="002B3865"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p>
    <w:p w14:paraId="61DC9AA7" w14:textId="051AC130" w:rsidR="001333FC" w:rsidRDefault="00E6798C"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u w:val="single"/>
          <w:lang w:val="es-ES"/>
        </w:rPr>
      </w:pPr>
      <w:r w:rsidRPr="00FF1367">
        <w:rPr>
          <w:rStyle w:val="TitleChar"/>
          <w:rFonts w:ascii="Times New Roman" w:eastAsia="Times New Roman" w:hAnsi="Times New Roman"/>
          <w:szCs w:val="24"/>
          <w:u w:val="single"/>
          <w:lang w:val="es-ES"/>
        </w:rPr>
        <w:t>Componente III</w:t>
      </w:r>
    </w:p>
    <w:p w14:paraId="16A8B6F6" w14:textId="77777777" w:rsidR="008951BD" w:rsidRDefault="008951BD"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p>
    <w:p w14:paraId="557DB2D8" w14:textId="313AFD34" w:rsidR="00BF29A5" w:rsidRDefault="008951BD"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r>
        <w:rPr>
          <w:rStyle w:val="TitleChar"/>
          <w:rFonts w:ascii="Times New Roman" w:eastAsia="Times New Roman" w:hAnsi="Times New Roman"/>
          <w:szCs w:val="24"/>
          <w:lang w:val="es-ES"/>
        </w:rPr>
        <w:t xml:space="preserve">Existe vasta evidencia sobre los efectos positivos de la promoción comercial, tanto para países desarrollados (Hiller, 2012; Ferguson y Forslid, 2011) como para países en vías de desarrollo (Volpe Martincus et al 2012; Volpe Martincus y Carballo, 2010; Fernandes et al, 2012). </w:t>
      </w:r>
      <w:r w:rsidR="00421F1F">
        <w:rPr>
          <w:rStyle w:val="TitleChar"/>
          <w:rFonts w:ascii="Times New Roman" w:eastAsia="Times New Roman" w:hAnsi="Times New Roman"/>
          <w:szCs w:val="24"/>
          <w:lang w:val="es-ES"/>
        </w:rPr>
        <w:t>Volpe Martincus y Carballo (2010), trabajan con datos de Perú y encuentran que las actividades de la agencia estatal de promoción de exportaciones han impactado positivamente sobre la variedad de productos y mercados de exportación, pero no haya evidencia robusta de efecto sobre los valores exportados de cada producto y a los diferentes mercados. Esta diferencia entre efectos en el margen intensivo y extensivo parecer ser importante a la hora de evaluar los programas de apoyo al comercio exterior.</w:t>
      </w:r>
    </w:p>
    <w:p w14:paraId="6AA325DC" w14:textId="77777777" w:rsidR="00BF29A5" w:rsidRDefault="00BF29A5"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p>
    <w:p w14:paraId="617FC159" w14:textId="7584267C" w:rsidR="008951BD" w:rsidRDefault="00421F1F"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r>
        <w:rPr>
          <w:rStyle w:val="TitleChar"/>
          <w:rFonts w:ascii="Times New Roman" w:eastAsia="Times New Roman" w:hAnsi="Times New Roman"/>
          <w:szCs w:val="24"/>
          <w:lang w:val="es-ES"/>
        </w:rPr>
        <w:t>A diferencia de lo que ocurre con el análisis de los efectos de la promoción comercial en comparación a una situación de no tratamiento, l</w:t>
      </w:r>
      <w:r w:rsidR="008951BD">
        <w:rPr>
          <w:rStyle w:val="TitleChar"/>
          <w:rFonts w:ascii="Times New Roman" w:eastAsia="Times New Roman" w:hAnsi="Times New Roman"/>
          <w:szCs w:val="24"/>
          <w:lang w:val="es-ES"/>
        </w:rPr>
        <w:t xml:space="preserve">a evidencia sobre la efectividad relativa de distintos programas de promoción comercial es más escasa. </w:t>
      </w:r>
      <w:r>
        <w:rPr>
          <w:rStyle w:val="TitleChar"/>
          <w:rFonts w:ascii="Times New Roman" w:eastAsia="Times New Roman" w:hAnsi="Times New Roman"/>
          <w:szCs w:val="24"/>
          <w:lang w:val="es-ES"/>
        </w:rPr>
        <w:t>Sobre este tema,</w:t>
      </w:r>
      <w:r w:rsidR="008951BD">
        <w:rPr>
          <w:rStyle w:val="TitleChar"/>
          <w:rFonts w:ascii="Times New Roman" w:eastAsia="Times New Roman" w:hAnsi="Times New Roman"/>
          <w:szCs w:val="24"/>
          <w:lang w:val="es-ES"/>
        </w:rPr>
        <w:t xml:space="preserve"> Volpe Martincus y Carballo (2010</w:t>
      </w:r>
      <w:r w:rsidR="0045317B">
        <w:rPr>
          <w:rStyle w:val="TitleChar"/>
          <w:rFonts w:ascii="Times New Roman" w:eastAsia="Times New Roman" w:hAnsi="Times New Roman"/>
          <w:szCs w:val="24"/>
          <w:lang w:val="es-ES"/>
        </w:rPr>
        <w:t>b</w:t>
      </w:r>
      <w:r w:rsidR="008951BD">
        <w:rPr>
          <w:rStyle w:val="TitleChar"/>
          <w:rFonts w:ascii="Times New Roman" w:eastAsia="Times New Roman" w:hAnsi="Times New Roman"/>
          <w:szCs w:val="24"/>
          <w:lang w:val="es-ES"/>
        </w:rPr>
        <w:t xml:space="preserve">) encuentra que evidencia de complementariedad entre distintas iniciativas </w:t>
      </w:r>
      <w:r w:rsidR="00F87829">
        <w:rPr>
          <w:rStyle w:val="TitleChar"/>
          <w:rFonts w:ascii="Times New Roman" w:eastAsia="Times New Roman" w:hAnsi="Times New Roman"/>
          <w:szCs w:val="24"/>
          <w:lang w:val="es-ES"/>
        </w:rPr>
        <w:t xml:space="preserve">de promoción de exportaciones </w:t>
      </w:r>
      <w:r w:rsidR="008951BD">
        <w:rPr>
          <w:rStyle w:val="TitleChar"/>
          <w:rFonts w:ascii="Times New Roman" w:eastAsia="Times New Roman" w:hAnsi="Times New Roman"/>
          <w:szCs w:val="24"/>
          <w:lang w:val="es-ES"/>
        </w:rPr>
        <w:t>del gobierno colombiano</w:t>
      </w:r>
      <w:r w:rsidR="00F87829">
        <w:rPr>
          <w:rStyle w:val="TitleChar"/>
          <w:rFonts w:ascii="Times New Roman" w:eastAsia="Times New Roman" w:hAnsi="Times New Roman"/>
          <w:szCs w:val="24"/>
          <w:lang w:val="es-ES"/>
        </w:rPr>
        <w:t>.</w:t>
      </w:r>
      <w:r>
        <w:rPr>
          <w:rStyle w:val="TitleChar"/>
          <w:rFonts w:ascii="Times New Roman" w:eastAsia="Times New Roman" w:hAnsi="Times New Roman"/>
          <w:szCs w:val="24"/>
          <w:lang w:val="es-ES"/>
        </w:rPr>
        <w:t xml:space="preserve"> En vista de la escases de estudios comparando la efectividad de medidas de apoyo a los exportadores, sería recomendable incluir esta dimensión en futuras evaluaciones de este tipo de programas.</w:t>
      </w:r>
    </w:p>
    <w:p w14:paraId="2A050547" w14:textId="77777777" w:rsidR="00F87829" w:rsidRDefault="00F87829"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p>
    <w:p w14:paraId="582624D7" w14:textId="16371AD0" w:rsidR="00F87829" w:rsidRPr="008951BD" w:rsidRDefault="00F87829" w:rsidP="007311A8">
      <w:pPr>
        <w:pStyle w:val="ListParagraph"/>
        <w:tabs>
          <w:tab w:val="left" w:pos="540"/>
        </w:tabs>
        <w:spacing w:before="40" w:after="40" w:line="240" w:lineRule="auto"/>
        <w:ind w:left="0"/>
        <w:jc w:val="both"/>
        <w:textAlignment w:val="top"/>
        <w:rPr>
          <w:rStyle w:val="TitleChar"/>
          <w:rFonts w:ascii="Times New Roman" w:eastAsia="Times New Roman" w:hAnsi="Times New Roman"/>
          <w:szCs w:val="24"/>
          <w:lang w:val="es-ES"/>
        </w:rPr>
      </w:pPr>
      <w:r>
        <w:rPr>
          <w:rStyle w:val="TitleChar"/>
          <w:rFonts w:ascii="Times New Roman" w:eastAsia="Times New Roman" w:hAnsi="Times New Roman"/>
          <w:szCs w:val="24"/>
          <w:lang w:val="es-ES"/>
        </w:rPr>
        <w:t>M</w:t>
      </w:r>
      <w:r w:rsidR="00141043">
        <w:rPr>
          <w:rStyle w:val="TitleChar"/>
          <w:rFonts w:ascii="Times New Roman" w:eastAsia="Times New Roman" w:hAnsi="Times New Roman"/>
          <w:szCs w:val="24"/>
          <w:lang w:val="es-ES"/>
        </w:rPr>
        <w:t>ás escasa aun es la evidencia sobre la interacción entre los programas de promoción de exportaciones y programas fuera del ámbito del comercio internacional. En este respecto, Álvarez, Cre</w:t>
      </w:r>
      <w:r w:rsidR="00421F1F">
        <w:rPr>
          <w:rStyle w:val="TitleChar"/>
          <w:rFonts w:ascii="Times New Roman" w:eastAsia="Times New Roman" w:hAnsi="Times New Roman"/>
          <w:szCs w:val="24"/>
          <w:lang w:val="es-ES"/>
        </w:rPr>
        <w:t>spi y Volpe Martin</w:t>
      </w:r>
      <w:r w:rsidR="00141043">
        <w:rPr>
          <w:rStyle w:val="TitleChar"/>
          <w:rFonts w:ascii="Times New Roman" w:eastAsia="Times New Roman" w:hAnsi="Times New Roman"/>
          <w:szCs w:val="24"/>
          <w:lang w:val="es-ES"/>
        </w:rPr>
        <w:t xml:space="preserve">cus (2012) analiza la posible complementariedad entre programas de promoción de exportaciones y </w:t>
      </w:r>
      <w:r w:rsidR="00421F1F">
        <w:rPr>
          <w:rStyle w:val="TitleChar"/>
          <w:rFonts w:ascii="Times New Roman" w:eastAsia="Times New Roman" w:hAnsi="Times New Roman"/>
          <w:szCs w:val="24"/>
          <w:lang w:val="es-ES"/>
        </w:rPr>
        <w:t xml:space="preserve">programas </w:t>
      </w:r>
      <w:r w:rsidR="00141043">
        <w:rPr>
          <w:rStyle w:val="TitleChar"/>
          <w:rFonts w:ascii="Times New Roman" w:eastAsia="Times New Roman" w:hAnsi="Times New Roman"/>
          <w:szCs w:val="24"/>
          <w:lang w:val="es-ES"/>
        </w:rPr>
        <w:t>de promoción de la innovación en Chile, encontrando que las firmas beneficiarias</w:t>
      </w:r>
      <w:r w:rsidR="00421F1F">
        <w:rPr>
          <w:rStyle w:val="TitleChar"/>
          <w:rFonts w:ascii="Times New Roman" w:eastAsia="Times New Roman" w:hAnsi="Times New Roman"/>
          <w:szCs w:val="24"/>
          <w:lang w:val="es-ES"/>
        </w:rPr>
        <w:t xml:space="preserve"> de ambos programas </w:t>
      </w:r>
      <w:r w:rsidR="00141043">
        <w:rPr>
          <w:rStyle w:val="TitleChar"/>
          <w:rFonts w:ascii="Times New Roman" w:eastAsia="Times New Roman" w:hAnsi="Times New Roman"/>
          <w:szCs w:val="24"/>
          <w:lang w:val="es-ES"/>
        </w:rPr>
        <w:t>mejoran su desempeño exportador en una magnitud mayor que las que se no se benefician de estos programas y que las que se benefician sólo de uno</w:t>
      </w:r>
      <w:r w:rsidR="00421F1F">
        <w:rPr>
          <w:rStyle w:val="TitleChar"/>
          <w:rFonts w:ascii="Times New Roman" w:eastAsia="Times New Roman" w:hAnsi="Times New Roman"/>
          <w:szCs w:val="24"/>
          <w:lang w:val="es-ES"/>
        </w:rPr>
        <w:t xml:space="preserve"> de ellos</w:t>
      </w:r>
      <w:r w:rsidR="00141043">
        <w:rPr>
          <w:rStyle w:val="TitleChar"/>
          <w:rFonts w:ascii="Times New Roman" w:eastAsia="Times New Roman" w:hAnsi="Times New Roman"/>
          <w:szCs w:val="24"/>
          <w:lang w:val="es-ES"/>
        </w:rPr>
        <w:t>. Esta complementariedad se da principalmente en la cantidad de países destinos de exportación.</w:t>
      </w:r>
    </w:p>
    <w:p w14:paraId="12FD2089" w14:textId="77777777" w:rsidR="00EF5DAF" w:rsidRPr="00E6798C" w:rsidRDefault="00EF5DAF" w:rsidP="00B42C40">
      <w:pPr>
        <w:jc w:val="both"/>
        <w:rPr>
          <w:szCs w:val="24"/>
          <w:lang w:val="es-ES" w:eastAsia="es-AR"/>
        </w:rPr>
      </w:pPr>
    </w:p>
    <w:p w14:paraId="13D5D2B5" w14:textId="77777777" w:rsidR="00E4465A" w:rsidRPr="00E6798C" w:rsidRDefault="002E4395" w:rsidP="002E4395">
      <w:pPr>
        <w:pStyle w:val="Heading4"/>
        <w:numPr>
          <w:ilvl w:val="0"/>
          <w:numId w:val="0"/>
        </w:numPr>
        <w:rPr>
          <w:rFonts w:ascii="Times New Roman" w:hAnsi="Times New Roman"/>
          <w:noProof w:val="0"/>
          <w:szCs w:val="24"/>
          <w:lang w:val="es-ES_tradnl"/>
        </w:rPr>
      </w:pPr>
      <w:r w:rsidRPr="00E6798C">
        <w:rPr>
          <w:rFonts w:ascii="Times New Roman" w:hAnsi="Times New Roman"/>
          <w:noProof w:val="0"/>
          <w:szCs w:val="24"/>
          <w:lang w:val="es-ES_tradnl"/>
        </w:rPr>
        <w:t>c. I</w:t>
      </w:r>
      <w:r w:rsidR="00E4465A" w:rsidRPr="00E6798C">
        <w:rPr>
          <w:rFonts w:ascii="Times New Roman" w:hAnsi="Times New Roman"/>
          <w:noProof w:val="0"/>
          <w:szCs w:val="24"/>
          <w:lang w:val="es-ES_tradnl"/>
        </w:rPr>
        <w:t xml:space="preserve">ndicadores de </w:t>
      </w:r>
      <w:r w:rsidRPr="00E6798C">
        <w:rPr>
          <w:rFonts w:ascii="Times New Roman" w:hAnsi="Times New Roman"/>
          <w:noProof w:val="0"/>
          <w:szCs w:val="24"/>
          <w:lang w:val="es-ES_tradnl"/>
        </w:rPr>
        <w:t>resultados</w:t>
      </w:r>
    </w:p>
    <w:p w14:paraId="0D01204E" w14:textId="77777777" w:rsidR="00B42C40" w:rsidRPr="00224CA0" w:rsidRDefault="00B4220D" w:rsidP="00224CA0">
      <w:pPr>
        <w:pStyle w:val="ListParagraph"/>
        <w:tabs>
          <w:tab w:val="left" w:pos="540"/>
        </w:tabs>
        <w:spacing w:before="40" w:after="40" w:line="240" w:lineRule="auto"/>
        <w:ind w:left="0"/>
        <w:textAlignment w:val="top"/>
        <w:rPr>
          <w:rFonts w:ascii="Times New Roman" w:hAnsi="Times New Roman"/>
          <w:sz w:val="24"/>
          <w:szCs w:val="24"/>
          <w:lang w:val="es-ES_tradnl"/>
        </w:rPr>
      </w:pPr>
      <w:r w:rsidRPr="00224CA0">
        <w:rPr>
          <w:rFonts w:ascii="Times New Roman" w:hAnsi="Times New Roman"/>
          <w:sz w:val="24"/>
          <w:szCs w:val="24"/>
          <w:lang w:val="es-ES_tradnl"/>
        </w:rPr>
        <w:t>Para contestar las preguntas de evaluación anteriormente planteadas, las evaluaciones se enfocarán en una serie de indicadores de resultados intermedios y finales. La Tabla 3 presenta estos indicadores.</w:t>
      </w:r>
    </w:p>
    <w:p w14:paraId="7F410CCD" w14:textId="77777777" w:rsidR="00A81BB1" w:rsidRPr="00E6798C" w:rsidRDefault="00A81BB1" w:rsidP="00B42C40">
      <w:pPr>
        <w:pStyle w:val="TableTitle"/>
        <w:rPr>
          <w:rFonts w:ascii="Times New Roman" w:hAnsi="Times New Roman"/>
          <w:sz w:val="24"/>
          <w:szCs w:val="24"/>
          <w:lang w:val="es-ES_tradnl" w:eastAsia="x-none"/>
        </w:rPr>
      </w:pPr>
    </w:p>
    <w:p w14:paraId="7D9504B6" w14:textId="77777777" w:rsidR="00CF56CD" w:rsidRPr="00E6798C" w:rsidRDefault="00B4220D" w:rsidP="000E1687">
      <w:pPr>
        <w:pStyle w:val="TableTitle"/>
        <w:spacing w:after="120"/>
        <w:rPr>
          <w:rFonts w:ascii="Times New Roman" w:hAnsi="Times New Roman"/>
          <w:sz w:val="24"/>
          <w:szCs w:val="24"/>
          <w:lang w:val="es-ES_tradnl" w:eastAsia="x-none"/>
        </w:rPr>
      </w:pPr>
      <w:r w:rsidRPr="00E6798C">
        <w:rPr>
          <w:rFonts w:ascii="Times New Roman" w:hAnsi="Times New Roman"/>
          <w:sz w:val="24"/>
          <w:szCs w:val="24"/>
          <w:lang w:val="es-ES_tradnl" w:eastAsia="x-none"/>
        </w:rPr>
        <w:t xml:space="preserve">Tabla 3. </w:t>
      </w:r>
      <w:r w:rsidR="00E4465A" w:rsidRPr="00E6798C">
        <w:rPr>
          <w:rFonts w:ascii="Times New Roman" w:hAnsi="Times New Roman"/>
          <w:sz w:val="24"/>
          <w:szCs w:val="24"/>
          <w:lang w:val="es-ES_tradnl" w:eastAsia="x-none"/>
        </w:rPr>
        <w:t>Impactos principales / Indicadores de resultados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3344"/>
        <w:gridCol w:w="1927"/>
        <w:gridCol w:w="1865"/>
      </w:tblGrid>
      <w:tr w:rsidR="00B763BC" w:rsidRPr="00E6798C" w14:paraId="699D7908" w14:textId="77777777" w:rsidTr="001E300C">
        <w:tc>
          <w:tcPr>
            <w:tcW w:w="2107" w:type="dxa"/>
          </w:tcPr>
          <w:p w14:paraId="58E2BE37" w14:textId="77777777" w:rsidR="00CF56CD" w:rsidRPr="00224CA0" w:rsidRDefault="00CF56CD" w:rsidP="00677FE5">
            <w:pPr>
              <w:spacing w:line="360" w:lineRule="auto"/>
              <w:jc w:val="center"/>
              <w:rPr>
                <w:b/>
                <w:sz w:val="18"/>
                <w:szCs w:val="18"/>
                <w:lang w:val="es-ES"/>
              </w:rPr>
            </w:pPr>
            <w:r w:rsidRPr="00224CA0">
              <w:rPr>
                <w:b/>
                <w:sz w:val="18"/>
                <w:szCs w:val="18"/>
                <w:lang w:val="es-ES"/>
              </w:rPr>
              <w:t>Indicador</w:t>
            </w:r>
          </w:p>
        </w:tc>
        <w:tc>
          <w:tcPr>
            <w:tcW w:w="3344" w:type="dxa"/>
          </w:tcPr>
          <w:p w14:paraId="0DA826D0" w14:textId="77777777" w:rsidR="00CF56CD" w:rsidRPr="00224CA0" w:rsidRDefault="00CF56CD" w:rsidP="00677FE5">
            <w:pPr>
              <w:spacing w:line="360" w:lineRule="auto"/>
              <w:jc w:val="center"/>
              <w:rPr>
                <w:b/>
                <w:sz w:val="18"/>
                <w:szCs w:val="18"/>
                <w:lang w:val="es-ES"/>
              </w:rPr>
            </w:pPr>
            <w:r w:rsidRPr="00224CA0">
              <w:rPr>
                <w:b/>
                <w:sz w:val="18"/>
                <w:szCs w:val="18"/>
                <w:lang w:val="es-ES"/>
              </w:rPr>
              <w:t>Formula / Definición</w:t>
            </w:r>
          </w:p>
        </w:tc>
        <w:tc>
          <w:tcPr>
            <w:tcW w:w="1927" w:type="dxa"/>
          </w:tcPr>
          <w:p w14:paraId="06E5C372" w14:textId="77777777" w:rsidR="00CF56CD" w:rsidRPr="00224CA0" w:rsidRDefault="00CF56CD" w:rsidP="00677FE5">
            <w:pPr>
              <w:spacing w:line="360" w:lineRule="auto"/>
              <w:jc w:val="center"/>
              <w:rPr>
                <w:b/>
                <w:sz w:val="18"/>
                <w:szCs w:val="18"/>
                <w:lang w:val="es-ES"/>
              </w:rPr>
            </w:pPr>
            <w:r w:rsidRPr="00224CA0">
              <w:rPr>
                <w:b/>
                <w:sz w:val="18"/>
                <w:szCs w:val="18"/>
                <w:lang w:val="es-ES"/>
              </w:rPr>
              <w:t>Frecuencia de Medición</w:t>
            </w:r>
          </w:p>
        </w:tc>
        <w:tc>
          <w:tcPr>
            <w:tcW w:w="1865" w:type="dxa"/>
          </w:tcPr>
          <w:p w14:paraId="3787A3A3" w14:textId="77777777" w:rsidR="00CF56CD" w:rsidRPr="00224CA0" w:rsidRDefault="00CF56CD" w:rsidP="00677FE5">
            <w:pPr>
              <w:spacing w:line="360" w:lineRule="auto"/>
              <w:jc w:val="center"/>
              <w:rPr>
                <w:b/>
                <w:sz w:val="18"/>
                <w:szCs w:val="18"/>
                <w:lang w:val="es-ES"/>
              </w:rPr>
            </w:pPr>
            <w:r w:rsidRPr="00224CA0">
              <w:rPr>
                <w:b/>
                <w:sz w:val="18"/>
                <w:szCs w:val="18"/>
                <w:lang w:val="es-ES"/>
              </w:rPr>
              <w:t>Fuente</w:t>
            </w:r>
          </w:p>
        </w:tc>
      </w:tr>
      <w:tr w:rsidR="001E300C" w:rsidRPr="00E6798C" w14:paraId="697627D4" w14:textId="77777777" w:rsidTr="00145825">
        <w:trPr>
          <w:trHeight w:val="369"/>
        </w:trPr>
        <w:tc>
          <w:tcPr>
            <w:tcW w:w="9243" w:type="dxa"/>
            <w:gridSpan w:val="4"/>
          </w:tcPr>
          <w:p w14:paraId="2ACBD9FA" w14:textId="78D882BF" w:rsidR="001E300C" w:rsidRPr="00224CA0" w:rsidRDefault="001E300C" w:rsidP="00224CA0">
            <w:pPr>
              <w:rPr>
                <w:b/>
                <w:sz w:val="18"/>
                <w:szCs w:val="18"/>
                <w:lang w:val="es-NI"/>
              </w:rPr>
            </w:pPr>
            <w:r w:rsidRPr="00224CA0">
              <w:rPr>
                <w:b/>
                <w:sz w:val="18"/>
                <w:szCs w:val="18"/>
                <w:lang w:val="es-NI"/>
              </w:rPr>
              <w:t>Componente I</w:t>
            </w:r>
          </w:p>
        </w:tc>
      </w:tr>
      <w:tr w:rsidR="00B763BC" w:rsidRPr="00E6798C" w14:paraId="3BD6F091" w14:textId="77777777" w:rsidTr="00FF1367">
        <w:trPr>
          <w:trHeight w:val="584"/>
        </w:trPr>
        <w:tc>
          <w:tcPr>
            <w:tcW w:w="2107" w:type="dxa"/>
          </w:tcPr>
          <w:p w14:paraId="5939196C" w14:textId="6E51C84B" w:rsidR="00CF56CD" w:rsidRPr="00224CA0" w:rsidRDefault="00F57988" w:rsidP="00F57988">
            <w:pPr>
              <w:rPr>
                <w:sz w:val="18"/>
                <w:szCs w:val="18"/>
                <w:lang w:val="es-ES"/>
              </w:rPr>
            </w:pPr>
            <w:r>
              <w:rPr>
                <w:sz w:val="18"/>
                <w:szCs w:val="18"/>
                <w:lang w:val="es-ES"/>
              </w:rPr>
              <w:t>Variación del t</w:t>
            </w:r>
            <w:r w:rsidR="001E300C" w:rsidRPr="00224CA0">
              <w:rPr>
                <w:sz w:val="18"/>
                <w:szCs w:val="18"/>
                <w:lang w:val="es-ES"/>
              </w:rPr>
              <w:t>iempo de viaje entre Gran Mendoza y Potrerillos</w:t>
            </w:r>
            <w:r w:rsidR="00C76FB9">
              <w:rPr>
                <w:sz w:val="18"/>
                <w:szCs w:val="18"/>
                <w:lang w:val="es-ES"/>
              </w:rPr>
              <w:t xml:space="preserve"> (T)</w:t>
            </w:r>
            <w:r w:rsidR="001E300C" w:rsidRPr="00224CA0">
              <w:rPr>
                <w:sz w:val="18"/>
                <w:szCs w:val="18"/>
                <w:lang w:val="es-ES"/>
              </w:rPr>
              <w:t>.</w:t>
            </w:r>
          </w:p>
        </w:tc>
        <w:tc>
          <w:tcPr>
            <w:tcW w:w="3344" w:type="dxa"/>
          </w:tcPr>
          <w:p w14:paraId="7E912530" w14:textId="328B824F" w:rsidR="00F17953" w:rsidRPr="00D72887" w:rsidRDefault="008553D7" w:rsidP="00677FE5">
            <w:pPr>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T</m:t>
                    </m:r>
                  </m:e>
                  <m:sub>
                    <m:r>
                      <w:rPr>
                        <w:rFonts w:ascii="Cambria Math" w:hAnsi="Cambria Math"/>
                        <w:sz w:val="18"/>
                        <w:szCs w:val="18"/>
                        <w:lang w:val="es-ES"/>
                      </w:rPr>
                      <m:t>2015</m:t>
                    </m:r>
                  </m:sub>
                  <m:sup/>
                </m:sSub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T</m:t>
                    </m:r>
                  </m:e>
                  <m:sub>
                    <m:r>
                      <w:rPr>
                        <w:rFonts w:ascii="Cambria Math" w:hAnsi="Cambria Math"/>
                        <w:sz w:val="18"/>
                        <w:szCs w:val="18"/>
                        <w:lang w:val="es-ES"/>
                      </w:rPr>
                      <m:t>2014</m:t>
                    </m:r>
                  </m:sub>
                </m:sSub>
              </m:oMath>
            </m:oMathPara>
          </w:p>
          <w:p w14:paraId="214CA44A" w14:textId="4B22D74F" w:rsidR="00CF56CD" w:rsidRPr="00224CA0" w:rsidRDefault="00CF56CD" w:rsidP="00677FE5">
            <w:pPr>
              <w:rPr>
                <w:sz w:val="18"/>
                <w:szCs w:val="18"/>
                <w:lang w:val="es-ES"/>
              </w:rPr>
            </w:pPr>
          </w:p>
        </w:tc>
        <w:tc>
          <w:tcPr>
            <w:tcW w:w="1927" w:type="dxa"/>
          </w:tcPr>
          <w:p w14:paraId="14477C7C" w14:textId="527DC8E6" w:rsidR="00CF56CD" w:rsidRPr="00224CA0" w:rsidRDefault="00C76FB9" w:rsidP="00677FE5">
            <w:pPr>
              <w:rPr>
                <w:sz w:val="18"/>
                <w:szCs w:val="18"/>
                <w:lang w:val="es-ES"/>
              </w:rPr>
            </w:pPr>
            <w:r>
              <w:rPr>
                <w:sz w:val="18"/>
                <w:szCs w:val="18"/>
                <w:lang w:val="es-ES"/>
              </w:rPr>
              <w:t>2014 y 2015</w:t>
            </w:r>
          </w:p>
        </w:tc>
        <w:tc>
          <w:tcPr>
            <w:tcW w:w="1865" w:type="dxa"/>
          </w:tcPr>
          <w:p w14:paraId="67A18E24" w14:textId="60013D54" w:rsidR="00CF56CD" w:rsidRPr="00224CA0" w:rsidRDefault="001E300C" w:rsidP="00224CA0">
            <w:pPr>
              <w:rPr>
                <w:sz w:val="18"/>
                <w:szCs w:val="18"/>
                <w:lang w:val="es-ES"/>
              </w:rPr>
            </w:pPr>
            <w:r w:rsidRPr="00F11191">
              <w:rPr>
                <w:sz w:val="18"/>
                <w:szCs w:val="18"/>
                <w:lang w:val="es-ES"/>
              </w:rPr>
              <w:t>Dirección Provincial de Vialidad</w:t>
            </w:r>
          </w:p>
        </w:tc>
      </w:tr>
      <w:tr w:rsidR="00B763BC" w:rsidRPr="00E6798C" w14:paraId="6C672F9D" w14:textId="77777777" w:rsidTr="001E300C">
        <w:tc>
          <w:tcPr>
            <w:tcW w:w="2107" w:type="dxa"/>
          </w:tcPr>
          <w:p w14:paraId="3FD7BD52" w14:textId="3E910FB9" w:rsidR="00CF56CD" w:rsidRPr="00224CA0" w:rsidRDefault="00613D45" w:rsidP="00613D45">
            <w:pPr>
              <w:rPr>
                <w:sz w:val="18"/>
                <w:szCs w:val="18"/>
                <w:lang w:val="es-ES"/>
              </w:rPr>
            </w:pPr>
            <w:r>
              <w:rPr>
                <w:sz w:val="18"/>
                <w:szCs w:val="18"/>
                <w:lang w:val="es-ES"/>
              </w:rPr>
              <w:t>Variación de la c</w:t>
            </w:r>
            <w:r w:rsidR="001E300C" w:rsidRPr="00224CA0">
              <w:rPr>
                <w:sz w:val="18"/>
                <w:szCs w:val="18"/>
                <w:lang w:val="es-ES"/>
              </w:rPr>
              <w:t>antidad de visitantes a Dique Potrerillo</w:t>
            </w:r>
            <w:r w:rsidR="00C76FB9">
              <w:rPr>
                <w:sz w:val="18"/>
                <w:szCs w:val="18"/>
                <w:lang w:val="es-ES"/>
              </w:rPr>
              <w:t xml:space="preserve"> (V)</w:t>
            </w:r>
            <w:r w:rsidR="001E300C" w:rsidRPr="00224CA0">
              <w:rPr>
                <w:sz w:val="18"/>
                <w:szCs w:val="18"/>
                <w:lang w:val="es-ES"/>
              </w:rPr>
              <w:t>.</w:t>
            </w:r>
          </w:p>
        </w:tc>
        <w:tc>
          <w:tcPr>
            <w:tcW w:w="3344" w:type="dxa"/>
          </w:tcPr>
          <w:p w14:paraId="6041D435" w14:textId="08E4E4A8" w:rsidR="00BC0937" w:rsidRPr="00D602A8" w:rsidRDefault="008553D7" w:rsidP="00BC0937">
            <w:pPr>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V</m:t>
                    </m:r>
                  </m:e>
                  <m:sub>
                    <m:r>
                      <w:rPr>
                        <w:rFonts w:ascii="Cambria Math" w:hAnsi="Cambria Math"/>
                        <w:sz w:val="18"/>
                        <w:szCs w:val="18"/>
                        <w:lang w:val="es-ES"/>
                      </w:rPr>
                      <m:t>2015</m:t>
                    </m:r>
                  </m:sub>
                  <m:sup/>
                </m:sSub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V</m:t>
                    </m:r>
                  </m:e>
                  <m:sub>
                    <m:r>
                      <w:rPr>
                        <w:rFonts w:ascii="Cambria Math" w:hAnsi="Cambria Math"/>
                        <w:sz w:val="18"/>
                        <w:szCs w:val="18"/>
                        <w:lang w:val="es-ES"/>
                      </w:rPr>
                      <m:t>2014</m:t>
                    </m:r>
                  </m:sub>
                </m:sSub>
              </m:oMath>
            </m:oMathPara>
          </w:p>
          <w:p w14:paraId="1A679703" w14:textId="6E627F33" w:rsidR="00CF56CD" w:rsidRPr="00224CA0" w:rsidRDefault="00CF56CD" w:rsidP="00677FE5">
            <w:pPr>
              <w:rPr>
                <w:sz w:val="18"/>
                <w:szCs w:val="18"/>
                <w:lang w:val="es-ES"/>
              </w:rPr>
            </w:pPr>
          </w:p>
        </w:tc>
        <w:tc>
          <w:tcPr>
            <w:tcW w:w="1927" w:type="dxa"/>
          </w:tcPr>
          <w:p w14:paraId="188143C3" w14:textId="5E1502D3" w:rsidR="00CF56CD" w:rsidRDefault="00C76FB9" w:rsidP="00677FE5">
            <w:pPr>
              <w:rPr>
                <w:sz w:val="18"/>
                <w:szCs w:val="18"/>
                <w:lang w:val="es-ES"/>
              </w:rPr>
            </w:pPr>
            <w:r>
              <w:rPr>
                <w:sz w:val="18"/>
                <w:szCs w:val="18"/>
                <w:lang w:val="es-ES"/>
              </w:rPr>
              <w:t>2014 y 2015</w:t>
            </w:r>
          </w:p>
          <w:p w14:paraId="13191EB7" w14:textId="35839943" w:rsidR="00BC0937" w:rsidRPr="00224CA0" w:rsidRDefault="00BC0937" w:rsidP="00677FE5">
            <w:pPr>
              <w:rPr>
                <w:sz w:val="18"/>
                <w:szCs w:val="18"/>
                <w:lang w:val="es-ES"/>
              </w:rPr>
            </w:pPr>
          </w:p>
        </w:tc>
        <w:tc>
          <w:tcPr>
            <w:tcW w:w="1865" w:type="dxa"/>
          </w:tcPr>
          <w:p w14:paraId="585C6A4F" w14:textId="4AC3AD22" w:rsidR="00CF56CD" w:rsidRPr="00224CA0" w:rsidRDefault="001E300C" w:rsidP="001333FC">
            <w:pPr>
              <w:rPr>
                <w:sz w:val="18"/>
                <w:szCs w:val="18"/>
                <w:lang w:val="es-ES"/>
              </w:rPr>
            </w:pPr>
            <w:r w:rsidRPr="00F11191">
              <w:rPr>
                <w:sz w:val="18"/>
                <w:szCs w:val="18"/>
                <w:lang w:val="es-ES"/>
              </w:rPr>
              <w:t>Registros del administrador del dique (Secretaría de Ambiente).</w:t>
            </w:r>
          </w:p>
        </w:tc>
      </w:tr>
      <w:tr w:rsidR="00B763BC" w:rsidRPr="00E6798C" w14:paraId="0F6A5A00" w14:textId="77777777" w:rsidTr="001E300C">
        <w:tc>
          <w:tcPr>
            <w:tcW w:w="2107" w:type="dxa"/>
          </w:tcPr>
          <w:p w14:paraId="4D9A8ED9" w14:textId="671A3197" w:rsidR="00CF56CD" w:rsidRPr="00224CA0" w:rsidRDefault="002A2EDE" w:rsidP="002A2EDE">
            <w:pPr>
              <w:rPr>
                <w:sz w:val="18"/>
                <w:szCs w:val="18"/>
                <w:lang w:val="es-ES"/>
              </w:rPr>
            </w:pPr>
            <w:r>
              <w:rPr>
                <w:sz w:val="18"/>
                <w:szCs w:val="18"/>
                <w:lang w:val="es-ES"/>
              </w:rPr>
              <w:t>Variación del t</w:t>
            </w:r>
            <w:r w:rsidR="001E300C" w:rsidRPr="00224CA0">
              <w:rPr>
                <w:sz w:val="18"/>
                <w:szCs w:val="18"/>
                <w:lang w:val="es-ES"/>
              </w:rPr>
              <w:t>iempo de alistamiento de exportaciones</w:t>
            </w:r>
            <w:r w:rsidR="00C76FB9">
              <w:rPr>
                <w:sz w:val="18"/>
                <w:szCs w:val="18"/>
                <w:lang w:val="es-ES"/>
              </w:rPr>
              <w:t xml:space="preserve"> (M)</w:t>
            </w:r>
            <w:r w:rsidR="001E300C" w:rsidRPr="00224CA0">
              <w:rPr>
                <w:sz w:val="18"/>
                <w:szCs w:val="18"/>
                <w:lang w:val="es-ES"/>
              </w:rPr>
              <w:t>.</w:t>
            </w:r>
          </w:p>
        </w:tc>
        <w:tc>
          <w:tcPr>
            <w:tcW w:w="3344" w:type="dxa"/>
          </w:tcPr>
          <w:p w14:paraId="2455E802" w14:textId="537D504E" w:rsidR="002A2EDE" w:rsidRPr="00D602A8" w:rsidRDefault="008553D7" w:rsidP="002A2EDE">
            <w:pPr>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M</m:t>
                    </m:r>
                  </m:e>
                  <m:sub>
                    <m:r>
                      <w:rPr>
                        <w:rFonts w:ascii="Cambria Math" w:hAnsi="Cambria Math"/>
                        <w:sz w:val="18"/>
                        <w:szCs w:val="18"/>
                        <w:lang w:val="es-ES"/>
                      </w:rPr>
                      <m:t>2017</m:t>
                    </m:r>
                  </m:sub>
                  <m:sup/>
                </m:sSub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M</m:t>
                    </m:r>
                  </m:e>
                  <m:sub>
                    <m:r>
                      <w:rPr>
                        <w:rFonts w:ascii="Cambria Math" w:hAnsi="Cambria Math"/>
                        <w:sz w:val="18"/>
                        <w:szCs w:val="18"/>
                        <w:lang w:val="es-ES"/>
                      </w:rPr>
                      <m:t>2014</m:t>
                    </m:r>
                  </m:sub>
                </m:sSub>
              </m:oMath>
            </m:oMathPara>
          </w:p>
          <w:p w14:paraId="17EFB1DD" w14:textId="77777777" w:rsidR="00CF56CD" w:rsidRPr="00224CA0" w:rsidRDefault="00CF56CD" w:rsidP="00677FE5">
            <w:pPr>
              <w:rPr>
                <w:sz w:val="18"/>
                <w:szCs w:val="18"/>
                <w:lang w:val="es-ES"/>
              </w:rPr>
            </w:pPr>
          </w:p>
        </w:tc>
        <w:tc>
          <w:tcPr>
            <w:tcW w:w="1927" w:type="dxa"/>
          </w:tcPr>
          <w:p w14:paraId="6187359D" w14:textId="72ED5EFF" w:rsidR="00CF56CD" w:rsidRPr="00224CA0" w:rsidRDefault="00C76FB9" w:rsidP="00677FE5">
            <w:pPr>
              <w:rPr>
                <w:sz w:val="18"/>
                <w:szCs w:val="18"/>
                <w:lang w:val="es-ES"/>
              </w:rPr>
            </w:pPr>
            <w:r>
              <w:rPr>
                <w:sz w:val="18"/>
                <w:szCs w:val="18"/>
                <w:lang w:val="es-ES"/>
              </w:rPr>
              <w:t>2014 y 2017</w:t>
            </w:r>
          </w:p>
        </w:tc>
        <w:tc>
          <w:tcPr>
            <w:tcW w:w="1865" w:type="dxa"/>
          </w:tcPr>
          <w:p w14:paraId="04857872" w14:textId="4B7047AE" w:rsidR="00CF56CD" w:rsidRPr="00224CA0" w:rsidRDefault="001E300C" w:rsidP="00224CA0">
            <w:pPr>
              <w:rPr>
                <w:sz w:val="18"/>
                <w:szCs w:val="18"/>
                <w:lang w:val="es-NI"/>
              </w:rPr>
            </w:pPr>
            <w:r w:rsidRPr="00F11191">
              <w:rPr>
                <w:sz w:val="18"/>
                <w:szCs w:val="18"/>
                <w:lang w:val="es-NI"/>
              </w:rPr>
              <w:t>Registros administrativos de la ZPA</w:t>
            </w:r>
          </w:p>
        </w:tc>
      </w:tr>
      <w:tr w:rsidR="00BD25E2" w:rsidRPr="00E6798C" w14:paraId="529A7336" w14:textId="77777777" w:rsidTr="00145825">
        <w:tc>
          <w:tcPr>
            <w:tcW w:w="9243" w:type="dxa"/>
            <w:gridSpan w:val="4"/>
          </w:tcPr>
          <w:p w14:paraId="4748E588" w14:textId="7DA5C680" w:rsidR="00BD25E2" w:rsidRPr="00224CA0" w:rsidDel="001E300C" w:rsidRDefault="00BD25E2" w:rsidP="00D30DE2">
            <w:pPr>
              <w:ind w:left="119"/>
              <w:rPr>
                <w:b/>
                <w:sz w:val="18"/>
                <w:szCs w:val="18"/>
                <w:lang w:val="es-NI"/>
              </w:rPr>
            </w:pPr>
            <w:r w:rsidRPr="00224CA0">
              <w:rPr>
                <w:b/>
                <w:sz w:val="18"/>
                <w:szCs w:val="18"/>
                <w:lang w:val="es-NI"/>
              </w:rPr>
              <w:t>Componente II</w:t>
            </w:r>
          </w:p>
        </w:tc>
      </w:tr>
      <w:tr w:rsidR="001E300C" w:rsidRPr="00E6798C" w14:paraId="1798DFA7" w14:textId="77777777" w:rsidTr="001E300C">
        <w:tc>
          <w:tcPr>
            <w:tcW w:w="2107" w:type="dxa"/>
          </w:tcPr>
          <w:p w14:paraId="1CC8BDA1" w14:textId="66410101" w:rsidR="001E300C" w:rsidRPr="00224CA0" w:rsidRDefault="00DC0CB2" w:rsidP="007B4217">
            <w:pPr>
              <w:rPr>
                <w:sz w:val="18"/>
                <w:szCs w:val="18"/>
                <w:lang w:val="es-ES"/>
              </w:rPr>
            </w:pPr>
            <w:r>
              <w:rPr>
                <w:sz w:val="18"/>
                <w:szCs w:val="18"/>
                <w:lang w:val="es-ES"/>
              </w:rPr>
              <w:t xml:space="preserve">Diferencia de la variación </w:t>
            </w:r>
            <w:r w:rsidR="007B4217">
              <w:rPr>
                <w:sz w:val="18"/>
                <w:szCs w:val="18"/>
                <w:lang w:val="es-ES"/>
              </w:rPr>
              <w:t>porcentual</w:t>
            </w:r>
            <w:r>
              <w:rPr>
                <w:sz w:val="18"/>
                <w:szCs w:val="18"/>
                <w:lang w:val="es-ES"/>
              </w:rPr>
              <w:t xml:space="preserve"> de empresas que realizan proyectos</w:t>
            </w:r>
            <w:r w:rsidR="00BD25E2" w:rsidRPr="00224CA0">
              <w:rPr>
                <w:sz w:val="18"/>
                <w:szCs w:val="18"/>
                <w:lang w:val="es-ES"/>
              </w:rPr>
              <w:t xml:space="preserve"> de I+D+i colaborativos</w:t>
            </w:r>
            <w:r w:rsidR="00C76FB9">
              <w:rPr>
                <w:sz w:val="18"/>
                <w:szCs w:val="18"/>
                <w:lang w:val="es-ES"/>
              </w:rPr>
              <w:t xml:space="preserve"> (E)</w:t>
            </w:r>
            <w:r>
              <w:rPr>
                <w:sz w:val="18"/>
                <w:szCs w:val="18"/>
                <w:lang w:val="es-ES"/>
              </w:rPr>
              <w:t xml:space="preserve">, entre las empresas alojadas en el PB y </w:t>
            </w:r>
            <w:r w:rsidR="00C76FB9">
              <w:rPr>
                <w:sz w:val="18"/>
                <w:szCs w:val="18"/>
                <w:lang w:val="es-ES"/>
              </w:rPr>
              <w:t>un grupo comparable.</w:t>
            </w:r>
          </w:p>
        </w:tc>
        <w:tc>
          <w:tcPr>
            <w:tcW w:w="3344" w:type="dxa"/>
          </w:tcPr>
          <w:p w14:paraId="5C1F98C3" w14:textId="0ECAF552" w:rsidR="001E300C" w:rsidRPr="00DC0CB2" w:rsidRDefault="008553D7" w:rsidP="00C76FB9">
            <w:pPr>
              <w:rPr>
                <w:sz w:val="18"/>
                <w:szCs w:val="18"/>
                <w:lang w:val="es-ES"/>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PB</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PB</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PB</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C</m:t>
                        </m:r>
                      </m:sub>
                      <m:sup>
                        <m:r>
                          <w:rPr>
                            <w:rFonts w:ascii="Cambria Math" w:hAnsi="Cambria Math"/>
                            <w:sz w:val="18"/>
                            <w:szCs w:val="18"/>
                          </w:rPr>
                          <m:t>t-1</m:t>
                        </m:r>
                      </m:sup>
                    </m:sSubSup>
                  </m:den>
                </m:f>
              </m:oMath>
            </m:oMathPara>
          </w:p>
        </w:tc>
        <w:tc>
          <w:tcPr>
            <w:tcW w:w="1927" w:type="dxa"/>
          </w:tcPr>
          <w:p w14:paraId="4334516C" w14:textId="3C5F59B3" w:rsidR="001E300C" w:rsidRPr="00224CA0" w:rsidRDefault="00AF4CAD" w:rsidP="00677FE5">
            <w:pPr>
              <w:rPr>
                <w:sz w:val="18"/>
                <w:szCs w:val="18"/>
                <w:lang w:val="es-ES"/>
              </w:rPr>
            </w:pPr>
            <w:r>
              <w:rPr>
                <w:sz w:val="18"/>
                <w:szCs w:val="18"/>
                <w:lang w:val="es-ES"/>
              </w:rPr>
              <w:t>Anual</w:t>
            </w:r>
          </w:p>
        </w:tc>
        <w:tc>
          <w:tcPr>
            <w:tcW w:w="1865" w:type="dxa"/>
          </w:tcPr>
          <w:p w14:paraId="49247B3E" w14:textId="4493EE42" w:rsidR="001E300C" w:rsidRPr="00F11191" w:rsidDel="001E300C" w:rsidRDefault="00AF4CAD" w:rsidP="00D72887">
            <w:pPr>
              <w:rPr>
                <w:sz w:val="18"/>
                <w:szCs w:val="18"/>
                <w:lang w:val="es-NI"/>
              </w:rPr>
            </w:pPr>
            <w:r>
              <w:rPr>
                <w:sz w:val="18"/>
                <w:szCs w:val="18"/>
                <w:lang w:val="es-NI"/>
              </w:rPr>
              <w:t>Encuesta a empresas</w:t>
            </w:r>
          </w:p>
        </w:tc>
      </w:tr>
      <w:tr w:rsidR="001E300C" w:rsidRPr="00E6798C" w14:paraId="2D80558E" w14:textId="77777777" w:rsidTr="001E300C">
        <w:tc>
          <w:tcPr>
            <w:tcW w:w="2107" w:type="dxa"/>
          </w:tcPr>
          <w:p w14:paraId="321047FD" w14:textId="6831A4E6" w:rsidR="001E300C" w:rsidRPr="00FF1367" w:rsidRDefault="007B4217" w:rsidP="00C76FB9">
            <w:pPr>
              <w:rPr>
                <w:sz w:val="18"/>
                <w:szCs w:val="18"/>
                <w:lang w:val="es-ES"/>
              </w:rPr>
            </w:pPr>
            <w:r>
              <w:rPr>
                <w:sz w:val="18"/>
                <w:szCs w:val="18"/>
                <w:lang w:val="es-ES"/>
              </w:rPr>
              <w:t>Diferencia de la variación porcentual de la f</w:t>
            </w:r>
            <w:r w:rsidR="00597FA9">
              <w:rPr>
                <w:sz w:val="18"/>
                <w:szCs w:val="18"/>
                <w:lang w:val="es-ES"/>
              </w:rPr>
              <w:t>acturación</w:t>
            </w:r>
            <w:r w:rsidR="00C76FB9">
              <w:rPr>
                <w:sz w:val="18"/>
                <w:szCs w:val="18"/>
                <w:lang w:val="es-ES"/>
              </w:rPr>
              <w:t xml:space="preserve"> (F)</w:t>
            </w:r>
            <w:r>
              <w:rPr>
                <w:sz w:val="18"/>
                <w:szCs w:val="18"/>
                <w:lang w:val="es-ES"/>
              </w:rPr>
              <w:t xml:space="preserve">, entre las empresas radicadas en el PB y </w:t>
            </w:r>
            <w:r w:rsidR="00C76FB9">
              <w:rPr>
                <w:sz w:val="18"/>
                <w:szCs w:val="18"/>
                <w:lang w:val="es-ES"/>
              </w:rPr>
              <w:t>un grupo comparable.</w:t>
            </w:r>
            <w:r>
              <w:rPr>
                <w:sz w:val="18"/>
                <w:szCs w:val="18"/>
                <w:lang w:val="es-ES"/>
              </w:rPr>
              <w:t xml:space="preserve"> </w:t>
            </w:r>
          </w:p>
        </w:tc>
        <w:tc>
          <w:tcPr>
            <w:tcW w:w="3344" w:type="dxa"/>
          </w:tcPr>
          <w:p w14:paraId="35A68ED3" w14:textId="1A735C8F" w:rsidR="001E300C" w:rsidRPr="00FF1367" w:rsidRDefault="008553D7" w:rsidP="00C76FB9">
            <w:pPr>
              <w:rPr>
                <w:sz w:val="18"/>
                <w:szCs w:val="18"/>
                <w:lang w:val="es-ES"/>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PB</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PB</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PB</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m:t>
                        </m:r>
                      </m:sub>
                      <m:sup>
                        <m:r>
                          <w:rPr>
                            <w:rFonts w:ascii="Cambria Math" w:hAnsi="Cambria Math"/>
                            <w:sz w:val="18"/>
                            <w:szCs w:val="18"/>
                          </w:rPr>
                          <m:t>t-1</m:t>
                        </m:r>
                      </m:sup>
                    </m:sSubSup>
                  </m:den>
                </m:f>
              </m:oMath>
            </m:oMathPara>
          </w:p>
        </w:tc>
        <w:tc>
          <w:tcPr>
            <w:tcW w:w="1927" w:type="dxa"/>
          </w:tcPr>
          <w:p w14:paraId="51C20D4B" w14:textId="3100FFC5" w:rsidR="001E300C" w:rsidRPr="00FF1367" w:rsidRDefault="00AF4CAD" w:rsidP="00677FE5">
            <w:pPr>
              <w:rPr>
                <w:sz w:val="18"/>
                <w:szCs w:val="18"/>
                <w:lang w:val="es-ES"/>
              </w:rPr>
            </w:pPr>
            <w:r>
              <w:rPr>
                <w:sz w:val="18"/>
                <w:szCs w:val="18"/>
                <w:lang w:val="es-ES"/>
              </w:rPr>
              <w:t>Anual</w:t>
            </w:r>
          </w:p>
        </w:tc>
        <w:tc>
          <w:tcPr>
            <w:tcW w:w="1865" w:type="dxa"/>
          </w:tcPr>
          <w:p w14:paraId="1C84CB84" w14:textId="7A282E45" w:rsidR="001E300C" w:rsidRPr="00F11191" w:rsidDel="001E300C" w:rsidRDefault="00AF4CAD" w:rsidP="00D72887">
            <w:pPr>
              <w:rPr>
                <w:sz w:val="18"/>
                <w:szCs w:val="18"/>
                <w:lang w:val="es-NI"/>
              </w:rPr>
            </w:pPr>
            <w:r>
              <w:rPr>
                <w:sz w:val="18"/>
                <w:szCs w:val="18"/>
                <w:lang w:val="es-NI"/>
              </w:rPr>
              <w:t>Encuesta a empresas</w:t>
            </w:r>
          </w:p>
        </w:tc>
      </w:tr>
      <w:tr w:rsidR="00597FA9" w:rsidRPr="00E6798C" w14:paraId="71D9E1CC" w14:textId="77777777" w:rsidTr="001E300C">
        <w:tc>
          <w:tcPr>
            <w:tcW w:w="2107" w:type="dxa"/>
          </w:tcPr>
          <w:p w14:paraId="28EC9D74" w14:textId="53F85300" w:rsidR="00597FA9" w:rsidRPr="00F11191" w:rsidRDefault="007B4217" w:rsidP="007B4217">
            <w:pPr>
              <w:rPr>
                <w:sz w:val="18"/>
                <w:szCs w:val="18"/>
                <w:lang w:val="es-ES"/>
              </w:rPr>
            </w:pPr>
            <w:r>
              <w:rPr>
                <w:sz w:val="18"/>
                <w:szCs w:val="18"/>
                <w:lang w:val="es-ES"/>
              </w:rPr>
              <w:t>Diferencia de la variación porcentual de la c</w:t>
            </w:r>
            <w:r w:rsidR="00597FA9">
              <w:rPr>
                <w:sz w:val="18"/>
                <w:szCs w:val="18"/>
                <w:lang w:val="es-ES"/>
              </w:rPr>
              <w:t>antidad de personas empleadas</w:t>
            </w:r>
            <w:r w:rsidR="00C76FB9">
              <w:rPr>
                <w:sz w:val="18"/>
                <w:szCs w:val="18"/>
                <w:lang w:val="es-ES"/>
              </w:rPr>
              <w:t xml:space="preserve"> (L)</w:t>
            </w:r>
            <w:r>
              <w:rPr>
                <w:sz w:val="18"/>
                <w:szCs w:val="18"/>
                <w:lang w:val="es-ES"/>
              </w:rPr>
              <w:t xml:space="preserve">, entre las </w:t>
            </w:r>
            <w:r w:rsidR="00597FA9">
              <w:rPr>
                <w:sz w:val="18"/>
                <w:szCs w:val="18"/>
                <w:lang w:val="es-ES"/>
              </w:rPr>
              <w:t>empresas radicadas en los PB</w:t>
            </w:r>
            <w:r>
              <w:rPr>
                <w:sz w:val="18"/>
                <w:szCs w:val="18"/>
                <w:lang w:val="es-ES"/>
              </w:rPr>
              <w:t xml:space="preserve"> y un grupo comparable</w:t>
            </w:r>
            <w:r w:rsidR="00C76FB9">
              <w:rPr>
                <w:sz w:val="18"/>
                <w:szCs w:val="18"/>
                <w:lang w:val="es-ES"/>
              </w:rPr>
              <w:t>.</w:t>
            </w:r>
          </w:p>
        </w:tc>
        <w:tc>
          <w:tcPr>
            <w:tcW w:w="3344" w:type="dxa"/>
          </w:tcPr>
          <w:p w14:paraId="186135D9" w14:textId="4C60145C" w:rsidR="00597FA9" w:rsidRPr="00F11191" w:rsidRDefault="008553D7" w:rsidP="00C76FB9">
            <w:pPr>
              <w:rPr>
                <w:sz w:val="18"/>
                <w:szCs w:val="18"/>
                <w:lang w:val="es-ES"/>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PB</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PB</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PB</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C</m:t>
                        </m:r>
                      </m:sub>
                      <m:sup>
                        <m:r>
                          <w:rPr>
                            <w:rFonts w:ascii="Cambria Math" w:hAnsi="Cambria Math"/>
                            <w:sz w:val="18"/>
                            <w:szCs w:val="18"/>
                          </w:rPr>
                          <m:t>t-1</m:t>
                        </m:r>
                      </m:sup>
                    </m:sSubSup>
                  </m:den>
                </m:f>
              </m:oMath>
            </m:oMathPara>
          </w:p>
        </w:tc>
        <w:tc>
          <w:tcPr>
            <w:tcW w:w="1927" w:type="dxa"/>
          </w:tcPr>
          <w:p w14:paraId="645B887B" w14:textId="0E60F6F2" w:rsidR="00597FA9" w:rsidRPr="00F11191" w:rsidRDefault="00AF4CAD" w:rsidP="00677FE5">
            <w:pPr>
              <w:rPr>
                <w:sz w:val="18"/>
                <w:szCs w:val="18"/>
                <w:lang w:val="es-ES"/>
              </w:rPr>
            </w:pPr>
            <w:r>
              <w:rPr>
                <w:sz w:val="18"/>
                <w:szCs w:val="18"/>
                <w:lang w:val="es-ES"/>
              </w:rPr>
              <w:t>Anual</w:t>
            </w:r>
          </w:p>
        </w:tc>
        <w:tc>
          <w:tcPr>
            <w:tcW w:w="1865" w:type="dxa"/>
          </w:tcPr>
          <w:p w14:paraId="268FB32F" w14:textId="7283F42A" w:rsidR="00597FA9" w:rsidRPr="00F11191" w:rsidDel="001E300C" w:rsidRDefault="00AF4CAD" w:rsidP="00D72887">
            <w:pPr>
              <w:rPr>
                <w:sz w:val="18"/>
                <w:szCs w:val="18"/>
                <w:lang w:val="es-NI"/>
              </w:rPr>
            </w:pPr>
            <w:r>
              <w:rPr>
                <w:sz w:val="18"/>
                <w:szCs w:val="18"/>
                <w:lang w:val="es-NI"/>
              </w:rPr>
              <w:t>Encuesta a empresas</w:t>
            </w:r>
          </w:p>
        </w:tc>
      </w:tr>
      <w:tr w:rsidR="00597FA9" w:rsidRPr="00E6798C" w14:paraId="09E8919D" w14:textId="77777777" w:rsidTr="001E300C">
        <w:tc>
          <w:tcPr>
            <w:tcW w:w="2107" w:type="dxa"/>
          </w:tcPr>
          <w:p w14:paraId="4E76202F" w14:textId="7894F6A5" w:rsidR="00597FA9" w:rsidRDefault="00C80E46" w:rsidP="00C80E46">
            <w:pPr>
              <w:rPr>
                <w:sz w:val="18"/>
                <w:szCs w:val="18"/>
                <w:lang w:val="es-ES"/>
              </w:rPr>
            </w:pPr>
            <w:r>
              <w:rPr>
                <w:sz w:val="18"/>
                <w:szCs w:val="18"/>
                <w:lang w:val="es-ES"/>
              </w:rPr>
              <w:t>Diferencia de la variación porcentual de la productividad media del trabajo</w:t>
            </w:r>
            <w:r w:rsidR="00C76FB9">
              <w:rPr>
                <w:sz w:val="18"/>
                <w:szCs w:val="18"/>
                <w:lang w:val="es-ES"/>
              </w:rPr>
              <w:t xml:space="preserve"> (P)</w:t>
            </w:r>
            <w:r>
              <w:rPr>
                <w:sz w:val="18"/>
                <w:szCs w:val="18"/>
                <w:lang w:val="es-ES"/>
              </w:rPr>
              <w:t xml:space="preserve">, entre </w:t>
            </w:r>
            <w:r w:rsidR="00597FA9">
              <w:rPr>
                <w:sz w:val="18"/>
                <w:szCs w:val="18"/>
                <w:lang w:val="es-ES"/>
              </w:rPr>
              <w:t>las empresas radicadas en los PB</w:t>
            </w:r>
            <w:r>
              <w:rPr>
                <w:sz w:val="18"/>
                <w:szCs w:val="18"/>
                <w:lang w:val="es-ES"/>
              </w:rPr>
              <w:t xml:space="preserve"> y un grupo comparable</w:t>
            </w:r>
            <w:r w:rsidR="00C76FB9">
              <w:rPr>
                <w:sz w:val="18"/>
                <w:szCs w:val="18"/>
                <w:lang w:val="es-ES"/>
              </w:rPr>
              <w:t>.</w:t>
            </w:r>
          </w:p>
        </w:tc>
        <w:tc>
          <w:tcPr>
            <w:tcW w:w="3344" w:type="dxa"/>
          </w:tcPr>
          <w:p w14:paraId="00C7FD4A" w14:textId="77777777" w:rsidR="00597FA9" w:rsidRPr="00C76FB9" w:rsidRDefault="008553D7" w:rsidP="00677FE5">
            <w:pPr>
              <w:rPr>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T</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T</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T</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C</m:t>
                        </m:r>
                      </m:sub>
                      <m:sup>
                        <m:r>
                          <w:rPr>
                            <w:rFonts w:ascii="Cambria Math" w:hAnsi="Cambria Math"/>
                            <w:sz w:val="18"/>
                            <w:szCs w:val="18"/>
                          </w:rPr>
                          <m:t>t-1</m:t>
                        </m:r>
                      </m:sup>
                    </m:sSubSup>
                  </m:den>
                </m:f>
              </m:oMath>
            </m:oMathPara>
          </w:p>
          <w:p w14:paraId="4FDA46A3" w14:textId="77777777" w:rsidR="00C76FB9" w:rsidRPr="00D72887" w:rsidRDefault="00C76FB9" w:rsidP="00C76FB9">
            <w:pPr>
              <w:rPr>
                <w:sz w:val="18"/>
                <w:szCs w:val="18"/>
                <w:lang w:val="es-ES"/>
              </w:rPr>
            </w:pPr>
          </w:p>
          <w:p w14:paraId="24BD9B9E" w14:textId="2897994A" w:rsidR="00C76FB9" w:rsidRPr="00F11191" w:rsidRDefault="008553D7" w:rsidP="00C76FB9">
            <w:pPr>
              <w:rPr>
                <w:sz w:val="18"/>
                <w:szCs w:val="18"/>
                <w:lang w:val="es-ES"/>
              </w:rPr>
            </w:pPr>
            <m:oMath>
              <m:sSubSup>
                <m:sSubSupPr>
                  <m:ctrlPr>
                    <w:rPr>
                      <w:rFonts w:ascii="Cambria Math" w:hAnsi="Cambria Math"/>
                      <w:i/>
                      <w:sz w:val="18"/>
                      <w:szCs w:val="18"/>
                      <w:lang w:val="es-ES"/>
                    </w:rPr>
                  </m:ctrlPr>
                </m:sSubSupPr>
                <m:e>
                  <m:r>
                    <w:rPr>
                      <w:rFonts w:ascii="Cambria Math" w:hAnsi="Cambria Math"/>
                      <w:sz w:val="18"/>
                      <w:szCs w:val="18"/>
                      <w:lang w:val="es-ES"/>
                    </w:rPr>
                    <m:t>P</m:t>
                  </m:r>
                </m:e>
                <m:sub>
                  <m:r>
                    <w:rPr>
                      <w:rFonts w:ascii="Cambria Math" w:hAnsi="Cambria Math"/>
                      <w:sz w:val="18"/>
                      <w:szCs w:val="18"/>
                      <w:lang w:val="es-ES"/>
                    </w:rPr>
                    <m:t>.</m:t>
                  </m:r>
                </m:sub>
                <m:sup>
                  <m:r>
                    <w:rPr>
                      <w:rFonts w:ascii="Cambria Math" w:hAnsi="Cambria Math"/>
                      <w:sz w:val="18"/>
                      <w:szCs w:val="18"/>
                      <w:lang w:val="es-ES"/>
                    </w:rPr>
                    <m:t>.</m:t>
                  </m:r>
                </m:sup>
              </m:sSubSup>
            </m:oMath>
            <w:r w:rsidR="00C76FB9">
              <w:rPr>
                <w:sz w:val="18"/>
                <w:szCs w:val="18"/>
                <w:lang w:val="es-ES"/>
              </w:rPr>
              <w:t xml:space="preserve"> está medido como ventas a valor constante dividido por la cantidad de personas empleadas (</w:t>
            </w:r>
            <m:oMath>
              <m:sSubSup>
                <m:sSubSupPr>
                  <m:ctrlPr>
                    <w:rPr>
                      <w:rFonts w:ascii="Cambria Math" w:hAnsi="Cambria Math"/>
                      <w:i/>
                      <w:sz w:val="18"/>
                      <w:szCs w:val="18"/>
                      <w:lang w:val="es-ES"/>
                    </w:rPr>
                  </m:ctrlPr>
                </m:sSubSupPr>
                <m:e>
                  <m:r>
                    <w:rPr>
                      <w:rFonts w:ascii="Cambria Math" w:hAnsi="Cambria Math"/>
                      <w:sz w:val="18"/>
                      <w:szCs w:val="18"/>
                      <w:lang w:val="es-ES"/>
                    </w:rPr>
                    <m:t>P</m:t>
                  </m:r>
                </m:e>
                <m:sub>
                  <m:r>
                    <w:rPr>
                      <w:rFonts w:ascii="Cambria Math" w:hAnsi="Cambria Math"/>
                      <w:sz w:val="18"/>
                      <w:szCs w:val="18"/>
                      <w:lang w:val="es-ES"/>
                    </w:rPr>
                    <m:t>.</m:t>
                  </m:r>
                </m:sub>
                <m:sup>
                  <m:r>
                    <w:rPr>
                      <w:rFonts w:ascii="Cambria Math" w:hAnsi="Cambria Math"/>
                      <w:sz w:val="18"/>
                      <w:szCs w:val="18"/>
                      <w:lang w:val="es-ES"/>
                    </w:rPr>
                    <m:t>.</m:t>
                  </m:r>
                </m:sup>
              </m:sSubSup>
            </m:oMath>
            <w:r w:rsidR="00C76FB9">
              <w:rPr>
                <w:sz w:val="18"/>
                <w:szCs w:val="18"/>
                <w:lang w:val="es-ES"/>
              </w:rPr>
              <w:t>).</w:t>
            </w:r>
          </w:p>
        </w:tc>
        <w:tc>
          <w:tcPr>
            <w:tcW w:w="1927" w:type="dxa"/>
          </w:tcPr>
          <w:p w14:paraId="1907CF7F" w14:textId="38EE553E" w:rsidR="00597FA9" w:rsidRPr="00F11191" w:rsidRDefault="00AF4CAD" w:rsidP="00677FE5">
            <w:pPr>
              <w:rPr>
                <w:sz w:val="18"/>
                <w:szCs w:val="18"/>
                <w:lang w:val="es-ES"/>
              </w:rPr>
            </w:pPr>
            <w:r>
              <w:rPr>
                <w:sz w:val="18"/>
                <w:szCs w:val="18"/>
                <w:lang w:val="es-ES"/>
              </w:rPr>
              <w:t>Anual</w:t>
            </w:r>
          </w:p>
        </w:tc>
        <w:tc>
          <w:tcPr>
            <w:tcW w:w="1865" w:type="dxa"/>
          </w:tcPr>
          <w:p w14:paraId="5BAFFF78" w14:textId="111B6893" w:rsidR="00597FA9" w:rsidRPr="00F11191" w:rsidDel="001E300C" w:rsidRDefault="00AF4CAD" w:rsidP="00D72887">
            <w:pPr>
              <w:rPr>
                <w:sz w:val="18"/>
                <w:szCs w:val="18"/>
                <w:lang w:val="es-NI"/>
              </w:rPr>
            </w:pPr>
            <w:r>
              <w:rPr>
                <w:sz w:val="18"/>
                <w:szCs w:val="18"/>
                <w:lang w:val="es-NI"/>
              </w:rPr>
              <w:t>Encuesta a empre</w:t>
            </w:r>
            <w:r w:rsidR="00942789">
              <w:rPr>
                <w:sz w:val="18"/>
                <w:szCs w:val="18"/>
                <w:lang w:val="es-NI"/>
              </w:rPr>
              <w:t>s</w:t>
            </w:r>
            <w:r>
              <w:rPr>
                <w:sz w:val="18"/>
                <w:szCs w:val="18"/>
                <w:lang w:val="es-NI"/>
              </w:rPr>
              <w:t>as</w:t>
            </w:r>
          </w:p>
        </w:tc>
      </w:tr>
      <w:tr w:rsidR="00BD25E2" w:rsidRPr="00E6798C" w14:paraId="7F9D882C" w14:textId="77777777" w:rsidTr="00145825">
        <w:tc>
          <w:tcPr>
            <w:tcW w:w="9243" w:type="dxa"/>
            <w:gridSpan w:val="4"/>
          </w:tcPr>
          <w:p w14:paraId="1075507D" w14:textId="37D25BBC" w:rsidR="00BD25E2" w:rsidRPr="00224CA0" w:rsidDel="001E300C" w:rsidRDefault="00BD25E2" w:rsidP="00D30DE2">
            <w:pPr>
              <w:ind w:left="119"/>
              <w:rPr>
                <w:b/>
                <w:sz w:val="18"/>
                <w:szCs w:val="18"/>
                <w:lang w:val="es-NI"/>
              </w:rPr>
            </w:pPr>
            <w:r w:rsidRPr="00224CA0">
              <w:rPr>
                <w:b/>
                <w:sz w:val="18"/>
                <w:szCs w:val="18"/>
                <w:lang w:val="es-NI"/>
              </w:rPr>
              <w:t>Componente III</w:t>
            </w:r>
          </w:p>
        </w:tc>
      </w:tr>
      <w:tr w:rsidR="00BD25E2" w:rsidRPr="00E6798C" w14:paraId="069965D3" w14:textId="77777777" w:rsidTr="001E300C">
        <w:tc>
          <w:tcPr>
            <w:tcW w:w="2107" w:type="dxa"/>
          </w:tcPr>
          <w:p w14:paraId="34EFFD32" w14:textId="4271AF8D" w:rsidR="00BD25E2" w:rsidRPr="00224CA0" w:rsidRDefault="00C80E46" w:rsidP="00C80E46">
            <w:pPr>
              <w:rPr>
                <w:sz w:val="18"/>
                <w:szCs w:val="18"/>
                <w:lang w:val="es-ES"/>
              </w:rPr>
            </w:pPr>
            <w:r>
              <w:rPr>
                <w:sz w:val="18"/>
                <w:szCs w:val="18"/>
                <w:lang w:val="es-ES"/>
              </w:rPr>
              <w:t>Variación de la c</w:t>
            </w:r>
            <w:r w:rsidR="002205BD" w:rsidRPr="00224CA0">
              <w:rPr>
                <w:sz w:val="18"/>
                <w:szCs w:val="18"/>
                <w:lang w:val="es-ES"/>
              </w:rPr>
              <w:t xml:space="preserve">antidad de empresas que reciben los servicios de ProMendoza </w:t>
            </w:r>
            <w:r w:rsidR="00C76FB9">
              <w:rPr>
                <w:sz w:val="18"/>
                <w:szCs w:val="18"/>
                <w:lang w:val="es-ES"/>
              </w:rPr>
              <w:t xml:space="preserve">(Q) </w:t>
            </w:r>
            <w:r w:rsidR="002205BD" w:rsidRPr="00224CA0">
              <w:rPr>
                <w:sz w:val="18"/>
                <w:szCs w:val="18"/>
                <w:lang w:val="es-ES"/>
              </w:rPr>
              <w:t>para fomentar las exportaciones</w:t>
            </w:r>
            <w:r w:rsidR="00C76FB9">
              <w:rPr>
                <w:sz w:val="18"/>
                <w:szCs w:val="18"/>
                <w:lang w:val="es-ES"/>
              </w:rPr>
              <w:t>.</w:t>
            </w:r>
          </w:p>
        </w:tc>
        <w:tc>
          <w:tcPr>
            <w:tcW w:w="3344" w:type="dxa"/>
          </w:tcPr>
          <w:p w14:paraId="75D1341D" w14:textId="40B0B69D" w:rsidR="00BD25E2" w:rsidRPr="00224CA0" w:rsidRDefault="008553D7" w:rsidP="00C80E46">
            <w:pPr>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Q</m:t>
                    </m:r>
                  </m:e>
                  <m:sub>
                    <m:r>
                      <w:rPr>
                        <w:rFonts w:ascii="Cambria Math" w:hAnsi="Cambria Math"/>
                        <w:sz w:val="18"/>
                        <w:szCs w:val="18"/>
                        <w:lang w:val="es-ES"/>
                      </w:rPr>
                      <m:t>2018</m:t>
                    </m:r>
                  </m:sub>
                  <m:sup/>
                </m:sSub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Q</m:t>
                    </m:r>
                  </m:e>
                  <m:sub>
                    <m:r>
                      <w:rPr>
                        <w:rFonts w:ascii="Cambria Math" w:hAnsi="Cambria Math"/>
                        <w:sz w:val="18"/>
                        <w:szCs w:val="18"/>
                        <w:lang w:val="es-ES"/>
                      </w:rPr>
                      <m:t>2014</m:t>
                    </m:r>
                  </m:sub>
                </m:sSub>
              </m:oMath>
            </m:oMathPara>
          </w:p>
        </w:tc>
        <w:tc>
          <w:tcPr>
            <w:tcW w:w="1927" w:type="dxa"/>
          </w:tcPr>
          <w:p w14:paraId="75C92B47" w14:textId="583E8163" w:rsidR="00BD25E2" w:rsidRPr="00224CA0" w:rsidRDefault="00AF4CAD" w:rsidP="00677FE5">
            <w:pPr>
              <w:rPr>
                <w:sz w:val="18"/>
                <w:szCs w:val="18"/>
                <w:lang w:val="es-ES"/>
              </w:rPr>
            </w:pPr>
            <w:r>
              <w:rPr>
                <w:sz w:val="18"/>
                <w:szCs w:val="18"/>
                <w:lang w:val="es-ES"/>
              </w:rPr>
              <w:t>Anual</w:t>
            </w:r>
          </w:p>
        </w:tc>
        <w:tc>
          <w:tcPr>
            <w:tcW w:w="1865" w:type="dxa"/>
          </w:tcPr>
          <w:p w14:paraId="418E2E77" w14:textId="2EA557C1" w:rsidR="00BD25E2" w:rsidRPr="00F11191" w:rsidDel="001E300C" w:rsidRDefault="00AF4CAD" w:rsidP="00D72887">
            <w:pPr>
              <w:rPr>
                <w:sz w:val="18"/>
                <w:szCs w:val="18"/>
                <w:lang w:val="es-NI"/>
              </w:rPr>
            </w:pPr>
            <w:r>
              <w:rPr>
                <w:sz w:val="18"/>
                <w:szCs w:val="18"/>
                <w:lang w:val="es-NI"/>
              </w:rPr>
              <w:t>UEP</w:t>
            </w:r>
          </w:p>
        </w:tc>
      </w:tr>
      <w:tr w:rsidR="001E300C" w:rsidRPr="00E6798C" w14:paraId="18C8CAC3" w14:textId="77777777" w:rsidTr="001E300C">
        <w:tc>
          <w:tcPr>
            <w:tcW w:w="2107" w:type="dxa"/>
          </w:tcPr>
          <w:p w14:paraId="5EC8D33F" w14:textId="2E3E150B" w:rsidR="001E300C" w:rsidRPr="00224CA0" w:rsidRDefault="00C80E46" w:rsidP="00C80E46">
            <w:pPr>
              <w:rPr>
                <w:sz w:val="18"/>
                <w:szCs w:val="18"/>
                <w:lang w:val="es-ES"/>
              </w:rPr>
            </w:pPr>
            <w:r>
              <w:rPr>
                <w:sz w:val="18"/>
                <w:szCs w:val="18"/>
              </w:rPr>
              <w:t xml:space="preserve">Variación de la </w:t>
            </w:r>
            <w:r>
              <w:rPr>
                <w:sz w:val="18"/>
                <w:szCs w:val="18"/>
                <w:lang w:val="es-ES"/>
              </w:rPr>
              <w:t>c</w:t>
            </w:r>
            <w:r w:rsidR="002205BD" w:rsidRPr="00224CA0">
              <w:rPr>
                <w:sz w:val="18"/>
                <w:szCs w:val="18"/>
                <w:lang w:val="es-ES"/>
              </w:rPr>
              <w:t>antidad  de empresas que reciben los servicios de API</w:t>
            </w:r>
            <w:r w:rsidR="00C76FB9">
              <w:rPr>
                <w:sz w:val="18"/>
                <w:szCs w:val="18"/>
                <w:lang w:val="es-ES"/>
              </w:rPr>
              <w:t xml:space="preserve"> (A).</w:t>
            </w:r>
          </w:p>
        </w:tc>
        <w:tc>
          <w:tcPr>
            <w:tcW w:w="3344" w:type="dxa"/>
          </w:tcPr>
          <w:p w14:paraId="595CFFF6" w14:textId="2874EA15" w:rsidR="001E300C" w:rsidRPr="00224CA0" w:rsidRDefault="008553D7" w:rsidP="00677FE5">
            <w:pPr>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A</m:t>
                    </m:r>
                  </m:e>
                  <m:sub>
                    <m:r>
                      <w:rPr>
                        <w:rFonts w:ascii="Cambria Math" w:hAnsi="Cambria Math"/>
                        <w:sz w:val="18"/>
                        <w:szCs w:val="18"/>
                        <w:lang w:val="es-ES"/>
                      </w:rPr>
                      <m:t>2018</m:t>
                    </m:r>
                  </m:sub>
                  <m:sup/>
                </m:sSub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A</m:t>
                    </m:r>
                  </m:e>
                  <m:sub>
                    <m:r>
                      <w:rPr>
                        <w:rFonts w:ascii="Cambria Math" w:hAnsi="Cambria Math"/>
                        <w:sz w:val="18"/>
                        <w:szCs w:val="18"/>
                        <w:lang w:val="es-ES"/>
                      </w:rPr>
                      <m:t>2014</m:t>
                    </m:r>
                  </m:sub>
                </m:sSub>
              </m:oMath>
            </m:oMathPara>
          </w:p>
        </w:tc>
        <w:tc>
          <w:tcPr>
            <w:tcW w:w="1927" w:type="dxa"/>
          </w:tcPr>
          <w:p w14:paraId="5FD465AB" w14:textId="70F68529" w:rsidR="001E300C" w:rsidRPr="00224CA0" w:rsidRDefault="00AF4CAD" w:rsidP="00677FE5">
            <w:pPr>
              <w:rPr>
                <w:sz w:val="18"/>
                <w:szCs w:val="18"/>
                <w:lang w:val="es-ES"/>
              </w:rPr>
            </w:pPr>
            <w:r>
              <w:rPr>
                <w:sz w:val="18"/>
                <w:szCs w:val="18"/>
                <w:lang w:val="es-ES"/>
              </w:rPr>
              <w:t>Anual</w:t>
            </w:r>
          </w:p>
        </w:tc>
        <w:tc>
          <w:tcPr>
            <w:tcW w:w="1865" w:type="dxa"/>
          </w:tcPr>
          <w:p w14:paraId="724D4123" w14:textId="182451E5" w:rsidR="001E300C" w:rsidRPr="00F11191" w:rsidDel="001E300C" w:rsidRDefault="00AF4CAD" w:rsidP="00D72887">
            <w:pPr>
              <w:rPr>
                <w:sz w:val="18"/>
                <w:szCs w:val="18"/>
                <w:lang w:val="es-NI"/>
              </w:rPr>
            </w:pPr>
            <w:r>
              <w:rPr>
                <w:sz w:val="18"/>
                <w:szCs w:val="18"/>
                <w:lang w:val="es-NI"/>
              </w:rPr>
              <w:t>UEP</w:t>
            </w:r>
          </w:p>
        </w:tc>
      </w:tr>
      <w:tr w:rsidR="00AF4CAD" w:rsidRPr="00E6798C" w14:paraId="78FE01C9" w14:textId="77777777" w:rsidTr="001E300C">
        <w:tc>
          <w:tcPr>
            <w:tcW w:w="2107" w:type="dxa"/>
          </w:tcPr>
          <w:p w14:paraId="1F5B0043" w14:textId="63BBB83C" w:rsidR="00AF4CAD" w:rsidRPr="00224CA0" w:rsidRDefault="00C80E46" w:rsidP="00C80E46">
            <w:pPr>
              <w:rPr>
                <w:sz w:val="18"/>
                <w:szCs w:val="18"/>
                <w:lang w:val="es-ES"/>
              </w:rPr>
            </w:pPr>
            <w:r>
              <w:rPr>
                <w:sz w:val="18"/>
                <w:szCs w:val="18"/>
                <w:lang w:val="es-ES"/>
              </w:rPr>
              <w:t>Diferencia de la variación porcentual de empresas exportadoras</w:t>
            </w:r>
            <w:r w:rsidR="00C76FB9">
              <w:rPr>
                <w:sz w:val="18"/>
                <w:szCs w:val="18"/>
                <w:lang w:val="es-ES"/>
              </w:rPr>
              <w:t xml:space="preserve"> (X)</w:t>
            </w:r>
            <w:r>
              <w:rPr>
                <w:sz w:val="18"/>
                <w:szCs w:val="18"/>
                <w:lang w:val="es-ES"/>
              </w:rPr>
              <w:t>, entre las empresas atendidas por ProMendoza y un grupo comparable</w:t>
            </w:r>
            <w:r w:rsidR="00C76FB9">
              <w:rPr>
                <w:sz w:val="18"/>
                <w:szCs w:val="18"/>
                <w:lang w:val="es-ES"/>
              </w:rPr>
              <w:t>.</w:t>
            </w:r>
          </w:p>
        </w:tc>
        <w:tc>
          <w:tcPr>
            <w:tcW w:w="3344" w:type="dxa"/>
          </w:tcPr>
          <w:p w14:paraId="0125C8C2" w14:textId="0721D9CF" w:rsidR="00AF4CAD" w:rsidRPr="00224CA0" w:rsidRDefault="008553D7" w:rsidP="00677FE5">
            <w:pPr>
              <w:rPr>
                <w:sz w:val="18"/>
                <w:szCs w:val="18"/>
                <w:lang w:val="es-ES"/>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T</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T</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T</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C</m:t>
                        </m:r>
                      </m:sub>
                      <m:sup>
                        <m:r>
                          <w:rPr>
                            <w:rFonts w:ascii="Cambria Math" w:hAnsi="Cambria Math"/>
                            <w:sz w:val="18"/>
                            <w:szCs w:val="18"/>
                          </w:rPr>
                          <m:t>t-1</m:t>
                        </m:r>
                      </m:sup>
                    </m:sSubSup>
                  </m:den>
                </m:f>
              </m:oMath>
            </m:oMathPara>
          </w:p>
        </w:tc>
        <w:tc>
          <w:tcPr>
            <w:tcW w:w="1927" w:type="dxa"/>
          </w:tcPr>
          <w:p w14:paraId="219379B8" w14:textId="08679F66" w:rsidR="00AF4CAD" w:rsidRPr="00224CA0" w:rsidRDefault="00AF4CAD" w:rsidP="00677FE5">
            <w:pPr>
              <w:rPr>
                <w:sz w:val="18"/>
                <w:szCs w:val="18"/>
                <w:lang w:val="es-ES"/>
              </w:rPr>
            </w:pPr>
            <w:r>
              <w:rPr>
                <w:sz w:val="18"/>
                <w:szCs w:val="18"/>
                <w:lang w:val="es-ES"/>
              </w:rPr>
              <w:t>Anual</w:t>
            </w:r>
          </w:p>
        </w:tc>
        <w:tc>
          <w:tcPr>
            <w:tcW w:w="1865" w:type="dxa"/>
          </w:tcPr>
          <w:p w14:paraId="31B14703" w14:textId="234AD204" w:rsidR="00AF4CAD" w:rsidRDefault="00AF4CAD" w:rsidP="00D72887">
            <w:pPr>
              <w:rPr>
                <w:sz w:val="18"/>
                <w:szCs w:val="18"/>
                <w:lang w:val="es-NI"/>
              </w:rPr>
            </w:pPr>
            <w:r>
              <w:rPr>
                <w:sz w:val="18"/>
                <w:szCs w:val="18"/>
                <w:lang w:val="es-NI"/>
              </w:rPr>
              <w:t>Aduana</w:t>
            </w:r>
          </w:p>
        </w:tc>
      </w:tr>
      <w:tr w:rsidR="002205BD" w:rsidRPr="00E6798C" w14:paraId="6AEBE99D" w14:textId="77777777" w:rsidTr="001E300C">
        <w:tc>
          <w:tcPr>
            <w:tcW w:w="2107" w:type="dxa"/>
          </w:tcPr>
          <w:p w14:paraId="605E45C4" w14:textId="5EDA9F22" w:rsidR="002205BD" w:rsidRPr="00224CA0" w:rsidRDefault="00C80E46" w:rsidP="00C80E46">
            <w:pPr>
              <w:rPr>
                <w:sz w:val="18"/>
                <w:szCs w:val="18"/>
                <w:lang w:val="es-ES"/>
              </w:rPr>
            </w:pPr>
            <w:r>
              <w:rPr>
                <w:sz w:val="18"/>
                <w:szCs w:val="18"/>
                <w:lang w:val="es-ES"/>
              </w:rPr>
              <w:t>Diferencia de la variación porcentual de los valores exportados</w:t>
            </w:r>
            <w:r w:rsidR="00C76FB9">
              <w:rPr>
                <w:sz w:val="18"/>
                <w:szCs w:val="18"/>
                <w:lang w:val="es-ES"/>
              </w:rPr>
              <w:t xml:space="preserve"> (V)</w:t>
            </w:r>
            <w:r>
              <w:rPr>
                <w:sz w:val="18"/>
                <w:szCs w:val="18"/>
                <w:lang w:val="es-ES"/>
              </w:rPr>
              <w:t>, entre las empresas atendidas por ProMendoza y un grupo comparable</w:t>
            </w:r>
            <w:r w:rsidR="00C76FB9">
              <w:rPr>
                <w:sz w:val="18"/>
                <w:szCs w:val="18"/>
                <w:lang w:val="es-ES"/>
              </w:rPr>
              <w:t>.</w:t>
            </w:r>
          </w:p>
        </w:tc>
        <w:tc>
          <w:tcPr>
            <w:tcW w:w="3344" w:type="dxa"/>
          </w:tcPr>
          <w:p w14:paraId="1BA76312" w14:textId="7693AF98" w:rsidR="002205BD" w:rsidRPr="00224CA0" w:rsidRDefault="008553D7" w:rsidP="00677FE5">
            <w:pPr>
              <w:rPr>
                <w:sz w:val="18"/>
                <w:szCs w:val="18"/>
                <w:lang w:val="es-ES"/>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T</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T</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T</m:t>
                        </m:r>
                      </m:sub>
                      <m:sup>
                        <m:r>
                          <w:rPr>
                            <w:rFonts w:ascii="Cambria Math" w:hAnsi="Cambria Math"/>
                            <w:sz w:val="18"/>
                            <w:szCs w:val="18"/>
                          </w:rPr>
                          <m:t>t-1</m:t>
                        </m:r>
                      </m:sup>
                    </m:sSubSup>
                  </m:den>
                </m:f>
                <m:r>
                  <w:rPr>
                    <w:rFonts w:ascii="Cambria Math" w:hAnsi="Cambria Math"/>
                    <w:sz w:val="18"/>
                    <w:szCs w:val="18"/>
                  </w:rPr>
                  <m:t>-</m:t>
                </m:r>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C</m:t>
                        </m:r>
                      </m:sub>
                      <m:sup>
                        <m:r>
                          <w:rPr>
                            <w:rFonts w:ascii="Cambria Math" w:hAnsi="Cambria Math"/>
                            <w:sz w:val="18"/>
                            <w:szCs w:val="18"/>
                          </w:rPr>
                          <m:t>t</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C</m:t>
                        </m:r>
                      </m:sub>
                      <m:sup>
                        <m:r>
                          <w:rPr>
                            <w:rFonts w:ascii="Cambria Math" w:hAnsi="Cambria Math"/>
                            <w:sz w:val="18"/>
                            <w:szCs w:val="18"/>
                          </w:rPr>
                          <m:t>t-1</m:t>
                        </m:r>
                      </m:sup>
                    </m:sSubSup>
                  </m:num>
                  <m:den>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C</m:t>
                        </m:r>
                      </m:sub>
                      <m:sup>
                        <m:r>
                          <w:rPr>
                            <w:rFonts w:ascii="Cambria Math" w:hAnsi="Cambria Math"/>
                            <w:sz w:val="18"/>
                            <w:szCs w:val="18"/>
                          </w:rPr>
                          <m:t>t-1</m:t>
                        </m:r>
                      </m:sup>
                    </m:sSubSup>
                  </m:den>
                </m:f>
              </m:oMath>
            </m:oMathPara>
          </w:p>
        </w:tc>
        <w:tc>
          <w:tcPr>
            <w:tcW w:w="1927" w:type="dxa"/>
          </w:tcPr>
          <w:p w14:paraId="7F906E78" w14:textId="0A5ACB86" w:rsidR="002205BD" w:rsidRPr="00224CA0" w:rsidRDefault="00AF4CAD" w:rsidP="00677FE5">
            <w:pPr>
              <w:rPr>
                <w:sz w:val="18"/>
                <w:szCs w:val="18"/>
                <w:lang w:val="es-ES"/>
              </w:rPr>
            </w:pPr>
            <w:r>
              <w:rPr>
                <w:sz w:val="18"/>
                <w:szCs w:val="18"/>
                <w:lang w:val="es-ES"/>
              </w:rPr>
              <w:t>Anual</w:t>
            </w:r>
          </w:p>
        </w:tc>
        <w:tc>
          <w:tcPr>
            <w:tcW w:w="1865" w:type="dxa"/>
          </w:tcPr>
          <w:p w14:paraId="62EAF5FE" w14:textId="44667C4F" w:rsidR="002205BD" w:rsidRPr="00F11191" w:rsidDel="001E300C" w:rsidRDefault="00AF4CAD" w:rsidP="00D72887">
            <w:pPr>
              <w:rPr>
                <w:sz w:val="18"/>
                <w:szCs w:val="18"/>
                <w:lang w:val="es-NI"/>
              </w:rPr>
            </w:pPr>
            <w:r>
              <w:rPr>
                <w:sz w:val="18"/>
                <w:szCs w:val="18"/>
                <w:lang w:val="es-NI"/>
              </w:rPr>
              <w:t>Aduanas</w:t>
            </w:r>
          </w:p>
        </w:tc>
      </w:tr>
    </w:tbl>
    <w:p w14:paraId="7E8A9625" w14:textId="77777777" w:rsidR="00A3419A" w:rsidRPr="00145825" w:rsidRDefault="00A3419A" w:rsidP="005B2524">
      <w:pPr>
        <w:rPr>
          <w:szCs w:val="24"/>
        </w:rPr>
      </w:pPr>
    </w:p>
    <w:p w14:paraId="25AF0CF1" w14:textId="77777777" w:rsidR="00A6102E" w:rsidRPr="00E6798C" w:rsidRDefault="003E3E6F" w:rsidP="00A6102E">
      <w:pPr>
        <w:pStyle w:val="Heading4"/>
        <w:numPr>
          <w:ilvl w:val="0"/>
          <w:numId w:val="0"/>
        </w:numPr>
        <w:rPr>
          <w:rFonts w:ascii="Times New Roman" w:hAnsi="Times New Roman"/>
          <w:noProof w:val="0"/>
          <w:szCs w:val="24"/>
          <w:lang w:val="es-ES_tradnl"/>
        </w:rPr>
      </w:pPr>
      <w:r w:rsidRPr="00E6798C">
        <w:rPr>
          <w:rFonts w:ascii="Times New Roman" w:hAnsi="Times New Roman"/>
          <w:noProof w:val="0"/>
          <w:szCs w:val="24"/>
          <w:lang w:val="es-ES_tradnl"/>
        </w:rPr>
        <w:t xml:space="preserve">d. </w:t>
      </w:r>
      <w:r w:rsidR="00E4465A" w:rsidRPr="00E6798C">
        <w:rPr>
          <w:rFonts w:ascii="Times New Roman" w:hAnsi="Times New Roman"/>
          <w:noProof w:val="0"/>
          <w:szCs w:val="24"/>
          <w:lang w:val="es-ES_tradnl"/>
        </w:rPr>
        <w:t>Metodología de la evaluación</w:t>
      </w:r>
    </w:p>
    <w:p w14:paraId="47904AFF" w14:textId="77777777" w:rsidR="00A6102E" w:rsidRPr="00145825" w:rsidRDefault="00A6102E" w:rsidP="00A6102E">
      <w:pPr>
        <w:rPr>
          <w:szCs w:val="24"/>
          <w:lang w:eastAsia="es-AR"/>
        </w:rPr>
      </w:pPr>
    </w:p>
    <w:p w14:paraId="1849E7AB" w14:textId="543C052F" w:rsidR="00CE79C6" w:rsidRPr="00224CA0" w:rsidRDefault="00A6102E" w:rsidP="00224CA0">
      <w:pPr>
        <w:pStyle w:val="ListParagraph"/>
        <w:spacing w:before="40" w:after="40" w:line="240" w:lineRule="auto"/>
        <w:ind w:left="0"/>
        <w:jc w:val="both"/>
        <w:textAlignment w:val="top"/>
        <w:rPr>
          <w:rFonts w:ascii="Times New Roman" w:hAnsi="Times New Roman"/>
          <w:sz w:val="24"/>
          <w:szCs w:val="24"/>
          <w:highlight w:val="yellow"/>
          <w:lang w:val="es-ES_tradnl"/>
        </w:rPr>
      </w:pPr>
      <w:r w:rsidRPr="00224CA0">
        <w:rPr>
          <w:rFonts w:ascii="Times New Roman" w:hAnsi="Times New Roman"/>
          <w:sz w:val="24"/>
          <w:szCs w:val="24"/>
          <w:lang w:val="es-ES_tradnl"/>
        </w:rPr>
        <w:t xml:space="preserve">Para evaluar el alcance de los instrumentos de apoyo del programa se propone un diseño cuasi-experimental. </w:t>
      </w:r>
      <w:r w:rsidR="00CE79C6" w:rsidRPr="00224CA0">
        <w:rPr>
          <w:rFonts w:ascii="Times New Roman" w:hAnsi="Times New Roman"/>
          <w:sz w:val="24"/>
          <w:szCs w:val="24"/>
          <w:lang w:val="es-ES_tradnl"/>
        </w:rPr>
        <w:t>Lo que se busca esencialmente es evaluar el impacto de cada componente del programa</w:t>
      </w:r>
      <w:r w:rsidR="00F11191">
        <w:rPr>
          <w:rFonts w:ascii="Times New Roman" w:hAnsi="Times New Roman"/>
          <w:sz w:val="24"/>
          <w:szCs w:val="24"/>
          <w:lang w:val="es-ES_tradnl"/>
        </w:rPr>
        <w:t>.</w:t>
      </w:r>
    </w:p>
    <w:p w14:paraId="66495646" w14:textId="77777777" w:rsidR="00CE79C6" w:rsidRPr="00224CA0" w:rsidRDefault="00CE79C6" w:rsidP="00A6102E">
      <w:pPr>
        <w:pStyle w:val="ListParagraph"/>
        <w:spacing w:before="40" w:after="40" w:line="240" w:lineRule="auto"/>
        <w:ind w:left="0"/>
        <w:jc w:val="both"/>
        <w:textAlignment w:val="top"/>
        <w:rPr>
          <w:rFonts w:ascii="Times New Roman" w:hAnsi="Times New Roman"/>
          <w:sz w:val="24"/>
          <w:szCs w:val="24"/>
          <w:lang w:val="es-ES_tradnl"/>
        </w:rPr>
      </w:pPr>
    </w:p>
    <w:p w14:paraId="267FA7E4" w14:textId="00A46299" w:rsidR="00CE79C6" w:rsidRPr="00224CA0" w:rsidRDefault="00A6102E" w:rsidP="00A6102E">
      <w:pPr>
        <w:pStyle w:val="ListParagraph"/>
        <w:spacing w:before="40" w:after="40" w:line="240" w:lineRule="auto"/>
        <w:ind w:left="0"/>
        <w:jc w:val="both"/>
        <w:textAlignment w:val="top"/>
        <w:rPr>
          <w:rFonts w:ascii="Times New Roman" w:hAnsi="Times New Roman"/>
          <w:sz w:val="24"/>
          <w:szCs w:val="24"/>
          <w:lang w:val="es-ES_tradnl"/>
        </w:rPr>
      </w:pPr>
      <w:r w:rsidRPr="00224CA0">
        <w:rPr>
          <w:rFonts w:ascii="Times New Roman" w:hAnsi="Times New Roman"/>
          <w:sz w:val="24"/>
          <w:szCs w:val="24"/>
          <w:lang w:val="es-ES_tradnl"/>
        </w:rPr>
        <w:t xml:space="preserve">Debido a la similitud de objetivos y a la falta de potencia para evaluar </w:t>
      </w:r>
      <w:r w:rsidR="00071198" w:rsidRPr="00224CA0">
        <w:rPr>
          <w:rFonts w:ascii="Times New Roman" w:hAnsi="Times New Roman"/>
          <w:sz w:val="24"/>
          <w:szCs w:val="24"/>
          <w:lang w:val="es-ES_tradnl"/>
        </w:rPr>
        <w:t>los distintos instrumentos al interior de cada componente</w:t>
      </w:r>
      <w:r w:rsidRPr="00224CA0">
        <w:rPr>
          <w:rFonts w:ascii="Times New Roman" w:hAnsi="Times New Roman"/>
          <w:sz w:val="24"/>
          <w:szCs w:val="24"/>
          <w:lang w:val="es-ES_tradnl"/>
        </w:rPr>
        <w:t xml:space="preserve">, </w:t>
      </w:r>
      <w:r w:rsidR="001F5575" w:rsidRPr="00224CA0">
        <w:rPr>
          <w:rFonts w:ascii="Times New Roman" w:hAnsi="Times New Roman"/>
          <w:sz w:val="24"/>
          <w:szCs w:val="24"/>
          <w:lang w:val="es-ES_tradnl"/>
        </w:rPr>
        <w:t xml:space="preserve">en la mayoría </w:t>
      </w:r>
      <w:r w:rsidR="00071198" w:rsidRPr="00224CA0">
        <w:rPr>
          <w:rFonts w:ascii="Times New Roman" w:hAnsi="Times New Roman"/>
          <w:sz w:val="24"/>
          <w:szCs w:val="24"/>
          <w:lang w:val="es-ES_tradnl"/>
        </w:rPr>
        <w:t>de los casos</w:t>
      </w:r>
      <w:r w:rsidR="001F5575" w:rsidRPr="00224CA0">
        <w:rPr>
          <w:rFonts w:ascii="Times New Roman" w:hAnsi="Times New Roman"/>
          <w:sz w:val="24"/>
          <w:szCs w:val="24"/>
          <w:lang w:val="es-ES_tradnl"/>
        </w:rPr>
        <w:t xml:space="preserve"> </w:t>
      </w:r>
      <w:r w:rsidRPr="00224CA0">
        <w:rPr>
          <w:rFonts w:ascii="Times New Roman" w:hAnsi="Times New Roman"/>
          <w:sz w:val="24"/>
          <w:szCs w:val="24"/>
          <w:lang w:val="es-ES_tradnl"/>
        </w:rPr>
        <w:t xml:space="preserve">se propone evaluar de manera conjunta los instrumentos </w:t>
      </w:r>
      <w:r w:rsidR="00071198" w:rsidRPr="00224CA0">
        <w:rPr>
          <w:rFonts w:ascii="Times New Roman" w:hAnsi="Times New Roman"/>
          <w:sz w:val="24"/>
          <w:szCs w:val="24"/>
          <w:lang w:val="es-ES_tradnl"/>
        </w:rPr>
        <w:t>por componente</w:t>
      </w:r>
      <w:r w:rsidR="001F5575" w:rsidRPr="00224CA0">
        <w:rPr>
          <w:rFonts w:ascii="Times New Roman" w:hAnsi="Times New Roman"/>
          <w:sz w:val="24"/>
          <w:szCs w:val="24"/>
          <w:lang w:val="es-ES_tradnl"/>
        </w:rPr>
        <w:t>.</w:t>
      </w:r>
      <w:r w:rsidRPr="00224CA0">
        <w:rPr>
          <w:rFonts w:ascii="Times New Roman" w:hAnsi="Times New Roman"/>
          <w:sz w:val="24"/>
          <w:szCs w:val="24"/>
          <w:lang w:val="es-ES_tradnl"/>
        </w:rPr>
        <w:t xml:space="preserve"> </w:t>
      </w:r>
    </w:p>
    <w:p w14:paraId="0A589991" w14:textId="77777777" w:rsidR="00CE79C6" w:rsidRDefault="00CE79C6" w:rsidP="00A6102E">
      <w:pPr>
        <w:pStyle w:val="ListParagraph"/>
        <w:spacing w:before="40" w:after="40" w:line="240" w:lineRule="auto"/>
        <w:ind w:left="0"/>
        <w:jc w:val="both"/>
        <w:textAlignment w:val="top"/>
        <w:rPr>
          <w:rFonts w:ascii="Times New Roman" w:hAnsi="Times New Roman"/>
          <w:sz w:val="24"/>
          <w:szCs w:val="24"/>
          <w:lang w:val="es-ES_tradnl"/>
        </w:rPr>
      </w:pPr>
    </w:p>
    <w:p w14:paraId="71458E97" w14:textId="2B611041" w:rsidR="00AE49D7" w:rsidRDefault="00AE49D7" w:rsidP="00A6102E">
      <w:pPr>
        <w:pStyle w:val="ListParagraph"/>
        <w:spacing w:before="40" w:after="40" w:line="240" w:lineRule="auto"/>
        <w:ind w:left="0"/>
        <w:jc w:val="both"/>
        <w:textAlignment w:val="top"/>
        <w:rPr>
          <w:rFonts w:ascii="Times New Roman" w:hAnsi="Times New Roman"/>
          <w:sz w:val="24"/>
          <w:szCs w:val="24"/>
          <w:lang w:val="es-ES"/>
        </w:rPr>
      </w:pPr>
      <w:r>
        <w:rPr>
          <w:rFonts w:ascii="Times New Roman" w:hAnsi="Times New Roman"/>
          <w:sz w:val="24"/>
          <w:szCs w:val="24"/>
          <w:lang w:val="es-ES_tradnl"/>
        </w:rPr>
        <w:t>Cada componente ser</w:t>
      </w:r>
      <w:r>
        <w:rPr>
          <w:rFonts w:ascii="Times New Roman" w:hAnsi="Times New Roman"/>
          <w:sz w:val="24"/>
          <w:szCs w:val="24"/>
          <w:lang w:val="es-ES"/>
        </w:rPr>
        <w:t>á evaluado utilizando la metodología que más se adecue para reducir el sesgo de selección considerando la disponibilidad de información y diseño del componente.</w:t>
      </w:r>
    </w:p>
    <w:p w14:paraId="75467771" w14:textId="77777777" w:rsidR="00AE49D7" w:rsidRDefault="00AE49D7" w:rsidP="00A6102E">
      <w:pPr>
        <w:pStyle w:val="ListParagraph"/>
        <w:spacing w:before="40" w:after="40" w:line="240" w:lineRule="auto"/>
        <w:ind w:left="0"/>
        <w:jc w:val="both"/>
        <w:textAlignment w:val="top"/>
        <w:rPr>
          <w:rFonts w:ascii="Times New Roman" w:hAnsi="Times New Roman"/>
          <w:sz w:val="24"/>
          <w:szCs w:val="24"/>
          <w:lang w:val="es-ES"/>
        </w:rPr>
      </w:pPr>
    </w:p>
    <w:p w14:paraId="4567DB07" w14:textId="6C7A7E05" w:rsidR="00AE49D7" w:rsidRDefault="00AE49D7" w:rsidP="00A6102E">
      <w:pPr>
        <w:pStyle w:val="ListParagraph"/>
        <w:spacing w:before="40" w:after="40" w:line="240" w:lineRule="auto"/>
        <w:ind w:left="0"/>
        <w:jc w:val="both"/>
        <w:textAlignment w:val="top"/>
        <w:rPr>
          <w:rFonts w:ascii="Times New Roman" w:hAnsi="Times New Roman"/>
          <w:sz w:val="24"/>
          <w:szCs w:val="24"/>
          <w:lang w:val="es-ES"/>
        </w:rPr>
      </w:pPr>
      <w:r>
        <w:rPr>
          <w:rFonts w:ascii="Times New Roman" w:hAnsi="Times New Roman"/>
          <w:sz w:val="24"/>
          <w:szCs w:val="24"/>
          <w:lang w:val="es-ES"/>
        </w:rPr>
        <w:t>Los resultados d</w:t>
      </w:r>
      <w:r w:rsidR="00F0610D">
        <w:rPr>
          <w:rFonts w:ascii="Times New Roman" w:hAnsi="Times New Roman"/>
          <w:sz w:val="24"/>
          <w:szCs w:val="24"/>
          <w:lang w:val="es-ES"/>
        </w:rPr>
        <w:t xml:space="preserve">e la construcción de la ruta 82, de los parques tecnológicos y del fortalecimiento institucional de ProMendoza y API </w:t>
      </w:r>
      <w:r>
        <w:rPr>
          <w:rFonts w:ascii="Times New Roman" w:hAnsi="Times New Roman"/>
          <w:sz w:val="24"/>
          <w:szCs w:val="24"/>
          <w:lang w:val="es-ES"/>
        </w:rPr>
        <w:t>serán evaluados utilizando una metodología antes-después.</w:t>
      </w:r>
      <w:r w:rsidR="00F64C53">
        <w:rPr>
          <w:rFonts w:ascii="Times New Roman" w:hAnsi="Times New Roman"/>
          <w:sz w:val="24"/>
          <w:szCs w:val="24"/>
          <w:lang w:val="es-ES"/>
        </w:rPr>
        <w:t xml:space="preserve"> </w:t>
      </w:r>
    </w:p>
    <w:p w14:paraId="6E4CAAA0" w14:textId="77777777" w:rsidR="00AE49D7" w:rsidRDefault="00AE49D7" w:rsidP="00A6102E">
      <w:pPr>
        <w:pStyle w:val="ListParagraph"/>
        <w:spacing w:before="40" w:after="40" w:line="240" w:lineRule="auto"/>
        <w:ind w:left="0"/>
        <w:jc w:val="both"/>
        <w:textAlignment w:val="top"/>
        <w:rPr>
          <w:rFonts w:ascii="Times New Roman" w:hAnsi="Times New Roman"/>
          <w:sz w:val="24"/>
          <w:szCs w:val="24"/>
          <w:lang w:val="es-ES"/>
        </w:rPr>
      </w:pPr>
    </w:p>
    <w:p w14:paraId="7B91B421" w14:textId="4F4D49C3" w:rsidR="00AE49D7" w:rsidRDefault="00F0610D" w:rsidP="00A6102E">
      <w:pPr>
        <w:pStyle w:val="ListParagraph"/>
        <w:spacing w:before="40" w:after="40" w:line="240" w:lineRule="auto"/>
        <w:ind w:left="0"/>
        <w:jc w:val="both"/>
        <w:textAlignment w:val="top"/>
        <w:rPr>
          <w:rFonts w:ascii="Times New Roman" w:hAnsi="Times New Roman"/>
          <w:sz w:val="24"/>
          <w:szCs w:val="24"/>
          <w:lang w:val="es-ES"/>
        </w:rPr>
      </w:pPr>
      <w:r>
        <w:rPr>
          <w:rFonts w:ascii="Times New Roman" w:hAnsi="Times New Roman"/>
          <w:sz w:val="24"/>
          <w:szCs w:val="24"/>
          <w:lang w:val="es-ES"/>
        </w:rPr>
        <w:t xml:space="preserve">La metodología </w:t>
      </w:r>
      <w:r w:rsidR="00951425">
        <w:rPr>
          <w:rFonts w:ascii="Times New Roman" w:hAnsi="Times New Roman"/>
          <w:sz w:val="24"/>
          <w:szCs w:val="24"/>
          <w:lang w:val="es-ES"/>
        </w:rPr>
        <w:t>antes-después consiste, como su nombre lo indica, en comparar los valores de las variables de resultado antes de la intervención pública y luego de ella. La diferencia de sus valores se considera el efecto de la intervención. Esta metodología permite incorporar controles para tener en consideración diferencia pre-tratamiento entre las unidades de análisis. El modo más simple de incorporar esos controles en la estimación del efecto es implementa</w:t>
      </w:r>
      <w:r w:rsidR="002F1BA2">
        <w:rPr>
          <w:rFonts w:ascii="Times New Roman" w:hAnsi="Times New Roman"/>
          <w:sz w:val="24"/>
          <w:szCs w:val="24"/>
          <w:lang w:val="es-ES"/>
        </w:rPr>
        <w:t>n</w:t>
      </w:r>
      <w:r w:rsidR="00951425">
        <w:rPr>
          <w:rFonts w:ascii="Times New Roman" w:hAnsi="Times New Roman"/>
          <w:sz w:val="24"/>
          <w:szCs w:val="24"/>
          <w:lang w:val="es-ES"/>
        </w:rPr>
        <w:t xml:space="preserve">do la comparación a través de una regresión lineal de la variable de resultado en el estado de tratamiento y características pre-tratamiento. </w:t>
      </w:r>
      <w:r w:rsidR="00D728C8">
        <w:rPr>
          <w:rFonts w:ascii="Times New Roman" w:hAnsi="Times New Roman"/>
          <w:sz w:val="24"/>
          <w:szCs w:val="24"/>
          <w:lang w:val="es-ES"/>
        </w:rPr>
        <w:t>Esta metodología es adecuada cuando todas las unidades de análisis son tratadas al mismo tiempo, caso común en las obras de infraestructura, las cuales se vuelven disponibles para todos los individuos en el momento de su entrega.</w:t>
      </w:r>
    </w:p>
    <w:p w14:paraId="4493F678" w14:textId="77777777" w:rsidR="00951425" w:rsidRDefault="00951425" w:rsidP="00A6102E">
      <w:pPr>
        <w:pStyle w:val="ListParagraph"/>
        <w:spacing w:before="40" w:after="40" w:line="240" w:lineRule="auto"/>
        <w:ind w:left="0"/>
        <w:jc w:val="both"/>
        <w:textAlignment w:val="top"/>
        <w:rPr>
          <w:rFonts w:ascii="Times New Roman" w:hAnsi="Times New Roman"/>
          <w:sz w:val="24"/>
          <w:szCs w:val="24"/>
          <w:lang w:val="es-ES"/>
        </w:rPr>
      </w:pPr>
    </w:p>
    <w:p w14:paraId="7B633C0C" w14:textId="0B77567A" w:rsidR="00951425" w:rsidRDefault="00951425" w:rsidP="00A6102E">
      <w:pPr>
        <w:pStyle w:val="ListParagraph"/>
        <w:spacing w:before="40" w:after="40" w:line="240" w:lineRule="auto"/>
        <w:ind w:left="0"/>
        <w:jc w:val="both"/>
        <w:textAlignment w:val="top"/>
        <w:rPr>
          <w:rFonts w:ascii="Times New Roman" w:hAnsi="Times New Roman"/>
          <w:sz w:val="24"/>
          <w:szCs w:val="24"/>
          <w:lang w:val="es-ES"/>
        </w:rPr>
      </w:pPr>
      <w:r>
        <w:rPr>
          <w:rFonts w:ascii="Times New Roman" w:hAnsi="Times New Roman"/>
          <w:sz w:val="24"/>
          <w:szCs w:val="24"/>
          <w:lang w:val="es-ES"/>
        </w:rPr>
        <w:t xml:space="preserve">La metodología antes-después tiene como principal desventaja el hecho de no poder separar efectos temporales en el momento de la intervención de aquellos verdaderamente atribuibles a esta. Por ejemplo, efectos del ciclo económico que ocurran en el </w:t>
      </w:r>
      <w:r w:rsidR="00D728C8">
        <w:rPr>
          <w:rFonts w:ascii="Times New Roman" w:hAnsi="Times New Roman"/>
          <w:sz w:val="24"/>
          <w:szCs w:val="24"/>
          <w:lang w:val="es-ES"/>
        </w:rPr>
        <w:t xml:space="preserve">momento de inicio de la intervención podrían ser </w:t>
      </w:r>
      <w:r w:rsidR="005E3081">
        <w:rPr>
          <w:rFonts w:ascii="Times New Roman" w:hAnsi="Times New Roman"/>
          <w:sz w:val="24"/>
          <w:szCs w:val="24"/>
          <w:lang w:val="es-ES"/>
        </w:rPr>
        <w:t>erróneamente</w:t>
      </w:r>
      <w:r>
        <w:rPr>
          <w:rFonts w:ascii="Times New Roman" w:hAnsi="Times New Roman"/>
          <w:sz w:val="24"/>
          <w:szCs w:val="24"/>
          <w:lang w:val="es-ES"/>
        </w:rPr>
        <w:t xml:space="preserve"> atribuidos al tratamiento. Para mitigar este efecto es recomendable controlar por la mayor cantidad de </w:t>
      </w:r>
      <w:r w:rsidR="00D728C8">
        <w:rPr>
          <w:rFonts w:ascii="Times New Roman" w:hAnsi="Times New Roman"/>
          <w:sz w:val="24"/>
          <w:szCs w:val="24"/>
          <w:lang w:val="es-ES"/>
        </w:rPr>
        <w:t>características previa posibles e incluir en esos controles características del entorno macroeconómico.</w:t>
      </w:r>
    </w:p>
    <w:p w14:paraId="274407CD" w14:textId="77777777" w:rsidR="00AE49D7" w:rsidRDefault="00AE49D7" w:rsidP="00A6102E">
      <w:pPr>
        <w:pStyle w:val="ListParagraph"/>
        <w:spacing w:before="40" w:after="40" w:line="240" w:lineRule="auto"/>
        <w:ind w:left="0"/>
        <w:jc w:val="both"/>
        <w:textAlignment w:val="top"/>
        <w:rPr>
          <w:rFonts w:ascii="Times New Roman" w:hAnsi="Times New Roman"/>
          <w:sz w:val="24"/>
          <w:szCs w:val="24"/>
          <w:lang w:val="es-ES"/>
        </w:rPr>
      </w:pPr>
    </w:p>
    <w:p w14:paraId="0BF94598" w14:textId="068A9A78" w:rsidR="00F64C53" w:rsidRDefault="00224CA0" w:rsidP="00A6102E">
      <w:pPr>
        <w:pStyle w:val="ListParagraph"/>
        <w:spacing w:before="40" w:after="40" w:line="240" w:lineRule="auto"/>
        <w:ind w:left="0"/>
        <w:jc w:val="both"/>
        <w:textAlignment w:val="top"/>
        <w:rPr>
          <w:rFonts w:ascii="Times New Roman" w:hAnsi="Times New Roman"/>
          <w:sz w:val="24"/>
          <w:szCs w:val="24"/>
          <w:lang w:val="es-ES"/>
        </w:rPr>
      </w:pPr>
      <w:r>
        <w:rPr>
          <w:rFonts w:ascii="Times New Roman" w:hAnsi="Times New Roman"/>
          <w:sz w:val="24"/>
          <w:szCs w:val="24"/>
          <w:lang w:val="es-ES"/>
        </w:rPr>
        <w:t>En la actualidad se ha realizado un análisis económico ex ante sobre la construcción de la ruta. Un año luego de finalizadas las obras, se</w:t>
      </w:r>
      <w:r w:rsidR="00F64C53">
        <w:rPr>
          <w:rFonts w:ascii="Times New Roman" w:hAnsi="Times New Roman"/>
          <w:sz w:val="24"/>
          <w:szCs w:val="24"/>
          <w:lang w:val="es-ES"/>
        </w:rPr>
        <w:t xml:space="preserve"> realizará un análisis costo-beneficio ex post (Véase sección f)</w:t>
      </w:r>
      <w:r>
        <w:rPr>
          <w:rFonts w:ascii="Times New Roman" w:hAnsi="Times New Roman"/>
          <w:sz w:val="24"/>
          <w:szCs w:val="24"/>
          <w:lang w:val="es-ES"/>
        </w:rPr>
        <w:t>.</w:t>
      </w:r>
      <w:r w:rsidR="00F64C53">
        <w:rPr>
          <w:rFonts w:ascii="Times New Roman" w:hAnsi="Times New Roman"/>
          <w:sz w:val="24"/>
          <w:szCs w:val="24"/>
          <w:lang w:val="es-ES"/>
        </w:rPr>
        <w:t xml:space="preserve"> </w:t>
      </w:r>
    </w:p>
    <w:p w14:paraId="74EF955B" w14:textId="77777777" w:rsidR="00F64C53" w:rsidRDefault="00F64C53" w:rsidP="00A6102E">
      <w:pPr>
        <w:pStyle w:val="ListParagraph"/>
        <w:spacing w:before="40" w:after="40" w:line="240" w:lineRule="auto"/>
        <w:ind w:left="0"/>
        <w:jc w:val="both"/>
        <w:textAlignment w:val="top"/>
        <w:rPr>
          <w:rFonts w:ascii="Times New Roman" w:hAnsi="Times New Roman"/>
          <w:sz w:val="24"/>
          <w:szCs w:val="24"/>
          <w:lang w:val="es-ES"/>
        </w:rPr>
      </w:pPr>
    </w:p>
    <w:p w14:paraId="04080AF3" w14:textId="5E284F1F" w:rsidR="00A6102E" w:rsidRPr="00224CA0" w:rsidRDefault="00F64C53" w:rsidP="00A6102E">
      <w:pPr>
        <w:pStyle w:val="ListParagraph"/>
        <w:spacing w:before="40" w:after="40" w:line="240" w:lineRule="auto"/>
        <w:ind w:left="0"/>
        <w:jc w:val="both"/>
        <w:textAlignment w:val="top"/>
        <w:rPr>
          <w:rFonts w:ascii="Times New Roman" w:hAnsi="Times New Roman"/>
          <w:sz w:val="24"/>
          <w:szCs w:val="24"/>
          <w:lang w:val="es-ES_tradnl"/>
        </w:rPr>
      </w:pPr>
      <w:r>
        <w:rPr>
          <w:rFonts w:ascii="Times New Roman" w:hAnsi="Times New Roman"/>
          <w:sz w:val="24"/>
          <w:szCs w:val="24"/>
          <w:lang w:val="es-ES"/>
        </w:rPr>
        <w:t>En el caso del c</w:t>
      </w:r>
      <w:r w:rsidR="00AE49D7">
        <w:rPr>
          <w:rFonts w:ascii="Times New Roman" w:hAnsi="Times New Roman"/>
          <w:sz w:val="24"/>
          <w:szCs w:val="24"/>
          <w:lang w:val="es-ES"/>
        </w:rPr>
        <w:t>omponente III</w:t>
      </w:r>
      <w:r>
        <w:rPr>
          <w:rFonts w:ascii="Times New Roman" w:hAnsi="Times New Roman"/>
          <w:sz w:val="24"/>
          <w:szCs w:val="24"/>
          <w:lang w:val="es-ES"/>
        </w:rPr>
        <w:t xml:space="preserve">, es posible aplicar técnicas que superan las limitaciones del análisis antes después mencionadas con anterioridad. </w:t>
      </w:r>
      <w:r w:rsidR="006E31C1" w:rsidRPr="00224CA0">
        <w:rPr>
          <w:rFonts w:ascii="Times New Roman" w:hAnsi="Times New Roman"/>
          <w:sz w:val="24"/>
          <w:szCs w:val="24"/>
          <w:lang w:val="es-ES_tradnl"/>
        </w:rPr>
        <w:t xml:space="preserve">Para llevar a cabo </w:t>
      </w:r>
      <w:r w:rsidR="00AE49D7">
        <w:rPr>
          <w:rFonts w:ascii="Times New Roman" w:hAnsi="Times New Roman"/>
          <w:sz w:val="24"/>
          <w:szCs w:val="24"/>
          <w:lang w:val="es-ES_tradnl"/>
        </w:rPr>
        <w:t>la evaluación de</w:t>
      </w:r>
      <w:r>
        <w:rPr>
          <w:rFonts w:ascii="Times New Roman" w:hAnsi="Times New Roman"/>
          <w:sz w:val="24"/>
          <w:szCs w:val="24"/>
          <w:lang w:val="es-ES_tradnl"/>
        </w:rPr>
        <w:t xml:space="preserve"> este </w:t>
      </w:r>
      <w:r w:rsidR="00AE49D7">
        <w:rPr>
          <w:rFonts w:ascii="Times New Roman" w:hAnsi="Times New Roman"/>
          <w:sz w:val="24"/>
          <w:szCs w:val="24"/>
          <w:lang w:val="es-ES_tradnl"/>
        </w:rPr>
        <w:t xml:space="preserve">componente </w:t>
      </w:r>
      <w:r w:rsidR="00A6102E" w:rsidRPr="00224CA0">
        <w:rPr>
          <w:rFonts w:ascii="Times New Roman" w:hAnsi="Times New Roman"/>
          <w:sz w:val="24"/>
          <w:szCs w:val="24"/>
          <w:lang w:val="es-ES_tradnl"/>
        </w:rPr>
        <w:t xml:space="preserve"> se propone utilizar un </w:t>
      </w:r>
      <w:r w:rsidR="00A6102E" w:rsidRPr="00224CA0">
        <w:rPr>
          <w:rFonts w:ascii="Times New Roman" w:hAnsi="Times New Roman"/>
          <w:b/>
          <w:sz w:val="24"/>
          <w:szCs w:val="24"/>
          <w:lang w:val="es-ES_tradnl"/>
        </w:rPr>
        <w:t>modelo de diferencia-en-diferencia</w:t>
      </w:r>
      <w:r w:rsidR="00A6102E" w:rsidRPr="00224CA0">
        <w:rPr>
          <w:rFonts w:ascii="Times New Roman" w:hAnsi="Times New Roman"/>
          <w:sz w:val="24"/>
          <w:szCs w:val="24"/>
          <w:lang w:val="es-ES_tradnl"/>
        </w:rPr>
        <w:t xml:space="preserve"> (DD) combinado con </w:t>
      </w:r>
      <w:r w:rsidR="00A6102E" w:rsidRPr="00224CA0">
        <w:rPr>
          <w:rFonts w:ascii="Times New Roman" w:hAnsi="Times New Roman"/>
          <w:b/>
          <w:sz w:val="24"/>
          <w:szCs w:val="24"/>
          <w:lang w:val="es-ES_tradnl"/>
        </w:rPr>
        <w:t>métodos de emparejamiento estadístico</w:t>
      </w:r>
      <w:r w:rsidR="00F11191">
        <w:rPr>
          <w:rFonts w:ascii="Times New Roman" w:hAnsi="Times New Roman"/>
          <w:b/>
          <w:sz w:val="24"/>
          <w:szCs w:val="24"/>
          <w:lang w:val="es-ES_tradnl"/>
        </w:rPr>
        <w:t xml:space="preserve"> (Propensity Score Matching, PSM)</w:t>
      </w:r>
      <w:r w:rsidR="00A6102E" w:rsidRPr="00224CA0">
        <w:rPr>
          <w:rFonts w:ascii="Times New Roman" w:hAnsi="Times New Roman"/>
          <w:sz w:val="24"/>
          <w:szCs w:val="24"/>
          <w:lang w:val="es-ES_tradnl"/>
        </w:rPr>
        <w:t xml:space="preserve">. Esta metodología permite capturar el efecto promedio de una intervención corrigiendo por las diferencias observables y no observables entre beneficiarios y no-beneficiarios bajo el supuesto que estas últimas sean constantes en el tiempo. </w:t>
      </w:r>
    </w:p>
    <w:p w14:paraId="4398B364" w14:textId="77777777" w:rsidR="00A6102E" w:rsidRPr="00224CA0" w:rsidRDefault="00A6102E" w:rsidP="00A6102E">
      <w:pPr>
        <w:pStyle w:val="ListParagraph"/>
        <w:spacing w:after="0" w:line="360" w:lineRule="auto"/>
        <w:ind w:left="0"/>
        <w:jc w:val="both"/>
        <w:textAlignment w:val="top"/>
        <w:rPr>
          <w:rFonts w:ascii="Times New Roman" w:hAnsi="Times New Roman"/>
          <w:sz w:val="24"/>
          <w:szCs w:val="24"/>
          <w:lang w:val="es-ES_tradnl"/>
        </w:rPr>
      </w:pPr>
    </w:p>
    <w:p w14:paraId="5426D61F" w14:textId="77777777" w:rsidR="00A6102E" w:rsidRPr="00224CA0" w:rsidRDefault="00A6102E" w:rsidP="00A6102E">
      <w:pPr>
        <w:pStyle w:val="ListParagraph"/>
        <w:spacing w:before="40" w:after="40" w:line="240" w:lineRule="auto"/>
        <w:ind w:left="0"/>
        <w:jc w:val="both"/>
        <w:textAlignment w:val="top"/>
        <w:rPr>
          <w:rFonts w:ascii="Times New Roman" w:hAnsi="Times New Roman"/>
          <w:sz w:val="24"/>
          <w:szCs w:val="24"/>
          <w:lang w:val="es-ES_tradnl"/>
        </w:rPr>
      </w:pPr>
      <w:r w:rsidRPr="00224CA0">
        <w:rPr>
          <w:rFonts w:ascii="Times New Roman" w:hAnsi="Times New Roman"/>
          <w:sz w:val="24"/>
          <w:szCs w:val="24"/>
          <w:lang w:val="es-ES_tradnl"/>
        </w:rPr>
        <w:t>La implementación de esta metodología se basará en un modelo econométrico básico de efectos fijos:</w:t>
      </w:r>
    </w:p>
    <w:p w14:paraId="70F15872" w14:textId="77777777" w:rsidR="006F5028" w:rsidRPr="00224CA0" w:rsidRDefault="006F5028" w:rsidP="00A6102E">
      <w:pPr>
        <w:pStyle w:val="ListParagraph"/>
        <w:spacing w:before="40" w:after="40" w:line="240" w:lineRule="auto"/>
        <w:ind w:left="0"/>
        <w:jc w:val="both"/>
        <w:textAlignment w:val="top"/>
        <w:rPr>
          <w:rFonts w:ascii="Times New Roman" w:hAnsi="Times New Roman"/>
          <w:sz w:val="24"/>
          <w:szCs w:val="24"/>
          <w:lang w:val="es-ES_tradnl"/>
        </w:rPr>
      </w:pPr>
    </w:p>
    <w:p w14:paraId="75DB10E9" w14:textId="135F59B9" w:rsidR="00A6102E" w:rsidRPr="00F11191" w:rsidRDefault="008553D7" w:rsidP="00F11191">
      <w:pPr>
        <w:pStyle w:val="ListParagraph"/>
        <w:spacing w:before="40" w:after="40" w:line="240" w:lineRule="auto"/>
        <w:ind w:left="0"/>
        <w:jc w:val="right"/>
        <w:textAlignment w:val="top"/>
        <w:rPr>
          <w:rFonts w:ascii="Times New Roman" w:hAnsi="Times New Roman"/>
          <w:sz w:val="24"/>
          <w:szCs w:val="24"/>
          <w:lang w:val="es-ES_tradnl"/>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lang w:val="es-ES_tradnl"/>
          </w:rPr>
          <m:t>+</m:t>
        </m:r>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it</m:t>
            </m:r>
          </m:sub>
        </m:sSub>
        <m:r>
          <w:rPr>
            <w:rFonts w:ascii="Cambria Math" w:hAnsi="Cambria Math"/>
            <w:sz w:val="24"/>
            <w:szCs w:val="24"/>
            <w:lang w:val="es-ES_tradnl"/>
          </w:rPr>
          <m:t>+</m:t>
        </m:r>
        <m:r>
          <w:rPr>
            <w:rFonts w:ascii="Cambria Math" w:hAnsi="Cambria Math"/>
            <w:sz w:val="24"/>
            <w:szCs w:val="24"/>
          </w:rPr>
          <m:t>γ</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A6102E" w:rsidRPr="00F11191">
        <w:rPr>
          <w:rFonts w:ascii="Times New Roman" w:hAnsi="Times New Roman"/>
          <w:i/>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F67525" w:rsidRPr="00F11191">
        <w:rPr>
          <w:rFonts w:ascii="Times New Roman" w:hAnsi="Times New Roman"/>
          <w:sz w:val="24"/>
          <w:szCs w:val="24"/>
          <w:lang w:val="es-ES_tradnl"/>
        </w:rPr>
        <w:t xml:space="preserve"> </w:t>
      </w:r>
      <w:r w:rsidR="00A6102E" w:rsidRPr="00F11191">
        <w:rPr>
          <w:rFonts w:ascii="Times New Roman" w:hAnsi="Times New Roman"/>
          <w:sz w:val="24"/>
          <w:szCs w:val="24"/>
          <w:lang w:val="es-ES_tradnl"/>
        </w:rPr>
        <w:t>(1)</w:t>
      </w:r>
    </w:p>
    <w:p w14:paraId="7024B274" w14:textId="77777777" w:rsidR="00A6102E" w:rsidRPr="00AE49D7" w:rsidRDefault="00A6102E" w:rsidP="00F64C53">
      <w:pPr>
        <w:spacing w:before="40" w:after="40"/>
        <w:jc w:val="both"/>
        <w:textAlignment w:val="top"/>
        <w:rPr>
          <w:szCs w:val="24"/>
        </w:rPr>
      </w:pPr>
    </w:p>
    <w:p w14:paraId="4ADEF710" w14:textId="4B620318" w:rsidR="006F5028" w:rsidRPr="00F11191" w:rsidRDefault="006F5028" w:rsidP="003A75CB">
      <w:pPr>
        <w:pStyle w:val="ListParagraph"/>
        <w:spacing w:after="0" w:line="240" w:lineRule="auto"/>
        <w:ind w:left="0"/>
        <w:jc w:val="both"/>
        <w:textAlignment w:val="top"/>
        <w:rPr>
          <w:rFonts w:ascii="Times New Roman" w:hAnsi="Times New Roman"/>
          <w:sz w:val="24"/>
          <w:szCs w:val="24"/>
          <w:lang w:val="es-ES_tradnl"/>
        </w:rPr>
      </w:pPr>
      <w:r w:rsidRPr="00F11191">
        <w:rPr>
          <w:rFonts w:ascii="Times New Roman" w:hAnsi="Times New Roman"/>
          <w:sz w:val="24"/>
          <w:szCs w:val="24"/>
          <w:lang w:val="es-ES_tradnl"/>
        </w:rPr>
        <w:t xml:space="preserve">Donde </w:t>
      </w:r>
      <w:r w:rsidRPr="00F11191">
        <w:rPr>
          <w:rFonts w:ascii="Times New Roman" w:hAnsi="Times New Roman"/>
          <w:sz w:val="24"/>
          <w:szCs w:val="24"/>
          <w:lang w:val="es-ES_tradnl"/>
        </w:rPr>
        <w:fldChar w:fldCharType="begin"/>
      </w:r>
      <w:r w:rsidRPr="00F11191">
        <w:rPr>
          <w:rFonts w:ascii="Times New Roman" w:hAnsi="Times New Roman"/>
          <w:sz w:val="24"/>
          <w:szCs w:val="24"/>
          <w:lang w:val="es-ES_tradnl"/>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lang w:val="es-ES"/>
              </w:rPr>
              <m:t>Y</m:t>
            </m:r>
          </m:e>
          <m:sub>
            <m:r>
              <m:rPr>
                <m:sty m:val="p"/>
              </m:rPr>
              <w:rPr>
                <w:rFonts w:ascii="Cambria Math" w:hAnsi="Cambria Math"/>
                <w:sz w:val="24"/>
                <w:szCs w:val="24"/>
                <w:lang w:val="es-ES"/>
              </w:rPr>
              <m:t>it</m:t>
            </m:r>
          </m:sub>
        </m:sSub>
      </m:oMath>
      <w:r w:rsidRPr="00F11191">
        <w:rPr>
          <w:rFonts w:ascii="Times New Roman" w:hAnsi="Times New Roman"/>
          <w:sz w:val="24"/>
          <w:szCs w:val="24"/>
          <w:lang w:val="es-ES_tradnl"/>
        </w:rPr>
        <w:instrText xml:space="preserve"> </w:instrText>
      </w:r>
      <w:r w:rsidRPr="00F11191">
        <w:rPr>
          <w:rFonts w:ascii="Times New Roman" w:hAnsi="Times New Roman"/>
          <w:sz w:val="24"/>
          <w:szCs w:val="24"/>
          <w:lang w:val="es-ES_tradnl"/>
        </w:rPr>
        <w:fldChar w:fldCharType="end"/>
      </w:r>
      <w:r w:rsidRPr="00F11191">
        <w:rPr>
          <w:rFonts w:ascii="Times New Roman" w:hAnsi="Times New Roman"/>
          <w:sz w:val="24"/>
          <w:szCs w:val="24"/>
          <w:lang w:val="es-ES_tradnl"/>
        </w:rPr>
        <w:t xml:space="preserve"> </w:t>
      </w: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it</m:t>
            </m:r>
          </m:sub>
        </m:sSub>
      </m:oMath>
      <w:r w:rsidR="003A75CB" w:rsidRPr="00F11191">
        <w:rPr>
          <w:rFonts w:ascii="Times New Roman" w:hAnsi="Times New Roman"/>
          <w:position w:val="-11"/>
          <w:sz w:val="24"/>
          <w:szCs w:val="24"/>
          <w:lang w:val="es-ES"/>
        </w:rPr>
        <w:t xml:space="preserve"> </w:t>
      </w:r>
      <w:r w:rsidRPr="00F11191">
        <w:rPr>
          <w:rFonts w:ascii="Times New Roman" w:hAnsi="Times New Roman"/>
          <w:sz w:val="24"/>
          <w:szCs w:val="24"/>
          <w:lang w:val="es-ES_tradnl"/>
        </w:rPr>
        <w:t xml:space="preserve">es el indicador de resultado de la empresa </w:t>
      </w:r>
      <w:r w:rsidRPr="00F11191">
        <w:rPr>
          <w:rFonts w:ascii="Times New Roman" w:hAnsi="Times New Roman"/>
          <w:i/>
          <w:iCs/>
          <w:sz w:val="24"/>
          <w:szCs w:val="24"/>
          <w:lang w:val="es-ES_tradnl"/>
        </w:rPr>
        <w:t xml:space="preserve">i </w:t>
      </w:r>
      <w:r w:rsidRPr="00F11191">
        <w:rPr>
          <w:rFonts w:ascii="Times New Roman" w:hAnsi="Times New Roman"/>
          <w:sz w:val="24"/>
          <w:szCs w:val="24"/>
          <w:lang w:val="es-ES_tradnl"/>
        </w:rPr>
        <w:t xml:space="preserve">en el periodo </w:t>
      </w:r>
      <w:r w:rsidRPr="00F11191">
        <w:rPr>
          <w:rFonts w:ascii="Times New Roman" w:hAnsi="Times New Roman"/>
          <w:i/>
          <w:iCs/>
          <w:sz w:val="24"/>
          <w:szCs w:val="24"/>
          <w:lang w:val="es-ES_tradnl"/>
        </w:rPr>
        <w:t>t</w:t>
      </w:r>
      <w:r w:rsidRPr="00F11191">
        <w:rPr>
          <w:rFonts w:ascii="Times New Roman" w:hAnsi="Times New Roman"/>
          <w:sz w:val="24"/>
          <w:szCs w:val="24"/>
          <w:lang w:val="es-ES_tradnl"/>
        </w:rPr>
        <w:t xml:space="preserve">,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it</m:t>
            </m:r>
          </m:sub>
        </m:sSub>
      </m:oMath>
      <w:r w:rsidRPr="00F11191">
        <w:rPr>
          <w:rFonts w:ascii="Times New Roman" w:hAnsi="Times New Roman"/>
          <w:sz w:val="24"/>
          <w:szCs w:val="24"/>
          <w:lang w:val="es-ES_tradnl"/>
        </w:rPr>
        <w:t xml:space="preserve">es una variable dicotómica que toma el valor de 1 si la empresa </w:t>
      </w:r>
      <w:r w:rsidRPr="00F11191">
        <w:rPr>
          <w:rFonts w:ascii="Times New Roman" w:hAnsi="Times New Roman"/>
          <w:i/>
          <w:sz w:val="24"/>
          <w:szCs w:val="24"/>
          <w:lang w:val="es-ES_tradnl"/>
        </w:rPr>
        <w:t>i</w:t>
      </w:r>
      <w:r w:rsidRPr="00F11191">
        <w:rPr>
          <w:rFonts w:ascii="Times New Roman" w:hAnsi="Times New Roman"/>
          <w:sz w:val="24"/>
          <w:szCs w:val="24"/>
          <w:lang w:val="es-ES_tradnl"/>
        </w:rPr>
        <w:t xml:space="preserve"> ha recibido financiamiento en el periodo t y 0 sino; </w:t>
      </w:r>
      <m:oMath>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t</m:t>
            </m:r>
          </m:sub>
        </m:sSub>
      </m:oMath>
      <w:r w:rsidRPr="00F11191">
        <w:rPr>
          <w:rFonts w:ascii="Times New Roman" w:hAnsi="Times New Roman"/>
          <w:sz w:val="24"/>
          <w:szCs w:val="24"/>
          <w:lang w:val="es-ES_tradnl"/>
        </w:rPr>
        <w:t xml:space="preserve"> son los efectos de tiempo comunes a todas las unidades del análisis;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it</m:t>
            </m:r>
          </m:sub>
        </m:sSub>
      </m:oMath>
      <w:r w:rsidRPr="00F11191">
        <w:rPr>
          <w:rFonts w:ascii="Times New Roman" w:hAnsi="Times New Roman"/>
          <w:sz w:val="24"/>
          <w:szCs w:val="24"/>
          <w:lang w:val="es-ES_tradnl"/>
        </w:rPr>
        <w:t xml:space="preserve"> es un vector de variables de control observables; </w:t>
      </w:r>
      <m:oMath>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i</m:t>
            </m:r>
          </m:sub>
        </m:sSub>
      </m:oMath>
      <w:r w:rsidRPr="00F11191">
        <w:rPr>
          <w:rFonts w:ascii="Times New Roman" w:hAnsi="Times New Roman"/>
          <w:sz w:val="24"/>
          <w:szCs w:val="24"/>
          <w:lang w:val="es-ES_tradnl"/>
        </w:rPr>
        <w:t xml:space="preserve"> es el efecto fijo por empresa que controla por todas aquellas diferencias que varían entre empresas pero están fijas en el tiempo (productividad, región, etc.); y </w:t>
      </w: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lang w:val="es-ES"/>
          </w:rPr>
          <m:t xml:space="preserve"> </m:t>
        </m:r>
      </m:oMath>
      <w:r w:rsidRPr="00F11191">
        <w:rPr>
          <w:rFonts w:ascii="Times New Roman" w:hAnsi="Times New Roman"/>
          <w:sz w:val="24"/>
          <w:szCs w:val="24"/>
          <w:lang w:val="es-ES_tradnl"/>
        </w:rPr>
        <w:t>es el termino de error que deberá ser agrupado a nivel de empresa. En esta especificación básica el efecto de haber participado en por lo menos una de las intervenciones del componente II</w:t>
      </w:r>
      <w:r w:rsidR="00AE49D7">
        <w:rPr>
          <w:rFonts w:ascii="Times New Roman" w:hAnsi="Times New Roman"/>
          <w:sz w:val="24"/>
          <w:szCs w:val="24"/>
          <w:lang w:val="es-ES_tradnl"/>
        </w:rPr>
        <w:t>I</w:t>
      </w:r>
      <w:r w:rsidRPr="00F11191">
        <w:rPr>
          <w:rFonts w:ascii="Times New Roman" w:hAnsi="Times New Roman"/>
          <w:sz w:val="24"/>
          <w:szCs w:val="24"/>
          <w:lang w:val="es-ES_tradnl"/>
        </w:rPr>
        <w:t xml:space="preserve"> será capturado por el coeficiente </w:t>
      </w:r>
      <m:oMath>
        <m:r>
          <w:rPr>
            <w:rFonts w:ascii="Cambria Math" w:hAnsi="Cambria Math"/>
            <w:sz w:val="24"/>
            <w:szCs w:val="24"/>
          </w:rPr>
          <m:t>β</m:t>
        </m:r>
      </m:oMath>
      <w:r w:rsidRPr="00F11191">
        <w:rPr>
          <w:rFonts w:ascii="Times New Roman" w:hAnsi="Times New Roman"/>
          <w:sz w:val="24"/>
          <w:szCs w:val="24"/>
          <w:lang w:val="es-ES_tradnl"/>
        </w:rPr>
        <w:t>.</w:t>
      </w:r>
    </w:p>
    <w:p w14:paraId="66B90271" w14:textId="77777777" w:rsidR="006F5028" w:rsidRPr="00F11191" w:rsidRDefault="006F5028" w:rsidP="006F5028">
      <w:pPr>
        <w:pStyle w:val="ListParagraph"/>
        <w:spacing w:before="40" w:after="40" w:line="240" w:lineRule="auto"/>
        <w:ind w:left="0"/>
        <w:jc w:val="both"/>
        <w:textAlignment w:val="top"/>
        <w:rPr>
          <w:rFonts w:ascii="Times New Roman" w:hAnsi="Times New Roman"/>
          <w:sz w:val="24"/>
          <w:szCs w:val="24"/>
          <w:lang w:val="es-ES_tradnl"/>
        </w:rPr>
      </w:pPr>
    </w:p>
    <w:p w14:paraId="629F9CE3" w14:textId="77777777" w:rsidR="006F5028" w:rsidRPr="00F11191" w:rsidRDefault="006F5028" w:rsidP="006F5028">
      <w:pPr>
        <w:pStyle w:val="ListParagraph"/>
        <w:spacing w:before="40" w:after="40" w:line="240" w:lineRule="auto"/>
        <w:ind w:left="0"/>
        <w:jc w:val="both"/>
        <w:textAlignment w:val="top"/>
        <w:rPr>
          <w:rFonts w:ascii="Times New Roman" w:hAnsi="Times New Roman"/>
          <w:sz w:val="24"/>
          <w:szCs w:val="24"/>
          <w:lang w:val="es-ES_tradnl"/>
        </w:rPr>
      </w:pPr>
      <w:r w:rsidRPr="00F11191">
        <w:rPr>
          <w:rFonts w:ascii="Times New Roman" w:hAnsi="Times New Roman"/>
          <w:sz w:val="24"/>
          <w:szCs w:val="24"/>
          <w:lang w:val="es-ES_tradnl"/>
        </w:rPr>
        <w:t>Un análisis más detallado de la efectividad de los diferentes instrumentos apoyados por este componente podría ser estimado extendiendo el modelo econométrico a la siguiente especificación:</w:t>
      </w:r>
    </w:p>
    <w:p w14:paraId="2052A9A0" w14:textId="77777777" w:rsidR="00A6102E" w:rsidRPr="00AE49D7" w:rsidRDefault="00A6102E" w:rsidP="00F64C53">
      <w:pPr>
        <w:spacing w:before="40" w:after="40"/>
        <w:jc w:val="both"/>
        <w:textAlignment w:val="top"/>
        <w:rPr>
          <w:szCs w:val="24"/>
        </w:rPr>
      </w:pPr>
    </w:p>
    <w:p w14:paraId="1E422DF4" w14:textId="0F408792" w:rsidR="00A6102E" w:rsidRPr="00F11191" w:rsidRDefault="008553D7" w:rsidP="00F11191">
      <w:pPr>
        <w:pStyle w:val="ListParagraph"/>
        <w:spacing w:before="40" w:after="40" w:line="240" w:lineRule="auto"/>
        <w:ind w:left="0"/>
        <w:jc w:val="right"/>
        <w:textAlignment w:val="top"/>
        <w:rPr>
          <w:rFonts w:ascii="Times New Roman" w:hAnsi="Times New Roman"/>
          <w:sz w:val="24"/>
          <w:szCs w:val="24"/>
          <w:lang w:val="es-ES_tradnl"/>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lang w:val="es-ES_tradnl"/>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s-ES_tradnl"/>
                  </w:rPr>
                  <m:t>0</m:t>
                </m:r>
              </m:sub>
            </m:sSub>
            <m:r>
              <w:rPr>
                <w:rFonts w:ascii="Cambria Math" w:hAnsi="Cambria Math"/>
                <w:sz w:val="24"/>
                <w:szCs w:val="24"/>
              </w:rPr>
              <m:t>T</m:t>
            </m:r>
          </m:e>
          <m:sub>
            <m:r>
              <w:rPr>
                <w:rFonts w:ascii="Cambria Math" w:hAnsi="Cambria Math"/>
                <w:sz w:val="24"/>
                <w:szCs w:val="24"/>
              </w:rPr>
              <m:t>it</m:t>
            </m:r>
          </m:sub>
        </m:sSub>
        <m:r>
          <w:rPr>
            <w:rFonts w:ascii="Cambria Math" w:hAnsi="Cambria Math"/>
            <w:sz w:val="24"/>
            <w:szCs w:val="24"/>
            <w:lang w:val="es-ES_tradnl"/>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s-ES_tradnl"/>
                  </w:rPr>
                  <m:t>1</m:t>
                </m:r>
              </m:sub>
            </m:sSub>
            <m:r>
              <w:rPr>
                <w:rFonts w:ascii="Cambria Math" w:hAnsi="Cambria Math"/>
                <w:sz w:val="24"/>
                <w:szCs w:val="24"/>
              </w:rPr>
              <m:t>I</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lang w:val="es-ES_tradnl"/>
              </w:rPr>
              <m:t>*</m:t>
            </m:r>
            <m:r>
              <w:rPr>
                <w:rFonts w:ascii="Cambria Math" w:hAnsi="Cambria Math"/>
                <w:sz w:val="24"/>
                <w:szCs w:val="24"/>
              </w:rPr>
              <m:t>T</m:t>
            </m:r>
          </m:e>
          <m:sub>
            <m:r>
              <w:rPr>
                <w:rFonts w:ascii="Cambria Math" w:hAnsi="Cambria Math"/>
                <w:sz w:val="24"/>
                <w:szCs w:val="24"/>
              </w:rPr>
              <m:t>it</m:t>
            </m:r>
          </m:sub>
        </m:sSub>
        <m:r>
          <w:rPr>
            <w:rFonts w:ascii="Cambria Math" w:hAnsi="Cambria Math"/>
            <w:sz w:val="24"/>
            <w:szCs w:val="24"/>
            <w:lang w:val="es-ES_tradnl"/>
          </w:rPr>
          <m:t>+</m:t>
        </m:r>
        <m:r>
          <w:rPr>
            <w:rFonts w:ascii="Cambria Math" w:hAnsi="Cambria Math"/>
            <w:sz w:val="24"/>
            <w:szCs w:val="24"/>
          </w:rPr>
          <m:t>γ</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lang w:val="es-ES_tradnl"/>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r>
      <w:r w:rsidR="00A6102E" w:rsidRPr="00F11191">
        <w:rPr>
          <w:rFonts w:ascii="Times New Roman" w:hAnsi="Times New Roman"/>
          <w:sz w:val="24"/>
          <w:szCs w:val="24"/>
          <w:lang w:val="es-ES_tradnl"/>
        </w:rPr>
        <w:tab/>
        <w:t>(2)</w:t>
      </w:r>
    </w:p>
    <w:p w14:paraId="6BE9A069" w14:textId="77777777" w:rsidR="00A6102E" w:rsidRPr="00AE49D7" w:rsidRDefault="00A6102E" w:rsidP="00F64C53">
      <w:pPr>
        <w:spacing w:before="40" w:after="40"/>
        <w:jc w:val="both"/>
        <w:textAlignment w:val="top"/>
        <w:rPr>
          <w:szCs w:val="24"/>
        </w:rPr>
      </w:pPr>
    </w:p>
    <w:p w14:paraId="7CBBD3E0" w14:textId="77777777" w:rsidR="00A6102E" w:rsidRPr="00F11191" w:rsidRDefault="00A6102E" w:rsidP="00A6102E">
      <w:pPr>
        <w:pStyle w:val="ListParagraph"/>
        <w:spacing w:before="40" w:after="40" w:line="240" w:lineRule="auto"/>
        <w:ind w:left="0"/>
        <w:jc w:val="both"/>
        <w:textAlignment w:val="top"/>
        <w:rPr>
          <w:rFonts w:ascii="Times New Roman" w:hAnsi="Times New Roman"/>
          <w:sz w:val="24"/>
          <w:szCs w:val="24"/>
          <w:lang w:val="es-ES_tradnl"/>
        </w:rPr>
      </w:pPr>
      <w:r w:rsidRPr="00F11191">
        <w:rPr>
          <w:rFonts w:ascii="Times New Roman" w:hAnsi="Times New Roman"/>
          <w:sz w:val="24"/>
          <w:szCs w:val="24"/>
          <w:lang w:val="es-ES_tradnl"/>
        </w:rPr>
        <w:t xml:space="preserve">Donde </w:t>
      </w: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i</m:t>
            </m:r>
          </m:sub>
        </m:sSub>
      </m:oMath>
      <w:r w:rsidRPr="00F11191">
        <w:rPr>
          <w:rFonts w:ascii="Times New Roman" w:hAnsi="Times New Roman"/>
          <w:sz w:val="24"/>
          <w:szCs w:val="24"/>
          <w:lang w:val="es-ES_tradnl"/>
        </w:rPr>
        <w:t xml:space="preserve"> es un conjunto de variables dicotómicas que indican </w:t>
      </w:r>
      <w:r w:rsidR="006F5028" w:rsidRPr="00F11191">
        <w:rPr>
          <w:rFonts w:ascii="Times New Roman" w:hAnsi="Times New Roman"/>
          <w:sz w:val="24"/>
          <w:szCs w:val="24"/>
          <w:lang w:val="es-ES_tradnl"/>
        </w:rPr>
        <w:t>de qué tipo de apoyo se trata</w:t>
      </w:r>
      <w:r w:rsidRPr="00F11191">
        <w:rPr>
          <w:rFonts w:ascii="Times New Roman" w:hAnsi="Times New Roman"/>
          <w:sz w:val="24"/>
          <w:szCs w:val="24"/>
          <w:lang w:val="es-ES_tradnl"/>
        </w:rPr>
        <w:t xml:space="preserve">. En esta especificación básica el efecto de haber participado en las diferentes intervenciones </w:t>
      </w:r>
      <w:r w:rsidR="003A75CB" w:rsidRPr="00F11191">
        <w:rPr>
          <w:rFonts w:ascii="Times New Roman" w:hAnsi="Times New Roman"/>
          <w:sz w:val="24"/>
          <w:szCs w:val="24"/>
          <w:lang w:val="es-ES_tradnl"/>
        </w:rPr>
        <w:t>del componente I</w:t>
      </w:r>
      <w:r w:rsidRPr="00F11191">
        <w:rPr>
          <w:rFonts w:ascii="Times New Roman" w:hAnsi="Times New Roman"/>
          <w:sz w:val="24"/>
          <w:szCs w:val="24"/>
          <w:lang w:val="es-ES_tradnl"/>
        </w:rPr>
        <w:t xml:space="preserve"> será capturado por el coeficiente </w:t>
      </w:r>
      <w:r w:rsidR="006F5028" w:rsidRPr="00F11191">
        <w:rPr>
          <w:rFonts w:ascii="Times New Roman" w:hAnsi="Times New Roman"/>
          <w:sz w:val="24"/>
          <w:szCs w:val="24"/>
          <w:lang w:val="es-ES_tradnl"/>
        </w:rPr>
        <w:t xml:space="preserve">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lang w:val="es-ES"/>
              </w:rPr>
              <m:t>0</m:t>
            </m:r>
          </m:sub>
        </m:sSub>
        <m:sSub>
          <m:sSubPr>
            <m:ctrlPr>
              <w:rPr>
                <w:rFonts w:ascii="Cambria Math" w:hAnsi="Cambria Math"/>
                <w:sz w:val="24"/>
                <w:szCs w:val="24"/>
              </w:rPr>
            </m:ctrlPr>
          </m:sSubPr>
          <m:e>
            <m:sSub>
              <m:sSubPr>
                <m:ctrlPr>
                  <w:rPr>
                    <w:rFonts w:ascii="Cambria Math" w:hAnsi="Cambria Math"/>
                    <w:sz w:val="24"/>
                    <w:szCs w:val="24"/>
                  </w:rPr>
                </m:ctrlPr>
              </m:sSubPr>
              <m:e>
                <m:r>
                  <w:rPr>
                    <w:rFonts w:ascii="Cambria Math" w:hAnsi="Cambria Math"/>
                    <w:sz w:val="24"/>
                    <w:szCs w:val="24"/>
                    <w:lang w:val="es-ES"/>
                  </w:rPr>
                  <m:t>+</m:t>
                </m:r>
                <m:r>
                  <w:rPr>
                    <w:rFonts w:ascii="Cambria Math" w:hAnsi="Cambria Math"/>
                    <w:sz w:val="24"/>
                    <w:szCs w:val="24"/>
                  </w:rPr>
                  <m:t>β</m:t>
                </m:r>
              </m:e>
              <m:sub>
                <m:r>
                  <w:rPr>
                    <w:rFonts w:ascii="Cambria Math" w:hAnsi="Cambria Math"/>
                    <w:sz w:val="24"/>
                    <w:szCs w:val="24"/>
                    <w:lang w:val="es-ES"/>
                  </w:rPr>
                  <m:t>1</m:t>
                </m:r>
              </m:sub>
            </m:sSub>
            <m:r>
              <w:rPr>
                <w:rFonts w:ascii="Cambria Math" w:hAnsi="Cambria Math"/>
                <w:sz w:val="24"/>
                <w:szCs w:val="24"/>
              </w:rPr>
              <m:t>I</m:t>
            </m:r>
          </m:e>
          <m:sub>
            <m:r>
              <w:rPr>
                <w:rFonts w:ascii="Cambria Math" w:hAnsi="Cambria Math"/>
                <w:sz w:val="24"/>
                <w:szCs w:val="24"/>
              </w:rPr>
              <m:t>i</m:t>
            </m:r>
          </m:sub>
        </m:sSub>
      </m:oMath>
      <w:r w:rsidRPr="00F11191">
        <w:rPr>
          <w:rFonts w:ascii="Times New Roman" w:hAnsi="Times New Roman"/>
          <w:sz w:val="24"/>
          <w:szCs w:val="24"/>
          <w:lang w:val="es-ES_tradnl"/>
        </w:rPr>
        <w:t>.</w:t>
      </w:r>
    </w:p>
    <w:p w14:paraId="4CBC42C4" w14:textId="77777777" w:rsidR="00B016E8" w:rsidRPr="00F11191" w:rsidRDefault="00B016E8" w:rsidP="00A6102E">
      <w:pPr>
        <w:pStyle w:val="ListParagraph"/>
        <w:spacing w:before="40" w:after="40" w:line="240" w:lineRule="auto"/>
        <w:ind w:left="0"/>
        <w:jc w:val="both"/>
        <w:textAlignment w:val="top"/>
        <w:rPr>
          <w:rFonts w:ascii="Times New Roman" w:hAnsi="Times New Roman"/>
          <w:sz w:val="24"/>
          <w:szCs w:val="24"/>
          <w:lang w:val="es-ES_tradnl"/>
        </w:rPr>
      </w:pPr>
      <w:r w:rsidRPr="00F11191">
        <w:rPr>
          <w:rFonts w:ascii="Times New Roman" w:hAnsi="Times New Roman"/>
          <w:sz w:val="24"/>
          <w:szCs w:val="24"/>
          <w:lang w:val="es-ES_tradnl"/>
        </w:rPr>
        <w:t>En general, se necesita un tiempo para que los efectos de este tipo de programas se manifiesten en la performance de la empresa. La realización del impacto puede requerir de un periodo de gestación luego de que el programa se implementó. Es por ello que una consideración adecuada del timing de los efectos es crucial en este tipo de evaluaciones de impacto, y no dar cuenta de este tema puede llevar a conclusiones y recomendaciones de política erróneas. Luego, podemos estimar efectos dinámicos del programa a partir del siguiente modelo:</w:t>
      </w:r>
    </w:p>
    <w:p w14:paraId="6D5A45EC" w14:textId="77777777" w:rsidR="00B016E8" w:rsidRPr="00E6798C" w:rsidRDefault="00B016E8" w:rsidP="00B016E8">
      <w:pPr>
        <w:spacing w:line="320" w:lineRule="exact"/>
        <w:jc w:val="both"/>
        <w:rPr>
          <w:rFonts w:eastAsia="Calibri"/>
          <w:szCs w:val="24"/>
        </w:rPr>
      </w:pPr>
    </w:p>
    <w:p w14:paraId="3B395E14" w14:textId="4DB28191" w:rsidR="00F86D7E" w:rsidRPr="00F11191" w:rsidRDefault="008553D7" w:rsidP="00F64C53">
      <w:pPr>
        <w:tabs>
          <w:tab w:val="left" w:pos="720"/>
          <w:tab w:val="left" w:pos="1440"/>
          <w:tab w:val="left" w:pos="2160"/>
          <w:tab w:val="left" w:pos="2880"/>
          <w:tab w:val="left" w:pos="3600"/>
          <w:tab w:val="left" w:pos="4320"/>
          <w:tab w:val="left" w:pos="5040"/>
          <w:tab w:val="left" w:pos="5760"/>
          <w:tab w:val="left" w:pos="6480"/>
          <w:tab w:val="right" w:pos="9360"/>
        </w:tabs>
        <w:spacing w:line="360" w:lineRule="auto"/>
        <w:jc w:val="right"/>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1it</m:t>
            </m:r>
          </m:sub>
        </m:sSub>
        <m:r>
          <w:rPr>
            <w:rFonts w:ascii="Cambria Math" w:hAnsi="Cambria Math"/>
            <w:szCs w:val="24"/>
          </w:rPr>
          <m:t>+</m:t>
        </m:r>
        <m:r>
          <w:rPr>
            <w:rFonts w:ascii="Cambria Math" w:hAnsi="Cambria Math" w:hint="eastAsia"/>
            <w:szCs w:val="24"/>
          </w:rPr>
          <m:t>…</m:t>
        </m:r>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kit</m:t>
            </m:r>
          </m:sub>
        </m:sSub>
        <m:r>
          <w:rPr>
            <w:rFonts w:ascii="Cambria Math" w:hAnsi="Cambria Math"/>
            <w:szCs w:val="24"/>
          </w:rPr>
          <m:t>+γ</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w:r w:rsidR="00F86D7E" w:rsidRPr="00F11191">
        <w:rPr>
          <w:b/>
          <w:szCs w:val="24"/>
        </w:rPr>
        <w:t xml:space="preserve">  </w:t>
      </w:r>
      <w:r w:rsidR="00F67525" w:rsidRPr="00F11191">
        <w:rPr>
          <w:szCs w:val="24"/>
        </w:rPr>
        <w:t xml:space="preserve">      </w:t>
      </w:r>
      <w:r w:rsidR="00AE49D7">
        <w:rPr>
          <w:szCs w:val="24"/>
        </w:rPr>
        <w:tab/>
      </w:r>
      <w:r w:rsidR="00AE49D7">
        <w:rPr>
          <w:szCs w:val="24"/>
        </w:rPr>
        <w:tab/>
      </w:r>
      <w:r w:rsidR="00F86D7E" w:rsidRPr="00F11191">
        <w:rPr>
          <w:szCs w:val="24"/>
        </w:rPr>
        <w:t xml:space="preserve"> (3)</w:t>
      </w:r>
    </w:p>
    <w:p w14:paraId="22DAFC1C" w14:textId="77777777" w:rsidR="00F86D7E" w:rsidRPr="00E6798C" w:rsidRDefault="00F86D7E" w:rsidP="00F86D7E">
      <w:pPr>
        <w:spacing w:line="320" w:lineRule="exact"/>
        <w:jc w:val="both"/>
        <w:rPr>
          <w:szCs w:val="24"/>
        </w:rPr>
      </w:pPr>
      <w:r w:rsidRPr="00E6798C">
        <w:rPr>
          <w:szCs w:val="24"/>
        </w:rPr>
        <w:t xml:space="preserve">donde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kit</m:t>
            </m:r>
          </m:sub>
        </m:sSub>
        <m:r>
          <w:rPr>
            <w:rFonts w:ascii="Cambria Math" w:hAnsi="Cambria Math"/>
            <w:szCs w:val="24"/>
          </w:rPr>
          <m:t xml:space="preserve"> </m:t>
        </m:r>
      </m:oMath>
      <w:r w:rsidRPr="00E6798C">
        <w:rPr>
          <w:szCs w:val="24"/>
        </w:rPr>
        <w:t>toma valor 1 si la empresa recibi</w:t>
      </w:r>
      <w:r w:rsidRPr="00E6798C">
        <w:rPr>
          <w:szCs w:val="24"/>
          <w:lang w:val="es-ES"/>
        </w:rPr>
        <w:t xml:space="preserve">ó el progmra </w:t>
      </w:r>
      <w:r w:rsidRPr="00E6798C">
        <w:rPr>
          <w:i/>
          <w:szCs w:val="24"/>
        </w:rPr>
        <w:t>k</w:t>
      </w:r>
      <w:r w:rsidRPr="00E6798C">
        <w:rPr>
          <w:szCs w:val="24"/>
        </w:rPr>
        <w:t xml:space="preserve"> a</w:t>
      </w:r>
      <w:r w:rsidRPr="00E6798C">
        <w:rPr>
          <w:szCs w:val="24"/>
          <w:lang w:val="es-ES"/>
        </w:rPr>
        <w:t>ños antes</w:t>
      </w:r>
      <w:r w:rsidRPr="00E6798C">
        <w:rPr>
          <w:szCs w:val="24"/>
        </w:rPr>
        <w:t xml:space="preserve"> y 0 de otra manera.</w:t>
      </w:r>
    </w:p>
    <w:p w14:paraId="460685A7" w14:textId="77777777" w:rsidR="00517699" w:rsidRPr="00E6798C" w:rsidRDefault="00517699" w:rsidP="00B016E8">
      <w:pPr>
        <w:spacing w:line="320" w:lineRule="exact"/>
        <w:jc w:val="both"/>
        <w:rPr>
          <w:rFonts w:eastAsia="Calibri"/>
          <w:szCs w:val="24"/>
        </w:rPr>
      </w:pPr>
    </w:p>
    <w:p w14:paraId="03423C73" w14:textId="77777777" w:rsidR="00A6102E" w:rsidRPr="00F64C53" w:rsidRDefault="00A6102E" w:rsidP="006F5028">
      <w:pPr>
        <w:pStyle w:val="ListParagraph"/>
        <w:spacing w:before="40" w:after="40" w:line="240" w:lineRule="auto"/>
        <w:ind w:left="0"/>
        <w:jc w:val="both"/>
        <w:textAlignment w:val="top"/>
        <w:rPr>
          <w:rFonts w:ascii="Times New Roman" w:hAnsi="Times New Roman"/>
          <w:sz w:val="24"/>
          <w:szCs w:val="24"/>
          <w:lang w:val="es-ES_tradnl"/>
        </w:rPr>
      </w:pPr>
      <w:r w:rsidRPr="00F64C53">
        <w:rPr>
          <w:rFonts w:ascii="Times New Roman" w:hAnsi="Times New Roman"/>
          <w:sz w:val="24"/>
          <w:szCs w:val="24"/>
          <w:lang w:val="es-ES_tradnl"/>
        </w:rPr>
        <w:t>Para fortalecer la credibilidad de los resultados conseguidos con la estimación de los modelos recién descriptos, la metodología de DD puede ser combinada con métodos de emparejamiento estadístico. En particular, el principal supuesto de identificación del modelo de DD es la ausencia de factores que varían en el tiempo y que afectan tanto la participación en el programa como los resultados que se quieren medir, lo que significa que todos los factores relevantes no observables tienen que ser constantes en el tiempo. En otras palabras, el modelo de DD requiere que, en ausencia del tratamiento, la variable de resultado para el grupo</w:t>
      </w:r>
      <w:r w:rsidR="006F5028" w:rsidRPr="00F64C53">
        <w:rPr>
          <w:rFonts w:ascii="Times New Roman" w:hAnsi="Times New Roman"/>
          <w:sz w:val="24"/>
          <w:szCs w:val="24"/>
          <w:lang w:val="es-ES_tradnl"/>
        </w:rPr>
        <w:t xml:space="preserve"> de empresas beneficiarias y no beneficiarias</w:t>
      </w:r>
      <w:r w:rsidRPr="00F64C53">
        <w:rPr>
          <w:rFonts w:ascii="Times New Roman" w:hAnsi="Times New Roman"/>
          <w:sz w:val="24"/>
          <w:szCs w:val="24"/>
          <w:lang w:val="es-ES_tradnl"/>
        </w:rPr>
        <w:t xml:space="preserve"> tenga la misma tendencia. A pesar de que este supuesto no se pueda testear, una práctica ampliamente aceptada en la literatura para fortalecer la credibilidad de este supuesto consiste en mostrar que estas tendencias eran iguales antes del periodo de tratamiento.</w:t>
      </w:r>
      <w:r w:rsidRPr="00F64C53">
        <w:rPr>
          <w:rStyle w:val="FootnoteReference"/>
          <w:rFonts w:ascii="Times New Roman" w:hAnsi="Times New Roman"/>
          <w:sz w:val="24"/>
          <w:szCs w:val="24"/>
        </w:rPr>
        <w:footnoteReference w:id="2"/>
      </w:r>
      <w:r w:rsidRPr="00F64C53">
        <w:rPr>
          <w:rFonts w:ascii="Times New Roman" w:hAnsi="Times New Roman"/>
          <w:sz w:val="24"/>
          <w:szCs w:val="24"/>
          <w:lang w:val="es-ES_tradnl"/>
        </w:rPr>
        <w:t xml:space="preserve">   </w:t>
      </w:r>
    </w:p>
    <w:p w14:paraId="1F15C705" w14:textId="77777777" w:rsidR="006F5028" w:rsidRPr="00F64C53" w:rsidRDefault="006F5028" w:rsidP="006F5028">
      <w:pPr>
        <w:pStyle w:val="ListParagraph"/>
        <w:spacing w:before="40" w:after="40" w:line="240" w:lineRule="auto"/>
        <w:ind w:left="0"/>
        <w:jc w:val="both"/>
        <w:textAlignment w:val="top"/>
        <w:rPr>
          <w:rFonts w:ascii="Times New Roman" w:hAnsi="Times New Roman"/>
          <w:sz w:val="24"/>
          <w:szCs w:val="24"/>
          <w:lang w:val="es-ES_tradnl"/>
        </w:rPr>
      </w:pPr>
    </w:p>
    <w:p w14:paraId="2180C9FC" w14:textId="77777777" w:rsidR="00A6102E" w:rsidRPr="00F64C53" w:rsidRDefault="00A6102E" w:rsidP="007A6B35">
      <w:pPr>
        <w:pStyle w:val="ListParagraph"/>
        <w:spacing w:before="40" w:after="40" w:line="240" w:lineRule="auto"/>
        <w:ind w:left="0"/>
        <w:jc w:val="both"/>
        <w:textAlignment w:val="top"/>
        <w:rPr>
          <w:rFonts w:ascii="Times New Roman" w:hAnsi="Times New Roman"/>
          <w:sz w:val="24"/>
          <w:szCs w:val="24"/>
          <w:lang w:val="es-ES_tradnl"/>
        </w:rPr>
      </w:pPr>
      <w:r w:rsidRPr="00F64C53">
        <w:rPr>
          <w:rFonts w:ascii="Times New Roman" w:hAnsi="Times New Roman"/>
          <w:sz w:val="24"/>
          <w:szCs w:val="24"/>
          <w:lang w:val="es-ES_tradnl"/>
        </w:rPr>
        <w:t>Por este motivo se utilizaran métodos de emparejamiento estadístico para identificar un grupo de empresas de control que sea similar a las empresas que reciben los beneficios del programa en todas las variables pre-tratamiento relevantes, incluyendo las tendencias pre-tratamiento de las variables de resultados. Más en detalle, considerado una cohorte específica de beneficiarios, se definirá el año anterior al tratamiento como el año base y por cada empresa en el grupo de beneficiarios y de control se estimará la probabilidad condicional de participar utilizando el siguiente modelo probabilístico:</w:t>
      </w:r>
    </w:p>
    <w:p w14:paraId="64D197BF" w14:textId="77777777" w:rsidR="00A6102E" w:rsidRPr="00F64C53" w:rsidRDefault="00A6102E" w:rsidP="00A6102E">
      <w:pPr>
        <w:pStyle w:val="ListParagraph"/>
        <w:spacing w:before="40" w:after="40" w:line="240" w:lineRule="auto"/>
        <w:ind w:left="540"/>
        <w:jc w:val="both"/>
        <w:textAlignment w:val="top"/>
        <w:rPr>
          <w:rFonts w:ascii="Times New Roman" w:hAnsi="Times New Roman"/>
          <w:sz w:val="24"/>
          <w:szCs w:val="24"/>
          <w:lang w:val="es-ES_tradnl"/>
        </w:rPr>
      </w:pPr>
    </w:p>
    <w:p w14:paraId="57B75400" w14:textId="12A4EEC0" w:rsidR="00A6102E" w:rsidRPr="00145825" w:rsidRDefault="001E4A5E" w:rsidP="00F64C53">
      <w:pPr>
        <w:spacing w:before="40" w:after="40"/>
        <w:jc w:val="right"/>
        <w:textAlignment w:val="top"/>
        <w:rPr>
          <w:szCs w:val="24"/>
        </w:rPr>
      </w:pPr>
      <m:oMath>
        <m:r>
          <w:rPr>
            <w:rFonts w:ascii="Cambria Math" w:hAnsi="Cambria Math"/>
            <w:szCs w:val="24"/>
          </w:rPr>
          <m:t>P</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T</m:t>
                </m:r>
              </m:e>
              <m:sub>
                <m:r>
                  <w:rPr>
                    <w:rFonts w:ascii="Cambria Math" w:hAnsi="Cambria Math"/>
                    <w:szCs w:val="24"/>
                  </w:rPr>
                  <m:t>it</m:t>
                </m:r>
              </m:sub>
            </m:sSub>
            <m:r>
              <m:rPr>
                <m:sty m:val="p"/>
              </m:rPr>
              <w:rPr>
                <w:rFonts w:ascii="Cambria Math" w:hAnsi="Cambria Math"/>
                <w:szCs w:val="24"/>
              </w:rPr>
              <m:t>=1|</m:t>
            </m:r>
            <m:sSub>
              <m:sSubPr>
                <m:ctrlPr>
                  <w:rPr>
                    <w:rFonts w:ascii="Cambria Math" w:hAnsi="Cambria Math"/>
                    <w:szCs w:val="24"/>
                  </w:rPr>
                </m:ctrlPr>
              </m:sSubPr>
              <m:e>
                <m:r>
                  <w:rPr>
                    <w:rFonts w:ascii="Cambria Math" w:hAnsi="Cambria Math"/>
                    <w:szCs w:val="24"/>
                  </w:rPr>
                  <m:t>Z</m:t>
                </m:r>
              </m:e>
              <m:sub>
                <m:r>
                  <w:rPr>
                    <w:rFonts w:ascii="Cambria Math" w:hAnsi="Cambria Math"/>
                    <w:szCs w:val="24"/>
                  </w:rPr>
                  <m:t>it</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Y</m:t>
                </m:r>
              </m:e>
              <m:sub>
                <m:r>
                  <w:rPr>
                    <w:rFonts w:ascii="Cambria Math" w:hAnsi="Cambria Math"/>
                    <w:szCs w:val="24"/>
                  </w:rPr>
                  <m:t>it</m:t>
                </m:r>
              </m:sub>
              <m:sup>
                <m:r>
                  <w:rPr>
                    <w:rFonts w:ascii="Cambria Math" w:hAnsi="Cambria Math"/>
                    <w:szCs w:val="24"/>
                  </w:rPr>
                  <m:t>l</m:t>
                </m:r>
              </m:sup>
            </m:sSubSup>
          </m:e>
        </m:d>
        <m:r>
          <m:rPr>
            <m:sty m:val="p"/>
          </m:rPr>
          <w:rPr>
            <w:rFonts w:ascii="Cambria Math" w:hAnsi="Cambria Math"/>
            <w:szCs w:val="24"/>
          </w:rPr>
          <m:t>=</m:t>
        </m:r>
        <m:r>
          <m:rPr>
            <m:sty m:val="p"/>
          </m:rPr>
          <w:rPr>
            <w:rFonts w:ascii="Cambria Math" w:hAnsi="Cambria Math" w:hint="eastAsia"/>
            <w:szCs w:val="24"/>
          </w:rPr>
          <m:t>Φ</m:t>
        </m:r>
        <m:d>
          <m:dPr>
            <m:ctrlPr>
              <w:rPr>
                <w:rFonts w:ascii="Cambria Math" w:hAnsi="Cambria Math"/>
                <w:szCs w:val="24"/>
              </w:rPr>
            </m:ctrlPr>
          </m:dPr>
          <m:e>
            <m:r>
              <w:rPr>
                <w:rFonts w:ascii="Cambria Math" w:hAnsi="Cambria Math"/>
                <w:szCs w:val="24"/>
              </w:rPr>
              <m:t>θ</m:t>
            </m:r>
            <m:sSub>
              <m:sSubPr>
                <m:ctrlPr>
                  <w:rPr>
                    <w:rFonts w:ascii="Cambria Math" w:hAnsi="Cambria Math"/>
                    <w:szCs w:val="24"/>
                  </w:rPr>
                </m:ctrlPr>
              </m:sSubPr>
              <m:e>
                <m:r>
                  <w:rPr>
                    <w:rFonts w:ascii="Cambria Math" w:hAnsi="Cambria Math"/>
                    <w:szCs w:val="24"/>
                  </w:rPr>
                  <m:t>Z</m:t>
                </m:r>
              </m:e>
              <m:sub>
                <m:r>
                  <w:rPr>
                    <w:rFonts w:ascii="Cambria Math" w:hAnsi="Cambria Math"/>
                    <w:szCs w:val="24"/>
                  </w:rPr>
                  <m:t>it</m:t>
                </m:r>
              </m:sub>
            </m:sSub>
            <m:r>
              <m:rPr>
                <m:sty m:val="p"/>
              </m:rPr>
              <w:rPr>
                <w:rFonts w:ascii="Cambria Math" w:hAnsi="Cambria Math"/>
                <w:szCs w:val="24"/>
              </w:rPr>
              <m:t>+</m:t>
            </m:r>
            <m:r>
              <w:rPr>
                <w:rFonts w:ascii="Cambria Math" w:hAnsi="Cambria Math"/>
                <w:szCs w:val="24"/>
              </w:rPr>
              <m:t>λ</m:t>
            </m:r>
            <m:sSubSup>
              <m:sSubSupPr>
                <m:ctrlPr>
                  <w:rPr>
                    <w:rFonts w:ascii="Cambria Math" w:hAnsi="Cambria Math"/>
                    <w:szCs w:val="24"/>
                  </w:rPr>
                </m:ctrlPr>
              </m:sSubSupPr>
              <m:e>
                <m:r>
                  <w:rPr>
                    <w:rFonts w:ascii="Cambria Math" w:hAnsi="Cambria Math"/>
                    <w:szCs w:val="24"/>
                  </w:rPr>
                  <m:t>Y</m:t>
                </m:r>
              </m:e>
              <m:sub>
                <m:r>
                  <w:rPr>
                    <w:rFonts w:ascii="Cambria Math" w:hAnsi="Cambria Math"/>
                    <w:szCs w:val="24"/>
                  </w:rPr>
                  <m:t>it</m:t>
                </m:r>
              </m:sub>
              <m:sup>
                <m:r>
                  <w:rPr>
                    <w:rFonts w:ascii="Cambria Math" w:hAnsi="Cambria Math"/>
                    <w:szCs w:val="24"/>
                  </w:rPr>
                  <m:t>l</m:t>
                </m:r>
              </m:sup>
            </m:sSubSup>
          </m:e>
        </m:d>
      </m:oMath>
      <w:r w:rsidR="00196891" w:rsidRPr="00145825">
        <w:rPr>
          <w:szCs w:val="24"/>
        </w:rPr>
        <w:tab/>
      </w:r>
      <w:r w:rsidR="00196891" w:rsidRPr="00145825">
        <w:rPr>
          <w:szCs w:val="24"/>
        </w:rPr>
        <w:tab/>
        <w:t xml:space="preserve"> </w:t>
      </w:r>
      <w:r w:rsidR="00196891" w:rsidRPr="00145825">
        <w:rPr>
          <w:szCs w:val="24"/>
        </w:rPr>
        <w:tab/>
      </w:r>
      <w:r w:rsidR="00196891" w:rsidRPr="00145825">
        <w:rPr>
          <w:szCs w:val="24"/>
        </w:rPr>
        <w:tab/>
      </w:r>
      <w:r w:rsidR="00196891" w:rsidRPr="00145825">
        <w:rPr>
          <w:szCs w:val="24"/>
        </w:rPr>
        <w:tab/>
        <w:t>(4</w:t>
      </w:r>
      <w:r w:rsidR="00A6102E" w:rsidRPr="00145825">
        <w:rPr>
          <w:szCs w:val="24"/>
        </w:rPr>
        <w:t>)</w:t>
      </w:r>
    </w:p>
    <w:p w14:paraId="2F1E6722" w14:textId="77777777" w:rsidR="00A6102E" w:rsidRPr="00145825" w:rsidRDefault="00A6102E" w:rsidP="00A6102E">
      <w:pPr>
        <w:spacing w:before="40" w:after="40"/>
        <w:jc w:val="both"/>
        <w:rPr>
          <w:szCs w:val="24"/>
        </w:rPr>
      </w:pPr>
    </w:p>
    <w:p w14:paraId="3C6742BE" w14:textId="77777777" w:rsidR="00A6102E" w:rsidRDefault="00A6102E" w:rsidP="00A6102E">
      <w:pPr>
        <w:spacing w:before="40" w:after="40"/>
        <w:jc w:val="both"/>
        <w:rPr>
          <w:szCs w:val="24"/>
        </w:rPr>
      </w:pPr>
      <w:r w:rsidRPr="00F64C53">
        <w:rPr>
          <w:szCs w:val="24"/>
        </w:rPr>
        <w:t xml:space="preserve">Donde Z es un vector de variables de control; </w:t>
      </w:r>
      <m:oMath>
        <m:sSup>
          <m:sSupPr>
            <m:ctrlPr>
              <w:rPr>
                <w:rFonts w:ascii="Cambria Math" w:hAnsi="Cambria Math"/>
                <w:i/>
                <w:szCs w:val="24"/>
              </w:rPr>
            </m:ctrlPr>
          </m:sSupPr>
          <m:e>
            <m:r>
              <w:rPr>
                <w:rFonts w:ascii="Cambria Math" w:hAnsi="Cambria Math"/>
                <w:szCs w:val="24"/>
              </w:rPr>
              <m:t>Y</m:t>
            </m:r>
          </m:e>
          <m:sup>
            <m:r>
              <w:rPr>
                <w:rFonts w:ascii="Cambria Math" w:hAnsi="Cambria Math"/>
                <w:szCs w:val="24"/>
              </w:rPr>
              <m:t>l</m:t>
            </m:r>
          </m:sup>
        </m:sSup>
      </m:oMath>
      <w:r w:rsidRPr="00F64C53">
        <w:rPr>
          <w:szCs w:val="24"/>
        </w:rPr>
        <w:t xml:space="preserve"> es un vector de </w:t>
      </w:r>
      <w:r w:rsidRPr="00F64C53">
        <w:rPr>
          <w:i/>
          <w:szCs w:val="24"/>
        </w:rPr>
        <w:t>k</w:t>
      </w:r>
      <w:r w:rsidRPr="00F64C53">
        <w:rPr>
          <w:szCs w:val="24"/>
        </w:rPr>
        <w:t xml:space="preserve"> </w:t>
      </w:r>
      <w:r w:rsidRPr="00F64C53">
        <w:rPr>
          <w:i/>
          <w:szCs w:val="24"/>
        </w:rPr>
        <w:t>lags</w:t>
      </w:r>
      <w:r w:rsidRPr="00F64C53">
        <w:rPr>
          <w:szCs w:val="24"/>
        </w:rPr>
        <w:t xml:space="preserve"> de la variable de resultado,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it-1</m:t>
                </m:r>
              </m:sub>
            </m:sSub>
            <m:r>
              <w:rPr>
                <w:rFonts w:ascii="Cambria Math" w:hAnsi="Cambria Math"/>
                <w:szCs w:val="24"/>
              </w:rPr>
              <m:t>,</m:t>
            </m:r>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it-k</m:t>
                </m:r>
              </m:sub>
            </m:sSub>
          </m:e>
        </m:d>
      </m:oMath>
      <w:r w:rsidRPr="00F64C53">
        <w:rPr>
          <w:szCs w:val="24"/>
        </w:rPr>
        <w:t xml:space="preserve">, y </w:t>
      </w:r>
      <m:oMath>
        <m:r>
          <m:rPr>
            <m:sty m:val="p"/>
          </m:rPr>
          <w:rPr>
            <w:rFonts w:ascii="Cambria Math" w:hAnsi="Cambria Math" w:hint="eastAsia"/>
            <w:szCs w:val="24"/>
          </w:rPr>
          <m:t>Φ</m:t>
        </m:r>
      </m:oMath>
      <w:r w:rsidRPr="00F64C53">
        <w:rPr>
          <w:szCs w:val="24"/>
        </w:rPr>
        <w:t xml:space="preserve"> es la estándar función cumulativa de distribución normal. Después, se utilizará un algoritmo de emparejamiento estadísticos para identificar el grupo de control más similar posible en base a las probabilidades condicionales estimadas (o </w:t>
      </w:r>
      <w:r w:rsidRPr="00F64C53">
        <w:rPr>
          <w:i/>
          <w:szCs w:val="24"/>
        </w:rPr>
        <w:t>propensity score</w:t>
      </w:r>
      <w:r w:rsidRPr="00F64C53">
        <w:rPr>
          <w:szCs w:val="24"/>
        </w:rPr>
        <w:t>). Finalmente, se vo</w:t>
      </w:r>
      <w:r w:rsidR="006D14C8" w:rsidRPr="00F64C53">
        <w:rPr>
          <w:szCs w:val="24"/>
        </w:rPr>
        <w:t xml:space="preserve">lverá a estimar los modelos 1, </w:t>
      </w:r>
      <w:r w:rsidRPr="00F64C53">
        <w:rPr>
          <w:szCs w:val="24"/>
        </w:rPr>
        <w:t>2</w:t>
      </w:r>
      <w:r w:rsidR="006D14C8" w:rsidRPr="00F64C53">
        <w:rPr>
          <w:szCs w:val="24"/>
        </w:rPr>
        <w:t xml:space="preserve"> y 3</w:t>
      </w:r>
      <w:r w:rsidRPr="00F64C53">
        <w:rPr>
          <w:szCs w:val="24"/>
        </w:rPr>
        <w:t xml:space="preserve"> utilizando las empresas tratadas y las empresas de control identificadas por medio del proceso de emparejamiento.</w:t>
      </w:r>
      <w:r w:rsidRPr="00F64C53">
        <w:rPr>
          <w:rStyle w:val="FootnoteReference"/>
          <w:szCs w:val="24"/>
        </w:rPr>
        <w:footnoteReference w:id="3"/>
      </w:r>
      <w:r w:rsidRPr="00AD4BF9">
        <w:rPr>
          <w:szCs w:val="24"/>
        </w:rPr>
        <w:t xml:space="preserve">  </w:t>
      </w:r>
    </w:p>
    <w:p w14:paraId="0FEBFFA1" w14:textId="77777777" w:rsidR="00C04CBF" w:rsidRDefault="00C04CBF" w:rsidP="00A6102E">
      <w:pPr>
        <w:spacing w:before="40" w:after="40"/>
        <w:jc w:val="both"/>
        <w:rPr>
          <w:szCs w:val="24"/>
        </w:rPr>
      </w:pPr>
    </w:p>
    <w:p w14:paraId="0A5B9CBC" w14:textId="6F354FC3" w:rsidR="00C04CBF" w:rsidRPr="00AD4BF9" w:rsidRDefault="00C04CBF" w:rsidP="00A6102E">
      <w:pPr>
        <w:spacing w:before="40" w:after="40"/>
        <w:jc w:val="both"/>
        <w:rPr>
          <w:szCs w:val="24"/>
        </w:rPr>
      </w:pPr>
      <w:r>
        <w:rPr>
          <w:szCs w:val="24"/>
        </w:rPr>
        <w:t>Adicionalmente, a manera de ejercicio de robustez, se empleará la técnica de emparejamiento propuesta por Alvarez, Crespi y Volpe (2012). Esta técnica consiste en estimar para las probabilidades condicionales de tratamiento en cada período considerando los valores rezagados de la variable de resultado y las variables de control para luego emparejar a las firmas con base en esas probabilidades y luego tomar la diferencia de las variaciones de la variable de resultado los grupos emparejados a la manera del método descrito antes.</w:t>
      </w:r>
    </w:p>
    <w:p w14:paraId="4EA2E2AD" w14:textId="77777777" w:rsidR="00B34279" w:rsidRPr="00E6798C" w:rsidRDefault="00B34279" w:rsidP="00F64C53">
      <w:pPr>
        <w:rPr>
          <w:noProof/>
          <w:szCs w:val="24"/>
          <w:lang w:val="es-AR" w:eastAsia="es-AR"/>
        </w:rPr>
      </w:pPr>
    </w:p>
    <w:p w14:paraId="59DEEA93" w14:textId="77777777" w:rsidR="00B34279" w:rsidRPr="00E6798C" w:rsidRDefault="00B34279" w:rsidP="00EF0717">
      <w:pPr>
        <w:rPr>
          <w:szCs w:val="24"/>
          <w:lang w:eastAsia="es-AR"/>
        </w:rPr>
      </w:pPr>
    </w:p>
    <w:p w14:paraId="57DA008A" w14:textId="77777777" w:rsidR="00746365" w:rsidRPr="00E6798C" w:rsidRDefault="00880D3F" w:rsidP="00B42C40">
      <w:pPr>
        <w:jc w:val="both"/>
        <w:rPr>
          <w:b/>
          <w:szCs w:val="24"/>
          <w:lang w:val="es-AR"/>
        </w:rPr>
      </w:pPr>
      <w:r w:rsidRPr="00E6798C">
        <w:rPr>
          <w:b/>
          <w:szCs w:val="24"/>
          <w:lang w:val="es-AR"/>
        </w:rPr>
        <w:t>e. Otros aspectos técnicos de la evaluación</w:t>
      </w:r>
    </w:p>
    <w:p w14:paraId="615380A1" w14:textId="77777777" w:rsidR="00B4049C" w:rsidRPr="00145825" w:rsidRDefault="00B4049C" w:rsidP="00B4049C">
      <w:pPr>
        <w:tabs>
          <w:tab w:val="left" w:pos="450"/>
        </w:tabs>
        <w:spacing w:line="360" w:lineRule="auto"/>
        <w:jc w:val="both"/>
        <w:rPr>
          <w:szCs w:val="24"/>
          <w:u w:val="single"/>
          <w:lang w:val="es-ES"/>
        </w:rPr>
      </w:pPr>
    </w:p>
    <w:p w14:paraId="5B7A79CD" w14:textId="77777777" w:rsidR="00B4049C" w:rsidRPr="00145825" w:rsidRDefault="00B4049C" w:rsidP="00B4049C">
      <w:pPr>
        <w:tabs>
          <w:tab w:val="left" w:pos="450"/>
        </w:tabs>
        <w:spacing w:line="360" w:lineRule="auto"/>
        <w:jc w:val="both"/>
        <w:rPr>
          <w:szCs w:val="24"/>
          <w:u w:val="single"/>
          <w:lang w:val="es-ES"/>
        </w:rPr>
      </w:pPr>
      <w:r w:rsidRPr="00145825">
        <w:rPr>
          <w:szCs w:val="24"/>
          <w:u w:val="single"/>
          <w:lang w:val="es-ES"/>
        </w:rPr>
        <w:t>Identificación de los grupos de tratamiento y control</w:t>
      </w:r>
    </w:p>
    <w:p w14:paraId="049F9B19" w14:textId="77777777" w:rsidR="00897150" w:rsidRPr="00AD4BF9" w:rsidRDefault="00897150" w:rsidP="00897150">
      <w:pPr>
        <w:pStyle w:val="ListParagraph"/>
        <w:spacing w:before="40" w:after="40" w:line="240" w:lineRule="auto"/>
        <w:ind w:left="0"/>
        <w:jc w:val="both"/>
        <w:textAlignment w:val="top"/>
        <w:rPr>
          <w:rFonts w:ascii="Times New Roman" w:hAnsi="Times New Roman"/>
          <w:sz w:val="24"/>
          <w:szCs w:val="24"/>
          <w:lang w:val="es-ES"/>
        </w:rPr>
      </w:pPr>
      <w:r w:rsidRPr="00AD4BF9">
        <w:rPr>
          <w:rFonts w:ascii="Times New Roman" w:hAnsi="Times New Roman"/>
          <w:sz w:val="24"/>
          <w:szCs w:val="24"/>
          <w:lang w:val="es-ES"/>
        </w:rPr>
        <w:t xml:space="preserve">Las </w:t>
      </w:r>
      <w:r w:rsidRPr="00AD4BF9">
        <w:rPr>
          <w:rFonts w:ascii="Times New Roman" w:hAnsi="Times New Roman"/>
          <w:b/>
          <w:sz w:val="24"/>
          <w:szCs w:val="24"/>
          <w:lang w:val="es-ES"/>
        </w:rPr>
        <w:t>empresas de tratamiento</w:t>
      </w:r>
      <w:r w:rsidRPr="00AD4BF9">
        <w:rPr>
          <w:rFonts w:ascii="Times New Roman" w:hAnsi="Times New Roman"/>
          <w:sz w:val="24"/>
          <w:szCs w:val="24"/>
          <w:lang w:val="es-ES"/>
        </w:rPr>
        <w:t xml:space="preserve"> que serán consideradas en la evaluación (grupo A) son aquellas que recibirán algún apoyo ofrecido por las </w:t>
      </w:r>
      <w:r w:rsidRPr="00AD4BF9">
        <w:rPr>
          <w:rFonts w:ascii="Times New Roman" w:hAnsi="Times New Roman"/>
          <w:b/>
          <w:sz w:val="24"/>
          <w:szCs w:val="24"/>
          <w:lang w:val="es-ES"/>
        </w:rPr>
        <w:t xml:space="preserve">diferentes intervenciones incluidas en el componente </w:t>
      </w:r>
      <w:r w:rsidR="006A40DA" w:rsidRPr="00AD4BF9">
        <w:rPr>
          <w:rFonts w:ascii="Times New Roman" w:hAnsi="Times New Roman"/>
          <w:b/>
          <w:sz w:val="24"/>
          <w:szCs w:val="24"/>
          <w:lang w:val="es-ES"/>
        </w:rPr>
        <w:t xml:space="preserve">correspondiente </w:t>
      </w:r>
      <w:r w:rsidRPr="00AD4BF9">
        <w:rPr>
          <w:rFonts w:ascii="Times New Roman" w:hAnsi="Times New Roman"/>
          <w:sz w:val="24"/>
          <w:szCs w:val="24"/>
          <w:lang w:val="es-ES"/>
        </w:rPr>
        <w:t>del programa. Estas serán empresas que han participado en las convocatorias de cada una de las líneas de financiamiento, han sido seleccionadas y han ejecutado en todo o en parte los beneficios asignados.</w:t>
      </w:r>
    </w:p>
    <w:p w14:paraId="7A0DB797" w14:textId="77777777" w:rsidR="00897150" w:rsidRPr="00AD4BF9" w:rsidRDefault="00897150" w:rsidP="00897150">
      <w:pPr>
        <w:pStyle w:val="ListParagraph"/>
        <w:spacing w:before="40" w:after="40" w:line="240" w:lineRule="auto"/>
        <w:ind w:left="0"/>
        <w:jc w:val="both"/>
        <w:textAlignment w:val="top"/>
        <w:rPr>
          <w:rFonts w:ascii="Times New Roman" w:hAnsi="Times New Roman"/>
          <w:sz w:val="24"/>
          <w:szCs w:val="24"/>
          <w:lang w:val="es-ES"/>
        </w:rPr>
      </w:pPr>
      <w:r w:rsidRPr="00AD4BF9">
        <w:rPr>
          <w:rFonts w:ascii="Times New Roman" w:hAnsi="Times New Roman"/>
          <w:sz w:val="24"/>
          <w:szCs w:val="24"/>
          <w:lang w:val="es-ES"/>
        </w:rPr>
        <w:t xml:space="preserve">El </w:t>
      </w:r>
      <w:r w:rsidRPr="00AD4BF9">
        <w:rPr>
          <w:rFonts w:ascii="Times New Roman" w:hAnsi="Times New Roman"/>
          <w:b/>
          <w:sz w:val="24"/>
          <w:szCs w:val="24"/>
          <w:lang w:val="es-ES"/>
        </w:rPr>
        <w:t>grupo de control</w:t>
      </w:r>
      <w:r w:rsidRPr="00AD4BF9">
        <w:rPr>
          <w:rFonts w:ascii="Times New Roman" w:hAnsi="Times New Roman"/>
          <w:sz w:val="24"/>
          <w:szCs w:val="24"/>
          <w:lang w:val="es-ES"/>
        </w:rPr>
        <w:t xml:space="preserve"> o comparación incluirá dos grupos: B) todas aquellas empresas que han aplicado a algún apoyo ofrecido por las diferentes intervenciones incluidas en el componente I del programa y no han sido seleccionadas; C) un grupo empresas que no han aplicado al programa.</w:t>
      </w:r>
    </w:p>
    <w:p w14:paraId="7B490DD1" w14:textId="77777777" w:rsidR="00897150" w:rsidRPr="00AD4BF9" w:rsidRDefault="00897150" w:rsidP="00897150">
      <w:pPr>
        <w:pStyle w:val="ListParagraph"/>
        <w:spacing w:before="40" w:after="40" w:line="240" w:lineRule="auto"/>
        <w:ind w:left="0"/>
        <w:jc w:val="both"/>
        <w:textAlignment w:val="top"/>
        <w:rPr>
          <w:rFonts w:ascii="Times New Roman" w:hAnsi="Times New Roman"/>
          <w:sz w:val="24"/>
          <w:szCs w:val="24"/>
          <w:lang w:val="es-ES"/>
        </w:rPr>
      </w:pPr>
    </w:p>
    <w:p w14:paraId="3CA415C5" w14:textId="77777777" w:rsidR="00287706" w:rsidRPr="00AD4BF9" w:rsidRDefault="00897150" w:rsidP="00897150">
      <w:pPr>
        <w:pStyle w:val="ListParagraph"/>
        <w:spacing w:before="40" w:after="40" w:line="240" w:lineRule="auto"/>
        <w:ind w:left="0"/>
        <w:jc w:val="both"/>
        <w:textAlignment w:val="top"/>
        <w:rPr>
          <w:rFonts w:ascii="Times New Roman" w:hAnsi="Times New Roman"/>
          <w:sz w:val="24"/>
          <w:szCs w:val="24"/>
          <w:lang w:val="es-ES"/>
        </w:rPr>
      </w:pPr>
      <w:r w:rsidRPr="00AD4BF9">
        <w:rPr>
          <w:rFonts w:ascii="Times New Roman" w:hAnsi="Times New Roman"/>
          <w:sz w:val="24"/>
          <w:szCs w:val="24"/>
          <w:lang w:val="es-ES"/>
        </w:rPr>
        <w:t xml:space="preserve">La similitud entre las empresas beneficiarias y las empresas de control será analizada en base a los datos de las fuentes de información correspondientes. Ex ante se puede prever que las empresas de los grupos A y B tendrán un alto nivel de similitud por ser empresas que han demostrado un interés activo en </w:t>
      </w:r>
      <w:r w:rsidR="00624649" w:rsidRPr="00AD4BF9">
        <w:rPr>
          <w:rFonts w:ascii="Times New Roman" w:hAnsi="Times New Roman"/>
          <w:sz w:val="24"/>
          <w:szCs w:val="24"/>
          <w:lang w:val="es-ES"/>
        </w:rPr>
        <w:t>la compra de servicios de desarrollo empresarial</w:t>
      </w:r>
      <w:r w:rsidRPr="00AD4BF9">
        <w:rPr>
          <w:rFonts w:ascii="Times New Roman" w:hAnsi="Times New Roman"/>
          <w:sz w:val="24"/>
          <w:szCs w:val="24"/>
          <w:lang w:val="es-ES"/>
        </w:rPr>
        <w:t>. Parte del grupo C también tiene la potencialidad de ser altamente comparable con las empresas beneficiarias.</w:t>
      </w:r>
    </w:p>
    <w:p w14:paraId="7DE3F05E" w14:textId="77777777" w:rsidR="00EA210D" w:rsidRPr="00AD4BF9" w:rsidRDefault="00EA210D" w:rsidP="00897150">
      <w:pPr>
        <w:pStyle w:val="ListParagraph"/>
        <w:spacing w:before="40" w:after="40" w:line="240" w:lineRule="auto"/>
        <w:ind w:left="0"/>
        <w:jc w:val="both"/>
        <w:textAlignment w:val="top"/>
        <w:rPr>
          <w:rFonts w:ascii="Times New Roman" w:hAnsi="Times New Roman"/>
          <w:sz w:val="24"/>
          <w:szCs w:val="24"/>
          <w:lang w:val="es-ES"/>
        </w:rPr>
      </w:pPr>
    </w:p>
    <w:p w14:paraId="6A1AF159" w14:textId="01334143" w:rsidR="00EA210D" w:rsidRPr="00E6798C" w:rsidRDefault="00EA210D" w:rsidP="00AF4528">
      <w:pPr>
        <w:rPr>
          <w:noProof/>
          <w:szCs w:val="24"/>
          <w:lang w:val="es-AR" w:eastAsia="es-AR"/>
        </w:rPr>
      </w:pPr>
    </w:p>
    <w:p w14:paraId="26A9C066" w14:textId="77777777" w:rsidR="00B4049C" w:rsidRPr="00145825" w:rsidRDefault="00B4049C" w:rsidP="00B4049C">
      <w:pPr>
        <w:tabs>
          <w:tab w:val="left" w:pos="450"/>
        </w:tabs>
        <w:spacing w:line="360" w:lineRule="auto"/>
        <w:jc w:val="both"/>
        <w:rPr>
          <w:szCs w:val="24"/>
          <w:u w:val="single"/>
          <w:lang w:val="es-ES"/>
        </w:rPr>
      </w:pPr>
      <w:r w:rsidRPr="00145825">
        <w:rPr>
          <w:szCs w:val="24"/>
          <w:u w:val="single"/>
          <w:lang w:val="es-ES"/>
        </w:rPr>
        <w:t>Estrategia de muestreo y temas relacionados al poder estadístico</w:t>
      </w:r>
    </w:p>
    <w:p w14:paraId="5946C419" w14:textId="77777777" w:rsidR="00B1329E" w:rsidRPr="00E6798C" w:rsidRDefault="00B1329E" w:rsidP="00B1329E">
      <w:pPr>
        <w:pStyle w:val="ListParagraph"/>
        <w:spacing w:before="40" w:after="40" w:line="240" w:lineRule="auto"/>
        <w:ind w:left="0"/>
        <w:jc w:val="both"/>
        <w:textAlignment w:val="top"/>
        <w:rPr>
          <w:rFonts w:ascii="Times New Roman" w:hAnsi="Times New Roman"/>
          <w:sz w:val="24"/>
          <w:szCs w:val="24"/>
          <w:lang w:val="es-ES"/>
        </w:rPr>
      </w:pPr>
      <w:r w:rsidRPr="00E6798C">
        <w:rPr>
          <w:rFonts w:ascii="Times New Roman" w:hAnsi="Times New Roman"/>
          <w:sz w:val="24"/>
          <w:szCs w:val="24"/>
          <w:lang w:val="es-ES"/>
        </w:rPr>
        <w:t xml:space="preserve">Para asegurar que el tamaño de esta muestra (o sea del programa) sea suficiente para medir los impactos esperados se ha estimado el tamaño de muestra necesario para medir dicho efectos sobre los indicadores </w:t>
      </w:r>
      <w:r w:rsidR="00B15062" w:rsidRPr="00E6798C">
        <w:rPr>
          <w:rFonts w:ascii="Times New Roman" w:hAnsi="Times New Roman"/>
          <w:sz w:val="24"/>
          <w:szCs w:val="24"/>
          <w:lang w:val="es-ES"/>
        </w:rPr>
        <w:t xml:space="preserve">principales </w:t>
      </w:r>
      <w:r w:rsidRPr="00E6798C">
        <w:rPr>
          <w:rFonts w:ascii="Times New Roman" w:hAnsi="Times New Roman"/>
          <w:sz w:val="24"/>
          <w:szCs w:val="24"/>
          <w:lang w:val="es-ES"/>
        </w:rPr>
        <w:t>a nivel de empresa.</w:t>
      </w:r>
      <w:r w:rsidR="00321B32" w:rsidRPr="00E6798C">
        <w:rPr>
          <w:rStyle w:val="FootnoteReference"/>
          <w:rFonts w:ascii="Times New Roman" w:hAnsi="Times New Roman"/>
          <w:sz w:val="24"/>
          <w:szCs w:val="24"/>
          <w:lang w:val="es-ES"/>
        </w:rPr>
        <w:footnoteReference w:id="4"/>
      </w:r>
      <w:r w:rsidRPr="00E6798C">
        <w:rPr>
          <w:rFonts w:ascii="Times New Roman" w:hAnsi="Times New Roman"/>
          <w:sz w:val="24"/>
          <w:szCs w:val="24"/>
          <w:lang w:val="es-ES"/>
        </w:rPr>
        <w:t xml:space="preserve"> Para este ejercicio se ha definido un escenario conservador sobre la base de siguientes parámetros: </w:t>
      </w:r>
    </w:p>
    <w:p w14:paraId="0ADDD205" w14:textId="77777777" w:rsidR="00B1329E" w:rsidRPr="00E6798C" w:rsidRDefault="00B1329E" w:rsidP="00B1329E">
      <w:pPr>
        <w:pStyle w:val="ListParagraph"/>
        <w:spacing w:before="40" w:after="40" w:line="240" w:lineRule="auto"/>
        <w:ind w:left="0"/>
        <w:jc w:val="both"/>
        <w:textAlignment w:val="top"/>
        <w:rPr>
          <w:rFonts w:ascii="Times New Roman" w:hAnsi="Times New Roman"/>
          <w:sz w:val="24"/>
          <w:szCs w:val="24"/>
          <w:lang w:val="es-ES"/>
        </w:rPr>
      </w:pPr>
    </w:p>
    <w:p w14:paraId="7ACEC29C" w14:textId="77777777" w:rsidR="00B1329E"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 xml:space="preserve">Un nivel de poder de </w:t>
      </w:r>
      <w:r w:rsidR="00782CDE" w:rsidRPr="00E6798C">
        <w:rPr>
          <w:rFonts w:ascii="Times New Roman" w:hAnsi="Times New Roman"/>
          <w:sz w:val="24"/>
          <w:szCs w:val="24"/>
          <w:lang w:val="es-AR"/>
        </w:rPr>
        <w:t>0.</w:t>
      </w:r>
      <w:r w:rsidR="00215D67" w:rsidRPr="00E6798C">
        <w:rPr>
          <w:rFonts w:ascii="Times New Roman" w:hAnsi="Times New Roman"/>
          <w:sz w:val="24"/>
          <w:szCs w:val="24"/>
          <w:lang w:val="es-AR"/>
        </w:rPr>
        <w:t>9 para la productividad y de 0.</w:t>
      </w:r>
      <w:r w:rsidR="00782CDE" w:rsidRPr="00E6798C">
        <w:rPr>
          <w:rFonts w:ascii="Times New Roman" w:hAnsi="Times New Roman"/>
          <w:sz w:val="24"/>
          <w:szCs w:val="24"/>
          <w:lang w:val="es-AR"/>
        </w:rPr>
        <w:t>8 para el empleo y facturación</w:t>
      </w:r>
    </w:p>
    <w:p w14:paraId="690CCEBC" w14:textId="77777777" w:rsidR="00B1329E"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Un nivel de significancia d</w:t>
      </w:r>
      <w:r w:rsidR="003C338A" w:rsidRPr="00E6798C">
        <w:rPr>
          <w:rFonts w:ascii="Times New Roman" w:hAnsi="Times New Roman"/>
          <w:sz w:val="24"/>
          <w:szCs w:val="24"/>
          <w:lang w:val="es-AR"/>
        </w:rPr>
        <w:t>e 0.01 para la productividad y 0.</w:t>
      </w:r>
      <w:r w:rsidR="003C08A1" w:rsidRPr="00E6798C">
        <w:rPr>
          <w:rFonts w:ascii="Times New Roman" w:hAnsi="Times New Roman"/>
          <w:sz w:val="24"/>
          <w:szCs w:val="24"/>
          <w:lang w:val="es-AR"/>
        </w:rPr>
        <w:t>05</w:t>
      </w:r>
      <w:r w:rsidR="001703E0" w:rsidRPr="00E6798C">
        <w:rPr>
          <w:rFonts w:ascii="Times New Roman" w:hAnsi="Times New Roman"/>
          <w:sz w:val="24"/>
          <w:szCs w:val="24"/>
          <w:lang w:val="es-AR"/>
        </w:rPr>
        <w:t xml:space="preserve"> </w:t>
      </w:r>
      <w:r w:rsidR="003C338A" w:rsidRPr="00E6798C">
        <w:rPr>
          <w:rFonts w:ascii="Times New Roman" w:hAnsi="Times New Roman"/>
          <w:sz w:val="24"/>
          <w:szCs w:val="24"/>
          <w:lang w:val="es-AR"/>
        </w:rPr>
        <w:t>para el caso del empleo y facturación</w:t>
      </w:r>
    </w:p>
    <w:p w14:paraId="2B63EA13" w14:textId="77777777" w:rsidR="00B1329E"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Una observación de línea de base y dos de seguimiento</w:t>
      </w:r>
    </w:p>
    <w:p w14:paraId="3317A455" w14:textId="77777777" w:rsidR="001703E0"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Se utilizó el supuesto de de</w:t>
      </w:r>
      <w:r w:rsidR="003C338A" w:rsidRPr="00E6798C">
        <w:rPr>
          <w:rFonts w:ascii="Times New Roman" w:hAnsi="Times New Roman"/>
          <w:sz w:val="24"/>
          <w:szCs w:val="24"/>
          <w:lang w:val="es-AR"/>
        </w:rPr>
        <w:t xml:space="preserve">svío estándar igual a </w:t>
      </w:r>
      <w:r w:rsidR="00524506" w:rsidRPr="00E6798C">
        <w:rPr>
          <w:rFonts w:ascii="Times New Roman" w:hAnsi="Times New Roman"/>
          <w:sz w:val="24"/>
          <w:szCs w:val="24"/>
          <w:lang w:val="es-AR"/>
        </w:rPr>
        <w:t>½ de la media</w:t>
      </w:r>
    </w:p>
    <w:p w14:paraId="2D082B05" w14:textId="77777777" w:rsidR="00B1329E"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 xml:space="preserve">Se fijó una correlación entre los seguimientos y, los seguimientos y la línea de base de </w:t>
      </w:r>
      <w:r w:rsidR="00524506" w:rsidRPr="00E6798C">
        <w:rPr>
          <w:rFonts w:ascii="Times New Roman" w:hAnsi="Times New Roman"/>
          <w:sz w:val="24"/>
          <w:szCs w:val="24"/>
          <w:lang w:val="es-AR"/>
        </w:rPr>
        <w:t xml:space="preserve">entre </w:t>
      </w:r>
      <w:r w:rsidRPr="00E6798C">
        <w:rPr>
          <w:rFonts w:ascii="Times New Roman" w:hAnsi="Times New Roman"/>
          <w:sz w:val="24"/>
          <w:szCs w:val="24"/>
          <w:lang w:val="es-AR"/>
        </w:rPr>
        <w:t>0.9</w:t>
      </w:r>
      <w:r w:rsidR="003C08A1" w:rsidRPr="00E6798C">
        <w:rPr>
          <w:rFonts w:ascii="Times New Roman" w:hAnsi="Times New Roman"/>
          <w:sz w:val="24"/>
          <w:szCs w:val="24"/>
          <w:lang w:val="es-AR"/>
        </w:rPr>
        <w:t xml:space="preserve"> y 0.98</w:t>
      </w:r>
    </w:p>
    <w:p w14:paraId="2D672600" w14:textId="77777777" w:rsidR="00B1329E" w:rsidRPr="00E6798C" w:rsidRDefault="00B1329E" w:rsidP="007E25B3">
      <w:pPr>
        <w:pStyle w:val="ListParagraph"/>
        <w:numPr>
          <w:ilvl w:val="0"/>
          <w:numId w:val="4"/>
        </w:numPr>
        <w:spacing w:before="40" w:after="40" w:line="240" w:lineRule="auto"/>
        <w:jc w:val="both"/>
        <w:rPr>
          <w:rFonts w:ascii="Times New Roman" w:hAnsi="Times New Roman"/>
          <w:sz w:val="24"/>
          <w:szCs w:val="24"/>
          <w:lang w:val="es-AR"/>
        </w:rPr>
      </w:pPr>
      <w:r w:rsidRPr="00E6798C">
        <w:rPr>
          <w:rFonts w:ascii="Times New Roman" w:hAnsi="Times New Roman"/>
          <w:sz w:val="24"/>
          <w:szCs w:val="24"/>
          <w:lang w:val="es-AR"/>
        </w:rPr>
        <w:t xml:space="preserve">Se estableció un ratio=grupo tratamiento/grupo control de </w:t>
      </w:r>
      <w:r w:rsidR="00014B17" w:rsidRPr="00E6798C">
        <w:rPr>
          <w:rFonts w:ascii="Times New Roman" w:hAnsi="Times New Roman"/>
          <w:sz w:val="24"/>
          <w:szCs w:val="24"/>
          <w:lang w:val="es-AR"/>
        </w:rPr>
        <w:t>1</w:t>
      </w:r>
    </w:p>
    <w:p w14:paraId="692996E7" w14:textId="77777777" w:rsidR="00A47BA7" w:rsidRPr="00E6798C" w:rsidRDefault="00A47BA7" w:rsidP="00A47BA7">
      <w:pPr>
        <w:pStyle w:val="ListParagraph"/>
        <w:spacing w:before="40" w:after="40" w:line="240" w:lineRule="auto"/>
        <w:ind w:left="0"/>
        <w:jc w:val="both"/>
        <w:rPr>
          <w:rFonts w:ascii="Times New Roman" w:hAnsi="Times New Roman"/>
          <w:sz w:val="24"/>
          <w:szCs w:val="24"/>
          <w:lang w:val="es-AR"/>
        </w:rPr>
      </w:pPr>
    </w:p>
    <w:p w14:paraId="7B8F1200" w14:textId="77777777" w:rsidR="00A47BA7" w:rsidRPr="00E6798C" w:rsidRDefault="00A47BA7" w:rsidP="00A47BA7">
      <w:pPr>
        <w:pStyle w:val="ListParagraph"/>
        <w:spacing w:before="40" w:after="40" w:line="240" w:lineRule="auto"/>
        <w:ind w:left="0"/>
        <w:jc w:val="both"/>
        <w:rPr>
          <w:rFonts w:ascii="Times New Roman" w:hAnsi="Times New Roman"/>
          <w:sz w:val="24"/>
          <w:szCs w:val="24"/>
          <w:lang w:val="es-AR"/>
        </w:rPr>
      </w:pPr>
      <w:r w:rsidRPr="00E6798C">
        <w:rPr>
          <w:rFonts w:ascii="Times New Roman" w:hAnsi="Times New Roman"/>
          <w:sz w:val="24"/>
          <w:szCs w:val="24"/>
          <w:lang w:val="es-AR"/>
        </w:rPr>
        <w:t xml:space="preserve">A partir de la simulación </w:t>
      </w:r>
      <w:r w:rsidR="007A08F8" w:rsidRPr="00E6798C">
        <w:rPr>
          <w:rFonts w:ascii="Times New Roman" w:hAnsi="Times New Roman"/>
          <w:sz w:val="24"/>
          <w:szCs w:val="24"/>
          <w:lang w:val="es-AR"/>
        </w:rPr>
        <w:t xml:space="preserve">(Tabla 4) </w:t>
      </w:r>
      <w:r w:rsidRPr="00E6798C">
        <w:rPr>
          <w:rFonts w:ascii="Times New Roman" w:hAnsi="Times New Roman"/>
          <w:sz w:val="24"/>
          <w:szCs w:val="24"/>
          <w:lang w:val="es-AR"/>
        </w:rPr>
        <w:t xml:space="preserve">podemos concluir que el tamaño de muestra óptimo </w:t>
      </w:r>
      <w:r w:rsidR="002C59E3" w:rsidRPr="00E6798C">
        <w:rPr>
          <w:rFonts w:ascii="Times New Roman" w:hAnsi="Times New Roman"/>
          <w:sz w:val="24"/>
          <w:szCs w:val="24"/>
          <w:lang w:val="es-AR"/>
        </w:rPr>
        <w:t>en cada levantamiento (</w:t>
      </w:r>
      <w:r w:rsidR="003C08A1" w:rsidRPr="00E6798C">
        <w:rPr>
          <w:rFonts w:ascii="Times New Roman" w:hAnsi="Times New Roman"/>
          <w:sz w:val="24"/>
          <w:szCs w:val="24"/>
          <w:lang w:val="es-AR"/>
        </w:rPr>
        <w:t>línea</w:t>
      </w:r>
      <w:r w:rsidR="001310F8" w:rsidRPr="00E6798C">
        <w:rPr>
          <w:rFonts w:ascii="Times New Roman" w:hAnsi="Times New Roman"/>
          <w:sz w:val="24"/>
          <w:szCs w:val="24"/>
          <w:lang w:val="es-AR"/>
        </w:rPr>
        <w:t xml:space="preserve"> de base y </w:t>
      </w:r>
      <w:r w:rsidR="003C08A1" w:rsidRPr="00E6798C">
        <w:rPr>
          <w:rFonts w:ascii="Times New Roman" w:hAnsi="Times New Roman"/>
          <w:sz w:val="24"/>
          <w:szCs w:val="24"/>
          <w:lang w:val="es-AR"/>
        </w:rPr>
        <w:t>dos seguimientos</w:t>
      </w:r>
      <w:r w:rsidR="002C59E3" w:rsidRPr="00E6798C">
        <w:rPr>
          <w:rFonts w:ascii="Times New Roman" w:hAnsi="Times New Roman"/>
          <w:sz w:val="24"/>
          <w:szCs w:val="24"/>
          <w:lang w:val="es-AR"/>
        </w:rPr>
        <w:t>)</w:t>
      </w:r>
      <w:r w:rsidR="003C08A1" w:rsidRPr="00E6798C">
        <w:rPr>
          <w:rFonts w:ascii="Times New Roman" w:hAnsi="Times New Roman"/>
          <w:sz w:val="24"/>
          <w:szCs w:val="24"/>
          <w:lang w:val="es-AR"/>
        </w:rPr>
        <w:t xml:space="preserve"> </w:t>
      </w:r>
      <w:r w:rsidR="007A08F8" w:rsidRPr="00E6798C">
        <w:rPr>
          <w:rFonts w:ascii="Times New Roman" w:hAnsi="Times New Roman"/>
          <w:sz w:val="24"/>
          <w:szCs w:val="24"/>
          <w:lang w:val="es-AR"/>
        </w:rPr>
        <w:t>debe ser</w:t>
      </w:r>
      <w:r w:rsidR="002C59E3" w:rsidRPr="00E6798C">
        <w:rPr>
          <w:rFonts w:ascii="Times New Roman" w:hAnsi="Times New Roman"/>
          <w:sz w:val="24"/>
          <w:szCs w:val="24"/>
          <w:lang w:val="es-AR"/>
        </w:rPr>
        <w:t xml:space="preserve"> de aprox. </w:t>
      </w:r>
      <w:r w:rsidR="007A08F8" w:rsidRPr="00E6798C">
        <w:rPr>
          <w:rFonts w:ascii="Times New Roman" w:hAnsi="Times New Roman"/>
          <w:sz w:val="24"/>
          <w:szCs w:val="24"/>
          <w:lang w:val="es-AR"/>
        </w:rPr>
        <w:t>60</w:t>
      </w:r>
      <w:r w:rsidR="00305FBE" w:rsidRPr="00E6798C">
        <w:rPr>
          <w:rFonts w:ascii="Times New Roman" w:hAnsi="Times New Roman"/>
          <w:sz w:val="24"/>
          <w:szCs w:val="24"/>
          <w:lang w:val="es-AR"/>
        </w:rPr>
        <w:t>0</w:t>
      </w:r>
      <w:r w:rsidRPr="00E6798C">
        <w:rPr>
          <w:rFonts w:ascii="Times New Roman" w:hAnsi="Times New Roman"/>
          <w:sz w:val="24"/>
          <w:szCs w:val="24"/>
          <w:lang w:val="es-AR"/>
        </w:rPr>
        <w:t xml:space="preserve"> firmas</w:t>
      </w:r>
      <w:r w:rsidR="002C59E3" w:rsidRPr="00E6798C">
        <w:rPr>
          <w:rFonts w:ascii="Times New Roman" w:hAnsi="Times New Roman"/>
          <w:sz w:val="24"/>
          <w:szCs w:val="24"/>
          <w:lang w:val="es-AR"/>
        </w:rPr>
        <w:t xml:space="preserve"> (</w:t>
      </w:r>
      <w:r w:rsidR="007A08F8" w:rsidRPr="00E6798C">
        <w:rPr>
          <w:rFonts w:ascii="Times New Roman" w:hAnsi="Times New Roman"/>
          <w:sz w:val="24"/>
          <w:szCs w:val="24"/>
          <w:lang w:val="es-AR"/>
        </w:rPr>
        <w:t>300</w:t>
      </w:r>
      <w:r w:rsidR="002C59E3" w:rsidRPr="00E6798C">
        <w:rPr>
          <w:rFonts w:ascii="Times New Roman" w:hAnsi="Times New Roman"/>
          <w:sz w:val="24"/>
          <w:szCs w:val="24"/>
          <w:lang w:val="es-AR"/>
        </w:rPr>
        <w:t xml:space="preserve"> tratadas y </w:t>
      </w:r>
      <w:r w:rsidR="007A08F8" w:rsidRPr="00E6798C">
        <w:rPr>
          <w:rFonts w:ascii="Times New Roman" w:hAnsi="Times New Roman"/>
          <w:sz w:val="24"/>
          <w:szCs w:val="24"/>
          <w:lang w:val="es-AR"/>
        </w:rPr>
        <w:t>300</w:t>
      </w:r>
      <w:r w:rsidR="002C59E3" w:rsidRPr="00E6798C">
        <w:rPr>
          <w:rFonts w:ascii="Times New Roman" w:hAnsi="Times New Roman"/>
          <w:sz w:val="24"/>
          <w:szCs w:val="24"/>
          <w:lang w:val="es-AR"/>
        </w:rPr>
        <w:t xml:space="preserve"> control)</w:t>
      </w:r>
      <w:r w:rsidRPr="00E6798C">
        <w:rPr>
          <w:rFonts w:ascii="Times New Roman" w:hAnsi="Times New Roman"/>
          <w:sz w:val="24"/>
          <w:szCs w:val="24"/>
          <w:lang w:val="es-AR"/>
        </w:rPr>
        <w:t xml:space="preserve">. </w:t>
      </w:r>
    </w:p>
    <w:p w14:paraId="3AB29465" w14:textId="77777777" w:rsidR="00B1329E" w:rsidRPr="00E6798C" w:rsidRDefault="00B1329E" w:rsidP="00B1329E">
      <w:pPr>
        <w:pStyle w:val="ListParagraph"/>
        <w:spacing w:before="40" w:after="40" w:line="240" w:lineRule="auto"/>
        <w:ind w:left="1080"/>
        <w:jc w:val="both"/>
        <w:rPr>
          <w:rFonts w:ascii="Times New Roman" w:hAnsi="Times New Roman"/>
          <w:sz w:val="24"/>
          <w:szCs w:val="24"/>
          <w:lang w:val="es-AR"/>
        </w:rPr>
      </w:pPr>
    </w:p>
    <w:p w14:paraId="6FF3AD0C" w14:textId="77777777" w:rsidR="00B1329E" w:rsidRPr="00E6798C" w:rsidRDefault="00B1329E" w:rsidP="00B1329E">
      <w:pPr>
        <w:pStyle w:val="ListParagraph"/>
        <w:spacing w:before="40" w:after="40" w:line="240" w:lineRule="auto"/>
        <w:ind w:left="0"/>
        <w:jc w:val="both"/>
        <w:rPr>
          <w:rFonts w:ascii="Times New Roman" w:hAnsi="Times New Roman"/>
          <w:sz w:val="24"/>
          <w:szCs w:val="24"/>
          <w:lang w:val="es-ES"/>
        </w:rPr>
      </w:pPr>
      <w:r w:rsidRPr="00E6798C">
        <w:rPr>
          <w:rFonts w:ascii="Times New Roman" w:hAnsi="Times New Roman"/>
          <w:sz w:val="24"/>
          <w:szCs w:val="24"/>
          <w:lang w:val="es-ES"/>
        </w:rPr>
        <w:t>Para hallar el tamaño de muestra, comparamos la media de la medición en la línea de base y la esperada correspondiente a las mediciones de seguimiento,</w:t>
      </w:r>
      <m:oMath>
        <m:sSub>
          <m:sSubPr>
            <m:ctrlPr>
              <w:rPr>
                <w:rFonts w:ascii="Cambria Math" w:eastAsia="Calibri" w:hAnsi="Cambria Math"/>
                <w:i/>
                <w:sz w:val="24"/>
                <w:szCs w:val="24"/>
                <w:lang w:val="es-ES"/>
              </w:rPr>
            </m:ctrlPr>
          </m:sSubPr>
          <m:e>
            <m:acc>
              <m:accPr>
                <m:chr m:val="̅"/>
                <m:ctrlPr>
                  <w:rPr>
                    <w:rFonts w:ascii="Cambria Math" w:eastAsia="Calibri" w:hAnsi="Cambria Math"/>
                    <w:i/>
                    <w:sz w:val="24"/>
                    <w:szCs w:val="24"/>
                    <w:lang w:val="es-ES"/>
                  </w:rPr>
                </m:ctrlPr>
              </m:accPr>
              <m:e>
                <m:r>
                  <w:rPr>
                    <w:rFonts w:ascii="Cambria Math" w:hAnsi="Cambria Math"/>
                    <w:sz w:val="24"/>
                    <w:szCs w:val="24"/>
                    <w:lang w:val="es-ES"/>
                  </w:rPr>
                  <m:t xml:space="preserve"> X</m:t>
                </m:r>
              </m:e>
            </m:acc>
          </m:e>
          <m:sub>
            <m:r>
              <w:rPr>
                <w:rFonts w:ascii="Cambria Math" w:hAnsi="Cambria Math"/>
                <w:sz w:val="24"/>
                <w:szCs w:val="24"/>
                <w:lang w:val="es-ES"/>
              </w:rPr>
              <m:t>1</m:t>
            </m:r>
          </m:sub>
        </m:sSub>
        <m:r>
          <w:rPr>
            <w:rFonts w:ascii="Cambria Math" w:hAnsi="Cambria Math"/>
            <w:sz w:val="24"/>
            <w:szCs w:val="24"/>
            <w:lang w:val="es-ES"/>
          </w:rPr>
          <m:t xml:space="preserve">- </m:t>
        </m:r>
        <m:sSub>
          <m:sSubPr>
            <m:ctrlPr>
              <w:rPr>
                <w:rFonts w:ascii="Cambria Math" w:eastAsia="Calibri" w:hAnsi="Cambria Math"/>
                <w:i/>
                <w:sz w:val="24"/>
                <w:szCs w:val="24"/>
                <w:lang w:val="es-ES"/>
              </w:rPr>
            </m:ctrlPr>
          </m:sSubPr>
          <m:e>
            <m:acc>
              <m:accPr>
                <m:chr m:val="̅"/>
                <m:ctrlPr>
                  <w:rPr>
                    <w:rFonts w:ascii="Cambria Math" w:eastAsia="Calibri" w:hAnsi="Cambria Math"/>
                    <w:i/>
                    <w:sz w:val="24"/>
                    <w:szCs w:val="24"/>
                    <w:lang w:val="es-ES"/>
                  </w:rPr>
                </m:ctrlPr>
              </m:accPr>
              <m:e>
                <m:r>
                  <w:rPr>
                    <w:rFonts w:ascii="Cambria Math" w:hAnsi="Cambria Math"/>
                    <w:sz w:val="24"/>
                    <w:szCs w:val="24"/>
                    <w:lang w:val="es-ES"/>
                  </w:rPr>
                  <m:t>X</m:t>
                </m:r>
              </m:e>
            </m:acc>
          </m:e>
          <m:sub>
            <m:r>
              <w:rPr>
                <w:rFonts w:ascii="Cambria Math" w:hAnsi="Cambria Math"/>
                <w:sz w:val="24"/>
                <w:szCs w:val="24"/>
                <w:lang w:val="es-ES"/>
              </w:rPr>
              <m:t>0</m:t>
            </m:r>
          </m:sub>
        </m:sSub>
      </m:oMath>
      <w:r w:rsidRPr="00E6798C">
        <w:rPr>
          <w:rFonts w:ascii="Times New Roman" w:hAnsi="Times New Roman"/>
          <w:sz w:val="24"/>
          <w:szCs w:val="24"/>
          <w:lang w:val="es-ES"/>
        </w:rPr>
        <w:t xml:space="preserve">, utilizando un simple </w:t>
      </w:r>
      <w:r w:rsidRPr="00E6798C">
        <w:rPr>
          <w:rFonts w:ascii="Times New Roman" w:hAnsi="Times New Roman"/>
          <w:i/>
          <w:sz w:val="24"/>
          <w:szCs w:val="24"/>
          <w:lang w:val="es-ES"/>
        </w:rPr>
        <w:t>t</w:t>
      </w:r>
      <w:r w:rsidRPr="00E6798C">
        <w:rPr>
          <w:rFonts w:ascii="Times New Roman" w:hAnsi="Times New Roman"/>
          <w:sz w:val="24"/>
          <w:szCs w:val="24"/>
          <w:lang w:val="es-ES"/>
        </w:rPr>
        <w:t xml:space="preserve"> test y la configuración recién descripta. Luego, la mejora en la varianza de la estimación del efecto tratamiento de utilizar una medición en la línea de base y dos de seguimiento está determinada por:</w:t>
      </w:r>
    </w:p>
    <w:p w14:paraId="724294B3" w14:textId="77777777" w:rsidR="00B1329E" w:rsidRPr="00E6798C" w:rsidRDefault="00B1329E" w:rsidP="00B1329E">
      <w:pPr>
        <w:pStyle w:val="ListParagraph"/>
        <w:spacing w:after="0" w:line="360" w:lineRule="auto"/>
        <w:ind w:left="0"/>
        <w:jc w:val="both"/>
        <w:rPr>
          <w:rFonts w:ascii="Times New Roman" w:hAnsi="Times New Roman"/>
          <w:sz w:val="24"/>
          <w:szCs w:val="24"/>
          <w:lang w:val="es-ES"/>
        </w:rPr>
      </w:pPr>
    </w:p>
    <w:p w14:paraId="7F4F943B" w14:textId="77777777" w:rsidR="00B1329E" w:rsidRPr="00E6798C" w:rsidRDefault="001E4A5E" w:rsidP="00B1329E">
      <w:pPr>
        <w:pStyle w:val="ListParagraph"/>
        <w:spacing w:after="0" w:line="360" w:lineRule="auto"/>
        <w:jc w:val="center"/>
        <w:rPr>
          <w:rFonts w:ascii="Times New Roman" w:hAnsi="Times New Roman"/>
          <w:sz w:val="24"/>
          <w:szCs w:val="24"/>
        </w:rPr>
      </w:pPr>
      <w:r w:rsidRPr="00145825">
        <w:rPr>
          <w:rFonts w:ascii="Times New Roman" w:hAnsi="Times New Roman"/>
          <w:noProof/>
          <w:sz w:val="24"/>
          <w:szCs w:val="24"/>
          <w:lang w:val="es-AR" w:eastAsia="es-AR"/>
        </w:rPr>
        <w:drawing>
          <wp:inline distT="0" distB="0" distL="0" distR="0" wp14:anchorId="106C8B8E" wp14:editId="2F328407">
            <wp:extent cx="2727960" cy="495300"/>
            <wp:effectExtent l="0" t="0" r="0" b="1270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960" cy="495300"/>
                    </a:xfrm>
                    <a:prstGeom prst="rect">
                      <a:avLst/>
                    </a:prstGeom>
                    <a:noFill/>
                    <a:ln>
                      <a:noFill/>
                    </a:ln>
                  </pic:spPr>
                </pic:pic>
              </a:graphicData>
            </a:graphic>
          </wp:inline>
        </w:drawing>
      </w:r>
    </w:p>
    <w:p w14:paraId="2AF6895B" w14:textId="77777777" w:rsidR="00B1329E" w:rsidRPr="00E6798C" w:rsidRDefault="00B1329E" w:rsidP="00B1329E">
      <w:pPr>
        <w:pStyle w:val="ListParagraph"/>
        <w:spacing w:before="40" w:after="40" w:line="240" w:lineRule="auto"/>
        <w:ind w:left="0"/>
        <w:jc w:val="both"/>
        <w:rPr>
          <w:rFonts w:ascii="Times New Roman" w:hAnsi="Times New Roman"/>
          <w:sz w:val="24"/>
          <w:szCs w:val="24"/>
          <w:lang w:val="es-ES"/>
        </w:rPr>
      </w:pPr>
      <w:r w:rsidRPr="00E6798C">
        <w:rPr>
          <w:rFonts w:ascii="Times New Roman" w:hAnsi="Times New Roman"/>
          <w:sz w:val="24"/>
          <w:szCs w:val="24"/>
          <w:lang w:val="es-ES"/>
        </w:rPr>
        <w:t xml:space="preserve">Donde </w:t>
      </w:r>
      <m:oMath>
        <m:r>
          <w:rPr>
            <w:rFonts w:ascii="Cambria Math" w:hAnsi="Cambria Math"/>
            <w:sz w:val="24"/>
            <w:szCs w:val="24"/>
            <w:lang w:val="es-ES"/>
          </w:rPr>
          <m:t xml:space="preserve"> p</m:t>
        </m:r>
      </m:oMath>
      <w:r w:rsidRPr="00E6798C">
        <w:rPr>
          <w:rFonts w:ascii="Times New Roman" w:hAnsi="Times New Roman"/>
          <w:sz w:val="24"/>
          <w:szCs w:val="24"/>
          <w:lang w:val="es-ES"/>
        </w:rPr>
        <w:t xml:space="preserve">  es el número de mediciones en la línea de base,  </w:t>
      </w:r>
      <m:oMath>
        <m:r>
          <w:rPr>
            <w:rFonts w:ascii="Cambria Math" w:hAnsi="Cambria Math"/>
            <w:sz w:val="24"/>
            <w:szCs w:val="24"/>
            <w:lang w:val="es-ES"/>
          </w:rPr>
          <m:t>r</m:t>
        </m:r>
      </m:oMath>
      <w:r w:rsidRPr="00E6798C">
        <w:rPr>
          <w:rFonts w:ascii="Times New Roman" w:hAnsi="Times New Roman"/>
          <w:sz w:val="24"/>
          <w:szCs w:val="24"/>
          <w:lang w:val="es-ES"/>
        </w:rPr>
        <w:t xml:space="preserve"> es el número de mediciones en el seguimiento,</w:t>
      </w:r>
      <m:oMath>
        <m:r>
          <w:rPr>
            <w:rFonts w:ascii="Cambria Math" w:hAnsi="Cambria Math"/>
            <w:sz w:val="24"/>
            <w:szCs w:val="24"/>
            <w:lang w:val="es-ES"/>
          </w:rPr>
          <m:t xml:space="preserve"> </m:t>
        </m:r>
        <m:acc>
          <m:accPr>
            <m:chr m:val="̅"/>
            <m:ctrlPr>
              <w:rPr>
                <w:rFonts w:ascii="Cambria Math" w:hAnsi="Cambria Math"/>
                <w:i/>
                <w:sz w:val="24"/>
                <w:szCs w:val="24"/>
                <w:lang w:val="es-ES"/>
              </w:rPr>
            </m:ctrlPr>
          </m:accPr>
          <m:e>
            <m:r>
              <w:rPr>
                <w:rFonts w:ascii="Cambria Math" w:hAnsi="Cambria Math"/>
                <w:sz w:val="24"/>
                <w:szCs w:val="24"/>
                <w:lang w:val="es-ES"/>
              </w:rPr>
              <m:t>p</m:t>
            </m:r>
          </m:e>
        </m:acc>
      </m:oMath>
      <w:r w:rsidRPr="00E6798C">
        <w:rPr>
          <w:rFonts w:ascii="Times New Roman" w:hAnsi="Times New Roman"/>
          <w:sz w:val="24"/>
          <w:szCs w:val="24"/>
          <w:vertAlign w:val="subscript"/>
          <w:lang w:val="es-ES"/>
        </w:rPr>
        <w:t xml:space="preserve">pre </w:t>
      </w:r>
      <w:r w:rsidRPr="00E6798C">
        <w:rPr>
          <w:rFonts w:ascii="Times New Roman" w:hAnsi="Times New Roman"/>
          <w:sz w:val="24"/>
          <w:szCs w:val="24"/>
          <w:lang w:val="es-ES"/>
        </w:rPr>
        <w:t xml:space="preserve">es la correlación entre las mediciones en la línea de base,  </w:t>
      </w:r>
      <m:oMath>
        <m:acc>
          <m:accPr>
            <m:chr m:val="̅"/>
            <m:ctrlPr>
              <w:rPr>
                <w:rFonts w:ascii="Cambria Math" w:hAnsi="Cambria Math"/>
                <w:i/>
                <w:sz w:val="24"/>
                <w:szCs w:val="24"/>
                <w:lang w:val="es-ES"/>
              </w:rPr>
            </m:ctrlPr>
          </m:accPr>
          <m:e>
            <m:r>
              <w:rPr>
                <w:rFonts w:ascii="Cambria Math" w:hAnsi="Cambria Math"/>
                <w:sz w:val="24"/>
                <w:szCs w:val="24"/>
                <w:lang w:val="es-ES"/>
              </w:rPr>
              <m:t>p</m:t>
            </m:r>
          </m:e>
        </m:acc>
      </m:oMath>
      <w:r w:rsidRPr="00E6798C">
        <w:rPr>
          <w:rFonts w:ascii="Times New Roman" w:hAnsi="Times New Roman"/>
          <w:sz w:val="24"/>
          <w:szCs w:val="24"/>
          <w:vertAlign w:val="subscript"/>
          <w:lang w:val="es-ES"/>
        </w:rPr>
        <w:t xml:space="preserve">post </w:t>
      </w:r>
      <w:r w:rsidRPr="00E6798C">
        <w:rPr>
          <w:rFonts w:ascii="Times New Roman" w:hAnsi="Times New Roman"/>
          <w:sz w:val="24"/>
          <w:szCs w:val="24"/>
          <w:lang w:val="es-ES"/>
        </w:rPr>
        <w:t xml:space="preserve">es la correlación entre las mediciones  de seguimiento y </w:t>
      </w:r>
      <m:oMath>
        <m:acc>
          <m:accPr>
            <m:chr m:val="̅"/>
            <m:ctrlPr>
              <w:rPr>
                <w:rFonts w:ascii="Cambria Math" w:hAnsi="Cambria Math"/>
                <w:i/>
                <w:sz w:val="24"/>
                <w:szCs w:val="24"/>
                <w:lang w:val="es-ES"/>
              </w:rPr>
            </m:ctrlPr>
          </m:accPr>
          <m:e>
            <m:r>
              <w:rPr>
                <w:rFonts w:ascii="Cambria Math" w:hAnsi="Cambria Math"/>
                <w:sz w:val="24"/>
                <w:szCs w:val="24"/>
                <w:lang w:val="es-ES"/>
              </w:rPr>
              <m:t>p</m:t>
            </m:r>
          </m:e>
        </m:acc>
      </m:oMath>
      <w:r w:rsidRPr="00E6798C">
        <w:rPr>
          <w:rFonts w:ascii="Times New Roman" w:hAnsi="Times New Roman"/>
          <w:sz w:val="24"/>
          <w:szCs w:val="24"/>
          <w:vertAlign w:val="subscript"/>
          <w:lang w:val="es-ES"/>
        </w:rPr>
        <w:t xml:space="preserve">mix </w:t>
      </w:r>
      <w:r w:rsidRPr="00E6798C">
        <w:rPr>
          <w:rFonts w:ascii="Times New Roman" w:hAnsi="Times New Roman"/>
          <w:sz w:val="24"/>
          <w:szCs w:val="24"/>
          <w:lang w:val="es-ES"/>
        </w:rPr>
        <w:t>es la correlación entre las mediciones en la línea de base y las correspondientes al seguimiento.</w:t>
      </w:r>
    </w:p>
    <w:p w14:paraId="4F002D84" w14:textId="77777777" w:rsidR="00E24779" w:rsidRPr="00E6798C" w:rsidRDefault="00B1329E" w:rsidP="00F52852">
      <w:pPr>
        <w:spacing w:before="40" w:after="40"/>
        <w:jc w:val="both"/>
        <w:rPr>
          <w:szCs w:val="24"/>
          <w:lang w:val="es-AR"/>
        </w:rPr>
      </w:pPr>
      <w:r w:rsidRPr="00E6798C">
        <w:rPr>
          <w:szCs w:val="24"/>
          <w:lang w:val="es-AR"/>
        </w:rPr>
        <w:t xml:space="preserve">Las fuentes de datos utilizadas para la definición </w:t>
      </w:r>
      <w:r w:rsidR="00402EF6" w:rsidRPr="00E6798C">
        <w:rPr>
          <w:szCs w:val="24"/>
          <w:lang w:val="es-AR"/>
        </w:rPr>
        <w:t xml:space="preserve">de los valores de </w:t>
      </w:r>
      <w:r w:rsidR="00E22952" w:rsidRPr="00E6798C">
        <w:rPr>
          <w:szCs w:val="24"/>
          <w:lang w:val="es-AR"/>
        </w:rPr>
        <w:t>línea</w:t>
      </w:r>
      <w:r w:rsidR="00402EF6" w:rsidRPr="00E6798C">
        <w:rPr>
          <w:szCs w:val="24"/>
          <w:lang w:val="es-AR"/>
        </w:rPr>
        <w:t xml:space="preserve"> de base y los impactos esperados son los identificado</w:t>
      </w:r>
      <w:r w:rsidRPr="00E6798C">
        <w:rPr>
          <w:szCs w:val="24"/>
          <w:lang w:val="es-AR"/>
        </w:rPr>
        <w:t xml:space="preserve">s en la matriz de resultados del programa. </w:t>
      </w:r>
      <w:r w:rsidR="00402EF6" w:rsidRPr="00E6798C">
        <w:rPr>
          <w:szCs w:val="24"/>
          <w:lang w:val="es-AR"/>
        </w:rPr>
        <w:t>La tabla 4 muestra los resultados de la simulación</w:t>
      </w:r>
      <w:r w:rsidR="0037223F" w:rsidRPr="00E6798C">
        <w:rPr>
          <w:szCs w:val="24"/>
          <w:lang w:val="es-AR"/>
        </w:rPr>
        <w:t xml:space="preserve"> para los indicadores principales</w:t>
      </w:r>
      <w:r w:rsidR="00402EF6" w:rsidRPr="00E6798C">
        <w:rPr>
          <w:szCs w:val="24"/>
          <w:lang w:val="es-AR"/>
        </w:rPr>
        <w:t>.</w:t>
      </w:r>
    </w:p>
    <w:p w14:paraId="54DF0967" w14:textId="77777777" w:rsidR="00581C55" w:rsidRPr="00E6798C" w:rsidRDefault="00581C55" w:rsidP="00F52852">
      <w:pPr>
        <w:spacing w:before="40" w:after="40"/>
        <w:jc w:val="both"/>
        <w:rPr>
          <w:szCs w:val="24"/>
          <w:lang w:val="es-AR"/>
        </w:rPr>
      </w:pPr>
    </w:p>
    <w:p w14:paraId="74AAC861" w14:textId="77777777" w:rsidR="004D1869" w:rsidRPr="00E6798C" w:rsidRDefault="004D1869" w:rsidP="00F52852">
      <w:pPr>
        <w:spacing w:before="40" w:after="40"/>
        <w:jc w:val="both"/>
        <w:rPr>
          <w:szCs w:val="24"/>
          <w:lang w:val="es-AR"/>
        </w:rPr>
      </w:pPr>
    </w:p>
    <w:p w14:paraId="56D62DD8" w14:textId="77777777" w:rsidR="00581C55" w:rsidRPr="00E6798C" w:rsidRDefault="00581C55" w:rsidP="00F52852">
      <w:pPr>
        <w:spacing w:before="40" w:after="40"/>
        <w:jc w:val="both"/>
        <w:rPr>
          <w:szCs w:val="24"/>
          <w:lang w:val="es-AR"/>
        </w:rPr>
      </w:pPr>
    </w:p>
    <w:p w14:paraId="71A99401" w14:textId="77777777" w:rsidR="00402EF6" w:rsidRPr="00AD4BF9" w:rsidRDefault="00402EF6" w:rsidP="00402EF6">
      <w:pPr>
        <w:pStyle w:val="NoSpacing"/>
        <w:ind w:left="360"/>
        <w:jc w:val="center"/>
        <w:rPr>
          <w:b/>
          <w:lang w:val="es-ES"/>
        </w:rPr>
      </w:pPr>
      <w:r w:rsidRPr="00AD4BF9">
        <w:rPr>
          <w:b/>
          <w:lang w:val="es-ES"/>
        </w:rPr>
        <w:t xml:space="preserve">Tabla </w:t>
      </w:r>
      <w:r w:rsidR="00E22952" w:rsidRPr="00AD4BF9">
        <w:rPr>
          <w:b/>
          <w:lang w:val="es-ES"/>
        </w:rPr>
        <w:t>4</w:t>
      </w:r>
      <w:r w:rsidRPr="00AD4BF9">
        <w:rPr>
          <w:b/>
          <w:lang w:val="es-ES"/>
        </w:rPr>
        <w:t>: Requisitos de muestra para efectos mínimos detectables</w:t>
      </w:r>
    </w:p>
    <w:p w14:paraId="119FD0B8" w14:textId="77777777" w:rsidR="00402EF6" w:rsidRPr="00AD4BF9" w:rsidRDefault="00402EF6" w:rsidP="00402EF6">
      <w:pPr>
        <w:pStyle w:val="NoSpacing"/>
        <w:ind w:left="360"/>
        <w:jc w:val="center"/>
        <w:rPr>
          <w:b/>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1926"/>
        <w:gridCol w:w="1789"/>
        <w:gridCol w:w="1535"/>
        <w:gridCol w:w="1850"/>
      </w:tblGrid>
      <w:tr w:rsidR="00402EF6" w:rsidRPr="00AD4BF9" w14:paraId="7846F057" w14:textId="77777777" w:rsidTr="00AD4BF9">
        <w:trPr>
          <w:jc w:val="center"/>
        </w:trPr>
        <w:tc>
          <w:tcPr>
            <w:tcW w:w="1954" w:type="dxa"/>
            <w:vAlign w:val="center"/>
          </w:tcPr>
          <w:p w14:paraId="3B16DB1E" w14:textId="77777777" w:rsidR="00402EF6" w:rsidRPr="00AD4BF9" w:rsidRDefault="00402EF6" w:rsidP="00224CA0">
            <w:pPr>
              <w:jc w:val="center"/>
              <w:rPr>
                <w:b/>
                <w:bCs/>
                <w:sz w:val="18"/>
                <w:szCs w:val="18"/>
                <w:lang w:val="es-ES"/>
              </w:rPr>
            </w:pPr>
            <w:r w:rsidRPr="00AD4BF9">
              <w:rPr>
                <w:b/>
                <w:bCs/>
                <w:sz w:val="18"/>
                <w:szCs w:val="18"/>
                <w:lang w:val="es-ES"/>
              </w:rPr>
              <w:t>Indicador</w:t>
            </w:r>
          </w:p>
        </w:tc>
        <w:tc>
          <w:tcPr>
            <w:tcW w:w="1926" w:type="dxa"/>
            <w:vAlign w:val="center"/>
          </w:tcPr>
          <w:p w14:paraId="76E0D12E" w14:textId="77777777" w:rsidR="00402EF6" w:rsidRPr="00AD4BF9" w:rsidRDefault="00402EF6" w:rsidP="00AD4BF9">
            <w:pPr>
              <w:jc w:val="center"/>
              <w:rPr>
                <w:b/>
                <w:bCs/>
                <w:sz w:val="18"/>
                <w:szCs w:val="18"/>
                <w:lang w:val="es-ES"/>
              </w:rPr>
            </w:pPr>
            <w:r w:rsidRPr="00AD4BF9">
              <w:rPr>
                <w:b/>
                <w:bCs/>
                <w:sz w:val="18"/>
                <w:szCs w:val="18"/>
                <w:lang w:val="es-ES"/>
              </w:rPr>
              <w:t>Tamaño de muestra grupo de tratamiento</w:t>
            </w:r>
          </w:p>
          <w:p w14:paraId="29C5D643" w14:textId="77777777" w:rsidR="00402EF6" w:rsidRPr="00AD4BF9" w:rsidRDefault="00402EF6" w:rsidP="00AD4BF9">
            <w:pPr>
              <w:jc w:val="center"/>
              <w:rPr>
                <w:b/>
                <w:bCs/>
                <w:sz w:val="18"/>
                <w:szCs w:val="18"/>
                <w:lang w:val="es-ES"/>
              </w:rPr>
            </w:pPr>
          </w:p>
        </w:tc>
        <w:tc>
          <w:tcPr>
            <w:tcW w:w="1789" w:type="dxa"/>
            <w:vAlign w:val="center"/>
          </w:tcPr>
          <w:p w14:paraId="25B98841" w14:textId="77777777" w:rsidR="00402EF6" w:rsidRPr="00AD4BF9" w:rsidRDefault="00402EF6" w:rsidP="00AD4BF9">
            <w:pPr>
              <w:jc w:val="center"/>
              <w:rPr>
                <w:b/>
                <w:bCs/>
                <w:sz w:val="18"/>
                <w:szCs w:val="18"/>
                <w:lang w:val="es-ES"/>
              </w:rPr>
            </w:pPr>
            <w:r w:rsidRPr="00AD4BF9">
              <w:rPr>
                <w:b/>
                <w:bCs/>
                <w:sz w:val="18"/>
                <w:szCs w:val="18"/>
                <w:lang w:val="es-ES"/>
              </w:rPr>
              <w:t>Tamaño de muestra grupo control</w:t>
            </w:r>
          </w:p>
        </w:tc>
        <w:tc>
          <w:tcPr>
            <w:tcW w:w="1535" w:type="dxa"/>
            <w:vAlign w:val="center"/>
          </w:tcPr>
          <w:p w14:paraId="59ACFD21" w14:textId="77777777" w:rsidR="00402EF6" w:rsidRPr="00AD4BF9" w:rsidRDefault="00402EF6" w:rsidP="00AD4BF9">
            <w:pPr>
              <w:jc w:val="center"/>
              <w:rPr>
                <w:b/>
                <w:bCs/>
                <w:sz w:val="18"/>
                <w:szCs w:val="18"/>
                <w:lang w:val="es-ES"/>
              </w:rPr>
            </w:pPr>
            <w:r w:rsidRPr="00AD4BF9">
              <w:rPr>
                <w:b/>
                <w:bCs/>
                <w:sz w:val="18"/>
                <w:szCs w:val="18"/>
                <w:lang w:val="es-ES"/>
              </w:rPr>
              <w:t>Muestra total</w:t>
            </w:r>
          </w:p>
        </w:tc>
        <w:tc>
          <w:tcPr>
            <w:tcW w:w="1850" w:type="dxa"/>
            <w:vAlign w:val="center"/>
          </w:tcPr>
          <w:p w14:paraId="5C77BAD2" w14:textId="77777777" w:rsidR="00402EF6" w:rsidRPr="00AD4BF9" w:rsidRDefault="00402EF6" w:rsidP="00AD4BF9">
            <w:pPr>
              <w:jc w:val="center"/>
              <w:rPr>
                <w:b/>
                <w:bCs/>
                <w:sz w:val="18"/>
                <w:szCs w:val="18"/>
                <w:lang w:val="es-ES"/>
              </w:rPr>
            </w:pPr>
            <w:r w:rsidRPr="00AD4BF9">
              <w:rPr>
                <w:b/>
                <w:bCs/>
                <w:sz w:val="18"/>
                <w:szCs w:val="18"/>
                <w:lang w:val="es-ES"/>
              </w:rPr>
              <w:t>Diferencia mínima detectable</w:t>
            </w:r>
          </w:p>
        </w:tc>
      </w:tr>
      <w:tr w:rsidR="00402EF6" w:rsidRPr="00AD4BF9" w14:paraId="2FD02661" w14:textId="77777777" w:rsidTr="00811CD6">
        <w:trPr>
          <w:jc w:val="center"/>
        </w:trPr>
        <w:tc>
          <w:tcPr>
            <w:tcW w:w="1954" w:type="dxa"/>
          </w:tcPr>
          <w:p w14:paraId="547F2294" w14:textId="7321D6B1" w:rsidR="00402EF6" w:rsidRPr="00AD4BF9" w:rsidRDefault="00C778B9" w:rsidP="007E25B3">
            <w:pPr>
              <w:rPr>
                <w:bCs/>
                <w:sz w:val="18"/>
                <w:szCs w:val="18"/>
                <w:lang w:val="es-ES"/>
              </w:rPr>
            </w:pPr>
            <w:r>
              <w:rPr>
                <w:bCs/>
                <w:sz w:val="18"/>
                <w:szCs w:val="18"/>
                <w:lang w:val="es-ES"/>
              </w:rPr>
              <w:t>Probabilidad de exportar</w:t>
            </w:r>
          </w:p>
        </w:tc>
        <w:tc>
          <w:tcPr>
            <w:tcW w:w="1926" w:type="dxa"/>
          </w:tcPr>
          <w:p w14:paraId="3E96692B" w14:textId="603A74C0" w:rsidR="00402EF6" w:rsidRPr="00AD4BF9" w:rsidRDefault="00C778B9" w:rsidP="008C4F9C">
            <w:pPr>
              <w:jc w:val="center"/>
              <w:rPr>
                <w:bCs/>
                <w:sz w:val="18"/>
                <w:szCs w:val="18"/>
                <w:lang w:val="es-ES"/>
              </w:rPr>
            </w:pPr>
            <w:r>
              <w:rPr>
                <w:bCs/>
                <w:sz w:val="18"/>
                <w:szCs w:val="18"/>
                <w:lang w:val="es-ES"/>
              </w:rPr>
              <w:t>206</w:t>
            </w:r>
          </w:p>
        </w:tc>
        <w:tc>
          <w:tcPr>
            <w:tcW w:w="1789" w:type="dxa"/>
          </w:tcPr>
          <w:p w14:paraId="525C4D82" w14:textId="3D9DD87F" w:rsidR="00402EF6" w:rsidRPr="00AD4BF9" w:rsidRDefault="00C778B9" w:rsidP="008C4F9C">
            <w:pPr>
              <w:jc w:val="center"/>
              <w:rPr>
                <w:bCs/>
                <w:sz w:val="18"/>
                <w:szCs w:val="18"/>
                <w:lang w:val="es-ES"/>
              </w:rPr>
            </w:pPr>
            <w:r>
              <w:rPr>
                <w:bCs/>
                <w:sz w:val="18"/>
                <w:szCs w:val="18"/>
                <w:lang w:val="es-ES"/>
              </w:rPr>
              <w:t>206</w:t>
            </w:r>
          </w:p>
        </w:tc>
        <w:tc>
          <w:tcPr>
            <w:tcW w:w="1535" w:type="dxa"/>
          </w:tcPr>
          <w:p w14:paraId="3A165004" w14:textId="6D6810EB" w:rsidR="00402EF6" w:rsidRPr="00AD4BF9" w:rsidRDefault="00C778B9" w:rsidP="00C778B9">
            <w:pPr>
              <w:jc w:val="center"/>
              <w:rPr>
                <w:bCs/>
                <w:sz w:val="18"/>
                <w:szCs w:val="18"/>
                <w:lang w:val="es-ES"/>
              </w:rPr>
            </w:pPr>
            <w:r>
              <w:rPr>
                <w:bCs/>
                <w:sz w:val="18"/>
                <w:szCs w:val="18"/>
                <w:lang w:val="es-ES"/>
              </w:rPr>
              <w:t>412</w:t>
            </w:r>
          </w:p>
        </w:tc>
        <w:tc>
          <w:tcPr>
            <w:tcW w:w="1850" w:type="dxa"/>
          </w:tcPr>
          <w:p w14:paraId="0508707D" w14:textId="3F8000EE" w:rsidR="00402EF6" w:rsidRPr="00AD4BF9" w:rsidRDefault="00C778B9" w:rsidP="007E25B3">
            <w:pPr>
              <w:jc w:val="center"/>
              <w:rPr>
                <w:bCs/>
                <w:sz w:val="18"/>
                <w:szCs w:val="18"/>
                <w:lang w:val="es-ES"/>
              </w:rPr>
            </w:pPr>
            <w:r>
              <w:rPr>
                <w:bCs/>
                <w:sz w:val="18"/>
                <w:szCs w:val="18"/>
                <w:lang w:val="es-ES"/>
              </w:rPr>
              <w:t>0.04</w:t>
            </w:r>
          </w:p>
        </w:tc>
      </w:tr>
    </w:tbl>
    <w:p w14:paraId="550C5EDB" w14:textId="77777777" w:rsidR="00402EF6" w:rsidRPr="00145825" w:rsidRDefault="00402EF6" w:rsidP="00321B32">
      <w:pPr>
        <w:spacing w:line="360" w:lineRule="auto"/>
        <w:contextualSpacing/>
        <w:jc w:val="both"/>
        <w:rPr>
          <w:b/>
          <w:szCs w:val="24"/>
          <w:lang w:val="es-ES"/>
        </w:rPr>
      </w:pPr>
    </w:p>
    <w:p w14:paraId="569FE8C6" w14:textId="4596C6F1" w:rsidR="00402EF6" w:rsidRDefault="00C778B9" w:rsidP="001F29AA">
      <w:pPr>
        <w:contextualSpacing/>
        <w:jc w:val="both"/>
        <w:rPr>
          <w:szCs w:val="24"/>
          <w:lang w:val="es-ES"/>
        </w:rPr>
      </w:pPr>
      <w:r>
        <w:rPr>
          <w:szCs w:val="24"/>
          <w:lang w:val="es-ES"/>
        </w:rPr>
        <w:t xml:space="preserve">Los datos de presentados en la tabla 4 corresponden al cálculo de potencia estadística para un modelo de la probabilidad. Se ha considerado un nivel de significatividad de 0.1 y un potencia de 0.8, como es estándar en la literatura. Asumimos que contaremos con un panel de datos de comercio exterior que nos permitirá tener datos para anuales desde 1996. Hemos supuesto </w:t>
      </w:r>
      <w:r w:rsidR="0043414D">
        <w:rPr>
          <w:szCs w:val="24"/>
          <w:lang w:val="es-ES"/>
        </w:rPr>
        <w:t xml:space="preserve">un desvío estándar pre-tratamiento de 0.5 y una correlación entre las observaciones del panel de 0.9. Además hemos tomado 0.2 como la proporción de firmas exportadoras del grupo no tratado, valor que es consistente con el encontrado en la evaluación del Programa de Apoyo a la Reestructuración Empresarial. </w:t>
      </w:r>
    </w:p>
    <w:p w14:paraId="6598A697" w14:textId="77777777" w:rsidR="001F29AA" w:rsidRDefault="001F29AA" w:rsidP="001F29AA">
      <w:pPr>
        <w:contextualSpacing/>
        <w:jc w:val="both"/>
        <w:rPr>
          <w:szCs w:val="24"/>
          <w:lang w:val="es-ES"/>
        </w:rPr>
      </w:pPr>
    </w:p>
    <w:p w14:paraId="70DF3F50" w14:textId="0EEAED27" w:rsidR="0043414D" w:rsidRDefault="0043414D" w:rsidP="001F29AA">
      <w:pPr>
        <w:contextualSpacing/>
        <w:jc w:val="both"/>
        <w:rPr>
          <w:szCs w:val="24"/>
          <w:lang w:val="es-ES"/>
        </w:rPr>
      </w:pPr>
      <w:r>
        <w:rPr>
          <w:szCs w:val="24"/>
          <w:lang w:val="es-ES"/>
        </w:rPr>
        <w:t>A man</w:t>
      </w:r>
      <w:r w:rsidR="001F29AA">
        <w:rPr>
          <w:szCs w:val="24"/>
          <w:lang w:val="es-ES"/>
        </w:rPr>
        <w:t>era de ejercicio de robustez, también se ha realizado el cálculo de potencia con valores considerando una correlación de 0.8 entre las observaciones a través del tiempo. En ese caso, el tamaño de muestra necesario es de 822 firmas, repartidas en partes iguales entre tratamiento y control.</w:t>
      </w:r>
    </w:p>
    <w:p w14:paraId="445AF7BF" w14:textId="77777777" w:rsidR="0043414D" w:rsidRDefault="0043414D" w:rsidP="00321B32">
      <w:pPr>
        <w:spacing w:line="360" w:lineRule="auto"/>
        <w:contextualSpacing/>
        <w:jc w:val="both"/>
        <w:rPr>
          <w:szCs w:val="24"/>
          <w:lang w:val="es-ES"/>
        </w:rPr>
      </w:pPr>
    </w:p>
    <w:p w14:paraId="3C9435EB" w14:textId="77777777" w:rsidR="00C778B9" w:rsidRPr="00C778B9" w:rsidRDefault="00C778B9" w:rsidP="00321B32">
      <w:pPr>
        <w:spacing w:line="360" w:lineRule="auto"/>
        <w:contextualSpacing/>
        <w:jc w:val="both"/>
        <w:rPr>
          <w:szCs w:val="24"/>
          <w:lang w:val="es-ES"/>
        </w:rPr>
      </w:pPr>
    </w:p>
    <w:p w14:paraId="4FB1DF60" w14:textId="24B770B0" w:rsidR="00321B32" w:rsidRPr="00145825" w:rsidRDefault="00321B32" w:rsidP="00321B32">
      <w:pPr>
        <w:spacing w:line="360" w:lineRule="auto"/>
        <w:contextualSpacing/>
        <w:jc w:val="both"/>
        <w:rPr>
          <w:b/>
          <w:bCs/>
          <w:szCs w:val="24"/>
          <w:lang w:val="es-ES"/>
        </w:rPr>
      </w:pPr>
      <w:r w:rsidRPr="00145825">
        <w:rPr>
          <w:b/>
          <w:szCs w:val="24"/>
          <w:lang w:val="es-ES"/>
        </w:rPr>
        <w:t>f. Evaluaciones</w:t>
      </w:r>
      <w:r w:rsidRPr="00145825">
        <w:rPr>
          <w:b/>
          <w:bCs/>
          <w:szCs w:val="24"/>
          <w:lang w:val="es-ES"/>
        </w:rPr>
        <w:t xml:space="preserve"> complementarias - Análisis Costo-Beneficio ExPost </w:t>
      </w:r>
    </w:p>
    <w:p w14:paraId="28F504E7" w14:textId="7CD507F9" w:rsidR="00B4049C" w:rsidRPr="00BC2699" w:rsidRDefault="00225EBA" w:rsidP="00AD4BF9">
      <w:pPr>
        <w:pStyle w:val="ListParagraph"/>
        <w:spacing w:before="40" w:after="40" w:line="240" w:lineRule="auto"/>
        <w:ind w:left="0"/>
        <w:jc w:val="both"/>
        <w:textAlignment w:val="top"/>
        <w:rPr>
          <w:rFonts w:ascii="Times New Roman" w:hAnsi="Times New Roman"/>
          <w:sz w:val="24"/>
          <w:szCs w:val="24"/>
          <w:lang w:val="es-ES"/>
        </w:rPr>
      </w:pPr>
      <w:r w:rsidRPr="00BC2699">
        <w:rPr>
          <w:rFonts w:ascii="Times New Roman" w:hAnsi="Times New Roman"/>
          <w:sz w:val="24"/>
          <w:szCs w:val="24"/>
          <w:lang w:val="es-ES"/>
        </w:rPr>
        <w:t>En el caso de la ruta 82 se realizará un análisis económico ex post.</w:t>
      </w:r>
      <w:r w:rsidR="00DB1DD2" w:rsidRPr="00BC2699">
        <w:rPr>
          <w:rFonts w:ascii="Times New Roman" w:hAnsi="Times New Roman"/>
          <w:sz w:val="24"/>
          <w:szCs w:val="24"/>
          <w:lang w:val="es-ES"/>
        </w:rPr>
        <w:t xml:space="preserve"> </w:t>
      </w:r>
      <w:r w:rsidR="00B82E86" w:rsidRPr="00BC2699">
        <w:rPr>
          <w:rFonts w:ascii="Times New Roman" w:hAnsi="Times New Roman"/>
          <w:sz w:val="24"/>
          <w:szCs w:val="24"/>
          <w:lang w:val="es-ES"/>
        </w:rPr>
        <w:t>El análisis costo-beneficio ex-post, se basa en determinar cuál es la ganancia para la economía de</w:t>
      </w:r>
      <w:r w:rsidR="00913F19" w:rsidRPr="00BC2699">
        <w:rPr>
          <w:rFonts w:ascii="Times New Roman" w:hAnsi="Times New Roman"/>
          <w:sz w:val="24"/>
          <w:szCs w:val="24"/>
          <w:lang w:val="es-ES"/>
        </w:rPr>
        <w:t xml:space="preserve"> haber </w:t>
      </w:r>
      <w:r w:rsidR="00B82E86" w:rsidRPr="00BC2699">
        <w:rPr>
          <w:rFonts w:ascii="Times New Roman" w:hAnsi="Times New Roman"/>
          <w:sz w:val="24"/>
          <w:szCs w:val="24"/>
          <w:lang w:val="es-ES"/>
        </w:rPr>
        <w:t>ejecut</w:t>
      </w:r>
      <w:r w:rsidR="00913F19" w:rsidRPr="00BC2699">
        <w:rPr>
          <w:rFonts w:ascii="Times New Roman" w:hAnsi="Times New Roman"/>
          <w:sz w:val="24"/>
          <w:szCs w:val="24"/>
          <w:lang w:val="es-ES"/>
        </w:rPr>
        <w:t>ado</w:t>
      </w:r>
      <w:r w:rsidR="00B82E86" w:rsidRPr="00BC2699">
        <w:rPr>
          <w:rFonts w:ascii="Times New Roman" w:hAnsi="Times New Roman"/>
          <w:sz w:val="24"/>
          <w:szCs w:val="24"/>
          <w:lang w:val="es-ES"/>
        </w:rPr>
        <w:t xml:space="preserve"> un programa cualquiera, a un determinado nivel de</w:t>
      </w:r>
      <w:r w:rsidR="00913F19" w:rsidRPr="00BC2699">
        <w:rPr>
          <w:rFonts w:ascii="Times New Roman" w:hAnsi="Times New Roman"/>
          <w:sz w:val="24"/>
          <w:szCs w:val="24"/>
          <w:lang w:val="es-ES"/>
        </w:rPr>
        <w:t xml:space="preserve"> esfuerzo. </w:t>
      </w:r>
      <w:r w:rsidR="00DB1DD2" w:rsidRPr="00BC2699">
        <w:rPr>
          <w:rFonts w:ascii="Times New Roman" w:hAnsi="Times New Roman"/>
          <w:sz w:val="24"/>
          <w:szCs w:val="24"/>
          <w:lang w:val="es-ES"/>
        </w:rPr>
        <w:t>Al igual que en la evaluación ex ante, la evaluación económica ex post consistirá del cálculo de la tasa interna de retorno (TIR) y del valor actual neto (VAN) del proyecto, esta vez utilizando los verdaderos valores de los beneficios y costos del proyecto.</w:t>
      </w:r>
    </w:p>
    <w:p w14:paraId="47AE3095" w14:textId="77777777" w:rsidR="00DB1DD2" w:rsidRPr="00BC2699" w:rsidRDefault="00DB1DD2" w:rsidP="00AD4BF9">
      <w:pPr>
        <w:pStyle w:val="ListParagraph"/>
        <w:spacing w:before="40" w:after="40" w:line="240" w:lineRule="auto"/>
        <w:ind w:left="0"/>
        <w:jc w:val="both"/>
        <w:textAlignment w:val="top"/>
        <w:rPr>
          <w:rFonts w:ascii="Times New Roman" w:hAnsi="Times New Roman"/>
          <w:sz w:val="24"/>
          <w:szCs w:val="24"/>
          <w:lang w:val="es-ES"/>
        </w:rPr>
      </w:pPr>
    </w:p>
    <w:p w14:paraId="008A9C2D" w14:textId="6544499D" w:rsidR="00DB1DD2" w:rsidRPr="00BC2699" w:rsidRDefault="00DB1DD2" w:rsidP="00AD4BF9">
      <w:pPr>
        <w:pStyle w:val="ListParagraph"/>
        <w:spacing w:before="40" w:after="40" w:line="240" w:lineRule="auto"/>
        <w:ind w:left="0"/>
        <w:jc w:val="both"/>
        <w:textAlignment w:val="top"/>
        <w:rPr>
          <w:rFonts w:ascii="Times New Roman" w:hAnsi="Times New Roman"/>
          <w:sz w:val="24"/>
          <w:szCs w:val="24"/>
          <w:lang w:val="es-ES"/>
        </w:rPr>
      </w:pPr>
      <w:r w:rsidRPr="00BC2699">
        <w:rPr>
          <w:rFonts w:ascii="Times New Roman" w:hAnsi="Times New Roman"/>
          <w:sz w:val="24"/>
          <w:szCs w:val="24"/>
          <w:lang w:val="es-ES"/>
        </w:rPr>
        <w:t>En la evaluación ex post, el valor de los beneficios, además de incluir el valor del ahorro de tiempo y de la reducción en los costos de operación</w:t>
      </w:r>
      <w:r w:rsidR="00B82E86" w:rsidRPr="00BC2699">
        <w:rPr>
          <w:rFonts w:ascii="Times New Roman" w:hAnsi="Times New Roman"/>
          <w:sz w:val="24"/>
          <w:szCs w:val="24"/>
          <w:lang w:val="es-ES"/>
        </w:rPr>
        <w:t xml:space="preserve"> verdaderamente realizados,</w:t>
      </w:r>
      <w:r w:rsidRPr="00BC2699">
        <w:rPr>
          <w:rFonts w:ascii="Times New Roman" w:hAnsi="Times New Roman"/>
          <w:sz w:val="24"/>
          <w:szCs w:val="24"/>
          <w:lang w:val="es-ES"/>
        </w:rPr>
        <w:t xml:space="preserve"> </w:t>
      </w:r>
      <w:r w:rsidR="00B82E86" w:rsidRPr="00BC2699">
        <w:rPr>
          <w:rFonts w:ascii="Times New Roman" w:hAnsi="Times New Roman"/>
          <w:sz w:val="24"/>
          <w:szCs w:val="24"/>
          <w:lang w:val="es-ES"/>
        </w:rPr>
        <w:t>deberá considerar</w:t>
      </w:r>
      <w:r w:rsidRPr="00BC2699">
        <w:rPr>
          <w:rFonts w:ascii="Times New Roman" w:hAnsi="Times New Roman"/>
          <w:sz w:val="24"/>
          <w:szCs w:val="24"/>
          <w:lang w:val="es-ES"/>
        </w:rPr>
        <w:t xml:space="preserve"> el valor de l</w:t>
      </w:r>
      <w:r w:rsidR="00B82E86" w:rsidRPr="00BC2699">
        <w:rPr>
          <w:rFonts w:ascii="Times New Roman" w:hAnsi="Times New Roman"/>
          <w:sz w:val="24"/>
          <w:szCs w:val="24"/>
          <w:lang w:val="es-ES"/>
        </w:rPr>
        <w:t>os impactos (positivos o negativos) encontrados en la evaluación descrita en las secciones anteriores, a saber, una monetización de los efectos sobre los visitantes del Dique Potrerillos y sobre ahorro de tiempo en el alistamiento de exportaciones debido a la descongestión de la ruta actualmente existente.</w:t>
      </w:r>
    </w:p>
    <w:p w14:paraId="35716F8C" w14:textId="77777777" w:rsidR="00B82E86" w:rsidRPr="00BC2699" w:rsidRDefault="00B82E86" w:rsidP="00AD4BF9">
      <w:pPr>
        <w:pStyle w:val="ListParagraph"/>
        <w:spacing w:before="40" w:after="40" w:line="240" w:lineRule="auto"/>
        <w:ind w:left="0"/>
        <w:jc w:val="both"/>
        <w:textAlignment w:val="top"/>
        <w:rPr>
          <w:rFonts w:ascii="Times New Roman" w:hAnsi="Times New Roman"/>
          <w:sz w:val="24"/>
          <w:szCs w:val="24"/>
          <w:lang w:val="es-ES"/>
        </w:rPr>
      </w:pPr>
    </w:p>
    <w:p w14:paraId="012398C2" w14:textId="1B90AA7C" w:rsidR="00B82E86" w:rsidRPr="00BC2699" w:rsidRDefault="00B82E86" w:rsidP="00AD4BF9">
      <w:pPr>
        <w:pStyle w:val="ListParagraph"/>
        <w:spacing w:before="40" w:after="40" w:line="240" w:lineRule="auto"/>
        <w:ind w:left="0"/>
        <w:jc w:val="both"/>
        <w:textAlignment w:val="top"/>
        <w:rPr>
          <w:rFonts w:ascii="Times New Roman" w:hAnsi="Times New Roman"/>
          <w:sz w:val="24"/>
          <w:szCs w:val="24"/>
          <w:lang w:val="es-ES"/>
        </w:rPr>
      </w:pPr>
      <w:r w:rsidRPr="00BC2699">
        <w:rPr>
          <w:rFonts w:ascii="Times New Roman" w:hAnsi="Times New Roman"/>
          <w:sz w:val="24"/>
          <w:szCs w:val="24"/>
          <w:lang w:val="es-ES"/>
        </w:rPr>
        <w:t>En cuanto a los costos, estos deberán obtenerse a partir de los costos realizados del proyecto.</w:t>
      </w:r>
    </w:p>
    <w:p w14:paraId="68239DC8" w14:textId="77777777" w:rsidR="00913F19" w:rsidRPr="00BC2699" w:rsidRDefault="00913F19" w:rsidP="00AD4BF9">
      <w:pPr>
        <w:pStyle w:val="ListParagraph"/>
        <w:spacing w:before="40" w:after="40" w:line="240" w:lineRule="auto"/>
        <w:ind w:left="0"/>
        <w:jc w:val="both"/>
        <w:textAlignment w:val="top"/>
        <w:rPr>
          <w:rFonts w:ascii="Times New Roman" w:hAnsi="Times New Roman"/>
          <w:sz w:val="24"/>
          <w:szCs w:val="24"/>
          <w:lang w:val="es-ES"/>
        </w:rPr>
      </w:pPr>
    </w:p>
    <w:p w14:paraId="3968F113" w14:textId="5B872D25" w:rsidR="00913F19" w:rsidRPr="00BC2699" w:rsidRDefault="00BC2699" w:rsidP="00AD4BF9">
      <w:pPr>
        <w:pStyle w:val="ListParagraph"/>
        <w:spacing w:before="40" w:after="40" w:line="240" w:lineRule="auto"/>
        <w:ind w:left="0"/>
        <w:jc w:val="both"/>
        <w:textAlignment w:val="top"/>
        <w:rPr>
          <w:rFonts w:ascii="Times New Roman" w:hAnsi="Times New Roman"/>
          <w:sz w:val="24"/>
          <w:szCs w:val="24"/>
          <w:lang w:val="es-ES_tradnl"/>
        </w:rPr>
      </w:pPr>
      <w:r w:rsidRPr="00BC2699">
        <w:rPr>
          <w:rFonts w:ascii="Times New Roman" w:hAnsi="Times New Roman"/>
          <w:sz w:val="24"/>
          <w:szCs w:val="24"/>
          <w:lang w:val="es-ES"/>
        </w:rPr>
        <w:t xml:space="preserve">Esta forma </w:t>
      </w:r>
      <w:r>
        <w:rPr>
          <w:rFonts w:ascii="Times New Roman" w:hAnsi="Times New Roman"/>
          <w:sz w:val="24"/>
          <w:szCs w:val="24"/>
          <w:lang w:val="es-ES"/>
        </w:rPr>
        <w:t>de análisis</w:t>
      </w:r>
      <w:r w:rsidRPr="00BC2699">
        <w:rPr>
          <w:rFonts w:ascii="Times New Roman" w:hAnsi="Times New Roman"/>
          <w:sz w:val="24"/>
          <w:szCs w:val="24"/>
          <w:lang w:val="es-ES_tradnl"/>
        </w:rPr>
        <w:t xml:space="preserve"> ex post es aplicación común en parte porque bajo el supuesto de que </w:t>
      </w:r>
      <w:r w:rsidRPr="00BC2699">
        <w:rPr>
          <w:rFonts w:ascii="Times New Roman" w:hAnsi="Times New Roman"/>
          <w:sz w:val="24"/>
          <w:szCs w:val="24"/>
          <w:lang w:val="es-ES"/>
        </w:rPr>
        <w:t>es posible una redistribución sin costos de los beneficios del programa, maximizar los beneficios así calculados permitiría maximizar el bienestar social.</w:t>
      </w:r>
    </w:p>
    <w:p w14:paraId="5AC9DB32" w14:textId="77777777" w:rsidR="00B4049C" w:rsidRPr="00E6798C" w:rsidRDefault="00B4049C" w:rsidP="00B4049C">
      <w:pPr>
        <w:spacing w:before="40" w:after="40"/>
        <w:ind w:left="215"/>
        <w:jc w:val="both"/>
        <w:rPr>
          <w:szCs w:val="24"/>
          <w:lang w:val="es-ES"/>
        </w:rPr>
      </w:pPr>
    </w:p>
    <w:p w14:paraId="3301ED6F" w14:textId="77777777" w:rsidR="00E4465A" w:rsidRPr="00E6798C" w:rsidRDefault="00D45C8E" w:rsidP="00D45C8E">
      <w:pPr>
        <w:pStyle w:val="Heading4"/>
        <w:numPr>
          <w:ilvl w:val="0"/>
          <w:numId w:val="0"/>
        </w:numPr>
        <w:rPr>
          <w:rFonts w:ascii="Times New Roman" w:hAnsi="Times New Roman"/>
          <w:noProof w:val="0"/>
          <w:szCs w:val="24"/>
          <w:lang w:val="es-ES_tradnl"/>
        </w:rPr>
      </w:pPr>
      <w:r w:rsidRPr="00E6798C">
        <w:rPr>
          <w:rFonts w:ascii="Times New Roman" w:hAnsi="Times New Roman"/>
          <w:noProof w:val="0"/>
          <w:szCs w:val="24"/>
          <w:lang w:val="es-ES_tradnl"/>
        </w:rPr>
        <w:t xml:space="preserve">g. </w:t>
      </w:r>
      <w:r w:rsidR="00E4465A" w:rsidRPr="00E6798C">
        <w:rPr>
          <w:rFonts w:ascii="Times New Roman" w:hAnsi="Times New Roman"/>
          <w:noProof w:val="0"/>
          <w:szCs w:val="24"/>
          <w:lang w:val="es-ES_tradnl"/>
        </w:rPr>
        <w:t>Coordinación, plan de trabajo y presupuesto de la evaluación</w:t>
      </w:r>
    </w:p>
    <w:p w14:paraId="6BFE8BCB" w14:textId="48615C0C" w:rsidR="007E0726" w:rsidRPr="00E6798C" w:rsidRDefault="005E3081" w:rsidP="00D45C8E">
      <w:pPr>
        <w:pStyle w:val="AutoNumpara"/>
        <w:numPr>
          <w:ilvl w:val="0"/>
          <w:numId w:val="0"/>
        </w:numPr>
        <w:rPr>
          <w:noProof w:val="0"/>
          <w:szCs w:val="24"/>
        </w:rPr>
      </w:pPr>
      <w:r>
        <w:rPr>
          <w:noProof w:val="0"/>
          <w:szCs w:val="24"/>
        </w:rPr>
        <w:t>La Tabla 5</w:t>
      </w:r>
      <w:r w:rsidR="00197BA8" w:rsidRPr="00E6798C">
        <w:rPr>
          <w:noProof w:val="0"/>
          <w:szCs w:val="24"/>
        </w:rPr>
        <w:t xml:space="preserve"> presenta las actividades y los costos correspondientes. </w:t>
      </w:r>
    </w:p>
    <w:p w14:paraId="27410239" w14:textId="77777777" w:rsidR="005E3081" w:rsidRPr="005E3081" w:rsidRDefault="005E3081" w:rsidP="005E3081">
      <w:pPr>
        <w:rPr>
          <w:b/>
          <w:smallCaps/>
          <w:szCs w:val="24"/>
          <w:lang w:val="es-ES"/>
        </w:rPr>
      </w:pPr>
    </w:p>
    <w:p w14:paraId="03FF0107" w14:textId="77777777" w:rsidR="005E3081" w:rsidRPr="00AD4BF9" w:rsidRDefault="005E3081" w:rsidP="005E3081">
      <w:pPr>
        <w:pStyle w:val="heading-b24"/>
        <w:jc w:val="left"/>
        <w:rPr>
          <w:rFonts w:ascii="Times New Roman" w:hAnsi="Times New Roman"/>
          <w:smallCaps w:val="0"/>
          <w:szCs w:val="24"/>
        </w:rPr>
      </w:pPr>
      <w:r w:rsidRPr="00AD4BF9">
        <w:rPr>
          <w:rFonts w:ascii="Times New Roman" w:hAnsi="Times New Roman"/>
          <w:smallCaps w:val="0"/>
          <w:szCs w:val="24"/>
        </w:rPr>
        <w:t xml:space="preserve">Tabla </w:t>
      </w:r>
      <w:r>
        <w:rPr>
          <w:rFonts w:ascii="Times New Roman" w:hAnsi="Times New Roman"/>
          <w:smallCaps w:val="0"/>
          <w:szCs w:val="24"/>
        </w:rPr>
        <w:t>5</w:t>
      </w:r>
      <w:r w:rsidRPr="00AD4BF9">
        <w:rPr>
          <w:rFonts w:ascii="Times New Roman" w:hAnsi="Times New Roman"/>
          <w:smallCaps w:val="0"/>
          <w:szCs w:val="24"/>
        </w:rPr>
        <w:t>. Plan de trabajo de la evaluación</w:t>
      </w:r>
    </w:p>
    <w:tbl>
      <w:tblPr>
        <w:tblW w:w="9394" w:type="dxa"/>
        <w:jc w:val="center"/>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60"/>
        <w:gridCol w:w="339"/>
        <w:gridCol w:w="381"/>
        <w:gridCol w:w="360"/>
        <w:gridCol w:w="360"/>
        <w:gridCol w:w="360"/>
        <w:gridCol w:w="21"/>
        <w:gridCol w:w="339"/>
        <w:gridCol w:w="345"/>
        <w:gridCol w:w="15"/>
        <w:gridCol w:w="360"/>
        <w:gridCol w:w="366"/>
        <w:gridCol w:w="1731"/>
        <w:gridCol w:w="1080"/>
      </w:tblGrid>
      <w:tr w:rsidR="005E3081" w:rsidRPr="007C6122" w14:paraId="0C5EB9D8" w14:textId="77777777" w:rsidTr="005E3081">
        <w:trPr>
          <w:jc w:val="center"/>
        </w:trPr>
        <w:tc>
          <w:tcPr>
            <w:tcW w:w="2977" w:type="dxa"/>
            <w:vMerge w:val="restart"/>
            <w:vAlign w:val="center"/>
          </w:tcPr>
          <w:p w14:paraId="68D7257C" w14:textId="77777777" w:rsidR="005E3081" w:rsidRPr="007C6122" w:rsidRDefault="005E3081" w:rsidP="00984815">
            <w:pPr>
              <w:rPr>
                <w:b/>
                <w:sz w:val="20"/>
              </w:rPr>
            </w:pPr>
            <w:r w:rsidRPr="007C6122">
              <w:rPr>
                <w:b/>
                <w:sz w:val="20"/>
              </w:rPr>
              <w:t>Principales actividades de evaluación/Productos por actividad</w:t>
            </w:r>
          </w:p>
        </w:tc>
        <w:tc>
          <w:tcPr>
            <w:tcW w:w="699" w:type="dxa"/>
            <w:gridSpan w:val="2"/>
            <w:vAlign w:val="center"/>
          </w:tcPr>
          <w:p w14:paraId="20C5EBE0" w14:textId="77777777" w:rsidR="005E3081" w:rsidRPr="007C6122" w:rsidRDefault="005E3081" w:rsidP="00984815">
            <w:pPr>
              <w:jc w:val="center"/>
              <w:rPr>
                <w:b/>
                <w:sz w:val="20"/>
              </w:rPr>
            </w:pPr>
            <w:r w:rsidRPr="007C6122">
              <w:rPr>
                <w:b/>
                <w:sz w:val="20"/>
              </w:rPr>
              <w:t>Año 1</w:t>
            </w:r>
          </w:p>
        </w:tc>
        <w:tc>
          <w:tcPr>
            <w:tcW w:w="741" w:type="dxa"/>
            <w:gridSpan w:val="2"/>
            <w:vAlign w:val="center"/>
          </w:tcPr>
          <w:p w14:paraId="63F6C471" w14:textId="77777777" w:rsidR="005E3081" w:rsidRPr="007C6122" w:rsidRDefault="005E3081" w:rsidP="00984815">
            <w:pPr>
              <w:jc w:val="center"/>
              <w:rPr>
                <w:b/>
                <w:sz w:val="20"/>
              </w:rPr>
            </w:pPr>
            <w:r w:rsidRPr="007C6122">
              <w:rPr>
                <w:b/>
                <w:sz w:val="20"/>
              </w:rPr>
              <w:t>Año 2</w:t>
            </w:r>
          </w:p>
        </w:tc>
        <w:tc>
          <w:tcPr>
            <w:tcW w:w="741" w:type="dxa"/>
            <w:gridSpan w:val="3"/>
            <w:vAlign w:val="center"/>
          </w:tcPr>
          <w:p w14:paraId="0CDB1B9D" w14:textId="77777777" w:rsidR="005E3081" w:rsidRPr="007C6122" w:rsidRDefault="005E3081" w:rsidP="00984815">
            <w:pPr>
              <w:jc w:val="center"/>
              <w:rPr>
                <w:b/>
                <w:sz w:val="20"/>
              </w:rPr>
            </w:pPr>
            <w:r w:rsidRPr="007C6122">
              <w:rPr>
                <w:b/>
                <w:sz w:val="20"/>
              </w:rPr>
              <w:t>Año 3</w:t>
            </w:r>
          </w:p>
        </w:tc>
        <w:tc>
          <w:tcPr>
            <w:tcW w:w="684" w:type="dxa"/>
            <w:gridSpan w:val="2"/>
            <w:vAlign w:val="center"/>
          </w:tcPr>
          <w:p w14:paraId="4CBF137A" w14:textId="77777777" w:rsidR="005E3081" w:rsidRPr="007C6122" w:rsidRDefault="005E3081" w:rsidP="00984815">
            <w:pPr>
              <w:jc w:val="center"/>
              <w:rPr>
                <w:b/>
                <w:sz w:val="20"/>
              </w:rPr>
            </w:pPr>
            <w:r w:rsidRPr="007C6122">
              <w:rPr>
                <w:b/>
                <w:sz w:val="20"/>
              </w:rPr>
              <w:t>Año 4</w:t>
            </w:r>
          </w:p>
        </w:tc>
        <w:tc>
          <w:tcPr>
            <w:tcW w:w="741" w:type="dxa"/>
            <w:gridSpan w:val="3"/>
            <w:vAlign w:val="center"/>
          </w:tcPr>
          <w:p w14:paraId="595B070F" w14:textId="77777777" w:rsidR="005E3081" w:rsidRPr="007C6122" w:rsidRDefault="005E3081" w:rsidP="00984815">
            <w:pPr>
              <w:jc w:val="center"/>
              <w:rPr>
                <w:b/>
                <w:sz w:val="20"/>
              </w:rPr>
            </w:pPr>
            <w:r w:rsidRPr="007C6122">
              <w:rPr>
                <w:b/>
                <w:sz w:val="20"/>
              </w:rPr>
              <w:t>Año 5</w:t>
            </w:r>
          </w:p>
        </w:tc>
        <w:tc>
          <w:tcPr>
            <w:tcW w:w="1731" w:type="dxa"/>
            <w:vMerge w:val="restart"/>
            <w:vAlign w:val="center"/>
          </w:tcPr>
          <w:p w14:paraId="142ABF31" w14:textId="77777777" w:rsidR="005E3081" w:rsidRPr="007C6122" w:rsidRDefault="005E3081" w:rsidP="00984815">
            <w:pPr>
              <w:jc w:val="center"/>
              <w:rPr>
                <w:b/>
                <w:sz w:val="20"/>
              </w:rPr>
            </w:pPr>
            <w:r w:rsidRPr="007C6122">
              <w:rPr>
                <w:b/>
                <w:sz w:val="20"/>
              </w:rPr>
              <w:t>Responsable</w:t>
            </w:r>
          </w:p>
        </w:tc>
        <w:tc>
          <w:tcPr>
            <w:tcW w:w="1080" w:type="dxa"/>
            <w:vMerge w:val="restart"/>
            <w:vAlign w:val="center"/>
          </w:tcPr>
          <w:p w14:paraId="46F56E20" w14:textId="77777777" w:rsidR="005E3081" w:rsidRPr="007C6122" w:rsidRDefault="005E3081" w:rsidP="00984815">
            <w:pPr>
              <w:jc w:val="center"/>
              <w:rPr>
                <w:b/>
                <w:sz w:val="20"/>
              </w:rPr>
            </w:pPr>
            <w:r w:rsidRPr="007C6122">
              <w:rPr>
                <w:b/>
                <w:sz w:val="20"/>
              </w:rPr>
              <w:t>Costo</w:t>
            </w:r>
          </w:p>
          <w:p w14:paraId="508EABB9" w14:textId="77777777" w:rsidR="005E3081" w:rsidRPr="007C6122" w:rsidRDefault="005E3081" w:rsidP="00984815">
            <w:pPr>
              <w:jc w:val="center"/>
              <w:rPr>
                <w:b/>
                <w:sz w:val="20"/>
              </w:rPr>
            </w:pPr>
          </w:p>
        </w:tc>
      </w:tr>
      <w:tr w:rsidR="005E3081" w:rsidRPr="007C6122" w14:paraId="29F07D67" w14:textId="77777777" w:rsidTr="005E3081">
        <w:trPr>
          <w:jc w:val="center"/>
        </w:trPr>
        <w:tc>
          <w:tcPr>
            <w:tcW w:w="2977" w:type="dxa"/>
            <w:vMerge/>
            <w:vAlign w:val="center"/>
          </w:tcPr>
          <w:p w14:paraId="290C3A95" w14:textId="77777777" w:rsidR="005E3081" w:rsidRPr="007C6122" w:rsidRDefault="005E3081" w:rsidP="00984815">
            <w:pPr>
              <w:jc w:val="center"/>
              <w:rPr>
                <w:b/>
                <w:sz w:val="20"/>
              </w:rPr>
            </w:pPr>
          </w:p>
        </w:tc>
        <w:tc>
          <w:tcPr>
            <w:tcW w:w="360" w:type="dxa"/>
            <w:vAlign w:val="center"/>
          </w:tcPr>
          <w:p w14:paraId="553038EC" w14:textId="77777777" w:rsidR="005E3081" w:rsidRPr="007C6122" w:rsidRDefault="005E3081" w:rsidP="00984815">
            <w:pPr>
              <w:jc w:val="center"/>
              <w:rPr>
                <w:b/>
                <w:sz w:val="20"/>
              </w:rPr>
            </w:pPr>
            <w:r w:rsidRPr="007C6122">
              <w:rPr>
                <w:b/>
                <w:sz w:val="20"/>
              </w:rPr>
              <w:t>1</w:t>
            </w:r>
          </w:p>
        </w:tc>
        <w:tc>
          <w:tcPr>
            <w:tcW w:w="339" w:type="dxa"/>
            <w:vAlign w:val="center"/>
          </w:tcPr>
          <w:p w14:paraId="3604AAEC" w14:textId="77777777" w:rsidR="005E3081" w:rsidRPr="007C6122" w:rsidRDefault="005E3081" w:rsidP="00984815">
            <w:pPr>
              <w:jc w:val="center"/>
              <w:rPr>
                <w:b/>
                <w:sz w:val="20"/>
              </w:rPr>
            </w:pPr>
            <w:r w:rsidRPr="007C6122">
              <w:rPr>
                <w:b/>
                <w:sz w:val="20"/>
              </w:rPr>
              <w:t>2</w:t>
            </w:r>
          </w:p>
        </w:tc>
        <w:tc>
          <w:tcPr>
            <w:tcW w:w="381" w:type="dxa"/>
            <w:vAlign w:val="center"/>
          </w:tcPr>
          <w:p w14:paraId="6C1DFCDE" w14:textId="77777777" w:rsidR="005E3081" w:rsidRPr="007C6122" w:rsidRDefault="005E3081" w:rsidP="00984815">
            <w:pPr>
              <w:jc w:val="center"/>
              <w:rPr>
                <w:b/>
                <w:sz w:val="20"/>
              </w:rPr>
            </w:pPr>
            <w:r w:rsidRPr="007C6122">
              <w:rPr>
                <w:b/>
                <w:sz w:val="20"/>
              </w:rPr>
              <w:t>1</w:t>
            </w:r>
          </w:p>
        </w:tc>
        <w:tc>
          <w:tcPr>
            <w:tcW w:w="360" w:type="dxa"/>
            <w:vAlign w:val="center"/>
          </w:tcPr>
          <w:p w14:paraId="557AC862" w14:textId="77777777" w:rsidR="005E3081" w:rsidRPr="007C6122" w:rsidRDefault="005E3081" w:rsidP="00984815">
            <w:pPr>
              <w:jc w:val="center"/>
              <w:rPr>
                <w:b/>
                <w:sz w:val="20"/>
              </w:rPr>
            </w:pPr>
            <w:r w:rsidRPr="007C6122">
              <w:rPr>
                <w:b/>
                <w:sz w:val="20"/>
              </w:rPr>
              <w:t>2</w:t>
            </w:r>
          </w:p>
        </w:tc>
        <w:tc>
          <w:tcPr>
            <w:tcW w:w="360" w:type="dxa"/>
            <w:vAlign w:val="center"/>
          </w:tcPr>
          <w:p w14:paraId="62663B7B" w14:textId="77777777" w:rsidR="005E3081" w:rsidRPr="007C6122" w:rsidRDefault="005E3081" w:rsidP="00984815">
            <w:pPr>
              <w:jc w:val="center"/>
              <w:rPr>
                <w:b/>
                <w:sz w:val="20"/>
              </w:rPr>
            </w:pPr>
            <w:r w:rsidRPr="007C6122">
              <w:rPr>
                <w:b/>
                <w:sz w:val="20"/>
              </w:rPr>
              <w:t>1</w:t>
            </w:r>
          </w:p>
        </w:tc>
        <w:tc>
          <w:tcPr>
            <w:tcW w:w="360" w:type="dxa"/>
            <w:vAlign w:val="center"/>
          </w:tcPr>
          <w:p w14:paraId="0704BC66" w14:textId="77777777" w:rsidR="005E3081" w:rsidRPr="007C6122" w:rsidRDefault="005E3081" w:rsidP="00984815">
            <w:pPr>
              <w:jc w:val="center"/>
              <w:rPr>
                <w:b/>
                <w:sz w:val="20"/>
              </w:rPr>
            </w:pPr>
            <w:r w:rsidRPr="007C6122">
              <w:rPr>
                <w:b/>
                <w:sz w:val="20"/>
              </w:rPr>
              <w:t>2</w:t>
            </w:r>
          </w:p>
        </w:tc>
        <w:tc>
          <w:tcPr>
            <w:tcW w:w="360" w:type="dxa"/>
            <w:gridSpan w:val="2"/>
            <w:vAlign w:val="center"/>
          </w:tcPr>
          <w:p w14:paraId="5BBC38F2" w14:textId="77777777" w:rsidR="005E3081" w:rsidRPr="007C6122" w:rsidRDefault="005E3081" w:rsidP="00984815">
            <w:pPr>
              <w:jc w:val="center"/>
              <w:rPr>
                <w:b/>
                <w:sz w:val="20"/>
              </w:rPr>
            </w:pPr>
            <w:r w:rsidRPr="007C6122">
              <w:rPr>
                <w:b/>
                <w:sz w:val="20"/>
              </w:rPr>
              <w:t>1</w:t>
            </w:r>
          </w:p>
        </w:tc>
        <w:tc>
          <w:tcPr>
            <w:tcW w:w="360" w:type="dxa"/>
            <w:gridSpan w:val="2"/>
            <w:vAlign w:val="center"/>
          </w:tcPr>
          <w:p w14:paraId="5EE175FA" w14:textId="77777777" w:rsidR="005E3081" w:rsidRPr="007C6122" w:rsidRDefault="005E3081" w:rsidP="00984815">
            <w:pPr>
              <w:jc w:val="center"/>
              <w:rPr>
                <w:b/>
                <w:sz w:val="20"/>
              </w:rPr>
            </w:pPr>
            <w:r w:rsidRPr="007C6122">
              <w:rPr>
                <w:b/>
                <w:sz w:val="20"/>
              </w:rPr>
              <w:t>2</w:t>
            </w:r>
          </w:p>
        </w:tc>
        <w:tc>
          <w:tcPr>
            <w:tcW w:w="360" w:type="dxa"/>
            <w:vAlign w:val="center"/>
          </w:tcPr>
          <w:p w14:paraId="0A77DE67" w14:textId="77777777" w:rsidR="005E3081" w:rsidRPr="007C6122" w:rsidRDefault="005E3081" w:rsidP="00984815">
            <w:pPr>
              <w:jc w:val="center"/>
              <w:rPr>
                <w:b/>
                <w:sz w:val="20"/>
              </w:rPr>
            </w:pPr>
            <w:r w:rsidRPr="007C6122">
              <w:rPr>
                <w:b/>
                <w:sz w:val="20"/>
              </w:rPr>
              <w:t>1</w:t>
            </w:r>
          </w:p>
        </w:tc>
        <w:tc>
          <w:tcPr>
            <w:tcW w:w="366" w:type="dxa"/>
            <w:vAlign w:val="center"/>
          </w:tcPr>
          <w:p w14:paraId="339BBC15" w14:textId="77777777" w:rsidR="005E3081" w:rsidRPr="007C6122" w:rsidRDefault="005E3081" w:rsidP="00984815">
            <w:pPr>
              <w:jc w:val="center"/>
              <w:rPr>
                <w:b/>
                <w:sz w:val="20"/>
              </w:rPr>
            </w:pPr>
            <w:r w:rsidRPr="007C6122">
              <w:rPr>
                <w:b/>
                <w:sz w:val="20"/>
              </w:rPr>
              <w:t>2</w:t>
            </w:r>
          </w:p>
        </w:tc>
        <w:tc>
          <w:tcPr>
            <w:tcW w:w="1731" w:type="dxa"/>
            <w:vMerge/>
            <w:vAlign w:val="center"/>
          </w:tcPr>
          <w:p w14:paraId="788B40FA" w14:textId="77777777" w:rsidR="005E3081" w:rsidRPr="007C6122" w:rsidRDefault="005E3081" w:rsidP="00984815">
            <w:pPr>
              <w:jc w:val="center"/>
              <w:rPr>
                <w:b/>
                <w:sz w:val="20"/>
              </w:rPr>
            </w:pPr>
          </w:p>
        </w:tc>
        <w:tc>
          <w:tcPr>
            <w:tcW w:w="1080" w:type="dxa"/>
            <w:vMerge/>
            <w:vAlign w:val="center"/>
          </w:tcPr>
          <w:p w14:paraId="11489E60" w14:textId="77777777" w:rsidR="005E3081" w:rsidRPr="007C6122" w:rsidRDefault="005E3081" w:rsidP="00984815">
            <w:pPr>
              <w:jc w:val="center"/>
              <w:rPr>
                <w:b/>
                <w:sz w:val="20"/>
              </w:rPr>
            </w:pPr>
          </w:p>
        </w:tc>
      </w:tr>
      <w:tr w:rsidR="005E3081" w:rsidRPr="00393228" w14:paraId="7AF3BBB4" w14:textId="77777777" w:rsidTr="005E3081">
        <w:trPr>
          <w:jc w:val="center"/>
        </w:trPr>
        <w:tc>
          <w:tcPr>
            <w:tcW w:w="2977" w:type="dxa"/>
          </w:tcPr>
          <w:p w14:paraId="0A07988F" w14:textId="77777777" w:rsidR="005E3081" w:rsidRPr="00393228" w:rsidRDefault="005E3081" w:rsidP="00984815">
            <w:pPr>
              <w:numPr>
                <w:ilvl w:val="0"/>
                <w:numId w:val="9"/>
              </w:numPr>
              <w:ind w:left="348"/>
              <w:rPr>
                <w:sz w:val="20"/>
              </w:rPr>
            </w:pPr>
            <w:r w:rsidRPr="00393228">
              <w:rPr>
                <w:sz w:val="20"/>
              </w:rPr>
              <w:t>Encuestas y análisis de datos</w:t>
            </w:r>
          </w:p>
        </w:tc>
        <w:tc>
          <w:tcPr>
            <w:tcW w:w="360" w:type="dxa"/>
          </w:tcPr>
          <w:p w14:paraId="60746C01"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39" w:type="dxa"/>
          </w:tcPr>
          <w:p w14:paraId="6D605C32"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81" w:type="dxa"/>
          </w:tcPr>
          <w:p w14:paraId="24BDD158" w14:textId="77777777" w:rsidR="005E3081" w:rsidRPr="00393228" w:rsidRDefault="005E3081" w:rsidP="00984815">
            <w:pPr>
              <w:jc w:val="center"/>
              <w:rPr>
                <w:rFonts w:ascii="Arial" w:hAnsi="Arial" w:cs="Arial"/>
                <w:sz w:val="20"/>
              </w:rPr>
            </w:pPr>
          </w:p>
        </w:tc>
        <w:tc>
          <w:tcPr>
            <w:tcW w:w="360" w:type="dxa"/>
          </w:tcPr>
          <w:p w14:paraId="2114D518" w14:textId="77777777" w:rsidR="005E3081" w:rsidRPr="00393228" w:rsidRDefault="005E3081" w:rsidP="00984815">
            <w:pPr>
              <w:jc w:val="center"/>
              <w:rPr>
                <w:rFonts w:ascii="Arial" w:hAnsi="Arial" w:cs="Arial"/>
                <w:sz w:val="20"/>
              </w:rPr>
            </w:pPr>
          </w:p>
        </w:tc>
        <w:tc>
          <w:tcPr>
            <w:tcW w:w="360" w:type="dxa"/>
          </w:tcPr>
          <w:p w14:paraId="373FAF12"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60" w:type="dxa"/>
          </w:tcPr>
          <w:p w14:paraId="212C059B"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60" w:type="dxa"/>
            <w:gridSpan w:val="2"/>
          </w:tcPr>
          <w:p w14:paraId="30DFCA66" w14:textId="77777777" w:rsidR="005E3081" w:rsidRPr="00393228" w:rsidRDefault="005E3081" w:rsidP="00984815">
            <w:pPr>
              <w:jc w:val="center"/>
              <w:rPr>
                <w:rFonts w:ascii="Arial" w:hAnsi="Arial" w:cs="Arial"/>
                <w:sz w:val="20"/>
              </w:rPr>
            </w:pPr>
          </w:p>
        </w:tc>
        <w:tc>
          <w:tcPr>
            <w:tcW w:w="360" w:type="dxa"/>
            <w:gridSpan w:val="2"/>
          </w:tcPr>
          <w:p w14:paraId="146482A6" w14:textId="77777777" w:rsidR="005E3081" w:rsidRPr="00393228" w:rsidRDefault="005E3081" w:rsidP="00984815">
            <w:pPr>
              <w:jc w:val="center"/>
              <w:rPr>
                <w:rFonts w:ascii="Arial" w:hAnsi="Arial" w:cs="Arial"/>
                <w:sz w:val="20"/>
              </w:rPr>
            </w:pPr>
          </w:p>
        </w:tc>
        <w:tc>
          <w:tcPr>
            <w:tcW w:w="360" w:type="dxa"/>
          </w:tcPr>
          <w:p w14:paraId="6EF4DABE"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66" w:type="dxa"/>
          </w:tcPr>
          <w:p w14:paraId="42788CF4"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1731" w:type="dxa"/>
          </w:tcPr>
          <w:p w14:paraId="25C45611" w14:textId="77777777" w:rsidR="005E3081" w:rsidRPr="00393228" w:rsidRDefault="005E3081" w:rsidP="00984815">
            <w:pPr>
              <w:jc w:val="center"/>
              <w:rPr>
                <w:sz w:val="20"/>
              </w:rPr>
            </w:pPr>
          </w:p>
        </w:tc>
        <w:tc>
          <w:tcPr>
            <w:tcW w:w="1080" w:type="dxa"/>
          </w:tcPr>
          <w:p w14:paraId="78269374" w14:textId="77777777" w:rsidR="005E3081" w:rsidRPr="00393228" w:rsidRDefault="005E3081" w:rsidP="00984815">
            <w:pPr>
              <w:jc w:val="center"/>
              <w:rPr>
                <w:sz w:val="20"/>
              </w:rPr>
            </w:pPr>
            <w:r>
              <w:rPr>
                <w:sz w:val="20"/>
              </w:rPr>
              <w:t>150,000</w:t>
            </w:r>
          </w:p>
        </w:tc>
      </w:tr>
      <w:tr w:rsidR="005E3081" w:rsidRPr="00393228" w14:paraId="7193BF9A" w14:textId="77777777" w:rsidTr="005E3081">
        <w:trPr>
          <w:trHeight w:val="629"/>
          <w:jc w:val="center"/>
        </w:trPr>
        <w:tc>
          <w:tcPr>
            <w:tcW w:w="2977" w:type="dxa"/>
          </w:tcPr>
          <w:p w14:paraId="7374DE40" w14:textId="77777777" w:rsidR="005E3081" w:rsidRPr="00393228" w:rsidRDefault="005E3081" w:rsidP="00984815">
            <w:pPr>
              <w:rPr>
                <w:sz w:val="20"/>
              </w:rPr>
            </w:pPr>
            <w:r w:rsidRPr="00393228">
              <w:rPr>
                <w:sz w:val="20"/>
              </w:rPr>
              <w:t>2. Informe de Medio Término</w:t>
            </w:r>
          </w:p>
        </w:tc>
        <w:tc>
          <w:tcPr>
            <w:tcW w:w="360" w:type="dxa"/>
          </w:tcPr>
          <w:p w14:paraId="657F32CF" w14:textId="77777777" w:rsidR="005E3081" w:rsidRPr="00393228" w:rsidRDefault="005E3081" w:rsidP="00984815">
            <w:pPr>
              <w:jc w:val="center"/>
              <w:rPr>
                <w:rFonts w:ascii="Arial" w:hAnsi="Arial" w:cs="Arial"/>
                <w:sz w:val="20"/>
              </w:rPr>
            </w:pPr>
          </w:p>
        </w:tc>
        <w:tc>
          <w:tcPr>
            <w:tcW w:w="339" w:type="dxa"/>
          </w:tcPr>
          <w:p w14:paraId="5BCD2F40" w14:textId="77777777" w:rsidR="005E3081" w:rsidRPr="00393228" w:rsidRDefault="005E3081" w:rsidP="00984815">
            <w:pPr>
              <w:jc w:val="center"/>
              <w:rPr>
                <w:rFonts w:ascii="Arial" w:hAnsi="Arial" w:cs="Arial"/>
                <w:sz w:val="20"/>
              </w:rPr>
            </w:pPr>
          </w:p>
        </w:tc>
        <w:tc>
          <w:tcPr>
            <w:tcW w:w="381" w:type="dxa"/>
          </w:tcPr>
          <w:p w14:paraId="699A9459" w14:textId="77777777" w:rsidR="005E3081" w:rsidRPr="00393228" w:rsidRDefault="005E3081" w:rsidP="00984815">
            <w:pPr>
              <w:jc w:val="center"/>
              <w:rPr>
                <w:rFonts w:ascii="Arial" w:hAnsi="Arial" w:cs="Arial"/>
                <w:sz w:val="20"/>
              </w:rPr>
            </w:pPr>
          </w:p>
        </w:tc>
        <w:tc>
          <w:tcPr>
            <w:tcW w:w="360" w:type="dxa"/>
          </w:tcPr>
          <w:p w14:paraId="6A39FBF6" w14:textId="77777777" w:rsidR="005E3081" w:rsidRPr="00393228" w:rsidRDefault="005E3081" w:rsidP="00984815">
            <w:pPr>
              <w:jc w:val="center"/>
              <w:rPr>
                <w:rFonts w:ascii="Arial" w:hAnsi="Arial" w:cs="Arial"/>
                <w:sz w:val="20"/>
              </w:rPr>
            </w:pPr>
          </w:p>
        </w:tc>
        <w:tc>
          <w:tcPr>
            <w:tcW w:w="360" w:type="dxa"/>
          </w:tcPr>
          <w:p w14:paraId="4D840035" w14:textId="77777777" w:rsidR="005E3081" w:rsidRPr="00393228" w:rsidRDefault="005E3081" w:rsidP="00984815">
            <w:pPr>
              <w:jc w:val="center"/>
              <w:rPr>
                <w:rFonts w:ascii="Arial" w:hAnsi="Arial" w:cs="Arial"/>
                <w:sz w:val="20"/>
              </w:rPr>
            </w:pPr>
          </w:p>
        </w:tc>
        <w:tc>
          <w:tcPr>
            <w:tcW w:w="360" w:type="dxa"/>
          </w:tcPr>
          <w:p w14:paraId="5C08C40C"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60" w:type="dxa"/>
            <w:gridSpan w:val="2"/>
          </w:tcPr>
          <w:p w14:paraId="5755F58C" w14:textId="77777777" w:rsidR="005E3081" w:rsidRPr="00393228" w:rsidRDefault="005E3081" w:rsidP="00984815">
            <w:pPr>
              <w:jc w:val="center"/>
              <w:rPr>
                <w:rFonts w:ascii="Arial" w:hAnsi="Arial" w:cs="Arial"/>
                <w:sz w:val="20"/>
              </w:rPr>
            </w:pPr>
          </w:p>
        </w:tc>
        <w:tc>
          <w:tcPr>
            <w:tcW w:w="360" w:type="dxa"/>
            <w:gridSpan w:val="2"/>
          </w:tcPr>
          <w:p w14:paraId="17B9D8FF" w14:textId="77777777" w:rsidR="005E3081" w:rsidRPr="00393228" w:rsidRDefault="005E3081" w:rsidP="00984815">
            <w:pPr>
              <w:jc w:val="center"/>
              <w:rPr>
                <w:rFonts w:ascii="Arial" w:hAnsi="Arial" w:cs="Arial"/>
                <w:sz w:val="20"/>
              </w:rPr>
            </w:pPr>
          </w:p>
        </w:tc>
        <w:tc>
          <w:tcPr>
            <w:tcW w:w="360" w:type="dxa"/>
          </w:tcPr>
          <w:p w14:paraId="4FC68002" w14:textId="77777777" w:rsidR="005E3081" w:rsidRPr="00393228" w:rsidRDefault="005E3081" w:rsidP="00984815">
            <w:pPr>
              <w:jc w:val="center"/>
              <w:rPr>
                <w:rFonts w:ascii="Arial" w:hAnsi="Arial" w:cs="Arial"/>
                <w:sz w:val="20"/>
              </w:rPr>
            </w:pPr>
          </w:p>
        </w:tc>
        <w:tc>
          <w:tcPr>
            <w:tcW w:w="366" w:type="dxa"/>
          </w:tcPr>
          <w:p w14:paraId="0D29B09C" w14:textId="77777777" w:rsidR="005E3081" w:rsidRPr="00393228" w:rsidRDefault="005E3081" w:rsidP="00984815">
            <w:pPr>
              <w:jc w:val="center"/>
              <w:rPr>
                <w:rFonts w:ascii="Arial" w:hAnsi="Arial" w:cs="Arial"/>
                <w:sz w:val="20"/>
              </w:rPr>
            </w:pPr>
          </w:p>
        </w:tc>
        <w:tc>
          <w:tcPr>
            <w:tcW w:w="1731" w:type="dxa"/>
          </w:tcPr>
          <w:p w14:paraId="13690905" w14:textId="77777777" w:rsidR="005E3081" w:rsidRPr="00393228" w:rsidRDefault="005E3081" w:rsidP="00984815">
            <w:pPr>
              <w:jc w:val="center"/>
              <w:rPr>
                <w:sz w:val="20"/>
              </w:rPr>
            </w:pPr>
          </w:p>
        </w:tc>
        <w:tc>
          <w:tcPr>
            <w:tcW w:w="1080" w:type="dxa"/>
          </w:tcPr>
          <w:p w14:paraId="3F8BCF12" w14:textId="77777777" w:rsidR="005E3081" w:rsidRPr="00393228" w:rsidRDefault="005E3081" w:rsidP="00984815">
            <w:pPr>
              <w:jc w:val="center"/>
              <w:rPr>
                <w:sz w:val="20"/>
              </w:rPr>
            </w:pPr>
            <w:r w:rsidRPr="00393228">
              <w:rPr>
                <w:sz w:val="20"/>
              </w:rPr>
              <w:t>10,000</w:t>
            </w:r>
          </w:p>
        </w:tc>
      </w:tr>
      <w:tr w:rsidR="005E3081" w:rsidRPr="00393228" w14:paraId="2053B06E" w14:textId="77777777" w:rsidTr="005E3081">
        <w:trPr>
          <w:trHeight w:val="620"/>
          <w:jc w:val="center"/>
        </w:trPr>
        <w:tc>
          <w:tcPr>
            <w:tcW w:w="2977" w:type="dxa"/>
          </w:tcPr>
          <w:p w14:paraId="4C2A5D86" w14:textId="77777777" w:rsidR="005E3081" w:rsidRPr="00393228" w:rsidRDefault="005E3081" w:rsidP="00984815">
            <w:pPr>
              <w:rPr>
                <w:sz w:val="20"/>
              </w:rPr>
            </w:pPr>
            <w:r w:rsidRPr="00393228">
              <w:rPr>
                <w:sz w:val="20"/>
              </w:rPr>
              <w:t>3. Informe Final del Programa</w:t>
            </w:r>
          </w:p>
        </w:tc>
        <w:tc>
          <w:tcPr>
            <w:tcW w:w="360" w:type="dxa"/>
          </w:tcPr>
          <w:p w14:paraId="1052AAC9" w14:textId="77777777" w:rsidR="005E3081" w:rsidRPr="00393228" w:rsidRDefault="005E3081" w:rsidP="00984815">
            <w:pPr>
              <w:jc w:val="center"/>
              <w:rPr>
                <w:rFonts w:ascii="Arial" w:hAnsi="Arial" w:cs="Arial"/>
                <w:sz w:val="20"/>
              </w:rPr>
            </w:pPr>
          </w:p>
        </w:tc>
        <w:tc>
          <w:tcPr>
            <w:tcW w:w="339" w:type="dxa"/>
          </w:tcPr>
          <w:p w14:paraId="4E6E90F9" w14:textId="77777777" w:rsidR="005E3081" w:rsidRPr="00393228" w:rsidRDefault="005E3081" w:rsidP="00984815">
            <w:pPr>
              <w:jc w:val="center"/>
              <w:rPr>
                <w:rFonts w:ascii="Arial" w:hAnsi="Arial" w:cs="Arial"/>
                <w:sz w:val="20"/>
              </w:rPr>
            </w:pPr>
          </w:p>
        </w:tc>
        <w:tc>
          <w:tcPr>
            <w:tcW w:w="381" w:type="dxa"/>
          </w:tcPr>
          <w:p w14:paraId="02BC83E4" w14:textId="77777777" w:rsidR="005E3081" w:rsidRPr="00393228" w:rsidRDefault="005E3081" w:rsidP="00984815">
            <w:pPr>
              <w:jc w:val="center"/>
              <w:rPr>
                <w:rFonts w:ascii="Arial" w:hAnsi="Arial" w:cs="Arial"/>
                <w:sz w:val="20"/>
              </w:rPr>
            </w:pPr>
          </w:p>
        </w:tc>
        <w:tc>
          <w:tcPr>
            <w:tcW w:w="360" w:type="dxa"/>
          </w:tcPr>
          <w:p w14:paraId="151C76BB" w14:textId="77777777" w:rsidR="005E3081" w:rsidRPr="00393228" w:rsidRDefault="005E3081" w:rsidP="00984815">
            <w:pPr>
              <w:jc w:val="center"/>
              <w:rPr>
                <w:rFonts w:ascii="Arial" w:hAnsi="Arial" w:cs="Arial"/>
                <w:sz w:val="20"/>
              </w:rPr>
            </w:pPr>
          </w:p>
        </w:tc>
        <w:tc>
          <w:tcPr>
            <w:tcW w:w="360" w:type="dxa"/>
          </w:tcPr>
          <w:p w14:paraId="0003A08F" w14:textId="77777777" w:rsidR="005E3081" w:rsidRPr="00393228" w:rsidRDefault="005E3081" w:rsidP="00984815">
            <w:pPr>
              <w:jc w:val="center"/>
              <w:rPr>
                <w:rFonts w:ascii="Arial" w:hAnsi="Arial" w:cs="Arial"/>
                <w:sz w:val="20"/>
              </w:rPr>
            </w:pPr>
          </w:p>
        </w:tc>
        <w:tc>
          <w:tcPr>
            <w:tcW w:w="360" w:type="dxa"/>
          </w:tcPr>
          <w:p w14:paraId="2633300B" w14:textId="77777777" w:rsidR="005E3081" w:rsidRPr="00393228" w:rsidRDefault="005E3081" w:rsidP="00984815">
            <w:pPr>
              <w:jc w:val="center"/>
              <w:rPr>
                <w:rFonts w:ascii="Arial" w:hAnsi="Arial" w:cs="Arial"/>
                <w:sz w:val="20"/>
              </w:rPr>
            </w:pPr>
          </w:p>
        </w:tc>
        <w:tc>
          <w:tcPr>
            <w:tcW w:w="360" w:type="dxa"/>
            <w:gridSpan w:val="2"/>
          </w:tcPr>
          <w:p w14:paraId="14C6E247" w14:textId="77777777" w:rsidR="005E3081" w:rsidRPr="00393228" w:rsidRDefault="005E3081" w:rsidP="00984815">
            <w:pPr>
              <w:jc w:val="center"/>
              <w:rPr>
                <w:rFonts w:ascii="Arial" w:hAnsi="Arial" w:cs="Arial"/>
                <w:sz w:val="20"/>
              </w:rPr>
            </w:pPr>
          </w:p>
        </w:tc>
        <w:tc>
          <w:tcPr>
            <w:tcW w:w="360" w:type="dxa"/>
            <w:gridSpan w:val="2"/>
          </w:tcPr>
          <w:p w14:paraId="2CE37BA6" w14:textId="77777777" w:rsidR="005E3081" w:rsidRPr="00393228" w:rsidRDefault="005E3081" w:rsidP="00984815">
            <w:pPr>
              <w:jc w:val="center"/>
              <w:rPr>
                <w:rFonts w:ascii="Arial" w:hAnsi="Arial" w:cs="Arial"/>
                <w:sz w:val="20"/>
              </w:rPr>
            </w:pPr>
          </w:p>
        </w:tc>
        <w:tc>
          <w:tcPr>
            <w:tcW w:w="360" w:type="dxa"/>
          </w:tcPr>
          <w:p w14:paraId="2E0B53D4"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366" w:type="dxa"/>
          </w:tcPr>
          <w:p w14:paraId="039BB6E9" w14:textId="77777777" w:rsidR="005E3081" w:rsidRPr="00393228" w:rsidRDefault="005E3081" w:rsidP="00984815">
            <w:pPr>
              <w:jc w:val="center"/>
              <w:rPr>
                <w:rFonts w:ascii="Arial" w:hAnsi="Arial" w:cs="Arial"/>
                <w:sz w:val="20"/>
              </w:rPr>
            </w:pPr>
          </w:p>
        </w:tc>
        <w:tc>
          <w:tcPr>
            <w:tcW w:w="1731" w:type="dxa"/>
          </w:tcPr>
          <w:p w14:paraId="07C4BE09" w14:textId="77777777" w:rsidR="005E3081" w:rsidRPr="00393228" w:rsidRDefault="005E3081" w:rsidP="00984815">
            <w:pPr>
              <w:jc w:val="center"/>
              <w:rPr>
                <w:sz w:val="20"/>
              </w:rPr>
            </w:pPr>
          </w:p>
        </w:tc>
        <w:tc>
          <w:tcPr>
            <w:tcW w:w="1080" w:type="dxa"/>
          </w:tcPr>
          <w:p w14:paraId="21BB0FA3" w14:textId="77777777" w:rsidR="005E3081" w:rsidRPr="00393228" w:rsidRDefault="005E3081" w:rsidP="00984815">
            <w:pPr>
              <w:jc w:val="center"/>
              <w:rPr>
                <w:sz w:val="20"/>
              </w:rPr>
            </w:pPr>
            <w:r w:rsidRPr="00393228">
              <w:rPr>
                <w:sz w:val="20"/>
              </w:rPr>
              <w:t>10,000</w:t>
            </w:r>
          </w:p>
        </w:tc>
      </w:tr>
      <w:tr w:rsidR="005E3081" w:rsidRPr="00393228" w14:paraId="6BCDAD01" w14:textId="77777777" w:rsidTr="005E3081">
        <w:trPr>
          <w:jc w:val="center"/>
        </w:trPr>
        <w:tc>
          <w:tcPr>
            <w:tcW w:w="2977" w:type="dxa"/>
          </w:tcPr>
          <w:p w14:paraId="45A41D60" w14:textId="77777777" w:rsidR="005E3081" w:rsidRPr="00393228" w:rsidRDefault="005E3081" w:rsidP="00984815">
            <w:pPr>
              <w:rPr>
                <w:sz w:val="20"/>
              </w:rPr>
            </w:pPr>
            <w:r w:rsidRPr="00393228">
              <w:rPr>
                <w:sz w:val="20"/>
              </w:rPr>
              <w:t>4. Evaluación de Impacto del Programa y Análisis costo-beneficio ex-post</w:t>
            </w:r>
          </w:p>
        </w:tc>
        <w:tc>
          <w:tcPr>
            <w:tcW w:w="360" w:type="dxa"/>
          </w:tcPr>
          <w:p w14:paraId="4407D0EA" w14:textId="77777777" w:rsidR="005E3081" w:rsidRPr="00393228" w:rsidRDefault="005E3081" w:rsidP="00984815">
            <w:pPr>
              <w:jc w:val="center"/>
              <w:rPr>
                <w:rFonts w:ascii="Arial" w:hAnsi="Arial" w:cs="Arial"/>
                <w:sz w:val="20"/>
              </w:rPr>
            </w:pPr>
          </w:p>
        </w:tc>
        <w:tc>
          <w:tcPr>
            <w:tcW w:w="339" w:type="dxa"/>
          </w:tcPr>
          <w:p w14:paraId="7AE68BDA" w14:textId="77777777" w:rsidR="005E3081" w:rsidRPr="00393228" w:rsidRDefault="005E3081" w:rsidP="00984815">
            <w:pPr>
              <w:jc w:val="center"/>
              <w:rPr>
                <w:rFonts w:ascii="Arial" w:hAnsi="Arial" w:cs="Arial"/>
                <w:sz w:val="20"/>
              </w:rPr>
            </w:pPr>
          </w:p>
        </w:tc>
        <w:tc>
          <w:tcPr>
            <w:tcW w:w="381" w:type="dxa"/>
          </w:tcPr>
          <w:p w14:paraId="79902B25" w14:textId="77777777" w:rsidR="005E3081" w:rsidRPr="00393228" w:rsidRDefault="005E3081" w:rsidP="00984815">
            <w:pPr>
              <w:jc w:val="center"/>
              <w:rPr>
                <w:rFonts w:ascii="Arial" w:hAnsi="Arial" w:cs="Arial"/>
                <w:sz w:val="20"/>
              </w:rPr>
            </w:pPr>
          </w:p>
        </w:tc>
        <w:tc>
          <w:tcPr>
            <w:tcW w:w="360" w:type="dxa"/>
          </w:tcPr>
          <w:p w14:paraId="2AD41B83" w14:textId="77777777" w:rsidR="005E3081" w:rsidRPr="00393228" w:rsidRDefault="005E3081" w:rsidP="00984815">
            <w:pPr>
              <w:jc w:val="center"/>
              <w:rPr>
                <w:rFonts w:ascii="Arial" w:hAnsi="Arial" w:cs="Arial"/>
                <w:sz w:val="20"/>
              </w:rPr>
            </w:pPr>
          </w:p>
        </w:tc>
        <w:tc>
          <w:tcPr>
            <w:tcW w:w="360" w:type="dxa"/>
          </w:tcPr>
          <w:p w14:paraId="263027D0" w14:textId="77777777" w:rsidR="005E3081" w:rsidRPr="00393228" w:rsidRDefault="005E3081" w:rsidP="00984815">
            <w:pPr>
              <w:jc w:val="center"/>
              <w:rPr>
                <w:rFonts w:ascii="Arial" w:hAnsi="Arial" w:cs="Arial"/>
                <w:sz w:val="20"/>
              </w:rPr>
            </w:pPr>
          </w:p>
        </w:tc>
        <w:tc>
          <w:tcPr>
            <w:tcW w:w="360" w:type="dxa"/>
          </w:tcPr>
          <w:p w14:paraId="20742B62" w14:textId="77777777" w:rsidR="005E3081" w:rsidRPr="00393228" w:rsidRDefault="005E3081" w:rsidP="00984815">
            <w:pPr>
              <w:jc w:val="center"/>
              <w:rPr>
                <w:rFonts w:ascii="Arial" w:hAnsi="Arial" w:cs="Arial"/>
                <w:sz w:val="20"/>
              </w:rPr>
            </w:pPr>
          </w:p>
        </w:tc>
        <w:tc>
          <w:tcPr>
            <w:tcW w:w="360" w:type="dxa"/>
            <w:gridSpan w:val="2"/>
          </w:tcPr>
          <w:p w14:paraId="23B119C2" w14:textId="77777777" w:rsidR="005E3081" w:rsidRPr="00393228" w:rsidRDefault="005E3081" w:rsidP="00984815">
            <w:pPr>
              <w:jc w:val="center"/>
              <w:rPr>
                <w:rFonts w:ascii="Arial" w:hAnsi="Arial" w:cs="Arial"/>
                <w:sz w:val="20"/>
              </w:rPr>
            </w:pPr>
          </w:p>
        </w:tc>
        <w:tc>
          <w:tcPr>
            <w:tcW w:w="360" w:type="dxa"/>
            <w:gridSpan w:val="2"/>
          </w:tcPr>
          <w:p w14:paraId="5C35E212" w14:textId="77777777" w:rsidR="005E3081" w:rsidRPr="00393228" w:rsidRDefault="005E3081" w:rsidP="00984815">
            <w:pPr>
              <w:jc w:val="center"/>
              <w:rPr>
                <w:rFonts w:ascii="Arial" w:hAnsi="Arial" w:cs="Arial"/>
                <w:sz w:val="20"/>
              </w:rPr>
            </w:pPr>
          </w:p>
        </w:tc>
        <w:tc>
          <w:tcPr>
            <w:tcW w:w="360" w:type="dxa"/>
          </w:tcPr>
          <w:p w14:paraId="1A2EA807" w14:textId="77777777" w:rsidR="005E3081" w:rsidRPr="00393228" w:rsidRDefault="005E3081" w:rsidP="00984815">
            <w:pPr>
              <w:jc w:val="center"/>
              <w:rPr>
                <w:rFonts w:ascii="Arial" w:hAnsi="Arial" w:cs="Arial"/>
                <w:sz w:val="20"/>
              </w:rPr>
            </w:pPr>
          </w:p>
        </w:tc>
        <w:tc>
          <w:tcPr>
            <w:tcW w:w="366" w:type="dxa"/>
          </w:tcPr>
          <w:p w14:paraId="0AF0E612" w14:textId="77777777" w:rsidR="005E3081" w:rsidRPr="00393228" w:rsidRDefault="005E3081" w:rsidP="00984815">
            <w:pPr>
              <w:jc w:val="center"/>
              <w:rPr>
                <w:rFonts w:ascii="Arial" w:hAnsi="Arial" w:cs="Arial"/>
                <w:sz w:val="20"/>
              </w:rPr>
            </w:pPr>
            <w:r w:rsidRPr="00393228">
              <w:rPr>
                <w:rFonts w:ascii="Arial" w:hAnsi="Arial" w:cs="Arial"/>
                <w:sz w:val="20"/>
              </w:rPr>
              <w:t>X</w:t>
            </w:r>
          </w:p>
        </w:tc>
        <w:tc>
          <w:tcPr>
            <w:tcW w:w="1731" w:type="dxa"/>
          </w:tcPr>
          <w:p w14:paraId="56B6E5A1" w14:textId="77777777" w:rsidR="005E3081" w:rsidRPr="00393228" w:rsidRDefault="005E3081" w:rsidP="00984815">
            <w:pPr>
              <w:jc w:val="center"/>
              <w:rPr>
                <w:sz w:val="20"/>
              </w:rPr>
            </w:pPr>
          </w:p>
        </w:tc>
        <w:tc>
          <w:tcPr>
            <w:tcW w:w="1080" w:type="dxa"/>
          </w:tcPr>
          <w:p w14:paraId="419427F5" w14:textId="77777777" w:rsidR="005E3081" w:rsidRPr="00393228" w:rsidRDefault="005E3081" w:rsidP="00984815">
            <w:pPr>
              <w:jc w:val="center"/>
              <w:rPr>
                <w:sz w:val="20"/>
                <w:lang w:val="es-ES"/>
              </w:rPr>
            </w:pPr>
            <w:r>
              <w:rPr>
                <w:sz w:val="20"/>
                <w:lang w:val="es-ES"/>
              </w:rPr>
              <w:t>30</w:t>
            </w:r>
            <w:r w:rsidRPr="00393228">
              <w:rPr>
                <w:sz w:val="20"/>
                <w:lang w:val="es-ES"/>
              </w:rPr>
              <w:t>,000</w:t>
            </w:r>
          </w:p>
        </w:tc>
      </w:tr>
      <w:tr w:rsidR="005E3081" w:rsidRPr="00393228" w14:paraId="007E9948" w14:textId="77777777" w:rsidTr="005E3081">
        <w:trPr>
          <w:jc w:val="center"/>
        </w:trPr>
        <w:tc>
          <w:tcPr>
            <w:tcW w:w="2977" w:type="dxa"/>
          </w:tcPr>
          <w:p w14:paraId="4C72F8BF" w14:textId="77777777" w:rsidR="005E3081" w:rsidRPr="00393228" w:rsidRDefault="005E3081" w:rsidP="00984815">
            <w:pPr>
              <w:rPr>
                <w:b/>
                <w:sz w:val="20"/>
              </w:rPr>
            </w:pPr>
            <w:r w:rsidRPr="00393228">
              <w:rPr>
                <w:b/>
                <w:sz w:val="20"/>
              </w:rPr>
              <w:t>Costo Total</w:t>
            </w:r>
          </w:p>
        </w:tc>
        <w:tc>
          <w:tcPr>
            <w:tcW w:w="360" w:type="dxa"/>
          </w:tcPr>
          <w:p w14:paraId="71BD9B1D" w14:textId="77777777" w:rsidR="005E3081" w:rsidRPr="00393228" w:rsidRDefault="005E3081" w:rsidP="00984815">
            <w:pPr>
              <w:jc w:val="center"/>
              <w:rPr>
                <w:b/>
                <w:sz w:val="20"/>
              </w:rPr>
            </w:pPr>
          </w:p>
        </w:tc>
        <w:tc>
          <w:tcPr>
            <w:tcW w:w="339" w:type="dxa"/>
          </w:tcPr>
          <w:p w14:paraId="11F49EAD" w14:textId="77777777" w:rsidR="005E3081" w:rsidRPr="00393228" w:rsidRDefault="005E3081" w:rsidP="00984815">
            <w:pPr>
              <w:jc w:val="center"/>
              <w:rPr>
                <w:b/>
                <w:sz w:val="20"/>
              </w:rPr>
            </w:pPr>
          </w:p>
        </w:tc>
        <w:tc>
          <w:tcPr>
            <w:tcW w:w="381" w:type="dxa"/>
          </w:tcPr>
          <w:p w14:paraId="7077FEFA" w14:textId="77777777" w:rsidR="005E3081" w:rsidRPr="00393228" w:rsidRDefault="005E3081" w:rsidP="00984815">
            <w:pPr>
              <w:jc w:val="center"/>
              <w:rPr>
                <w:b/>
                <w:sz w:val="20"/>
              </w:rPr>
            </w:pPr>
          </w:p>
        </w:tc>
        <w:tc>
          <w:tcPr>
            <w:tcW w:w="360" w:type="dxa"/>
          </w:tcPr>
          <w:p w14:paraId="467DBC80" w14:textId="77777777" w:rsidR="005E3081" w:rsidRPr="00393228" w:rsidRDefault="005E3081" w:rsidP="00984815">
            <w:pPr>
              <w:jc w:val="center"/>
              <w:rPr>
                <w:b/>
                <w:sz w:val="20"/>
              </w:rPr>
            </w:pPr>
          </w:p>
        </w:tc>
        <w:tc>
          <w:tcPr>
            <w:tcW w:w="360" w:type="dxa"/>
          </w:tcPr>
          <w:p w14:paraId="60B541C1" w14:textId="77777777" w:rsidR="005E3081" w:rsidRPr="00393228" w:rsidRDefault="005E3081" w:rsidP="00984815">
            <w:pPr>
              <w:jc w:val="center"/>
              <w:rPr>
                <w:b/>
                <w:sz w:val="20"/>
              </w:rPr>
            </w:pPr>
          </w:p>
        </w:tc>
        <w:tc>
          <w:tcPr>
            <w:tcW w:w="360" w:type="dxa"/>
          </w:tcPr>
          <w:p w14:paraId="24A87F5A" w14:textId="77777777" w:rsidR="005E3081" w:rsidRPr="00393228" w:rsidRDefault="005E3081" w:rsidP="00984815">
            <w:pPr>
              <w:jc w:val="center"/>
              <w:rPr>
                <w:b/>
                <w:sz w:val="20"/>
              </w:rPr>
            </w:pPr>
          </w:p>
        </w:tc>
        <w:tc>
          <w:tcPr>
            <w:tcW w:w="360" w:type="dxa"/>
            <w:gridSpan w:val="2"/>
          </w:tcPr>
          <w:p w14:paraId="6F2A6B4C" w14:textId="77777777" w:rsidR="005E3081" w:rsidRPr="00393228" w:rsidRDefault="005E3081" w:rsidP="00984815">
            <w:pPr>
              <w:jc w:val="center"/>
              <w:rPr>
                <w:b/>
                <w:sz w:val="20"/>
              </w:rPr>
            </w:pPr>
          </w:p>
        </w:tc>
        <w:tc>
          <w:tcPr>
            <w:tcW w:w="360" w:type="dxa"/>
            <w:gridSpan w:val="2"/>
          </w:tcPr>
          <w:p w14:paraId="49632703" w14:textId="77777777" w:rsidR="005E3081" w:rsidRPr="00393228" w:rsidRDefault="005E3081" w:rsidP="00984815">
            <w:pPr>
              <w:jc w:val="center"/>
              <w:rPr>
                <w:b/>
                <w:sz w:val="20"/>
              </w:rPr>
            </w:pPr>
          </w:p>
        </w:tc>
        <w:tc>
          <w:tcPr>
            <w:tcW w:w="360" w:type="dxa"/>
          </w:tcPr>
          <w:p w14:paraId="7BDC8736" w14:textId="77777777" w:rsidR="005E3081" w:rsidRPr="00393228" w:rsidRDefault="005E3081" w:rsidP="00984815">
            <w:pPr>
              <w:jc w:val="center"/>
              <w:rPr>
                <w:b/>
                <w:sz w:val="20"/>
              </w:rPr>
            </w:pPr>
          </w:p>
        </w:tc>
        <w:tc>
          <w:tcPr>
            <w:tcW w:w="366" w:type="dxa"/>
          </w:tcPr>
          <w:p w14:paraId="563C1CC0" w14:textId="77777777" w:rsidR="005E3081" w:rsidRPr="00393228" w:rsidRDefault="005E3081" w:rsidP="00984815">
            <w:pPr>
              <w:jc w:val="center"/>
              <w:rPr>
                <w:b/>
                <w:sz w:val="20"/>
              </w:rPr>
            </w:pPr>
          </w:p>
        </w:tc>
        <w:tc>
          <w:tcPr>
            <w:tcW w:w="1731" w:type="dxa"/>
          </w:tcPr>
          <w:p w14:paraId="5B27CE6F" w14:textId="77777777" w:rsidR="005E3081" w:rsidRPr="00393228" w:rsidRDefault="005E3081" w:rsidP="00984815">
            <w:pPr>
              <w:jc w:val="center"/>
              <w:rPr>
                <w:b/>
                <w:sz w:val="20"/>
              </w:rPr>
            </w:pPr>
          </w:p>
        </w:tc>
        <w:tc>
          <w:tcPr>
            <w:tcW w:w="1080" w:type="dxa"/>
          </w:tcPr>
          <w:p w14:paraId="21276C9D" w14:textId="77777777" w:rsidR="005E3081" w:rsidRPr="00393228" w:rsidRDefault="005E3081" w:rsidP="00984815">
            <w:pPr>
              <w:jc w:val="center"/>
              <w:rPr>
                <w:b/>
                <w:sz w:val="20"/>
                <w:lang w:val="es-ES"/>
              </w:rPr>
            </w:pPr>
            <w:r w:rsidRPr="00393228">
              <w:rPr>
                <w:b/>
                <w:sz w:val="20"/>
                <w:lang w:val="es-ES"/>
              </w:rPr>
              <w:t>200,000</w:t>
            </w:r>
          </w:p>
        </w:tc>
      </w:tr>
    </w:tbl>
    <w:p w14:paraId="13CB1542" w14:textId="77777777" w:rsidR="005E3081" w:rsidRPr="00D26CB8" w:rsidRDefault="005E3081" w:rsidP="005E3081">
      <w:pPr>
        <w:rPr>
          <w:szCs w:val="24"/>
        </w:rPr>
      </w:pPr>
    </w:p>
    <w:p w14:paraId="48CAC1A2" w14:textId="77777777" w:rsidR="0013002B" w:rsidRDefault="0013002B" w:rsidP="00D45C8E">
      <w:pPr>
        <w:pStyle w:val="AutoNumpara"/>
        <w:numPr>
          <w:ilvl w:val="0"/>
          <w:numId w:val="0"/>
        </w:numPr>
        <w:rPr>
          <w:noProof w:val="0"/>
          <w:szCs w:val="24"/>
        </w:rPr>
      </w:pPr>
    </w:p>
    <w:p w14:paraId="257346C2" w14:textId="77777777" w:rsidR="0013002B" w:rsidRPr="00E6798C" w:rsidRDefault="0013002B" w:rsidP="00D45C8E">
      <w:pPr>
        <w:pStyle w:val="AutoNumpara"/>
        <w:numPr>
          <w:ilvl w:val="0"/>
          <w:numId w:val="0"/>
        </w:numPr>
        <w:rPr>
          <w:noProof w:val="0"/>
          <w:szCs w:val="24"/>
        </w:rPr>
      </w:pPr>
    </w:p>
    <w:p w14:paraId="1F45EE19" w14:textId="77777777" w:rsidR="0018518E" w:rsidRPr="00E6798C" w:rsidRDefault="0018518E" w:rsidP="00D45C8E">
      <w:pPr>
        <w:pStyle w:val="AutoNumpara"/>
        <w:numPr>
          <w:ilvl w:val="0"/>
          <w:numId w:val="0"/>
        </w:numPr>
        <w:rPr>
          <w:b/>
          <w:noProof w:val="0"/>
          <w:szCs w:val="24"/>
          <w:lang w:val="en-US"/>
        </w:rPr>
      </w:pPr>
      <w:r w:rsidRPr="00E6798C">
        <w:rPr>
          <w:b/>
          <w:noProof w:val="0"/>
          <w:szCs w:val="24"/>
          <w:lang w:val="en-US"/>
        </w:rPr>
        <w:t>Referencias</w:t>
      </w:r>
    </w:p>
    <w:p w14:paraId="58CBF897" w14:textId="5B3D4547" w:rsidR="0018518E" w:rsidRPr="00E6798C" w:rsidRDefault="0018518E" w:rsidP="000A2B61">
      <w:pPr>
        <w:autoSpaceDE w:val="0"/>
        <w:autoSpaceDN w:val="0"/>
        <w:adjustRightInd w:val="0"/>
        <w:spacing w:before="120" w:after="120"/>
        <w:ind w:left="720" w:hanging="720"/>
        <w:jc w:val="both"/>
        <w:rPr>
          <w:szCs w:val="24"/>
          <w:lang w:val="en-US"/>
        </w:rPr>
      </w:pPr>
    </w:p>
    <w:p w14:paraId="6B41E931" w14:textId="32BCD015" w:rsidR="00C04CBF" w:rsidRPr="00C04CBF" w:rsidRDefault="00C04CBF" w:rsidP="00225EBA">
      <w:pPr>
        <w:autoSpaceDE w:val="0"/>
        <w:autoSpaceDN w:val="0"/>
        <w:adjustRightInd w:val="0"/>
        <w:spacing w:before="120" w:after="120"/>
        <w:ind w:left="720" w:hanging="720"/>
        <w:jc w:val="both"/>
        <w:rPr>
          <w:szCs w:val="24"/>
          <w:lang w:val="en-US"/>
        </w:rPr>
      </w:pPr>
      <w:r w:rsidRPr="00C04CBF">
        <w:rPr>
          <w:szCs w:val="24"/>
          <w:lang w:val="en-US"/>
        </w:rPr>
        <w:t>Alvarez, R., G. Crespi y C. Volpe (2012): “Impact evaluation in a multiple program world: export and innovation promotion”</w:t>
      </w:r>
      <w:r>
        <w:rPr>
          <w:szCs w:val="24"/>
          <w:lang w:val="en-US"/>
        </w:rPr>
        <w:t>, IDB Workshjp on the effects of trade and investment promotion.</w:t>
      </w:r>
    </w:p>
    <w:p w14:paraId="585379D3" w14:textId="5DE67F46" w:rsidR="00225EBA" w:rsidRDefault="00225EBA" w:rsidP="00225EBA">
      <w:pPr>
        <w:autoSpaceDE w:val="0"/>
        <w:autoSpaceDN w:val="0"/>
        <w:adjustRightInd w:val="0"/>
        <w:spacing w:before="120" w:after="120"/>
        <w:ind w:left="720" w:hanging="720"/>
        <w:jc w:val="both"/>
        <w:rPr>
          <w:szCs w:val="24"/>
          <w:lang w:val="en-US"/>
        </w:rPr>
      </w:pPr>
      <w:r w:rsidRPr="00225EBA">
        <w:rPr>
          <w:szCs w:val="24"/>
          <w:lang w:val="en-US"/>
        </w:rPr>
        <w:t>Arráiz, I</w:t>
      </w:r>
      <w:r>
        <w:rPr>
          <w:szCs w:val="24"/>
          <w:lang w:val="en-US"/>
        </w:rPr>
        <w:t>.</w:t>
      </w:r>
      <w:r w:rsidRPr="00225EBA">
        <w:rPr>
          <w:szCs w:val="24"/>
          <w:lang w:val="en-US"/>
        </w:rPr>
        <w:t>, F</w:t>
      </w:r>
      <w:r>
        <w:rPr>
          <w:szCs w:val="24"/>
          <w:lang w:val="en-US"/>
        </w:rPr>
        <w:t>.</w:t>
      </w:r>
      <w:r w:rsidRPr="00225EBA">
        <w:rPr>
          <w:szCs w:val="24"/>
          <w:lang w:val="en-US"/>
        </w:rPr>
        <w:t xml:space="preserve"> Henríquez, and R</w:t>
      </w:r>
      <w:r>
        <w:rPr>
          <w:szCs w:val="24"/>
          <w:lang w:val="en-US"/>
        </w:rPr>
        <w:t>. Stucchi (2013): “</w:t>
      </w:r>
      <w:r w:rsidRPr="00225EBA">
        <w:rPr>
          <w:szCs w:val="24"/>
          <w:lang w:val="en-US"/>
        </w:rPr>
        <w:t>Supplier development programs and firm pe</w:t>
      </w:r>
      <w:r>
        <w:rPr>
          <w:szCs w:val="24"/>
          <w:lang w:val="en-US"/>
        </w:rPr>
        <w:t>rformance: Evidence from Chile,”</w:t>
      </w:r>
      <w:r w:rsidRPr="00225EBA">
        <w:rPr>
          <w:szCs w:val="24"/>
          <w:lang w:val="en-US"/>
        </w:rPr>
        <w:t xml:space="preserve"> </w:t>
      </w:r>
      <w:r w:rsidRPr="00225EBA">
        <w:rPr>
          <w:i/>
          <w:szCs w:val="24"/>
          <w:lang w:val="en-US"/>
        </w:rPr>
        <w:t>Small Business Economics</w:t>
      </w:r>
      <w:r w:rsidRPr="00225EBA">
        <w:rPr>
          <w:szCs w:val="24"/>
          <w:lang w:val="en-US"/>
        </w:rPr>
        <w:t>, 41(1), 277-293</w:t>
      </w:r>
    </w:p>
    <w:p w14:paraId="240CABF3" w14:textId="77777777" w:rsidR="0018518E" w:rsidRDefault="0018518E" w:rsidP="000A2B61">
      <w:pPr>
        <w:autoSpaceDE w:val="0"/>
        <w:autoSpaceDN w:val="0"/>
        <w:adjustRightInd w:val="0"/>
        <w:spacing w:before="120" w:after="120"/>
        <w:ind w:left="720" w:hanging="720"/>
        <w:jc w:val="both"/>
        <w:rPr>
          <w:szCs w:val="24"/>
          <w:lang w:val="en-US"/>
        </w:rPr>
      </w:pPr>
      <w:r w:rsidRPr="00E6798C">
        <w:rPr>
          <w:szCs w:val="24"/>
          <w:lang w:val="en-US"/>
        </w:rPr>
        <w:t xml:space="preserve">Binelli, C. and A. Maffioli. 2007. “A Micro-econometric Analysis of Public Support to Private R&amp;D in Argentina”. </w:t>
      </w:r>
      <w:r w:rsidRPr="00E6798C">
        <w:rPr>
          <w:i/>
          <w:iCs/>
          <w:szCs w:val="24"/>
          <w:lang w:val="en-US"/>
        </w:rPr>
        <w:t xml:space="preserve">International Review of Applied Economics, </w:t>
      </w:r>
      <w:r w:rsidRPr="00E6798C">
        <w:rPr>
          <w:szCs w:val="24"/>
          <w:lang w:val="en-US"/>
        </w:rPr>
        <w:t>Taylor and Francis Journals, vol. 21(3), pp. 339-359.</w:t>
      </w:r>
    </w:p>
    <w:p w14:paraId="4AB98589" w14:textId="4A44B827" w:rsidR="00AC70E5" w:rsidRDefault="00AD4BF9" w:rsidP="00AC70E5">
      <w:pPr>
        <w:autoSpaceDE w:val="0"/>
        <w:autoSpaceDN w:val="0"/>
        <w:adjustRightInd w:val="0"/>
        <w:spacing w:before="120" w:after="120"/>
        <w:ind w:left="720" w:hanging="720"/>
        <w:jc w:val="both"/>
        <w:rPr>
          <w:szCs w:val="24"/>
          <w:lang w:val="en-US"/>
        </w:rPr>
      </w:pPr>
      <w:r w:rsidRPr="00225EBA">
        <w:rPr>
          <w:szCs w:val="24"/>
          <w:lang w:val="en-US"/>
        </w:rPr>
        <w:t>Castillo, V</w:t>
      </w:r>
      <w:r>
        <w:rPr>
          <w:szCs w:val="24"/>
          <w:lang w:val="en-US"/>
        </w:rPr>
        <w:t>.</w:t>
      </w:r>
      <w:r w:rsidRPr="00225EBA">
        <w:rPr>
          <w:szCs w:val="24"/>
          <w:lang w:val="en-US"/>
        </w:rPr>
        <w:t>, A</w:t>
      </w:r>
      <w:r>
        <w:rPr>
          <w:szCs w:val="24"/>
          <w:lang w:val="en-US"/>
        </w:rPr>
        <w:t>.</w:t>
      </w:r>
      <w:r w:rsidRPr="00225EBA">
        <w:rPr>
          <w:szCs w:val="24"/>
          <w:lang w:val="en-US"/>
        </w:rPr>
        <w:t xml:space="preserve"> Maffioli, S</w:t>
      </w:r>
      <w:r>
        <w:rPr>
          <w:szCs w:val="24"/>
          <w:lang w:val="en-US"/>
        </w:rPr>
        <w:t>.</w:t>
      </w:r>
      <w:r w:rsidRPr="00225EBA">
        <w:rPr>
          <w:szCs w:val="24"/>
          <w:lang w:val="en-US"/>
        </w:rPr>
        <w:t xml:space="preserve"> Rojo, and R</w:t>
      </w:r>
      <w:r>
        <w:rPr>
          <w:szCs w:val="24"/>
          <w:lang w:val="en-US"/>
        </w:rPr>
        <w:t>. Stucchi (2013): “</w:t>
      </w:r>
      <w:r w:rsidRPr="00225EBA">
        <w:rPr>
          <w:szCs w:val="24"/>
          <w:lang w:val="en-US"/>
        </w:rPr>
        <w:t>The effect of innovation policy on SMEs' emp</w:t>
      </w:r>
      <w:r>
        <w:rPr>
          <w:szCs w:val="24"/>
          <w:lang w:val="en-US"/>
        </w:rPr>
        <w:t>loyment and wages in Argentina,”</w:t>
      </w:r>
      <w:r w:rsidRPr="00225EBA">
        <w:rPr>
          <w:szCs w:val="24"/>
          <w:lang w:val="en-US"/>
        </w:rPr>
        <w:t xml:space="preserve"> </w:t>
      </w:r>
      <w:r w:rsidRPr="00225EBA">
        <w:rPr>
          <w:i/>
          <w:szCs w:val="24"/>
          <w:lang w:val="en-US"/>
        </w:rPr>
        <w:t>Small Business Economics</w:t>
      </w:r>
      <w:r>
        <w:rPr>
          <w:szCs w:val="24"/>
          <w:lang w:val="en-US"/>
        </w:rPr>
        <w:t>, Forthcoming.</w:t>
      </w:r>
    </w:p>
    <w:p w14:paraId="15820480" w14:textId="030DC1F0" w:rsidR="002D12CF" w:rsidRDefault="002D12CF" w:rsidP="00AD4BF9">
      <w:pPr>
        <w:autoSpaceDE w:val="0"/>
        <w:autoSpaceDN w:val="0"/>
        <w:adjustRightInd w:val="0"/>
        <w:spacing w:before="120" w:after="120"/>
        <w:ind w:left="720" w:hanging="720"/>
        <w:jc w:val="both"/>
        <w:rPr>
          <w:szCs w:val="24"/>
          <w:lang w:val="en-US"/>
        </w:rPr>
      </w:pPr>
      <w:r>
        <w:rPr>
          <w:szCs w:val="24"/>
          <w:lang w:val="en-US"/>
        </w:rPr>
        <w:t>Estache, A. (2010): “A survey of the impact evaluation of infrastructure projects, programs and policies”. Ecore Discussion Paper, No. 10.</w:t>
      </w:r>
    </w:p>
    <w:p w14:paraId="03BB41F7" w14:textId="43167D87" w:rsidR="0045317B" w:rsidRPr="0045317B" w:rsidRDefault="0045317B" w:rsidP="00AD4BF9">
      <w:pPr>
        <w:autoSpaceDE w:val="0"/>
        <w:autoSpaceDN w:val="0"/>
        <w:adjustRightInd w:val="0"/>
        <w:spacing w:before="120" w:after="120"/>
        <w:ind w:left="720" w:hanging="720"/>
        <w:jc w:val="both"/>
        <w:rPr>
          <w:szCs w:val="24"/>
          <w:lang w:val="en-US"/>
        </w:rPr>
      </w:pPr>
      <w:r w:rsidRPr="0045317B">
        <w:rPr>
          <w:szCs w:val="24"/>
          <w:lang w:val="en-US"/>
        </w:rPr>
        <w:t>Ferguson, F. y R. Forslid (2011): “The heterogeneous effect</w:t>
      </w:r>
      <w:r>
        <w:rPr>
          <w:szCs w:val="24"/>
          <w:lang w:val="en-US"/>
        </w:rPr>
        <w:t>s of trade facilitation: Theory and evidence”.</w:t>
      </w:r>
    </w:p>
    <w:p w14:paraId="3FDE2781" w14:textId="5396ED69" w:rsidR="002D12CF" w:rsidRDefault="002D12CF" w:rsidP="00AD4BF9">
      <w:pPr>
        <w:autoSpaceDE w:val="0"/>
        <w:autoSpaceDN w:val="0"/>
        <w:adjustRightInd w:val="0"/>
        <w:spacing w:before="120" w:after="120"/>
        <w:ind w:left="720" w:hanging="720"/>
        <w:jc w:val="both"/>
        <w:rPr>
          <w:szCs w:val="24"/>
          <w:lang w:val="en-US"/>
        </w:rPr>
      </w:pPr>
      <w:r>
        <w:rPr>
          <w:szCs w:val="24"/>
          <w:lang w:val="en-US"/>
        </w:rPr>
        <w:t>Ferri (2004): “Evaluating the regional impact of a new road on tourism”. Regional Studies, Vol. 38, No. 4, pp. 409-418.</w:t>
      </w:r>
    </w:p>
    <w:p w14:paraId="7FF5C341" w14:textId="434DAA10" w:rsidR="002D12CF" w:rsidRDefault="002D12CF" w:rsidP="00AD4BF9">
      <w:pPr>
        <w:autoSpaceDE w:val="0"/>
        <w:autoSpaceDN w:val="0"/>
        <w:adjustRightInd w:val="0"/>
        <w:spacing w:before="120" w:after="120"/>
        <w:ind w:left="720" w:hanging="720"/>
        <w:jc w:val="both"/>
        <w:rPr>
          <w:szCs w:val="24"/>
          <w:lang w:val="en-US"/>
        </w:rPr>
      </w:pPr>
      <w:r>
        <w:rPr>
          <w:szCs w:val="24"/>
          <w:lang w:val="en-US"/>
        </w:rPr>
        <w:t>Jacoby, H. (1998): “Access to markets and the benefits of rural roads: A non-parametric approach”, World Bank Working Paper.</w:t>
      </w:r>
    </w:p>
    <w:p w14:paraId="08E1C893" w14:textId="1DFA323F" w:rsidR="00AC70E5" w:rsidRDefault="00AC70E5" w:rsidP="00AD4BF9">
      <w:pPr>
        <w:autoSpaceDE w:val="0"/>
        <w:autoSpaceDN w:val="0"/>
        <w:adjustRightInd w:val="0"/>
        <w:spacing w:before="120" w:after="120"/>
        <w:ind w:left="720" w:hanging="720"/>
        <w:jc w:val="both"/>
        <w:rPr>
          <w:szCs w:val="24"/>
          <w:lang w:val="en-US"/>
        </w:rPr>
      </w:pPr>
      <w:r>
        <w:rPr>
          <w:szCs w:val="24"/>
          <w:lang w:val="en-US"/>
        </w:rPr>
        <w:t>Khadaroo, J., B. Seetanah (2007): “Transport infrastructure and tourism development”. Annals of Tourism Research, Vol. 34, No. 4, pp. 1021-1032.</w:t>
      </w:r>
    </w:p>
    <w:p w14:paraId="10879744" w14:textId="27CCDF2C" w:rsidR="00C04CBF" w:rsidRDefault="00C04CBF" w:rsidP="00AD4BF9">
      <w:pPr>
        <w:autoSpaceDE w:val="0"/>
        <w:autoSpaceDN w:val="0"/>
        <w:adjustRightInd w:val="0"/>
        <w:spacing w:before="120" w:after="120"/>
        <w:ind w:left="720" w:hanging="720"/>
        <w:jc w:val="both"/>
        <w:rPr>
          <w:szCs w:val="24"/>
          <w:lang w:val="en-US"/>
        </w:rPr>
      </w:pPr>
      <w:r>
        <w:rPr>
          <w:szCs w:val="24"/>
          <w:lang w:val="en-US"/>
        </w:rPr>
        <w:t>Lokshin, M. y R. Yemtson (2005): “Has rural infrastructure rehabilitation in Georgia helped the poor”. The World Bank Economic Review, Vol. 19, No. 2, pp. 311-333.</w:t>
      </w:r>
    </w:p>
    <w:p w14:paraId="495992C6" w14:textId="5124B933" w:rsidR="00AC70E5" w:rsidRDefault="00AC70E5" w:rsidP="00AD4BF9">
      <w:pPr>
        <w:autoSpaceDE w:val="0"/>
        <w:autoSpaceDN w:val="0"/>
        <w:adjustRightInd w:val="0"/>
        <w:spacing w:before="120" w:after="120"/>
        <w:ind w:left="720" w:hanging="720"/>
        <w:jc w:val="both"/>
        <w:rPr>
          <w:szCs w:val="24"/>
          <w:lang w:val="en-US"/>
        </w:rPr>
      </w:pPr>
      <w:r>
        <w:rPr>
          <w:szCs w:val="24"/>
          <w:lang w:val="en-US"/>
        </w:rPr>
        <w:t>Lumsdon, L., P. Downward, S. Rhoden (2006): “Transport for tourism: Can public transport encourage a modal shift in the day visitor market?”</w:t>
      </w:r>
    </w:p>
    <w:p w14:paraId="7869AB92" w14:textId="4931BD66" w:rsidR="00AE0EED" w:rsidRPr="00AE0EED" w:rsidRDefault="00AE0EED" w:rsidP="00AD4BF9">
      <w:pPr>
        <w:autoSpaceDE w:val="0"/>
        <w:autoSpaceDN w:val="0"/>
        <w:adjustRightInd w:val="0"/>
        <w:spacing w:before="120" w:after="120"/>
        <w:ind w:left="720" w:hanging="720"/>
        <w:jc w:val="both"/>
        <w:rPr>
          <w:szCs w:val="24"/>
        </w:rPr>
      </w:pPr>
      <w:r w:rsidRPr="00AE0EED">
        <w:rPr>
          <w:szCs w:val="24"/>
        </w:rPr>
        <w:t>Rodríguez-Pose, A. (2012): “Los parques cient</w:t>
      </w:r>
      <w:r>
        <w:rPr>
          <w:szCs w:val="24"/>
        </w:rPr>
        <w:t>íficos y tecnológicos en América Latina. Un análisis de la situación actual”. Banco Interamericano de Desarrollo.</w:t>
      </w:r>
    </w:p>
    <w:p w14:paraId="7C81DFC2" w14:textId="37D4BFA8" w:rsidR="009C0D93" w:rsidRDefault="009C0D93" w:rsidP="00AD4BF9">
      <w:pPr>
        <w:autoSpaceDE w:val="0"/>
        <w:autoSpaceDN w:val="0"/>
        <w:adjustRightInd w:val="0"/>
        <w:spacing w:before="120" w:after="120"/>
        <w:ind w:left="720" w:hanging="720"/>
        <w:jc w:val="both"/>
        <w:rPr>
          <w:szCs w:val="24"/>
          <w:lang w:val="en-US"/>
        </w:rPr>
      </w:pPr>
      <w:r>
        <w:rPr>
          <w:szCs w:val="24"/>
          <w:lang w:val="en-US"/>
        </w:rPr>
        <w:t>Siegel, D., Westhead, P. y Wright, M. (2003): “Assessing the impact of university scuience parks on research productivity: Exploratory firm-level evidence from the United States”. International Journal of Industrial Organization 21, Pp. 1357-1369.</w:t>
      </w:r>
    </w:p>
    <w:p w14:paraId="0C68FCD8" w14:textId="31769130" w:rsidR="009C0D93" w:rsidRDefault="009C0D93" w:rsidP="009C0D93">
      <w:pPr>
        <w:autoSpaceDE w:val="0"/>
        <w:autoSpaceDN w:val="0"/>
        <w:adjustRightInd w:val="0"/>
        <w:spacing w:before="120" w:after="120"/>
        <w:ind w:left="720" w:hanging="720"/>
        <w:jc w:val="both"/>
        <w:rPr>
          <w:szCs w:val="24"/>
          <w:lang w:val="en-US"/>
        </w:rPr>
      </w:pPr>
      <w:r>
        <w:rPr>
          <w:szCs w:val="24"/>
          <w:lang w:val="en-US"/>
        </w:rPr>
        <w:t>Siegel, D., Westhead, P. y Wright, M. (2003b): “Science park and the performance of new technology-based firms: A review of recent U.K. evidence and an agenda for future research”. Small Business Economics 20, Pp. 177-184.</w:t>
      </w:r>
    </w:p>
    <w:p w14:paraId="2C8F3174" w14:textId="77777777" w:rsidR="009C0D93" w:rsidRDefault="009C0D93" w:rsidP="00AD4BF9">
      <w:pPr>
        <w:autoSpaceDE w:val="0"/>
        <w:autoSpaceDN w:val="0"/>
        <w:adjustRightInd w:val="0"/>
        <w:spacing w:before="120" w:after="120"/>
        <w:ind w:left="720" w:hanging="720"/>
        <w:jc w:val="both"/>
        <w:rPr>
          <w:szCs w:val="24"/>
          <w:lang w:val="en-US"/>
        </w:rPr>
      </w:pPr>
    </w:p>
    <w:p w14:paraId="799A5919" w14:textId="49BD586A" w:rsidR="00C04CBF" w:rsidRDefault="002D12CF" w:rsidP="00AD4BF9">
      <w:pPr>
        <w:autoSpaceDE w:val="0"/>
        <w:autoSpaceDN w:val="0"/>
        <w:adjustRightInd w:val="0"/>
        <w:spacing w:before="120" w:after="120"/>
        <w:ind w:left="720" w:hanging="720"/>
        <w:jc w:val="both"/>
        <w:rPr>
          <w:szCs w:val="24"/>
          <w:lang w:val="en-US"/>
        </w:rPr>
      </w:pPr>
      <w:r w:rsidRPr="002D12CF">
        <w:rPr>
          <w:szCs w:val="24"/>
          <w:lang w:val="en-US"/>
        </w:rPr>
        <w:t xml:space="preserve">Van de Walle, D. y D. Cratty (2002): “Impact evaluation of rural road </w:t>
      </w:r>
      <w:r>
        <w:rPr>
          <w:szCs w:val="24"/>
          <w:lang w:val="en-US"/>
        </w:rPr>
        <w:t>rehabilitation project” World Bank Working Paper.</w:t>
      </w:r>
    </w:p>
    <w:p w14:paraId="50DA89CB" w14:textId="58917B49" w:rsidR="0045317B" w:rsidRDefault="0045317B" w:rsidP="00AD4BF9">
      <w:pPr>
        <w:autoSpaceDE w:val="0"/>
        <w:autoSpaceDN w:val="0"/>
        <w:adjustRightInd w:val="0"/>
        <w:spacing w:before="120" w:after="120"/>
        <w:ind w:left="720" w:hanging="720"/>
        <w:jc w:val="both"/>
        <w:rPr>
          <w:szCs w:val="24"/>
          <w:lang w:val="en-US"/>
        </w:rPr>
      </w:pPr>
      <w:r w:rsidRPr="0045317B">
        <w:rPr>
          <w:szCs w:val="24"/>
          <w:lang w:val="en-US"/>
        </w:rPr>
        <w:t>Volpe Martincus, C. y J. Carballo (2010): “Is export promotion effective in developing countries?”</w:t>
      </w:r>
      <w:r>
        <w:rPr>
          <w:szCs w:val="24"/>
          <w:lang w:val="en-US"/>
        </w:rPr>
        <w:t>, IDB Working Paper Series No. IDB-WP-201.</w:t>
      </w:r>
    </w:p>
    <w:p w14:paraId="0FE23E7E" w14:textId="466291FF" w:rsidR="0045317B" w:rsidRDefault="0045317B" w:rsidP="0045317B">
      <w:pPr>
        <w:autoSpaceDE w:val="0"/>
        <w:autoSpaceDN w:val="0"/>
        <w:adjustRightInd w:val="0"/>
        <w:spacing w:before="120" w:after="120"/>
        <w:ind w:left="720" w:hanging="720"/>
        <w:jc w:val="both"/>
        <w:rPr>
          <w:szCs w:val="24"/>
          <w:lang w:val="en-US"/>
        </w:rPr>
      </w:pPr>
      <w:r w:rsidRPr="0045317B">
        <w:rPr>
          <w:szCs w:val="24"/>
          <w:lang w:val="en-US"/>
        </w:rPr>
        <w:t>Volpe Martincus, C. y J. Carballo (2010</w:t>
      </w:r>
      <w:r>
        <w:rPr>
          <w:szCs w:val="24"/>
          <w:lang w:val="en-US"/>
        </w:rPr>
        <w:t>b</w:t>
      </w:r>
      <w:r w:rsidRPr="0045317B">
        <w:rPr>
          <w:szCs w:val="24"/>
          <w:lang w:val="en-US"/>
        </w:rPr>
        <w:t>): “</w:t>
      </w:r>
      <w:r>
        <w:rPr>
          <w:szCs w:val="24"/>
          <w:lang w:val="en-US"/>
        </w:rPr>
        <w:t>Export promotion: Heterogeneous programs and heterogeneous effects</w:t>
      </w:r>
      <w:r w:rsidRPr="0045317B">
        <w:rPr>
          <w:szCs w:val="24"/>
          <w:lang w:val="en-US"/>
        </w:rPr>
        <w:t>”</w:t>
      </w:r>
      <w:r>
        <w:rPr>
          <w:szCs w:val="24"/>
          <w:lang w:val="en-US"/>
        </w:rPr>
        <w:t>, IDB Working Paper Series No. IDB-WP-206.</w:t>
      </w:r>
    </w:p>
    <w:p w14:paraId="4E665965" w14:textId="51BFDE19" w:rsidR="00AE0EED" w:rsidRDefault="00AE0EED" w:rsidP="0045317B">
      <w:pPr>
        <w:autoSpaceDE w:val="0"/>
        <w:autoSpaceDN w:val="0"/>
        <w:adjustRightInd w:val="0"/>
        <w:spacing w:before="120" w:after="120"/>
        <w:ind w:left="720" w:hanging="720"/>
        <w:jc w:val="both"/>
        <w:rPr>
          <w:szCs w:val="24"/>
          <w:lang w:val="en-US"/>
        </w:rPr>
      </w:pPr>
      <w:r>
        <w:rPr>
          <w:szCs w:val="24"/>
          <w:lang w:val="en-US"/>
        </w:rPr>
        <w:t>Westhead, P. (1997): “R&amp;D inputs and outputs of technology-based firms located on and off science parks”. R&amp;D Management 27, Pp. 45-62.</w:t>
      </w:r>
    </w:p>
    <w:p w14:paraId="2C58479B" w14:textId="151F9A28" w:rsidR="00AE0EED" w:rsidRDefault="00AE0EED" w:rsidP="0045317B">
      <w:pPr>
        <w:autoSpaceDE w:val="0"/>
        <w:autoSpaceDN w:val="0"/>
        <w:adjustRightInd w:val="0"/>
        <w:spacing w:before="120" w:after="120"/>
        <w:ind w:left="720" w:hanging="720"/>
        <w:jc w:val="both"/>
        <w:rPr>
          <w:szCs w:val="24"/>
          <w:lang w:val="en-US"/>
        </w:rPr>
      </w:pPr>
      <w:r>
        <w:rPr>
          <w:szCs w:val="24"/>
          <w:lang w:val="en-US"/>
        </w:rPr>
        <w:t>Westhead, P. y Sorey, D. (1994): “An assessment of firms located on and off science parks in the united kingdom”.</w:t>
      </w:r>
    </w:p>
    <w:p w14:paraId="637162A5" w14:textId="77777777" w:rsidR="0045317B" w:rsidRDefault="0045317B" w:rsidP="00AD4BF9">
      <w:pPr>
        <w:autoSpaceDE w:val="0"/>
        <w:autoSpaceDN w:val="0"/>
        <w:adjustRightInd w:val="0"/>
        <w:spacing w:before="120" w:after="120"/>
        <w:ind w:left="720" w:hanging="720"/>
        <w:jc w:val="both"/>
        <w:rPr>
          <w:szCs w:val="24"/>
          <w:lang w:val="en-US"/>
        </w:rPr>
      </w:pPr>
    </w:p>
    <w:p w14:paraId="26850805" w14:textId="77777777" w:rsidR="0045317B" w:rsidRPr="0045317B" w:rsidRDefault="0045317B" w:rsidP="00AD4BF9">
      <w:pPr>
        <w:autoSpaceDE w:val="0"/>
        <w:autoSpaceDN w:val="0"/>
        <w:adjustRightInd w:val="0"/>
        <w:spacing w:before="120" w:after="120"/>
        <w:ind w:left="720" w:hanging="720"/>
        <w:jc w:val="both"/>
        <w:rPr>
          <w:szCs w:val="24"/>
          <w:lang w:val="en-US"/>
        </w:rPr>
      </w:pPr>
    </w:p>
    <w:p w14:paraId="42D6E934" w14:textId="77777777" w:rsidR="002D12CF" w:rsidRPr="0045317B" w:rsidRDefault="002D12CF" w:rsidP="00AD4BF9">
      <w:pPr>
        <w:autoSpaceDE w:val="0"/>
        <w:autoSpaceDN w:val="0"/>
        <w:adjustRightInd w:val="0"/>
        <w:spacing w:before="120" w:after="120"/>
        <w:ind w:left="720" w:hanging="720"/>
        <w:jc w:val="both"/>
        <w:rPr>
          <w:szCs w:val="24"/>
          <w:lang w:val="en-US"/>
        </w:rPr>
      </w:pPr>
    </w:p>
    <w:sectPr w:rsidR="002D12CF" w:rsidRPr="0045317B" w:rsidSect="006E0E25">
      <w:headerReference w:type="default" r:id="rId11"/>
      <w:pgSz w:w="11907" w:h="16840" w:code="9"/>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792DC" w14:textId="77777777" w:rsidR="009F4BF2" w:rsidRDefault="009F4BF2">
      <w:r>
        <w:separator/>
      </w:r>
    </w:p>
  </w:endnote>
  <w:endnote w:type="continuationSeparator" w:id="0">
    <w:p w14:paraId="255D629F" w14:textId="77777777" w:rsidR="009F4BF2" w:rsidRDefault="009F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280198"/>
      <w:docPartObj>
        <w:docPartGallery w:val="Page Numbers (Bottom of Page)"/>
        <w:docPartUnique/>
      </w:docPartObj>
    </w:sdtPr>
    <w:sdtEndPr>
      <w:rPr>
        <w:noProof/>
      </w:rPr>
    </w:sdtEndPr>
    <w:sdtContent>
      <w:p w14:paraId="5D1B6BD6" w14:textId="56F5B899" w:rsidR="009F4BF2" w:rsidRDefault="009F4BF2">
        <w:pPr>
          <w:pStyle w:val="Footer"/>
          <w:jc w:val="center"/>
        </w:pPr>
        <w:r>
          <w:fldChar w:fldCharType="begin"/>
        </w:r>
        <w:r>
          <w:instrText xml:space="preserve"> PAGE   \* MERGEFORMAT </w:instrText>
        </w:r>
        <w:r>
          <w:fldChar w:fldCharType="separate"/>
        </w:r>
        <w:r w:rsidR="008553D7">
          <w:rPr>
            <w:noProof/>
          </w:rPr>
          <w:t>4</w:t>
        </w:r>
        <w:r>
          <w:rPr>
            <w:noProof/>
          </w:rPr>
          <w:fldChar w:fldCharType="end"/>
        </w:r>
      </w:p>
    </w:sdtContent>
  </w:sdt>
  <w:p w14:paraId="59414A82" w14:textId="77777777" w:rsidR="009F4BF2" w:rsidRDefault="009F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5D41" w14:textId="77777777" w:rsidR="009F4BF2" w:rsidRDefault="009F4BF2">
      <w:r>
        <w:separator/>
      </w:r>
    </w:p>
  </w:footnote>
  <w:footnote w:type="continuationSeparator" w:id="0">
    <w:p w14:paraId="64259972" w14:textId="77777777" w:rsidR="009F4BF2" w:rsidRDefault="009F4BF2">
      <w:r>
        <w:continuationSeparator/>
      </w:r>
    </w:p>
  </w:footnote>
  <w:footnote w:id="1">
    <w:p w14:paraId="1B2BB9E5" w14:textId="77777777" w:rsidR="009F4BF2" w:rsidRPr="0006091E" w:rsidRDefault="009F4BF2" w:rsidP="00965B7E">
      <w:pPr>
        <w:pStyle w:val="FootnoteText"/>
        <w:rPr>
          <w:lang w:val="es-ES_tradnl"/>
        </w:rPr>
      </w:pPr>
      <w:r>
        <w:rPr>
          <w:rStyle w:val="FootnoteReference"/>
        </w:rPr>
        <w:footnoteRef/>
      </w:r>
      <w:r w:rsidRPr="0006091E">
        <w:rPr>
          <w:lang w:val="es-ES_tradnl"/>
        </w:rPr>
        <w:t xml:space="preserve"> </w:t>
      </w:r>
      <w:r>
        <w:rPr>
          <w:lang w:val="es-ES_tradnl"/>
        </w:rPr>
        <w:t>Rodríguez-Pose (2012) enumera varias iniciativas de este tipo en América Latina.</w:t>
      </w:r>
    </w:p>
  </w:footnote>
  <w:footnote w:id="2">
    <w:p w14:paraId="12101B34" w14:textId="77777777" w:rsidR="009F4BF2" w:rsidRPr="00A3419A" w:rsidRDefault="009F4BF2" w:rsidP="00A6102E">
      <w:pPr>
        <w:pStyle w:val="FootnoteText"/>
        <w:ind w:left="259" w:hanging="259"/>
        <w:rPr>
          <w:rFonts w:ascii="Times New Roman" w:hAnsi="Times New Roman"/>
          <w:lang w:val="es-ES_tradnl"/>
        </w:rPr>
      </w:pPr>
      <w:r w:rsidRPr="00A3419A">
        <w:rPr>
          <w:rStyle w:val="FootnoteReference"/>
          <w:rFonts w:ascii="Times New Roman" w:hAnsi="Times New Roman"/>
        </w:rPr>
        <w:footnoteRef/>
      </w:r>
      <w:r>
        <w:rPr>
          <w:rFonts w:ascii="Times New Roman" w:hAnsi="Times New Roman"/>
          <w:lang w:val="es-ES_tradnl"/>
        </w:rPr>
        <w:t xml:space="preserve"> </w:t>
      </w:r>
      <w:r w:rsidRPr="00A3419A">
        <w:rPr>
          <w:rFonts w:ascii="Times New Roman" w:hAnsi="Times New Roman"/>
          <w:lang w:val="es-ES"/>
        </w:rPr>
        <w:t>Véase Galiani et al. (2005) sobre como testear la hipótesis de tendencias pre-tratamiento similar.</w:t>
      </w:r>
    </w:p>
  </w:footnote>
  <w:footnote w:id="3">
    <w:p w14:paraId="0EF057A3" w14:textId="77777777" w:rsidR="009F4BF2" w:rsidRPr="00A3419A" w:rsidRDefault="009F4BF2" w:rsidP="00A6102E">
      <w:pPr>
        <w:pStyle w:val="FootnoteText"/>
        <w:rPr>
          <w:rFonts w:ascii="Times New Roman" w:hAnsi="Times New Roman"/>
          <w:lang w:val="es-ES_tradnl"/>
        </w:rPr>
      </w:pPr>
      <w:r w:rsidRPr="00A3419A">
        <w:rPr>
          <w:rStyle w:val="FootnoteReference"/>
          <w:rFonts w:ascii="Times New Roman" w:hAnsi="Times New Roman"/>
        </w:rPr>
        <w:footnoteRef/>
      </w:r>
      <w:r w:rsidRPr="00A3419A">
        <w:rPr>
          <w:rFonts w:ascii="Times New Roman" w:hAnsi="Times New Roman"/>
          <w:lang w:val="es-ES_tradnl"/>
        </w:rPr>
        <w:t xml:space="preserve"> Es altamente probable que este enfoque sea muy efectivo cuando se utilizan como control empresas que han aplicado al programa pero no han sido apoyada. Mejor aun cuando se pueden observar las variables sobre las cuales se ha tomado la decisión de financiamiento, como en este caso. </w:t>
      </w:r>
    </w:p>
  </w:footnote>
  <w:footnote w:id="4">
    <w:p w14:paraId="355EAF1B" w14:textId="77777777" w:rsidR="009F4BF2" w:rsidRPr="00157CD3" w:rsidRDefault="009F4BF2">
      <w:pPr>
        <w:pStyle w:val="FootnoteText"/>
        <w:rPr>
          <w:rFonts w:ascii="Times New Roman" w:hAnsi="Times New Roman"/>
          <w:lang w:val="es-ES"/>
        </w:rPr>
      </w:pPr>
      <w:r w:rsidRPr="00321B32">
        <w:rPr>
          <w:rStyle w:val="FootnoteReference"/>
          <w:rFonts w:ascii="Times New Roman" w:hAnsi="Times New Roman"/>
        </w:rPr>
        <w:footnoteRef/>
      </w:r>
      <w:r w:rsidRPr="00157CD3">
        <w:rPr>
          <w:rFonts w:ascii="Times New Roman" w:hAnsi="Times New Roman"/>
          <w:lang w:val="es-ES"/>
        </w:rPr>
        <w:t xml:space="preserve"> </w:t>
      </w:r>
      <w:r w:rsidRPr="00321B32">
        <w:rPr>
          <w:rFonts w:ascii="Times New Roman" w:hAnsi="Times New Roman"/>
          <w:lang w:val="es-ES_tradnl"/>
        </w:rPr>
        <w:t>Estos efectos son los incluidos en la matriz de resultado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B524C" w14:textId="77777777" w:rsidR="009F4BF2" w:rsidRDefault="009F4BF2">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0E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163D4"/>
    <w:multiLevelType w:val="hybridMultilevel"/>
    <w:tmpl w:val="A22E627E"/>
    <w:lvl w:ilvl="0" w:tplc="E8C8D6FC">
      <w:start w:val="1"/>
      <w:numFmt w:val="decimal"/>
      <w:lvlText w:val="%1."/>
      <w:lvlJc w:val="left"/>
      <w:pPr>
        <w:ind w:left="360" w:hanging="360"/>
      </w:pPr>
      <w:rPr>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C152E98"/>
    <w:multiLevelType w:val="hybridMultilevel"/>
    <w:tmpl w:val="966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2030"/>
    <w:multiLevelType w:val="multilevel"/>
    <w:tmpl w:val="1BA4B102"/>
    <w:styleLink w:val="LFO8"/>
    <w:lvl w:ilvl="0">
      <w:start w:val="1"/>
      <w:numFmt w:val="upperRoman"/>
      <w:lvlText w:val="%1."/>
      <w:lvlJc w:val="center"/>
      <w:pPr>
        <w:ind w:left="1706"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4">
    <w:nsid w:val="17E0188C"/>
    <w:multiLevelType w:val="hybridMultilevel"/>
    <w:tmpl w:val="21E8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80905"/>
    <w:multiLevelType w:val="hybridMultilevel"/>
    <w:tmpl w:val="5AF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A2D2A"/>
    <w:multiLevelType w:val="hybridMultilevel"/>
    <w:tmpl w:val="BE9C1E7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4F4A0CF5"/>
    <w:multiLevelType w:val="multilevel"/>
    <w:tmpl w:val="9B70C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AC346A"/>
    <w:multiLevelType w:val="hybridMultilevel"/>
    <w:tmpl w:val="FF66B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69905A8"/>
    <w:multiLevelType w:val="multilevel"/>
    <w:tmpl w:val="3DCC2B3C"/>
    <w:lvl w:ilvl="0">
      <w:start w:val="1"/>
      <w:numFmt w:val="upperRoman"/>
      <w:lvlRestart w:val="0"/>
      <w:pStyle w:val="Chapter"/>
      <w:lvlText w:val="%1."/>
      <w:lvlJc w:val="center"/>
      <w:pPr>
        <w:tabs>
          <w:tab w:val="num" w:pos="1800"/>
        </w:tabs>
        <w:ind w:left="1152" w:firstLine="288"/>
      </w:pPr>
      <w:rPr>
        <w:rFonts w:cs="Times New Roman"/>
        <w:b/>
        <w:i w:val="0"/>
      </w:rPr>
    </w:lvl>
    <w:lvl w:ilvl="1">
      <w:start w:val="1"/>
      <w:numFmt w:val="decimal"/>
      <w:isLgl/>
      <w:lvlText w:val="%1.%2"/>
      <w:lvlJc w:val="left"/>
      <w:pPr>
        <w:tabs>
          <w:tab w:val="num" w:pos="2448"/>
        </w:tabs>
        <w:ind w:left="2448" w:hanging="1296"/>
      </w:pPr>
      <w:rPr>
        <w:rFonts w:ascii="Times New Roman" w:hAnsi="Times New Roman" w:cs="Times New Roman"/>
        <w:b w:val="0"/>
        <w:i w:val="0"/>
        <w:sz w:val="24"/>
      </w:rPr>
    </w:lvl>
    <w:lvl w:ilvl="2">
      <w:start w:val="1"/>
      <w:numFmt w:val="lowerLetter"/>
      <w:pStyle w:val="subpar"/>
      <w:lvlText w:val="%3."/>
      <w:lvlJc w:val="left"/>
      <w:pPr>
        <w:tabs>
          <w:tab w:val="num" w:pos="2304"/>
        </w:tabs>
        <w:ind w:left="2304" w:hanging="432"/>
      </w:pPr>
      <w:rPr>
        <w:rFonts w:cs="Times New Roman"/>
      </w:rPr>
    </w:lvl>
    <w:lvl w:ilvl="3">
      <w:start w:val="1"/>
      <w:numFmt w:val="lowerRoman"/>
      <w:pStyle w:val="SubSubPar"/>
      <w:lvlText w:val="%4."/>
      <w:lvlJc w:val="right"/>
      <w:pPr>
        <w:tabs>
          <w:tab w:val="num" w:pos="2736"/>
        </w:tabs>
        <w:ind w:left="2736" w:hanging="288"/>
      </w:pPr>
      <w:rPr>
        <w:rFonts w:cs="Times New Roman"/>
      </w:rPr>
    </w:lvl>
    <w:lvl w:ilvl="4">
      <w:start w:val="1"/>
      <w:numFmt w:val="none"/>
      <w:lvlText w:val=""/>
      <w:lvlJc w:val="left"/>
      <w:pPr>
        <w:tabs>
          <w:tab w:val="num" w:pos="4392"/>
        </w:tabs>
        <w:ind w:left="4032"/>
      </w:pPr>
      <w:rPr>
        <w:rFonts w:cs="Times New Roman"/>
      </w:rPr>
    </w:lvl>
    <w:lvl w:ilvl="5">
      <w:start w:val="1"/>
      <w:numFmt w:val="none"/>
      <w:lvlText w:val=""/>
      <w:lvlJc w:val="left"/>
      <w:pPr>
        <w:tabs>
          <w:tab w:val="num" w:pos="5112"/>
        </w:tabs>
        <w:ind w:left="4752"/>
      </w:pPr>
      <w:rPr>
        <w:rFonts w:cs="Times New Roman"/>
      </w:rPr>
    </w:lvl>
    <w:lvl w:ilvl="6">
      <w:start w:val="1"/>
      <w:numFmt w:val="none"/>
      <w:lvlText w:val=""/>
      <w:lvlJc w:val="left"/>
      <w:pPr>
        <w:tabs>
          <w:tab w:val="num" w:pos="5832"/>
        </w:tabs>
        <w:ind w:left="5472"/>
      </w:pPr>
      <w:rPr>
        <w:rFonts w:cs="Times New Roman"/>
      </w:rPr>
    </w:lvl>
    <w:lvl w:ilvl="7">
      <w:start w:val="1"/>
      <w:numFmt w:val="none"/>
      <w:lvlText w:val=""/>
      <w:lvlJc w:val="left"/>
      <w:pPr>
        <w:tabs>
          <w:tab w:val="num" w:pos="6552"/>
        </w:tabs>
        <w:ind w:left="6192"/>
      </w:pPr>
      <w:rPr>
        <w:rFonts w:cs="Times New Roman"/>
      </w:rPr>
    </w:lvl>
    <w:lvl w:ilvl="8">
      <w:start w:val="1"/>
      <w:numFmt w:val="none"/>
      <w:lvlText w:val=""/>
      <w:lvlJc w:val="left"/>
      <w:pPr>
        <w:tabs>
          <w:tab w:val="num" w:pos="7272"/>
        </w:tabs>
        <w:ind w:left="6912"/>
      </w:pPr>
      <w:rPr>
        <w:rFonts w:cs="Times New Roman"/>
      </w:rPr>
    </w:lvl>
  </w:abstractNum>
  <w:abstractNum w:abstractNumId="10">
    <w:nsid w:val="5B9A7602"/>
    <w:multiLevelType w:val="hybridMultilevel"/>
    <w:tmpl w:val="9A380202"/>
    <w:lvl w:ilvl="0" w:tplc="269234AA">
      <w:start w:val="1"/>
      <w:numFmt w:val="upperRoman"/>
      <w:lvlText w:val="%1."/>
      <w:lvlJc w:val="left"/>
      <w:pPr>
        <w:ind w:left="1080" w:hanging="720"/>
      </w:pPr>
      <w:rPr>
        <w:rFonts w:hint="default"/>
      </w:rPr>
    </w:lvl>
    <w:lvl w:ilvl="1" w:tplc="B1E41032">
      <w:start w:val="1"/>
      <w:numFmt w:val="lowerLetter"/>
      <w:lvlText w:val="%2."/>
      <w:lvlJc w:val="left"/>
      <w:pPr>
        <w:ind w:left="1440" w:hanging="360"/>
      </w:pPr>
    </w:lvl>
    <w:lvl w:ilvl="2" w:tplc="AE8E077E">
      <w:start w:val="1"/>
      <w:numFmt w:val="lowerRoman"/>
      <w:lvlText w:val="%3)"/>
      <w:lvlJc w:val="left"/>
      <w:pPr>
        <w:ind w:left="2700" w:hanging="720"/>
      </w:pPr>
      <w:rPr>
        <w:rFonts w:hint="default"/>
      </w:rPr>
    </w:lvl>
    <w:lvl w:ilvl="3" w:tplc="CC4AE9D0" w:tentative="1">
      <w:start w:val="1"/>
      <w:numFmt w:val="decimal"/>
      <w:lvlText w:val="%4."/>
      <w:lvlJc w:val="left"/>
      <w:pPr>
        <w:ind w:left="2880" w:hanging="360"/>
      </w:pPr>
    </w:lvl>
    <w:lvl w:ilvl="4" w:tplc="80884DDE" w:tentative="1">
      <w:start w:val="1"/>
      <w:numFmt w:val="lowerLetter"/>
      <w:lvlText w:val="%5."/>
      <w:lvlJc w:val="left"/>
      <w:pPr>
        <w:ind w:left="3600" w:hanging="360"/>
      </w:pPr>
    </w:lvl>
    <w:lvl w:ilvl="5" w:tplc="AA921E82" w:tentative="1">
      <w:start w:val="1"/>
      <w:numFmt w:val="lowerRoman"/>
      <w:lvlText w:val="%6."/>
      <w:lvlJc w:val="right"/>
      <w:pPr>
        <w:ind w:left="4320" w:hanging="180"/>
      </w:pPr>
    </w:lvl>
    <w:lvl w:ilvl="6" w:tplc="B3929A0A" w:tentative="1">
      <w:start w:val="1"/>
      <w:numFmt w:val="decimal"/>
      <w:lvlText w:val="%7."/>
      <w:lvlJc w:val="left"/>
      <w:pPr>
        <w:ind w:left="5040" w:hanging="360"/>
      </w:pPr>
    </w:lvl>
    <w:lvl w:ilvl="7" w:tplc="DF8C9780" w:tentative="1">
      <w:start w:val="1"/>
      <w:numFmt w:val="lowerLetter"/>
      <w:lvlText w:val="%8."/>
      <w:lvlJc w:val="left"/>
      <w:pPr>
        <w:ind w:left="5760" w:hanging="360"/>
      </w:pPr>
    </w:lvl>
    <w:lvl w:ilvl="8" w:tplc="8B665E2E" w:tentative="1">
      <w:start w:val="1"/>
      <w:numFmt w:val="lowerRoman"/>
      <w:lvlText w:val="%9."/>
      <w:lvlJc w:val="right"/>
      <w:pPr>
        <w:ind w:left="6480" w:hanging="180"/>
      </w:pPr>
    </w:lvl>
  </w:abstractNum>
  <w:abstractNum w:abstractNumId="11">
    <w:nsid w:val="5E924AD8"/>
    <w:multiLevelType w:val="hybridMultilevel"/>
    <w:tmpl w:val="92CAEC64"/>
    <w:lvl w:ilvl="0" w:tplc="C792A634">
      <w:start w:val="2"/>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609923C8"/>
    <w:multiLevelType w:val="multilevel"/>
    <w:tmpl w:val="83829716"/>
    <w:lvl w:ilvl="0">
      <w:start w:val="1"/>
      <w:numFmt w:val="upperRoman"/>
      <w:pStyle w:val="Heading1"/>
      <w:lvlText w:val="%1."/>
      <w:lvlJc w:val="center"/>
      <w:pPr>
        <w:tabs>
          <w:tab w:val="num" w:pos="4230"/>
        </w:tabs>
        <w:ind w:left="415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ascii="Times New Roman" w:hAnsi="Times New Roman" w:cs="Times New Roman"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pStyle w:val="Heading5"/>
      <w:lvlText w:val="(%4)"/>
      <w:lvlJc w:val="right"/>
      <w:pPr>
        <w:tabs>
          <w:tab w:val="num" w:pos="2088"/>
        </w:tabs>
        <w:ind w:left="2088" w:hanging="288"/>
      </w:pPr>
      <w:rPr>
        <w:rFonts w:ascii="Times New Roman" w:hAnsi="Times New Roman" w:cs="Times New Roman" w:hint="default"/>
        <w:b w:val="0"/>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3">
    <w:nsid w:val="7CD8434E"/>
    <w:multiLevelType w:val="hybridMultilevel"/>
    <w:tmpl w:val="81040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71DCC"/>
    <w:multiLevelType w:val="hybridMultilevel"/>
    <w:tmpl w:val="C76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4"/>
  </w:num>
  <w:num w:numId="6">
    <w:abstractNumId w:val="2"/>
  </w:num>
  <w:num w:numId="7">
    <w:abstractNumId w:val="13"/>
  </w:num>
  <w:num w:numId="8">
    <w:abstractNumId w:val="5"/>
  </w:num>
  <w:num w:numId="9">
    <w:abstractNumId w:val="4"/>
  </w:num>
  <w:num w:numId="10">
    <w:abstractNumId w:val="3"/>
  </w:num>
  <w:num w:numId="11">
    <w:abstractNumId w:val="8"/>
  </w:num>
  <w:num w:numId="12">
    <w:abstractNumId w:val="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237"/>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60"/>
    <w:rsid w:val="0000148C"/>
    <w:rsid w:val="0000395D"/>
    <w:rsid w:val="00004C1D"/>
    <w:rsid w:val="000107B9"/>
    <w:rsid w:val="00010E52"/>
    <w:rsid w:val="00011F23"/>
    <w:rsid w:val="00014B17"/>
    <w:rsid w:val="00021A78"/>
    <w:rsid w:val="00024E97"/>
    <w:rsid w:val="0004063D"/>
    <w:rsid w:val="000419BC"/>
    <w:rsid w:val="000433D9"/>
    <w:rsid w:val="00047743"/>
    <w:rsid w:val="0005110F"/>
    <w:rsid w:val="000536CB"/>
    <w:rsid w:val="00061213"/>
    <w:rsid w:val="00063185"/>
    <w:rsid w:val="0006318D"/>
    <w:rsid w:val="00071198"/>
    <w:rsid w:val="000936F9"/>
    <w:rsid w:val="000966E7"/>
    <w:rsid w:val="000A2B61"/>
    <w:rsid w:val="000A4463"/>
    <w:rsid w:val="000B5FA4"/>
    <w:rsid w:val="000C44C2"/>
    <w:rsid w:val="000D4942"/>
    <w:rsid w:val="000D574A"/>
    <w:rsid w:val="000E0930"/>
    <w:rsid w:val="000E1687"/>
    <w:rsid w:val="000E2856"/>
    <w:rsid w:val="000F1005"/>
    <w:rsid w:val="00103B96"/>
    <w:rsid w:val="0010778C"/>
    <w:rsid w:val="00112B5E"/>
    <w:rsid w:val="001242EE"/>
    <w:rsid w:val="00126A20"/>
    <w:rsid w:val="0013002B"/>
    <w:rsid w:val="001310F8"/>
    <w:rsid w:val="001333FC"/>
    <w:rsid w:val="00135837"/>
    <w:rsid w:val="001366D9"/>
    <w:rsid w:val="00136A96"/>
    <w:rsid w:val="00141043"/>
    <w:rsid w:val="00142AD3"/>
    <w:rsid w:val="001451A5"/>
    <w:rsid w:val="00145825"/>
    <w:rsid w:val="00153E89"/>
    <w:rsid w:val="00157CD3"/>
    <w:rsid w:val="001703E0"/>
    <w:rsid w:val="00175EFA"/>
    <w:rsid w:val="00183A04"/>
    <w:rsid w:val="00184F8E"/>
    <w:rsid w:val="0018518E"/>
    <w:rsid w:val="001863BA"/>
    <w:rsid w:val="00187913"/>
    <w:rsid w:val="001911BC"/>
    <w:rsid w:val="0019383E"/>
    <w:rsid w:val="00193A42"/>
    <w:rsid w:val="001951C4"/>
    <w:rsid w:val="00196891"/>
    <w:rsid w:val="00197BA8"/>
    <w:rsid w:val="001A73AB"/>
    <w:rsid w:val="001B50DD"/>
    <w:rsid w:val="001C2112"/>
    <w:rsid w:val="001C32F4"/>
    <w:rsid w:val="001C4676"/>
    <w:rsid w:val="001C7C3F"/>
    <w:rsid w:val="001D11A8"/>
    <w:rsid w:val="001D5239"/>
    <w:rsid w:val="001E07D7"/>
    <w:rsid w:val="001E300C"/>
    <w:rsid w:val="001E4053"/>
    <w:rsid w:val="001E4A5E"/>
    <w:rsid w:val="001F29AA"/>
    <w:rsid w:val="001F2E60"/>
    <w:rsid w:val="001F5575"/>
    <w:rsid w:val="00204AF9"/>
    <w:rsid w:val="002051FC"/>
    <w:rsid w:val="00214C13"/>
    <w:rsid w:val="00215D67"/>
    <w:rsid w:val="00216132"/>
    <w:rsid w:val="002205BD"/>
    <w:rsid w:val="00224CA0"/>
    <w:rsid w:val="00225AE4"/>
    <w:rsid w:val="00225EBA"/>
    <w:rsid w:val="0022686C"/>
    <w:rsid w:val="0023091F"/>
    <w:rsid w:val="0023188C"/>
    <w:rsid w:val="0023687F"/>
    <w:rsid w:val="00253C3E"/>
    <w:rsid w:val="002713AB"/>
    <w:rsid w:val="002752FD"/>
    <w:rsid w:val="00275FAE"/>
    <w:rsid w:val="0028730C"/>
    <w:rsid w:val="00287706"/>
    <w:rsid w:val="00295241"/>
    <w:rsid w:val="002952F7"/>
    <w:rsid w:val="002A2EDE"/>
    <w:rsid w:val="002A6249"/>
    <w:rsid w:val="002B3203"/>
    <w:rsid w:val="002B332E"/>
    <w:rsid w:val="002B3865"/>
    <w:rsid w:val="002B4553"/>
    <w:rsid w:val="002B4DB3"/>
    <w:rsid w:val="002B654B"/>
    <w:rsid w:val="002C15BD"/>
    <w:rsid w:val="002C59E3"/>
    <w:rsid w:val="002C6CB6"/>
    <w:rsid w:val="002D12CF"/>
    <w:rsid w:val="002E1B27"/>
    <w:rsid w:val="002E1E86"/>
    <w:rsid w:val="002E4395"/>
    <w:rsid w:val="002E65D8"/>
    <w:rsid w:val="002F03BD"/>
    <w:rsid w:val="002F06E2"/>
    <w:rsid w:val="002F1BA2"/>
    <w:rsid w:val="002F2297"/>
    <w:rsid w:val="002F2673"/>
    <w:rsid w:val="002F3E00"/>
    <w:rsid w:val="002F6E15"/>
    <w:rsid w:val="00305FBE"/>
    <w:rsid w:val="00313D60"/>
    <w:rsid w:val="00321B32"/>
    <w:rsid w:val="003226B2"/>
    <w:rsid w:val="003307E7"/>
    <w:rsid w:val="00336173"/>
    <w:rsid w:val="00351B65"/>
    <w:rsid w:val="00351C2B"/>
    <w:rsid w:val="00351D7C"/>
    <w:rsid w:val="00352D23"/>
    <w:rsid w:val="003541EE"/>
    <w:rsid w:val="00367B9E"/>
    <w:rsid w:val="0037198C"/>
    <w:rsid w:val="0037223F"/>
    <w:rsid w:val="003754E7"/>
    <w:rsid w:val="00381078"/>
    <w:rsid w:val="00384215"/>
    <w:rsid w:val="00390ED8"/>
    <w:rsid w:val="00392925"/>
    <w:rsid w:val="00393228"/>
    <w:rsid w:val="003932CD"/>
    <w:rsid w:val="00395B28"/>
    <w:rsid w:val="00395F37"/>
    <w:rsid w:val="003A1F63"/>
    <w:rsid w:val="003A5FB2"/>
    <w:rsid w:val="003A652B"/>
    <w:rsid w:val="003A75CB"/>
    <w:rsid w:val="003B4ADE"/>
    <w:rsid w:val="003B66F8"/>
    <w:rsid w:val="003C08A1"/>
    <w:rsid w:val="003C338A"/>
    <w:rsid w:val="003C7454"/>
    <w:rsid w:val="003D14B9"/>
    <w:rsid w:val="003D235F"/>
    <w:rsid w:val="003D52F7"/>
    <w:rsid w:val="003D65B5"/>
    <w:rsid w:val="003E3E6F"/>
    <w:rsid w:val="003F3052"/>
    <w:rsid w:val="003F3411"/>
    <w:rsid w:val="003F375A"/>
    <w:rsid w:val="003F799F"/>
    <w:rsid w:val="003F7C06"/>
    <w:rsid w:val="00402EF6"/>
    <w:rsid w:val="00404BE6"/>
    <w:rsid w:val="004053CD"/>
    <w:rsid w:val="00412BF0"/>
    <w:rsid w:val="00416844"/>
    <w:rsid w:val="00421F1F"/>
    <w:rsid w:val="00424C87"/>
    <w:rsid w:val="0042779D"/>
    <w:rsid w:val="0043061C"/>
    <w:rsid w:val="00433E81"/>
    <w:rsid w:val="0043414D"/>
    <w:rsid w:val="004345C6"/>
    <w:rsid w:val="0044255E"/>
    <w:rsid w:val="004466B6"/>
    <w:rsid w:val="0045317B"/>
    <w:rsid w:val="00453D70"/>
    <w:rsid w:val="004576FD"/>
    <w:rsid w:val="004630E7"/>
    <w:rsid w:val="0046701F"/>
    <w:rsid w:val="00483078"/>
    <w:rsid w:val="00487E30"/>
    <w:rsid w:val="004A4204"/>
    <w:rsid w:val="004B7AAF"/>
    <w:rsid w:val="004B7FBB"/>
    <w:rsid w:val="004C0BB7"/>
    <w:rsid w:val="004C1D80"/>
    <w:rsid w:val="004C2FF7"/>
    <w:rsid w:val="004C6BDF"/>
    <w:rsid w:val="004C7163"/>
    <w:rsid w:val="004D0D9A"/>
    <w:rsid w:val="004D1869"/>
    <w:rsid w:val="004D654C"/>
    <w:rsid w:val="004E240C"/>
    <w:rsid w:val="004E3D88"/>
    <w:rsid w:val="004E43F7"/>
    <w:rsid w:val="004F3A7F"/>
    <w:rsid w:val="004F68F7"/>
    <w:rsid w:val="0050402A"/>
    <w:rsid w:val="005113ED"/>
    <w:rsid w:val="00515653"/>
    <w:rsid w:val="00517699"/>
    <w:rsid w:val="0052387C"/>
    <w:rsid w:val="00524506"/>
    <w:rsid w:val="0052469C"/>
    <w:rsid w:val="00527B49"/>
    <w:rsid w:val="00530ABD"/>
    <w:rsid w:val="00535F41"/>
    <w:rsid w:val="00537D3A"/>
    <w:rsid w:val="0054349D"/>
    <w:rsid w:val="005460FE"/>
    <w:rsid w:val="00546A03"/>
    <w:rsid w:val="00556DCE"/>
    <w:rsid w:val="00557345"/>
    <w:rsid w:val="005667F0"/>
    <w:rsid w:val="00571931"/>
    <w:rsid w:val="00573974"/>
    <w:rsid w:val="00576BD1"/>
    <w:rsid w:val="00576EF5"/>
    <w:rsid w:val="00581C55"/>
    <w:rsid w:val="00582E29"/>
    <w:rsid w:val="00583F0B"/>
    <w:rsid w:val="0058549F"/>
    <w:rsid w:val="005855FA"/>
    <w:rsid w:val="005862BB"/>
    <w:rsid w:val="0058714C"/>
    <w:rsid w:val="0059198F"/>
    <w:rsid w:val="0059695F"/>
    <w:rsid w:val="00596A3F"/>
    <w:rsid w:val="00597FA9"/>
    <w:rsid w:val="005B2524"/>
    <w:rsid w:val="005C48AE"/>
    <w:rsid w:val="005C6B72"/>
    <w:rsid w:val="005C77AD"/>
    <w:rsid w:val="005D4C3C"/>
    <w:rsid w:val="005E3081"/>
    <w:rsid w:val="005F7112"/>
    <w:rsid w:val="005F7812"/>
    <w:rsid w:val="005F7832"/>
    <w:rsid w:val="006054B8"/>
    <w:rsid w:val="00607305"/>
    <w:rsid w:val="00613B06"/>
    <w:rsid w:val="00613D45"/>
    <w:rsid w:val="006222A0"/>
    <w:rsid w:val="00624649"/>
    <w:rsid w:val="00636343"/>
    <w:rsid w:val="0065692E"/>
    <w:rsid w:val="00662794"/>
    <w:rsid w:val="00663D3B"/>
    <w:rsid w:val="00664AD0"/>
    <w:rsid w:val="00665380"/>
    <w:rsid w:val="00667CB9"/>
    <w:rsid w:val="00677FE5"/>
    <w:rsid w:val="00682AEF"/>
    <w:rsid w:val="0068501D"/>
    <w:rsid w:val="006851A5"/>
    <w:rsid w:val="006A1393"/>
    <w:rsid w:val="006A40DA"/>
    <w:rsid w:val="006B3D03"/>
    <w:rsid w:val="006B4AE8"/>
    <w:rsid w:val="006B511A"/>
    <w:rsid w:val="006B7670"/>
    <w:rsid w:val="006C3C8E"/>
    <w:rsid w:val="006C5BA1"/>
    <w:rsid w:val="006C6238"/>
    <w:rsid w:val="006C732F"/>
    <w:rsid w:val="006D14C8"/>
    <w:rsid w:val="006D31CF"/>
    <w:rsid w:val="006E0E25"/>
    <w:rsid w:val="006E31C1"/>
    <w:rsid w:val="006F3C57"/>
    <w:rsid w:val="006F5028"/>
    <w:rsid w:val="006F71A8"/>
    <w:rsid w:val="00701455"/>
    <w:rsid w:val="007047C3"/>
    <w:rsid w:val="00705694"/>
    <w:rsid w:val="0070656E"/>
    <w:rsid w:val="007139C4"/>
    <w:rsid w:val="00715D82"/>
    <w:rsid w:val="00724293"/>
    <w:rsid w:val="007311A8"/>
    <w:rsid w:val="00732128"/>
    <w:rsid w:val="00735200"/>
    <w:rsid w:val="007405D9"/>
    <w:rsid w:val="00746365"/>
    <w:rsid w:val="00747F32"/>
    <w:rsid w:val="0075174A"/>
    <w:rsid w:val="007608A8"/>
    <w:rsid w:val="00762748"/>
    <w:rsid w:val="00763DDA"/>
    <w:rsid w:val="007722F2"/>
    <w:rsid w:val="00782CDE"/>
    <w:rsid w:val="0078525D"/>
    <w:rsid w:val="007858CA"/>
    <w:rsid w:val="00793C6D"/>
    <w:rsid w:val="007A08F8"/>
    <w:rsid w:val="007A262D"/>
    <w:rsid w:val="007A2CB9"/>
    <w:rsid w:val="007A2CF8"/>
    <w:rsid w:val="007A6B35"/>
    <w:rsid w:val="007B23D9"/>
    <w:rsid w:val="007B29C7"/>
    <w:rsid w:val="007B41B0"/>
    <w:rsid w:val="007B4217"/>
    <w:rsid w:val="007C5D1F"/>
    <w:rsid w:val="007C6122"/>
    <w:rsid w:val="007C7248"/>
    <w:rsid w:val="007C7A99"/>
    <w:rsid w:val="007D4CF8"/>
    <w:rsid w:val="007E0726"/>
    <w:rsid w:val="007E25B3"/>
    <w:rsid w:val="007E4B74"/>
    <w:rsid w:val="0080299C"/>
    <w:rsid w:val="008079E6"/>
    <w:rsid w:val="00811BF0"/>
    <w:rsid w:val="00811CD6"/>
    <w:rsid w:val="00814375"/>
    <w:rsid w:val="00817471"/>
    <w:rsid w:val="008226A6"/>
    <w:rsid w:val="00825FF7"/>
    <w:rsid w:val="008261A0"/>
    <w:rsid w:val="00834CBF"/>
    <w:rsid w:val="00854AEE"/>
    <w:rsid w:val="008553D7"/>
    <w:rsid w:val="00863104"/>
    <w:rsid w:val="008756B9"/>
    <w:rsid w:val="00880D3F"/>
    <w:rsid w:val="0088152E"/>
    <w:rsid w:val="00891C38"/>
    <w:rsid w:val="00892220"/>
    <w:rsid w:val="00892868"/>
    <w:rsid w:val="00892B1F"/>
    <w:rsid w:val="008951BD"/>
    <w:rsid w:val="00897150"/>
    <w:rsid w:val="008A3103"/>
    <w:rsid w:val="008A4C33"/>
    <w:rsid w:val="008A6E64"/>
    <w:rsid w:val="008C4F9C"/>
    <w:rsid w:val="008D165E"/>
    <w:rsid w:val="008D2825"/>
    <w:rsid w:val="008D5061"/>
    <w:rsid w:val="008E1225"/>
    <w:rsid w:val="008E76CA"/>
    <w:rsid w:val="008F3A99"/>
    <w:rsid w:val="008F55CF"/>
    <w:rsid w:val="009001AC"/>
    <w:rsid w:val="009049E1"/>
    <w:rsid w:val="00911F44"/>
    <w:rsid w:val="00912B72"/>
    <w:rsid w:val="00913F19"/>
    <w:rsid w:val="009202FD"/>
    <w:rsid w:val="00925459"/>
    <w:rsid w:val="00941E2D"/>
    <w:rsid w:val="00942789"/>
    <w:rsid w:val="00951425"/>
    <w:rsid w:val="009523D5"/>
    <w:rsid w:val="0095686F"/>
    <w:rsid w:val="00965B7E"/>
    <w:rsid w:val="00970EB7"/>
    <w:rsid w:val="00971B72"/>
    <w:rsid w:val="00974A0A"/>
    <w:rsid w:val="0097788C"/>
    <w:rsid w:val="00984815"/>
    <w:rsid w:val="00993CDE"/>
    <w:rsid w:val="009A5B1A"/>
    <w:rsid w:val="009C0D93"/>
    <w:rsid w:val="009C6B49"/>
    <w:rsid w:val="009D0081"/>
    <w:rsid w:val="009D23F8"/>
    <w:rsid w:val="009D430E"/>
    <w:rsid w:val="009E09FE"/>
    <w:rsid w:val="009E0CAD"/>
    <w:rsid w:val="009E60A3"/>
    <w:rsid w:val="009E694B"/>
    <w:rsid w:val="009F457E"/>
    <w:rsid w:val="009F45E6"/>
    <w:rsid w:val="009F4BF2"/>
    <w:rsid w:val="009F7A0F"/>
    <w:rsid w:val="00A012C7"/>
    <w:rsid w:val="00A01BFF"/>
    <w:rsid w:val="00A03540"/>
    <w:rsid w:val="00A069F5"/>
    <w:rsid w:val="00A110E1"/>
    <w:rsid w:val="00A1192F"/>
    <w:rsid w:val="00A2120B"/>
    <w:rsid w:val="00A2414E"/>
    <w:rsid w:val="00A30DF5"/>
    <w:rsid w:val="00A3419A"/>
    <w:rsid w:val="00A4026F"/>
    <w:rsid w:val="00A454E8"/>
    <w:rsid w:val="00A47BA7"/>
    <w:rsid w:val="00A47C23"/>
    <w:rsid w:val="00A5222C"/>
    <w:rsid w:val="00A523DE"/>
    <w:rsid w:val="00A6102E"/>
    <w:rsid w:val="00A617F9"/>
    <w:rsid w:val="00A62D18"/>
    <w:rsid w:val="00A63FA9"/>
    <w:rsid w:val="00A6760B"/>
    <w:rsid w:val="00A7776A"/>
    <w:rsid w:val="00A777D1"/>
    <w:rsid w:val="00A81BB1"/>
    <w:rsid w:val="00A826D1"/>
    <w:rsid w:val="00A8340C"/>
    <w:rsid w:val="00A8374B"/>
    <w:rsid w:val="00A845A7"/>
    <w:rsid w:val="00A85474"/>
    <w:rsid w:val="00A9041D"/>
    <w:rsid w:val="00A96E21"/>
    <w:rsid w:val="00AA2E41"/>
    <w:rsid w:val="00AA3843"/>
    <w:rsid w:val="00AA4993"/>
    <w:rsid w:val="00AA5E8B"/>
    <w:rsid w:val="00AA69A6"/>
    <w:rsid w:val="00AB124F"/>
    <w:rsid w:val="00AB410E"/>
    <w:rsid w:val="00AB4A36"/>
    <w:rsid w:val="00AC70E5"/>
    <w:rsid w:val="00AD3013"/>
    <w:rsid w:val="00AD4BF9"/>
    <w:rsid w:val="00AE030D"/>
    <w:rsid w:val="00AE0EED"/>
    <w:rsid w:val="00AE49D7"/>
    <w:rsid w:val="00AE4E02"/>
    <w:rsid w:val="00AF4528"/>
    <w:rsid w:val="00AF4CAD"/>
    <w:rsid w:val="00B016E8"/>
    <w:rsid w:val="00B07840"/>
    <w:rsid w:val="00B1329E"/>
    <w:rsid w:val="00B143F9"/>
    <w:rsid w:val="00B15062"/>
    <w:rsid w:val="00B161E9"/>
    <w:rsid w:val="00B267AA"/>
    <w:rsid w:val="00B26E60"/>
    <w:rsid w:val="00B31871"/>
    <w:rsid w:val="00B34279"/>
    <w:rsid w:val="00B34A56"/>
    <w:rsid w:val="00B34C2F"/>
    <w:rsid w:val="00B35046"/>
    <w:rsid w:val="00B36F4D"/>
    <w:rsid w:val="00B4049C"/>
    <w:rsid w:val="00B4220D"/>
    <w:rsid w:val="00B42C40"/>
    <w:rsid w:val="00B469AB"/>
    <w:rsid w:val="00B472A9"/>
    <w:rsid w:val="00B510B8"/>
    <w:rsid w:val="00B545C5"/>
    <w:rsid w:val="00B56358"/>
    <w:rsid w:val="00B763BC"/>
    <w:rsid w:val="00B82E86"/>
    <w:rsid w:val="00B87BBF"/>
    <w:rsid w:val="00B87CC6"/>
    <w:rsid w:val="00BA216D"/>
    <w:rsid w:val="00BA4464"/>
    <w:rsid w:val="00BB706A"/>
    <w:rsid w:val="00BC0937"/>
    <w:rsid w:val="00BC2699"/>
    <w:rsid w:val="00BD25E2"/>
    <w:rsid w:val="00BF275D"/>
    <w:rsid w:val="00BF29A5"/>
    <w:rsid w:val="00BF2C88"/>
    <w:rsid w:val="00BF3A8F"/>
    <w:rsid w:val="00BF6828"/>
    <w:rsid w:val="00BF7FA5"/>
    <w:rsid w:val="00C0098B"/>
    <w:rsid w:val="00C04301"/>
    <w:rsid w:val="00C04CBF"/>
    <w:rsid w:val="00C05799"/>
    <w:rsid w:val="00C0789F"/>
    <w:rsid w:val="00C15B89"/>
    <w:rsid w:val="00C20C18"/>
    <w:rsid w:val="00C275B8"/>
    <w:rsid w:val="00C329D0"/>
    <w:rsid w:val="00C34417"/>
    <w:rsid w:val="00C34BE3"/>
    <w:rsid w:val="00C35C37"/>
    <w:rsid w:val="00C360CC"/>
    <w:rsid w:val="00C3753A"/>
    <w:rsid w:val="00C401FA"/>
    <w:rsid w:val="00C43FB8"/>
    <w:rsid w:val="00C4434D"/>
    <w:rsid w:val="00C50E38"/>
    <w:rsid w:val="00C5216F"/>
    <w:rsid w:val="00C705E6"/>
    <w:rsid w:val="00C76E24"/>
    <w:rsid w:val="00C76FB9"/>
    <w:rsid w:val="00C772D2"/>
    <w:rsid w:val="00C778B9"/>
    <w:rsid w:val="00C80E46"/>
    <w:rsid w:val="00C910D8"/>
    <w:rsid w:val="00C93DDB"/>
    <w:rsid w:val="00C94EBC"/>
    <w:rsid w:val="00CA1164"/>
    <w:rsid w:val="00CA3B1E"/>
    <w:rsid w:val="00CA640E"/>
    <w:rsid w:val="00CB6406"/>
    <w:rsid w:val="00CC2E61"/>
    <w:rsid w:val="00CD302D"/>
    <w:rsid w:val="00CD6993"/>
    <w:rsid w:val="00CD7063"/>
    <w:rsid w:val="00CE5A1F"/>
    <w:rsid w:val="00CE7259"/>
    <w:rsid w:val="00CE79C6"/>
    <w:rsid w:val="00CF47F7"/>
    <w:rsid w:val="00CF56CD"/>
    <w:rsid w:val="00D01146"/>
    <w:rsid w:val="00D0167F"/>
    <w:rsid w:val="00D06785"/>
    <w:rsid w:val="00D06E74"/>
    <w:rsid w:val="00D114AD"/>
    <w:rsid w:val="00D12538"/>
    <w:rsid w:val="00D16183"/>
    <w:rsid w:val="00D30DE2"/>
    <w:rsid w:val="00D34666"/>
    <w:rsid w:val="00D45C8E"/>
    <w:rsid w:val="00D464E5"/>
    <w:rsid w:val="00D60884"/>
    <w:rsid w:val="00D66DF5"/>
    <w:rsid w:val="00D72887"/>
    <w:rsid w:val="00D728C8"/>
    <w:rsid w:val="00D74803"/>
    <w:rsid w:val="00D74FA2"/>
    <w:rsid w:val="00D77339"/>
    <w:rsid w:val="00D85062"/>
    <w:rsid w:val="00D86E37"/>
    <w:rsid w:val="00D91974"/>
    <w:rsid w:val="00D93BB4"/>
    <w:rsid w:val="00DA7B50"/>
    <w:rsid w:val="00DB1DD2"/>
    <w:rsid w:val="00DB637A"/>
    <w:rsid w:val="00DC0CB2"/>
    <w:rsid w:val="00DC3008"/>
    <w:rsid w:val="00DC62F3"/>
    <w:rsid w:val="00DD043F"/>
    <w:rsid w:val="00DD2DD7"/>
    <w:rsid w:val="00DE0237"/>
    <w:rsid w:val="00DF10C2"/>
    <w:rsid w:val="00DF1DBA"/>
    <w:rsid w:val="00DF7295"/>
    <w:rsid w:val="00E061F9"/>
    <w:rsid w:val="00E1160E"/>
    <w:rsid w:val="00E131E1"/>
    <w:rsid w:val="00E1321F"/>
    <w:rsid w:val="00E1331C"/>
    <w:rsid w:val="00E15FC4"/>
    <w:rsid w:val="00E22952"/>
    <w:rsid w:val="00E24779"/>
    <w:rsid w:val="00E26F32"/>
    <w:rsid w:val="00E4465A"/>
    <w:rsid w:val="00E47AAD"/>
    <w:rsid w:val="00E5247D"/>
    <w:rsid w:val="00E53F42"/>
    <w:rsid w:val="00E60091"/>
    <w:rsid w:val="00E64ADE"/>
    <w:rsid w:val="00E658B4"/>
    <w:rsid w:val="00E6607C"/>
    <w:rsid w:val="00E6798C"/>
    <w:rsid w:val="00E705D7"/>
    <w:rsid w:val="00E827C7"/>
    <w:rsid w:val="00E83E85"/>
    <w:rsid w:val="00E90174"/>
    <w:rsid w:val="00E919A5"/>
    <w:rsid w:val="00E974CA"/>
    <w:rsid w:val="00E9795B"/>
    <w:rsid w:val="00EA1E7C"/>
    <w:rsid w:val="00EA210D"/>
    <w:rsid w:val="00EB623D"/>
    <w:rsid w:val="00EB7853"/>
    <w:rsid w:val="00EC119E"/>
    <w:rsid w:val="00EC38B0"/>
    <w:rsid w:val="00EC6AF3"/>
    <w:rsid w:val="00ED6017"/>
    <w:rsid w:val="00EE02B1"/>
    <w:rsid w:val="00EE12A4"/>
    <w:rsid w:val="00EE2DEE"/>
    <w:rsid w:val="00EE37A6"/>
    <w:rsid w:val="00EE7E34"/>
    <w:rsid w:val="00EF0717"/>
    <w:rsid w:val="00EF0EC4"/>
    <w:rsid w:val="00EF5DAF"/>
    <w:rsid w:val="00F005A5"/>
    <w:rsid w:val="00F00622"/>
    <w:rsid w:val="00F0610D"/>
    <w:rsid w:val="00F0721F"/>
    <w:rsid w:val="00F10327"/>
    <w:rsid w:val="00F11191"/>
    <w:rsid w:val="00F17953"/>
    <w:rsid w:val="00F26FF9"/>
    <w:rsid w:val="00F33174"/>
    <w:rsid w:val="00F43AAD"/>
    <w:rsid w:val="00F46649"/>
    <w:rsid w:val="00F467E4"/>
    <w:rsid w:val="00F47E74"/>
    <w:rsid w:val="00F52852"/>
    <w:rsid w:val="00F53CBD"/>
    <w:rsid w:val="00F543C6"/>
    <w:rsid w:val="00F56EC8"/>
    <w:rsid w:val="00F5706F"/>
    <w:rsid w:val="00F5732E"/>
    <w:rsid w:val="00F57988"/>
    <w:rsid w:val="00F607D6"/>
    <w:rsid w:val="00F612E1"/>
    <w:rsid w:val="00F64C53"/>
    <w:rsid w:val="00F67525"/>
    <w:rsid w:val="00F74465"/>
    <w:rsid w:val="00F8056D"/>
    <w:rsid w:val="00F83FC5"/>
    <w:rsid w:val="00F84B4F"/>
    <w:rsid w:val="00F86D7E"/>
    <w:rsid w:val="00F87829"/>
    <w:rsid w:val="00F916E6"/>
    <w:rsid w:val="00F92898"/>
    <w:rsid w:val="00F93A86"/>
    <w:rsid w:val="00FA0B60"/>
    <w:rsid w:val="00FA501F"/>
    <w:rsid w:val="00FA5EC3"/>
    <w:rsid w:val="00FA6EE3"/>
    <w:rsid w:val="00FB16C8"/>
    <w:rsid w:val="00FB3CF1"/>
    <w:rsid w:val="00FB74D9"/>
    <w:rsid w:val="00FC2A34"/>
    <w:rsid w:val="00FD015A"/>
    <w:rsid w:val="00FE1EBE"/>
    <w:rsid w:val="00FE3507"/>
    <w:rsid w:val="00FF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B0E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60"/>
    <w:rPr>
      <w:spacing w:val="-3"/>
      <w:sz w:val="24"/>
      <w:lang w:val="es-ES_tradnl"/>
    </w:rPr>
  </w:style>
  <w:style w:type="paragraph" w:styleId="Heading1">
    <w:name w:val="heading 1"/>
    <w:aliases w:val="Heading 1.I"/>
    <w:basedOn w:val="Normal"/>
    <w:next w:val="Normal"/>
    <w:link w:val="Heading1Char"/>
    <w:qFormat/>
    <w:rsid w:val="006F3C57"/>
    <w:pPr>
      <w:keepNext/>
      <w:numPr>
        <w:numId w:val="3"/>
      </w:numPr>
      <w:spacing w:before="240" w:after="240"/>
      <w:jc w:val="center"/>
      <w:outlineLvl w:val="0"/>
    </w:pPr>
    <w:rPr>
      <w:rFonts w:ascii="Times New Roman Bold" w:eastAsia="Calibri" w:hAnsi="Times New Roman Bold"/>
      <w:b/>
      <w:smallCaps/>
      <w:noProof/>
      <w:spacing w:val="0"/>
      <w:sz w:val="28"/>
      <w:lang w:val="es-AR" w:eastAsia="es-AR"/>
    </w:rPr>
  </w:style>
  <w:style w:type="paragraph" w:styleId="Heading4">
    <w:name w:val="heading 4"/>
    <w:aliases w:val="Heading 4.a"/>
    <w:basedOn w:val="Normal"/>
    <w:next w:val="Normal"/>
    <w:qFormat/>
    <w:rsid w:val="006F3C57"/>
    <w:pPr>
      <w:keepNext/>
      <w:numPr>
        <w:ilvl w:val="2"/>
        <w:numId w:val="3"/>
      </w:numPr>
      <w:tabs>
        <w:tab w:val="left" w:pos="1440"/>
      </w:tabs>
      <w:spacing w:before="120" w:after="120"/>
      <w:jc w:val="both"/>
      <w:outlineLvl w:val="3"/>
    </w:pPr>
    <w:rPr>
      <w:rFonts w:ascii="Times New Roman Bold" w:eastAsia="Calibri" w:hAnsi="Times New Roman Bold"/>
      <w:b/>
      <w:noProof/>
      <w:spacing w:val="0"/>
      <w:lang w:val="es-AR" w:eastAsia="es-AR"/>
    </w:rPr>
  </w:style>
  <w:style w:type="paragraph" w:styleId="Heading5">
    <w:name w:val="heading 5"/>
    <w:aliases w:val="Heading 5.(i)"/>
    <w:basedOn w:val="Normal"/>
    <w:next w:val="Normal"/>
    <w:qFormat/>
    <w:rsid w:val="006F3C57"/>
    <w:pPr>
      <w:keepNext/>
      <w:numPr>
        <w:ilvl w:val="3"/>
        <w:numId w:val="3"/>
      </w:numPr>
      <w:spacing w:before="120" w:after="120"/>
      <w:jc w:val="both"/>
      <w:outlineLvl w:val="4"/>
    </w:pPr>
    <w:rPr>
      <w:rFonts w:ascii="Times New Roman Bold" w:eastAsia="Calibri" w:hAnsi="Times New Roman Bold"/>
      <w:b/>
      <w:noProof/>
      <w:spacing w:val="0"/>
      <w:lang w:val="es-AR" w:eastAsia="es-AR"/>
    </w:rPr>
  </w:style>
  <w:style w:type="paragraph" w:styleId="Heading6">
    <w:name w:val="heading 6"/>
    <w:basedOn w:val="Normal"/>
    <w:next w:val="Normal"/>
    <w:link w:val="Heading6Char"/>
    <w:qFormat/>
    <w:rsid w:val="00F93A86"/>
    <w:pPr>
      <w:spacing w:before="240" w:after="60"/>
      <w:ind w:left="5976" w:hanging="432"/>
      <w:outlineLvl w:val="5"/>
    </w:pPr>
    <w:rPr>
      <w:i/>
      <w:spacing w:val="0"/>
      <w:sz w:val="22"/>
      <w:lang w:val="en-US"/>
    </w:rPr>
  </w:style>
  <w:style w:type="paragraph" w:styleId="Heading7">
    <w:name w:val="heading 7"/>
    <w:basedOn w:val="Normal"/>
    <w:next w:val="Normal"/>
    <w:qFormat/>
    <w:rsid w:val="006F3C57"/>
    <w:pPr>
      <w:spacing w:before="240" w:after="60"/>
      <w:ind w:left="2016" w:hanging="1296"/>
      <w:outlineLvl w:val="6"/>
    </w:pPr>
    <w:rPr>
      <w:rFonts w:ascii="Calibri" w:eastAsia="Calibri" w:hAnsi="Calibri"/>
      <w:spacing w:val="0"/>
      <w:szCs w:val="24"/>
      <w:lang w:val="es-AR" w:eastAsia="es-ES"/>
    </w:rPr>
  </w:style>
  <w:style w:type="paragraph" w:styleId="Heading8">
    <w:name w:val="heading 8"/>
    <w:basedOn w:val="Normal"/>
    <w:next w:val="Normal"/>
    <w:qFormat/>
    <w:rsid w:val="006F3C57"/>
    <w:pPr>
      <w:spacing w:before="240" w:after="60"/>
      <w:ind w:left="2160" w:hanging="1440"/>
      <w:outlineLvl w:val="7"/>
    </w:pPr>
    <w:rPr>
      <w:rFonts w:ascii="Calibri" w:eastAsia="Calibri" w:hAnsi="Calibri"/>
      <w:i/>
      <w:iCs/>
      <w:spacing w:val="0"/>
      <w:szCs w:val="24"/>
      <w:lang w:val="es-AR" w:eastAsia="es-ES"/>
    </w:rPr>
  </w:style>
  <w:style w:type="paragraph" w:styleId="Heading9">
    <w:name w:val="heading 9"/>
    <w:basedOn w:val="Normal"/>
    <w:next w:val="Normal"/>
    <w:qFormat/>
    <w:rsid w:val="006F3C57"/>
    <w:pPr>
      <w:spacing w:before="240" w:after="60"/>
      <w:ind w:left="2304" w:hanging="1584"/>
      <w:outlineLvl w:val="8"/>
    </w:pPr>
    <w:rPr>
      <w:rFonts w:ascii="Cambria" w:eastAsia="Calibri" w:hAnsi="Cambria"/>
      <w:spacing w:val="0"/>
      <w:sz w:val="22"/>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ColorfulList-Accent11">
    <w:name w:val="Colorful List - Accent 11"/>
    <w:basedOn w:val="Normal"/>
    <w:link w:val="ColorfulList-Accent1Char"/>
    <w:qFormat/>
    <w:rsid w:val="001F2E60"/>
    <w:pPr>
      <w:ind w:left="720"/>
      <w:contextualSpacing/>
    </w:pPr>
    <w:rPr>
      <w:rFonts w:ascii="Calibri" w:eastAsia="Calibri" w:hAnsi="Calibri"/>
      <w:spacing w:val="0"/>
      <w:sz w:val="22"/>
      <w:szCs w:val="22"/>
      <w:lang w:val="x-none" w:eastAsia="x-none"/>
    </w:rPr>
  </w:style>
  <w:style w:type="paragraph" w:styleId="Title">
    <w:name w:val="Title"/>
    <w:basedOn w:val="Normal"/>
    <w:link w:val="TitleChar1"/>
    <w:qFormat/>
    <w:rsid w:val="001F2E60"/>
    <w:pPr>
      <w:tabs>
        <w:tab w:val="left" w:pos="1440"/>
        <w:tab w:val="left" w:pos="3060"/>
      </w:tabs>
      <w:jc w:val="center"/>
      <w:outlineLvl w:val="0"/>
    </w:pPr>
    <w:rPr>
      <w:spacing w:val="0"/>
      <w:lang w:val="x-none" w:eastAsia="x-none"/>
    </w:rPr>
  </w:style>
  <w:style w:type="character" w:customStyle="1" w:styleId="TitleChar1">
    <w:name w:val="Title Char1"/>
    <w:link w:val="Title"/>
    <w:rsid w:val="001F2E60"/>
    <w:rPr>
      <w:sz w:val="24"/>
      <w:lang w:val="x-none" w:eastAsia="x-none" w:bidi="ar-SA"/>
    </w:rPr>
  </w:style>
  <w:style w:type="paragraph" w:customStyle="1" w:styleId="Newpage">
    <w:name w:val="Newpage"/>
    <w:basedOn w:val="Normal"/>
    <w:rsid w:val="001F2E60"/>
    <w:pPr>
      <w:tabs>
        <w:tab w:val="left" w:pos="1440"/>
        <w:tab w:val="left" w:pos="3060"/>
      </w:tabs>
      <w:jc w:val="center"/>
    </w:pPr>
    <w:rPr>
      <w:rFonts w:cs="Arial"/>
      <w:b/>
      <w:smallCaps/>
    </w:rPr>
  </w:style>
  <w:style w:type="paragraph" w:styleId="BodyText">
    <w:name w:val="Body Text"/>
    <w:aliases w:val=" Car"/>
    <w:basedOn w:val="Normal"/>
    <w:link w:val="BodyTextChar"/>
    <w:rsid w:val="001F2E60"/>
    <w:pPr>
      <w:tabs>
        <w:tab w:val="left" w:pos="3060"/>
      </w:tabs>
      <w:jc w:val="center"/>
    </w:pPr>
    <w:rPr>
      <w:spacing w:val="0"/>
      <w:lang w:val="x-none" w:eastAsia="x-none"/>
    </w:rPr>
  </w:style>
  <w:style w:type="character" w:customStyle="1" w:styleId="BodyTextChar">
    <w:name w:val="Body Text Char"/>
    <w:aliases w:val=" Car Char"/>
    <w:link w:val="BodyText"/>
    <w:rsid w:val="001F2E60"/>
    <w:rPr>
      <w:sz w:val="24"/>
      <w:lang w:val="x-none" w:eastAsia="x-none" w:bidi="ar-SA"/>
    </w:rPr>
  </w:style>
  <w:style w:type="character" w:customStyle="1" w:styleId="ColorfulList-Accent1Char">
    <w:name w:val="Colorful List - Accent 1 Char"/>
    <w:link w:val="ColorfulList-Accent11"/>
    <w:rsid w:val="001F2E60"/>
    <w:rPr>
      <w:rFonts w:ascii="Calibri" w:eastAsia="Calibri" w:hAnsi="Calibri"/>
      <w:sz w:val="22"/>
      <w:szCs w:val="22"/>
      <w:lang w:val="x-none" w:eastAsia="x-none" w:bidi="ar-SA"/>
    </w:rPr>
  </w:style>
  <w:style w:type="paragraph" w:customStyle="1" w:styleId="heading-b24">
    <w:name w:val="heading-b24"/>
    <w:basedOn w:val="Normal"/>
    <w:next w:val="Normal"/>
    <w:rsid w:val="003D235F"/>
    <w:pPr>
      <w:spacing w:after="600"/>
      <w:jc w:val="center"/>
    </w:pPr>
    <w:rPr>
      <w:rFonts w:ascii="Times New Roman Bold" w:hAnsi="Times New Roman Bold"/>
      <w:b/>
      <w:smallCaps/>
    </w:rPr>
  </w:style>
  <w:style w:type="paragraph" w:customStyle="1" w:styleId="Chapter">
    <w:name w:val="Chapter"/>
    <w:basedOn w:val="Normal"/>
    <w:next w:val="Normal"/>
    <w:rsid w:val="00B56358"/>
    <w:pPr>
      <w:numPr>
        <w:numId w:val="2"/>
      </w:numPr>
      <w:tabs>
        <w:tab w:val="left" w:pos="1440"/>
      </w:tabs>
      <w:spacing w:before="240" w:after="240"/>
      <w:jc w:val="center"/>
    </w:pPr>
    <w:rPr>
      <w:b/>
      <w:smallCaps/>
      <w:spacing w:val="0"/>
      <w:lang w:val="es-AR"/>
    </w:rPr>
  </w:style>
  <w:style w:type="paragraph" w:customStyle="1" w:styleId="Paragraph">
    <w:name w:val="Paragraph"/>
    <w:aliases w:val="paragraph,p,PARAGRAPH,PG,pa,at"/>
    <w:basedOn w:val="BodyTextIndent"/>
    <w:link w:val="ParagraphChar"/>
    <w:qFormat/>
    <w:rsid w:val="00B56358"/>
    <w:pPr>
      <w:spacing w:before="120"/>
      <w:ind w:left="0"/>
      <w:jc w:val="both"/>
      <w:outlineLvl w:val="1"/>
    </w:pPr>
    <w:rPr>
      <w:spacing w:val="0"/>
      <w:lang w:val="es-AR"/>
    </w:rPr>
  </w:style>
  <w:style w:type="paragraph" w:customStyle="1" w:styleId="subpar">
    <w:name w:val="subpar"/>
    <w:basedOn w:val="BodyTextIndent3"/>
    <w:link w:val="subparChar"/>
    <w:rsid w:val="00B56358"/>
    <w:pPr>
      <w:numPr>
        <w:ilvl w:val="2"/>
        <w:numId w:val="2"/>
      </w:numPr>
      <w:spacing w:before="120"/>
      <w:jc w:val="both"/>
      <w:outlineLvl w:val="2"/>
    </w:pPr>
    <w:rPr>
      <w:spacing w:val="0"/>
      <w:sz w:val="24"/>
      <w:lang w:val="es-AR"/>
    </w:rPr>
  </w:style>
  <w:style w:type="paragraph" w:customStyle="1" w:styleId="SubSubPar">
    <w:name w:val="SubSubPar"/>
    <w:basedOn w:val="subpar"/>
    <w:rsid w:val="00B56358"/>
    <w:pPr>
      <w:numPr>
        <w:ilvl w:val="3"/>
      </w:numPr>
      <w:tabs>
        <w:tab w:val="left" w:pos="0"/>
      </w:tabs>
    </w:pPr>
  </w:style>
  <w:style w:type="character" w:customStyle="1" w:styleId="ParagraphChar">
    <w:name w:val="Paragraph Char"/>
    <w:link w:val="Paragraph"/>
    <w:locked/>
    <w:rsid w:val="00B56358"/>
    <w:rPr>
      <w:sz w:val="24"/>
      <w:lang w:val="es-AR" w:eastAsia="en-US" w:bidi="ar-SA"/>
    </w:rPr>
  </w:style>
  <w:style w:type="paragraph" w:styleId="BodyTextIndent">
    <w:name w:val="Body Text Indent"/>
    <w:basedOn w:val="Normal"/>
    <w:rsid w:val="00B56358"/>
    <w:pPr>
      <w:spacing w:after="120"/>
      <w:ind w:left="283"/>
    </w:pPr>
  </w:style>
  <w:style w:type="paragraph" w:styleId="BodyTextIndent3">
    <w:name w:val="Body Text Indent 3"/>
    <w:basedOn w:val="Normal"/>
    <w:rsid w:val="00B56358"/>
    <w:pPr>
      <w:spacing w:after="120"/>
      <w:ind w:left="283"/>
    </w:pPr>
    <w:rPr>
      <w:sz w:val="16"/>
      <w:szCs w:val="16"/>
    </w:rPr>
  </w:style>
  <w:style w:type="character" w:customStyle="1" w:styleId="Heading1Char">
    <w:name w:val="Heading 1 Char"/>
    <w:aliases w:val="Heading 1.I Char"/>
    <w:link w:val="Heading1"/>
    <w:locked/>
    <w:rsid w:val="006F3C57"/>
    <w:rPr>
      <w:rFonts w:ascii="Times New Roman Bold" w:eastAsia="Calibri" w:hAnsi="Times New Roman Bold"/>
      <w:b/>
      <w:smallCaps/>
      <w:noProof/>
      <w:sz w:val="28"/>
      <w:lang w:val="es-AR" w:eastAsia="es-AR"/>
    </w:rPr>
  </w:style>
  <w:style w:type="paragraph" w:customStyle="1" w:styleId="AutoNumpara">
    <w:name w:val="AutoNumpara"/>
    <w:basedOn w:val="BodyTextIndent"/>
    <w:rsid w:val="006F3C57"/>
    <w:pPr>
      <w:numPr>
        <w:ilvl w:val="1"/>
        <w:numId w:val="3"/>
      </w:numPr>
      <w:spacing w:before="120"/>
      <w:jc w:val="both"/>
    </w:pPr>
    <w:rPr>
      <w:rFonts w:eastAsia="Calibri"/>
      <w:noProof/>
      <w:spacing w:val="-2"/>
      <w:lang w:eastAsia="es-ES"/>
    </w:rPr>
  </w:style>
  <w:style w:type="paragraph" w:customStyle="1" w:styleId="Regtable">
    <w:name w:val="Regtable"/>
    <w:link w:val="RegtableChar"/>
    <w:rsid w:val="00E4465A"/>
    <w:pPr>
      <w:keepLines/>
      <w:spacing w:before="20" w:after="20"/>
    </w:pPr>
    <w:rPr>
      <w:rFonts w:eastAsia="Calibri"/>
      <w:noProof/>
    </w:rPr>
  </w:style>
  <w:style w:type="character" w:customStyle="1" w:styleId="RegtableChar">
    <w:name w:val="Regtable Char"/>
    <w:link w:val="Regtable"/>
    <w:locked/>
    <w:rsid w:val="00E4465A"/>
    <w:rPr>
      <w:rFonts w:eastAsia="Calibri"/>
      <w:noProof/>
      <w:lang w:val="en-US" w:eastAsia="en-US" w:bidi="ar-SA"/>
    </w:rPr>
  </w:style>
  <w:style w:type="paragraph" w:customStyle="1" w:styleId="TableTitle">
    <w:name w:val="TableTitle"/>
    <w:basedOn w:val="Normal"/>
    <w:link w:val="TableTitleChar"/>
    <w:rsid w:val="00E4465A"/>
    <w:pPr>
      <w:keepNext/>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locked/>
    <w:rsid w:val="00E4465A"/>
    <w:rPr>
      <w:rFonts w:ascii="Times New Roman Bold" w:eastAsia="Calibri" w:hAnsi="Times New Roman Bold"/>
      <w:b/>
      <w:spacing w:val="-3"/>
      <w:lang w:val="es-ES" w:eastAsia="es-ES" w:bidi="ar-SA"/>
    </w:rPr>
  </w:style>
  <w:style w:type="character" w:customStyle="1" w:styleId="subparChar">
    <w:name w:val="subpar Char"/>
    <w:link w:val="subpar"/>
    <w:rsid w:val="00EA1E7C"/>
    <w:rPr>
      <w:sz w:val="24"/>
      <w:szCs w:val="16"/>
      <w:lang w:val="es-AR"/>
    </w:rPr>
  </w:style>
  <w:style w:type="paragraph" w:styleId="FootnoteText">
    <w:name w:val="footnote text"/>
    <w:aliases w:val="Texto,nota,pie,Ref.,al,Footnote,text,single space,fn,ft,Geneva 9,Font: Geneva 9,Boston 10,f,Footnote Text Char1,Geneva 91,Font: Geneva 91,Boston 101,f1,single space1,footnote text1,fn1,Footnote Text Char2,f2,F,foottextfra,footnote,FOOTNOT"/>
    <w:basedOn w:val="Normal"/>
    <w:link w:val="FootnoteTextChar"/>
    <w:uiPriority w:val="99"/>
    <w:rsid w:val="008079E6"/>
    <w:rPr>
      <w:rFonts w:ascii="Calibri" w:hAnsi="Calibri"/>
      <w:spacing w:val="0"/>
      <w:sz w:val="20"/>
      <w:lang w:val="en-US"/>
    </w:rPr>
  </w:style>
  <w:style w:type="character" w:customStyle="1" w:styleId="FootnoteTextChar">
    <w:name w:val="Footnote Text Char"/>
    <w:aliases w:val="Texto Char,nota Char,pie Char,Ref. Char,al Char,Footnote Char,text Char,single space Char,fn Char,ft Char,Geneva 9 Char,Font: Geneva 9 Char,Boston 10 Char,f Char,Footnote Text Char1 Char,Geneva 91 Char,Font: Geneva 91 Char,f1 Char"/>
    <w:link w:val="FootnoteText"/>
    <w:uiPriority w:val="99"/>
    <w:locked/>
    <w:rsid w:val="008079E6"/>
    <w:rPr>
      <w:rFonts w:ascii="Calibri" w:hAnsi="Calibri"/>
      <w:lang w:val="en-US" w:eastAsia="en-US" w:bidi="ar-SA"/>
    </w:rPr>
  </w:style>
  <w:style w:type="character" w:styleId="FootnoteReference">
    <w:name w:val="footnote reference"/>
    <w:aliases w:val="Style 24,titulo 2,pie pddes,16 Point,Superscript 6 Point"/>
    <w:uiPriority w:val="99"/>
    <w:rsid w:val="008079E6"/>
    <w:rPr>
      <w:rFonts w:cs="Times New Roman"/>
      <w:vertAlign w:val="superscript"/>
    </w:rPr>
  </w:style>
  <w:style w:type="character" w:styleId="CommentReference">
    <w:name w:val="annotation reference"/>
    <w:uiPriority w:val="99"/>
    <w:semiHidden/>
    <w:rsid w:val="009F7A0F"/>
    <w:rPr>
      <w:sz w:val="16"/>
      <w:szCs w:val="16"/>
    </w:rPr>
  </w:style>
  <w:style w:type="paragraph" w:styleId="CommentText">
    <w:name w:val="annotation text"/>
    <w:basedOn w:val="Normal"/>
    <w:link w:val="CommentTextChar1"/>
    <w:uiPriority w:val="99"/>
    <w:rsid w:val="009F7A0F"/>
    <w:rPr>
      <w:sz w:val="20"/>
    </w:rPr>
  </w:style>
  <w:style w:type="paragraph" w:styleId="CommentSubject">
    <w:name w:val="annotation subject"/>
    <w:basedOn w:val="CommentText"/>
    <w:next w:val="CommentText"/>
    <w:semiHidden/>
    <w:rsid w:val="009F7A0F"/>
    <w:rPr>
      <w:b/>
      <w:bCs/>
    </w:rPr>
  </w:style>
  <w:style w:type="paragraph" w:styleId="BalloonText">
    <w:name w:val="Balloon Text"/>
    <w:basedOn w:val="Normal"/>
    <w:semiHidden/>
    <w:rsid w:val="009F7A0F"/>
    <w:rPr>
      <w:rFonts w:ascii="Tahoma" w:hAnsi="Tahoma" w:cs="Tahoma"/>
      <w:sz w:val="16"/>
      <w:szCs w:val="16"/>
    </w:rPr>
  </w:style>
  <w:style w:type="paragraph" w:styleId="BodyTextIndent2">
    <w:name w:val="Body Text Indent 2"/>
    <w:basedOn w:val="Normal"/>
    <w:rsid w:val="00892220"/>
    <w:pPr>
      <w:spacing w:after="120" w:line="480" w:lineRule="auto"/>
      <w:ind w:left="283"/>
    </w:pPr>
  </w:style>
  <w:style w:type="character" w:customStyle="1" w:styleId="CommentTextChar1">
    <w:name w:val="Comment Text Char1"/>
    <w:link w:val="CommentText"/>
    <w:uiPriority w:val="99"/>
    <w:locked/>
    <w:rsid w:val="00892220"/>
    <w:rPr>
      <w:spacing w:val="-3"/>
      <w:lang w:val="es-ES_tradnl" w:eastAsia="en-US" w:bidi="ar-SA"/>
    </w:rPr>
  </w:style>
  <w:style w:type="character" w:customStyle="1" w:styleId="CommentTextChar">
    <w:name w:val="Comment Text Char"/>
    <w:uiPriority w:val="99"/>
    <w:locked/>
    <w:rsid w:val="00C360CC"/>
    <w:rPr>
      <w:rFonts w:cs="Times New Roman"/>
    </w:rPr>
  </w:style>
  <w:style w:type="character" w:customStyle="1" w:styleId="ParagraphCar">
    <w:name w:val="Paragraph Car"/>
    <w:rsid w:val="00CD7063"/>
    <w:rPr>
      <w:sz w:val="24"/>
    </w:rPr>
  </w:style>
  <w:style w:type="paragraph" w:styleId="NormalWeb">
    <w:name w:val="Normal (Web)"/>
    <w:basedOn w:val="Normal"/>
    <w:uiPriority w:val="99"/>
    <w:unhideWhenUsed/>
    <w:rsid w:val="00135837"/>
    <w:pPr>
      <w:spacing w:before="100" w:beforeAutospacing="1" w:after="100" w:afterAutospacing="1"/>
    </w:pPr>
    <w:rPr>
      <w:spacing w:val="0"/>
      <w:szCs w:val="24"/>
      <w:lang w:val="en-US"/>
    </w:rPr>
  </w:style>
  <w:style w:type="character" w:customStyle="1" w:styleId="Heading6Char">
    <w:name w:val="Heading 6 Char"/>
    <w:link w:val="Heading6"/>
    <w:rsid w:val="00F93A86"/>
    <w:rPr>
      <w:i/>
      <w:sz w:val="22"/>
      <w:lang w:val="en-US" w:eastAsia="en-US"/>
    </w:rPr>
  </w:style>
  <w:style w:type="paragraph" w:styleId="ListParagraph">
    <w:name w:val="List Paragraph"/>
    <w:basedOn w:val="Normal"/>
    <w:uiPriority w:val="34"/>
    <w:qFormat/>
    <w:rsid w:val="00F93A86"/>
    <w:pPr>
      <w:spacing w:after="200" w:line="276" w:lineRule="auto"/>
      <w:ind w:left="720"/>
      <w:contextualSpacing/>
    </w:pPr>
    <w:rPr>
      <w:rFonts w:ascii="Calibri" w:hAnsi="Calibri"/>
      <w:spacing w:val="0"/>
      <w:sz w:val="22"/>
      <w:szCs w:val="22"/>
      <w:lang w:val="en-US"/>
    </w:rPr>
  </w:style>
  <w:style w:type="paragraph" w:customStyle="1" w:styleId="FirstHeading">
    <w:name w:val="FirstHeading"/>
    <w:basedOn w:val="Normal"/>
    <w:next w:val="Normal"/>
    <w:rsid w:val="00F93A86"/>
    <w:pPr>
      <w:keepNext/>
      <w:tabs>
        <w:tab w:val="left" w:pos="0"/>
        <w:tab w:val="left" w:pos="86"/>
      </w:tabs>
      <w:spacing w:before="120" w:after="120"/>
      <w:ind w:left="720" w:hanging="720"/>
    </w:pPr>
    <w:rPr>
      <w:b/>
      <w:spacing w:val="0"/>
      <w:lang w:val="en-US"/>
    </w:rPr>
  </w:style>
  <w:style w:type="paragraph" w:customStyle="1" w:styleId="SecHeading">
    <w:name w:val="SecHeading"/>
    <w:basedOn w:val="Normal"/>
    <w:next w:val="Paragraph"/>
    <w:rsid w:val="00F93A86"/>
    <w:pPr>
      <w:keepNext/>
      <w:tabs>
        <w:tab w:val="num" w:pos="1296"/>
      </w:tabs>
      <w:spacing w:before="120" w:after="120"/>
      <w:ind w:left="1296" w:hanging="576"/>
    </w:pPr>
    <w:rPr>
      <w:b/>
      <w:spacing w:val="0"/>
      <w:lang w:val="en-US"/>
    </w:rPr>
  </w:style>
  <w:style w:type="paragraph" w:customStyle="1" w:styleId="SubHeading1">
    <w:name w:val="SubHeading1"/>
    <w:basedOn w:val="SecHeading"/>
    <w:rsid w:val="00F93A86"/>
    <w:pPr>
      <w:tabs>
        <w:tab w:val="clear" w:pos="1296"/>
        <w:tab w:val="num" w:pos="1872"/>
      </w:tabs>
      <w:ind w:left="1872"/>
    </w:pPr>
  </w:style>
  <w:style w:type="paragraph" w:customStyle="1" w:styleId="Subheading2">
    <w:name w:val="Subheading2"/>
    <w:basedOn w:val="SecHeading"/>
    <w:rsid w:val="00F93A86"/>
    <w:pPr>
      <w:tabs>
        <w:tab w:val="clear" w:pos="1296"/>
        <w:tab w:val="num" w:pos="2376"/>
      </w:tabs>
      <w:ind w:left="2376" w:hanging="288"/>
    </w:pPr>
  </w:style>
  <w:style w:type="character" w:customStyle="1" w:styleId="mediumtext1">
    <w:name w:val="medium_text1"/>
    <w:rsid w:val="00CF56CD"/>
    <w:rPr>
      <w:sz w:val="24"/>
      <w:szCs w:val="24"/>
    </w:rPr>
  </w:style>
  <w:style w:type="paragraph" w:customStyle="1" w:styleId="Title1">
    <w:name w:val="Title1"/>
    <w:basedOn w:val="Normal"/>
    <w:link w:val="TitleChar"/>
    <w:rsid w:val="007311A8"/>
    <w:pPr>
      <w:spacing w:line="360" w:lineRule="auto"/>
      <w:ind w:firstLine="720"/>
      <w:jc w:val="both"/>
    </w:pPr>
    <w:rPr>
      <w:rFonts w:eastAsia="Calibri"/>
      <w:spacing w:val="0"/>
      <w:szCs w:val="22"/>
      <w:lang w:val="x-none" w:eastAsia="x-none"/>
    </w:rPr>
  </w:style>
  <w:style w:type="character" w:customStyle="1" w:styleId="TitleChar">
    <w:name w:val="Title Char"/>
    <w:link w:val="Title1"/>
    <w:locked/>
    <w:rsid w:val="007311A8"/>
    <w:rPr>
      <w:rFonts w:eastAsia="Calibri" w:cs="Times New Roman"/>
      <w:sz w:val="24"/>
      <w:szCs w:val="22"/>
    </w:rPr>
  </w:style>
  <w:style w:type="paragraph" w:styleId="NoSpacing">
    <w:name w:val="No Spacing"/>
    <w:link w:val="NoSpacingChar"/>
    <w:uiPriority w:val="99"/>
    <w:qFormat/>
    <w:rsid w:val="00402EF6"/>
    <w:pPr>
      <w:widowControl w:val="0"/>
      <w:adjustRightInd w:val="0"/>
      <w:jc w:val="both"/>
      <w:textAlignment w:val="baseline"/>
    </w:pPr>
    <w:rPr>
      <w:rFonts w:eastAsia="ヒラギノ角ゴ Pro W3"/>
      <w:color w:val="000000"/>
      <w:sz w:val="24"/>
      <w:szCs w:val="24"/>
    </w:rPr>
  </w:style>
  <w:style w:type="character" w:customStyle="1" w:styleId="NoSpacingChar">
    <w:name w:val="No Spacing Char"/>
    <w:link w:val="NoSpacing"/>
    <w:uiPriority w:val="99"/>
    <w:rsid w:val="00402EF6"/>
    <w:rPr>
      <w:rFonts w:eastAsia="ヒラギノ角ゴ Pro W3"/>
      <w:color w:val="000000"/>
      <w:sz w:val="24"/>
      <w:szCs w:val="24"/>
      <w:lang w:val="en-US" w:eastAsia="en-US" w:bidi="ar-SA"/>
    </w:rPr>
  </w:style>
  <w:style w:type="character" w:styleId="Hyperlink">
    <w:name w:val="Hyperlink"/>
    <w:uiPriority w:val="99"/>
    <w:unhideWhenUsed/>
    <w:rsid w:val="00157CD3"/>
    <w:rPr>
      <w:color w:val="0000FF"/>
      <w:u w:val="single"/>
    </w:rPr>
  </w:style>
  <w:style w:type="numbering" w:customStyle="1" w:styleId="LFO8">
    <w:name w:val="LFO8"/>
    <w:rsid w:val="005855FA"/>
    <w:pPr>
      <w:numPr>
        <w:numId w:val="10"/>
      </w:numPr>
    </w:pPr>
  </w:style>
  <w:style w:type="paragraph" w:customStyle="1" w:styleId="References">
    <w:name w:val="References"/>
    <w:basedOn w:val="Normal"/>
    <w:rsid w:val="002E1E86"/>
    <w:pPr>
      <w:spacing w:line="360" w:lineRule="auto"/>
      <w:ind w:left="720" w:hanging="720"/>
      <w:jc w:val="both"/>
    </w:pPr>
    <w:rPr>
      <w:spacing w:val="0"/>
      <w:szCs w:val="24"/>
      <w:lang w:val="en-US"/>
    </w:rPr>
  </w:style>
  <w:style w:type="paragraph" w:styleId="Revision">
    <w:name w:val="Revision"/>
    <w:hidden/>
    <w:uiPriority w:val="71"/>
    <w:rsid w:val="00483078"/>
    <w:rPr>
      <w:spacing w:val="-3"/>
      <w:sz w:val="24"/>
      <w:lang w:val="es-ES_tradnl"/>
    </w:rPr>
  </w:style>
  <w:style w:type="character" w:customStyle="1" w:styleId="FooterChar">
    <w:name w:val="Footer Char"/>
    <w:basedOn w:val="DefaultParagraphFont"/>
    <w:link w:val="Footer"/>
    <w:uiPriority w:val="99"/>
    <w:rsid w:val="0043061C"/>
    <w:rPr>
      <w:spacing w:val="-3"/>
      <w:sz w:val="24"/>
      <w:lang w:val="es-ES_tradnl"/>
    </w:rPr>
  </w:style>
  <w:style w:type="character" w:styleId="PlaceholderText">
    <w:name w:val="Placeholder Text"/>
    <w:basedOn w:val="DefaultParagraphFont"/>
    <w:uiPriority w:val="67"/>
    <w:rsid w:val="00B82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60"/>
    <w:rPr>
      <w:spacing w:val="-3"/>
      <w:sz w:val="24"/>
      <w:lang w:val="es-ES_tradnl"/>
    </w:rPr>
  </w:style>
  <w:style w:type="paragraph" w:styleId="Heading1">
    <w:name w:val="heading 1"/>
    <w:aliases w:val="Heading 1.I"/>
    <w:basedOn w:val="Normal"/>
    <w:next w:val="Normal"/>
    <w:link w:val="Heading1Char"/>
    <w:qFormat/>
    <w:rsid w:val="006F3C57"/>
    <w:pPr>
      <w:keepNext/>
      <w:numPr>
        <w:numId w:val="3"/>
      </w:numPr>
      <w:spacing w:before="240" w:after="240"/>
      <w:jc w:val="center"/>
      <w:outlineLvl w:val="0"/>
    </w:pPr>
    <w:rPr>
      <w:rFonts w:ascii="Times New Roman Bold" w:eastAsia="Calibri" w:hAnsi="Times New Roman Bold"/>
      <w:b/>
      <w:smallCaps/>
      <w:noProof/>
      <w:spacing w:val="0"/>
      <w:sz w:val="28"/>
      <w:lang w:val="es-AR" w:eastAsia="es-AR"/>
    </w:rPr>
  </w:style>
  <w:style w:type="paragraph" w:styleId="Heading4">
    <w:name w:val="heading 4"/>
    <w:aliases w:val="Heading 4.a"/>
    <w:basedOn w:val="Normal"/>
    <w:next w:val="Normal"/>
    <w:qFormat/>
    <w:rsid w:val="006F3C57"/>
    <w:pPr>
      <w:keepNext/>
      <w:numPr>
        <w:ilvl w:val="2"/>
        <w:numId w:val="3"/>
      </w:numPr>
      <w:tabs>
        <w:tab w:val="left" w:pos="1440"/>
      </w:tabs>
      <w:spacing w:before="120" w:after="120"/>
      <w:jc w:val="both"/>
      <w:outlineLvl w:val="3"/>
    </w:pPr>
    <w:rPr>
      <w:rFonts w:ascii="Times New Roman Bold" w:eastAsia="Calibri" w:hAnsi="Times New Roman Bold"/>
      <w:b/>
      <w:noProof/>
      <w:spacing w:val="0"/>
      <w:lang w:val="es-AR" w:eastAsia="es-AR"/>
    </w:rPr>
  </w:style>
  <w:style w:type="paragraph" w:styleId="Heading5">
    <w:name w:val="heading 5"/>
    <w:aliases w:val="Heading 5.(i)"/>
    <w:basedOn w:val="Normal"/>
    <w:next w:val="Normal"/>
    <w:qFormat/>
    <w:rsid w:val="006F3C57"/>
    <w:pPr>
      <w:keepNext/>
      <w:numPr>
        <w:ilvl w:val="3"/>
        <w:numId w:val="3"/>
      </w:numPr>
      <w:spacing w:before="120" w:after="120"/>
      <w:jc w:val="both"/>
      <w:outlineLvl w:val="4"/>
    </w:pPr>
    <w:rPr>
      <w:rFonts w:ascii="Times New Roman Bold" w:eastAsia="Calibri" w:hAnsi="Times New Roman Bold"/>
      <w:b/>
      <w:noProof/>
      <w:spacing w:val="0"/>
      <w:lang w:val="es-AR" w:eastAsia="es-AR"/>
    </w:rPr>
  </w:style>
  <w:style w:type="paragraph" w:styleId="Heading6">
    <w:name w:val="heading 6"/>
    <w:basedOn w:val="Normal"/>
    <w:next w:val="Normal"/>
    <w:link w:val="Heading6Char"/>
    <w:qFormat/>
    <w:rsid w:val="00F93A86"/>
    <w:pPr>
      <w:spacing w:before="240" w:after="60"/>
      <w:ind w:left="5976" w:hanging="432"/>
      <w:outlineLvl w:val="5"/>
    </w:pPr>
    <w:rPr>
      <w:i/>
      <w:spacing w:val="0"/>
      <w:sz w:val="22"/>
      <w:lang w:val="en-US"/>
    </w:rPr>
  </w:style>
  <w:style w:type="paragraph" w:styleId="Heading7">
    <w:name w:val="heading 7"/>
    <w:basedOn w:val="Normal"/>
    <w:next w:val="Normal"/>
    <w:qFormat/>
    <w:rsid w:val="006F3C57"/>
    <w:pPr>
      <w:spacing w:before="240" w:after="60"/>
      <w:ind w:left="2016" w:hanging="1296"/>
      <w:outlineLvl w:val="6"/>
    </w:pPr>
    <w:rPr>
      <w:rFonts w:ascii="Calibri" w:eastAsia="Calibri" w:hAnsi="Calibri"/>
      <w:spacing w:val="0"/>
      <w:szCs w:val="24"/>
      <w:lang w:val="es-AR" w:eastAsia="es-ES"/>
    </w:rPr>
  </w:style>
  <w:style w:type="paragraph" w:styleId="Heading8">
    <w:name w:val="heading 8"/>
    <w:basedOn w:val="Normal"/>
    <w:next w:val="Normal"/>
    <w:qFormat/>
    <w:rsid w:val="006F3C57"/>
    <w:pPr>
      <w:spacing w:before="240" w:after="60"/>
      <w:ind w:left="2160" w:hanging="1440"/>
      <w:outlineLvl w:val="7"/>
    </w:pPr>
    <w:rPr>
      <w:rFonts w:ascii="Calibri" w:eastAsia="Calibri" w:hAnsi="Calibri"/>
      <w:i/>
      <w:iCs/>
      <w:spacing w:val="0"/>
      <w:szCs w:val="24"/>
      <w:lang w:val="es-AR" w:eastAsia="es-ES"/>
    </w:rPr>
  </w:style>
  <w:style w:type="paragraph" w:styleId="Heading9">
    <w:name w:val="heading 9"/>
    <w:basedOn w:val="Normal"/>
    <w:next w:val="Normal"/>
    <w:qFormat/>
    <w:rsid w:val="006F3C57"/>
    <w:pPr>
      <w:spacing w:before="240" w:after="60"/>
      <w:ind w:left="2304" w:hanging="1584"/>
      <w:outlineLvl w:val="8"/>
    </w:pPr>
    <w:rPr>
      <w:rFonts w:ascii="Cambria" w:eastAsia="Calibri" w:hAnsi="Cambria"/>
      <w:spacing w:val="0"/>
      <w:sz w:val="22"/>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ColorfulList-Accent11">
    <w:name w:val="Colorful List - Accent 11"/>
    <w:basedOn w:val="Normal"/>
    <w:link w:val="ColorfulList-Accent1Char"/>
    <w:qFormat/>
    <w:rsid w:val="001F2E60"/>
    <w:pPr>
      <w:ind w:left="720"/>
      <w:contextualSpacing/>
    </w:pPr>
    <w:rPr>
      <w:rFonts w:ascii="Calibri" w:eastAsia="Calibri" w:hAnsi="Calibri"/>
      <w:spacing w:val="0"/>
      <w:sz w:val="22"/>
      <w:szCs w:val="22"/>
      <w:lang w:val="x-none" w:eastAsia="x-none"/>
    </w:rPr>
  </w:style>
  <w:style w:type="paragraph" w:styleId="Title">
    <w:name w:val="Title"/>
    <w:basedOn w:val="Normal"/>
    <w:link w:val="TitleChar1"/>
    <w:qFormat/>
    <w:rsid w:val="001F2E60"/>
    <w:pPr>
      <w:tabs>
        <w:tab w:val="left" w:pos="1440"/>
        <w:tab w:val="left" w:pos="3060"/>
      </w:tabs>
      <w:jc w:val="center"/>
      <w:outlineLvl w:val="0"/>
    </w:pPr>
    <w:rPr>
      <w:spacing w:val="0"/>
      <w:lang w:val="x-none" w:eastAsia="x-none"/>
    </w:rPr>
  </w:style>
  <w:style w:type="character" w:customStyle="1" w:styleId="TitleChar1">
    <w:name w:val="Title Char1"/>
    <w:link w:val="Title"/>
    <w:rsid w:val="001F2E60"/>
    <w:rPr>
      <w:sz w:val="24"/>
      <w:lang w:val="x-none" w:eastAsia="x-none" w:bidi="ar-SA"/>
    </w:rPr>
  </w:style>
  <w:style w:type="paragraph" w:customStyle="1" w:styleId="Newpage">
    <w:name w:val="Newpage"/>
    <w:basedOn w:val="Normal"/>
    <w:rsid w:val="001F2E60"/>
    <w:pPr>
      <w:tabs>
        <w:tab w:val="left" w:pos="1440"/>
        <w:tab w:val="left" w:pos="3060"/>
      </w:tabs>
      <w:jc w:val="center"/>
    </w:pPr>
    <w:rPr>
      <w:rFonts w:cs="Arial"/>
      <w:b/>
      <w:smallCaps/>
    </w:rPr>
  </w:style>
  <w:style w:type="paragraph" w:styleId="BodyText">
    <w:name w:val="Body Text"/>
    <w:aliases w:val=" Car"/>
    <w:basedOn w:val="Normal"/>
    <w:link w:val="BodyTextChar"/>
    <w:rsid w:val="001F2E60"/>
    <w:pPr>
      <w:tabs>
        <w:tab w:val="left" w:pos="3060"/>
      </w:tabs>
      <w:jc w:val="center"/>
    </w:pPr>
    <w:rPr>
      <w:spacing w:val="0"/>
      <w:lang w:val="x-none" w:eastAsia="x-none"/>
    </w:rPr>
  </w:style>
  <w:style w:type="character" w:customStyle="1" w:styleId="BodyTextChar">
    <w:name w:val="Body Text Char"/>
    <w:aliases w:val=" Car Char"/>
    <w:link w:val="BodyText"/>
    <w:rsid w:val="001F2E60"/>
    <w:rPr>
      <w:sz w:val="24"/>
      <w:lang w:val="x-none" w:eastAsia="x-none" w:bidi="ar-SA"/>
    </w:rPr>
  </w:style>
  <w:style w:type="character" w:customStyle="1" w:styleId="ColorfulList-Accent1Char">
    <w:name w:val="Colorful List - Accent 1 Char"/>
    <w:link w:val="ColorfulList-Accent11"/>
    <w:rsid w:val="001F2E60"/>
    <w:rPr>
      <w:rFonts w:ascii="Calibri" w:eastAsia="Calibri" w:hAnsi="Calibri"/>
      <w:sz w:val="22"/>
      <w:szCs w:val="22"/>
      <w:lang w:val="x-none" w:eastAsia="x-none" w:bidi="ar-SA"/>
    </w:rPr>
  </w:style>
  <w:style w:type="paragraph" w:customStyle="1" w:styleId="heading-b24">
    <w:name w:val="heading-b24"/>
    <w:basedOn w:val="Normal"/>
    <w:next w:val="Normal"/>
    <w:rsid w:val="003D235F"/>
    <w:pPr>
      <w:spacing w:after="600"/>
      <w:jc w:val="center"/>
    </w:pPr>
    <w:rPr>
      <w:rFonts w:ascii="Times New Roman Bold" w:hAnsi="Times New Roman Bold"/>
      <w:b/>
      <w:smallCaps/>
    </w:rPr>
  </w:style>
  <w:style w:type="paragraph" w:customStyle="1" w:styleId="Chapter">
    <w:name w:val="Chapter"/>
    <w:basedOn w:val="Normal"/>
    <w:next w:val="Normal"/>
    <w:rsid w:val="00B56358"/>
    <w:pPr>
      <w:numPr>
        <w:numId w:val="2"/>
      </w:numPr>
      <w:tabs>
        <w:tab w:val="left" w:pos="1440"/>
      </w:tabs>
      <w:spacing w:before="240" w:after="240"/>
      <w:jc w:val="center"/>
    </w:pPr>
    <w:rPr>
      <w:b/>
      <w:smallCaps/>
      <w:spacing w:val="0"/>
      <w:lang w:val="es-AR"/>
    </w:rPr>
  </w:style>
  <w:style w:type="paragraph" w:customStyle="1" w:styleId="Paragraph">
    <w:name w:val="Paragraph"/>
    <w:aliases w:val="paragraph,p,PARAGRAPH,PG,pa,at"/>
    <w:basedOn w:val="BodyTextIndent"/>
    <w:link w:val="ParagraphChar"/>
    <w:qFormat/>
    <w:rsid w:val="00B56358"/>
    <w:pPr>
      <w:spacing w:before="120"/>
      <w:ind w:left="0"/>
      <w:jc w:val="both"/>
      <w:outlineLvl w:val="1"/>
    </w:pPr>
    <w:rPr>
      <w:spacing w:val="0"/>
      <w:lang w:val="es-AR"/>
    </w:rPr>
  </w:style>
  <w:style w:type="paragraph" w:customStyle="1" w:styleId="subpar">
    <w:name w:val="subpar"/>
    <w:basedOn w:val="BodyTextIndent3"/>
    <w:link w:val="subparChar"/>
    <w:rsid w:val="00B56358"/>
    <w:pPr>
      <w:numPr>
        <w:ilvl w:val="2"/>
        <w:numId w:val="2"/>
      </w:numPr>
      <w:spacing w:before="120"/>
      <w:jc w:val="both"/>
      <w:outlineLvl w:val="2"/>
    </w:pPr>
    <w:rPr>
      <w:spacing w:val="0"/>
      <w:sz w:val="24"/>
      <w:lang w:val="es-AR"/>
    </w:rPr>
  </w:style>
  <w:style w:type="paragraph" w:customStyle="1" w:styleId="SubSubPar">
    <w:name w:val="SubSubPar"/>
    <w:basedOn w:val="subpar"/>
    <w:rsid w:val="00B56358"/>
    <w:pPr>
      <w:numPr>
        <w:ilvl w:val="3"/>
      </w:numPr>
      <w:tabs>
        <w:tab w:val="left" w:pos="0"/>
      </w:tabs>
    </w:pPr>
  </w:style>
  <w:style w:type="character" w:customStyle="1" w:styleId="ParagraphChar">
    <w:name w:val="Paragraph Char"/>
    <w:link w:val="Paragraph"/>
    <w:locked/>
    <w:rsid w:val="00B56358"/>
    <w:rPr>
      <w:sz w:val="24"/>
      <w:lang w:val="es-AR" w:eastAsia="en-US" w:bidi="ar-SA"/>
    </w:rPr>
  </w:style>
  <w:style w:type="paragraph" w:styleId="BodyTextIndent">
    <w:name w:val="Body Text Indent"/>
    <w:basedOn w:val="Normal"/>
    <w:rsid w:val="00B56358"/>
    <w:pPr>
      <w:spacing w:after="120"/>
      <w:ind w:left="283"/>
    </w:pPr>
  </w:style>
  <w:style w:type="paragraph" w:styleId="BodyTextIndent3">
    <w:name w:val="Body Text Indent 3"/>
    <w:basedOn w:val="Normal"/>
    <w:rsid w:val="00B56358"/>
    <w:pPr>
      <w:spacing w:after="120"/>
      <w:ind w:left="283"/>
    </w:pPr>
    <w:rPr>
      <w:sz w:val="16"/>
      <w:szCs w:val="16"/>
    </w:rPr>
  </w:style>
  <w:style w:type="character" w:customStyle="1" w:styleId="Heading1Char">
    <w:name w:val="Heading 1 Char"/>
    <w:aliases w:val="Heading 1.I Char"/>
    <w:link w:val="Heading1"/>
    <w:locked/>
    <w:rsid w:val="006F3C57"/>
    <w:rPr>
      <w:rFonts w:ascii="Times New Roman Bold" w:eastAsia="Calibri" w:hAnsi="Times New Roman Bold"/>
      <w:b/>
      <w:smallCaps/>
      <w:noProof/>
      <w:sz w:val="28"/>
      <w:lang w:val="es-AR" w:eastAsia="es-AR"/>
    </w:rPr>
  </w:style>
  <w:style w:type="paragraph" w:customStyle="1" w:styleId="AutoNumpara">
    <w:name w:val="AutoNumpara"/>
    <w:basedOn w:val="BodyTextIndent"/>
    <w:rsid w:val="006F3C57"/>
    <w:pPr>
      <w:numPr>
        <w:ilvl w:val="1"/>
        <w:numId w:val="3"/>
      </w:numPr>
      <w:spacing w:before="120"/>
      <w:jc w:val="both"/>
    </w:pPr>
    <w:rPr>
      <w:rFonts w:eastAsia="Calibri"/>
      <w:noProof/>
      <w:spacing w:val="-2"/>
      <w:lang w:eastAsia="es-ES"/>
    </w:rPr>
  </w:style>
  <w:style w:type="paragraph" w:customStyle="1" w:styleId="Regtable">
    <w:name w:val="Regtable"/>
    <w:link w:val="RegtableChar"/>
    <w:rsid w:val="00E4465A"/>
    <w:pPr>
      <w:keepLines/>
      <w:spacing w:before="20" w:after="20"/>
    </w:pPr>
    <w:rPr>
      <w:rFonts w:eastAsia="Calibri"/>
      <w:noProof/>
    </w:rPr>
  </w:style>
  <w:style w:type="character" w:customStyle="1" w:styleId="RegtableChar">
    <w:name w:val="Regtable Char"/>
    <w:link w:val="Regtable"/>
    <w:locked/>
    <w:rsid w:val="00E4465A"/>
    <w:rPr>
      <w:rFonts w:eastAsia="Calibri"/>
      <w:noProof/>
      <w:lang w:val="en-US" w:eastAsia="en-US" w:bidi="ar-SA"/>
    </w:rPr>
  </w:style>
  <w:style w:type="paragraph" w:customStyle="1" w:styleId="TableTitle">
    <w:name w:val="TableTitle"/>
    <w:basedOn w:val="Normal"/>
    <w:link w:val="TableTitleChar"/>
    <w:rsid w:val="00E4465A"/>
    <w:pPr>
      <w:keepNext/>
      <w:spacing w:before="20" w:after="20"/>
      <w:jc w:val="center"/>
    </w:pPr>
    <w:rPr>
      <w:rFonts w:ascii="Times New Roman Bold" w:eastAsia="Calibri" w:hAnsi="Times New Roman Bold"/>
      <w:b/>
      <w:sz w:val="20"/>
      <w:lang w:val="es-ES" w:eastAsia="es-ES"/>
    </w:rPr>
  </w:style>
  <w:style w:type="character" w:customStyle="1" w:styleId="TableTitleChar">
    <w:name w:val="TableTitle Char"/>
    <w:link w:val="TableTitle"/>
    <w:locked/>
    <w:rsid w:val="00E4465A"/>
    <w:rPr>
      <w:rFonts w:ascii="Times New Roman Bold" w:eastAsia="Calibri" w:hAnsi="Times New Roman Bold"/>
      <w:b/>
      <w:spacing w:val="-3"/>
      <w:lang w:val="es-ES" w:eastAsia="es-ES" w:bidi="ar-SA"/>
    </w:rPr>
  </w:style>
  <w:style w:type="character" w:customStyle="1" w:styleId="subparChar">
    <w:name w:val="subpar Char"/>
    <w:link w:val="subpar"/>
    <w:rsid w:val="00EA1E7C"/>
    <w:rPr>
      <w:sz w:val="24"/>
      <w:szCs w:val="16"/>
      <w:lang w:val="es-AR"/>
    </w:rPr>
  </w:style>
  <w:style w:type="paragraph" w:styleId="FootnoteText">
    <w:name w:val="footnote text"/>
    <w:aliases w:val="Texto,nota,pie,Ref.,al,Footnote,text,single space,fn,ft,Geneva 9,Font: Geneva 9,Boston 10,f,Footnote Text Char1,Geneva 91,Font: Geneva 91,Boston 101,f1,single space1,footnote text1,fn1,Footnote Text Char2,f2,F,foottextfra,footnote,FOOTNOT"/>
    <w:basedOn w:val="Normal"/>
    <w:link w:val="FootnoteTextChar"/>
    <w:uiPriority w:val="99"/>
    <w:rsid w:val="008079E6"/>
    <w:rPr>
      <w:rFonts w:ascii="Calibri" w:hAnsi="Calibri"/>
      <w:spacing w:val="0"/>
      <w:sz w:val="20"/>
      <w:lang w:val="en-US"/>
    </w:rPr>
  </w:style>
  <w:style w:type="character" w:customStyle="1" w:styleId="FootnoteTextChar">
    <w:name w:val="Footnote Text Char"/>
    <w:aliases w:val="Texto Char,nota Char,pie Char,Ref. Char,al Char,Footnote Char,text Char,single space Char,fn Char,ft Char,Geneva 9 Char,Font: Geneva 9 Char,Boston 10 Char,f Char,Footnote Text Char1 Char,Geneva 91 Char,Font: Geneva 91 Char,f1 Char"/>
    <w:link w:val="FootnoteText"/>
    <w:uiPriority w:val="99"/>
    <w:locked/>
    <w:rsid w:val="008079E6"/>
    <w:rPr>
      <w:rFonts w:ascii="Calibri" w:hAnsi="Calibri"/>
      <w:lang w:val="en-US" w:eastAsia="en-US" w:bidi="ar-SA"/>
    </w:rPr>
  </w:style>
  <w:style w:type="character" w:styleId="FootnoteReference">
    <w:name w:val="footnote reference"/>
    <w:aliases w:val="Style 24,titulo 2,pie pddes,16 Point,Superscript 6 Point"/>
    <w:uiPriority w:val="99"/>
    <w:rsid w:val="008079E6"/>
    <w:rPr>
      <w:rFonts w:cs="Times New Roman"/>
      <w:vertAlign w:val="superscript"/>
    </w:rPr>
  </w:style>
  <w:style w:type="character" w:styleId="CommentReference">
    <w:name w:val="annotation reference"/>
    <w:uiPriority w:val="99"/>
    <w:semiHidden/>
    <w:rsid w:val="009F7A0F"/>
    <w:rPr>
      <w:sz w:val="16"/>
      <w:szCs w:val="16"/>
    </w:rPr>
  </w:style>
  <w:style w:type="paragraph" w:styleId="CommentText">
    <w:name w:val="annotation text"/>
    <w:basedOn w:val="Normal"/>
    <w:link w:val="CommentTextChar1"/>
    <w:uiPriority w:val="99"/>
    <w:rsid w:val="009F7A0F"/>
    <w:rPr>
      <w:sz w:val="20"/>
    </w:rPr>
  </w:style>
  <w:style w:type="paragraph" w:styleId="CommentSubject">
    <w:name w:val="annotation subject"/>
    <w:basedOn w:val="CommentText"/>
    <w:next w:val="CommentText"/>
    <w:semiHidden/>
    <w:rsid w:val="009F7A0F"/>
    <w:rPr>
      <w:b/>
      <w:bCs/>
    </w:rPr>
  </w:style>
  <w:style w:type="paragraph" w:styleId="BalloonText">
    <w:name w:val="Balloon Text"/>
    <w:basedOn w:val="Normal"/>
    <w:semiHidden/>
    <w:rsid w:val="009F7A0F"/>
    <w:rPr>
      <w:rFonts w:ascii="Tahoma" w:hAnsi="Tahoma" w:cs="Tahoma"/>
      <w:sz w:val="16"/>
      <w:szCs w:val="16"/>
    </w:rPr>
  </w:style>
  <w:style w:type="paragraph" w:styleId="BodyTextIndent2">
    <w:name w:val="Body Text Indent 2"/>
    <w:basedOn w:val="Normal"/>
    <w:rsid w:val="00892220"/>
    <w:pPr>
      <w:spacing w:after="120" w:line="480" w:lineRule="auto"/>
      <w:ind w:left="283"/>
    </w:pPr>
  </w:style>
  <w:style w:type="character" w:customStyle="1" w:styleId="CommentTextChar1">
    <w:name w:val="Comment Text Char1"/>
    <w:link w:val="CommentText"/>
    <w:uiPriority w:val="99"/>
    <w:locked/>
    <w:rsid w:val="00892220"/>
    <w:rPr>
      <w:spacing w:val="-3"/>
      <w:lang w:val="es-ES_tradnl" w:eastAsia="en-US" w:bidi="ar-SA"/>
    </w:rPr>
  </w:style>
  <w:style w:type="character" w:customStyle="1" w:styleId="CommentTextChar">
    <w:name w:val="Comment Text Char"/>
    <w:uiPriority w:val="99"/>
    <w:locked/>
    <w:rsid w:val="00C360CC"/>
    <w:rPr>
      <w:rFonts w:cs="Times New Roman"/>
    </w:rPr>
  </w:style>
  <w:style w:type="character" w:customStyle="1" w:styleId="ParagraphCar">
    <w:name w:val="Paragraph Car"/>
    <w:rsid w:val="00CD7063"/>
    <w:rPr>
      <w:sz w:val="24"/>
    </w:rPr>
  </w:style>
  <w:style w:type="paragraph" w:styleId="NormalWeb">
    <w:name w:val="Normal (Web)"/>
    <w:basedOn w:val="Normal"/>
    <w:uiPriority w:val="99"/>
    <w:unhideWhenUsed/>
    <w:rsid w:val="00135837"/>
    <w:pPr>
      <w:spacing w:before="100" w:beforeAutospacing="1" w:after="100" w:afterAutospacing="1"/>
    </w:pPr>
    <w:rPr>
      <w:spacing w:val="0"/>
      <w:szCs w:val="24"/>
      <w:lang w:val="en-US"/>
    </w:rPr>
  </w:style>
  <w:style w:type="character" w:customStyle="1" w:styleId="Heading6Char">
    <w:name w:val="Heading 6 Char"/>
    <w:link w:val="Heading6"/>
    <w:rsid w:val="00F93A86"/>
    <w:rPr>
      <w:i/>
      <w:sz w:val="22"/>
      <w:lang w:val="en-US" w:eastAsia="en-US"/>
    </w:rPr>
  </w:style>
  <w:style w:type="paragraph" w:styleId="ListParagraph">
    <w:name w:val="List Paragraph"/>
    <w:basedOn w:val="Normal"/>
    <w:uiPriority w:val="34"/>
    <w:qFormat/>
    <w:rsid w:val="00F93A86"/>
    <w:pPr>
      <w:spacing w:after="200" w:line="276" w:lineRule="auto"/>
      <w:ind w:left="720"/>
      <w:contextualSpacing/>
    </w:pPr>
    <w:rPr>
      <w:rFonts w:ascii="Calibri" w:hAnsi="Calibri"/>
      <w:spacing w:val="0"/>
      <w:sz w:val="22"/>
      <w:szCs w:val="22"/>
      <w:lang w:val="en-US"/>
    </w:rPr>
  </w:style>
  <w:style w:type="paragraph" w:customStyle="1" w:styleId="FirstHeading">
    <w:name w:val="FirstHeading"/>
    <w:basedOn w:val="Normal"/>
    <w:next w:val="Normal"/>
    <w:rsid w:val="00F93A86"/>
    <w:pPr>
      <w:keepNext/>
      <w:tabs>
        <w:tab w:val="left" w:pos="0"/>
        <w:tab w:val="left" w:pos="86"/>
      </w:tabs>
      <w:spacing w:before="120" w:after="120"/>
      <w:ind w:left="720" w:hanging="720"/>
    </w:pPr>
    <w:rPr>
      <w:b/>
      <w:spacing w:val="0"/>
      <w:lang w:val="en-US"/>
    </w:rPr>
  </w:style>
  <w:style w:type="paragraph" w:customStyle="1" w:styleId="SecHeading">
    <w:name w:val="SecHeading"/>
    <w:basedOn w:val="Normal"/>
    <w:next w:val="Paragraph"/>
    <w:rsid w:val="00F93A86"/>
    <w:pPr>
      <w:keepNext/>
      <w:tabs>
        <w:tab w:val="num" w:pos="1296"/>
      </w:tabs>
      <w:spacing w:before="120" w:after="120"/>
      <w:ind w:left="1296" w:hanging="576"/>
    </w:pPr>
    <w:rPr>
      <w:b/>
      <w:spacing w:val="0"/>
      <w:lang w:val="en-US"/>
    </w:rPr>
  </w:style>
  <w:style w:type="paragraph" w:customStyle="1" w:styleId="SubHeading1">
    <w:name w:val="SubHeading1"/>
    <w:basedOn w:val="SecHeading"/>
    <w:rsid w:val="00F93A86"/>
    <w:pPr>
      <w:tabs>
        <w:tab w:val="clear" w:pos="1296"/>
        <w:tab w:val="num" w:pos="1872"/>
      </w:tabs>
      <w:ind w:left="1872"/>
    </w:pPr>
  </w:style>
  <w:style w:type="paragraph" w:customStyle="1" w:styleId="Subheading2">
    <w:name w:val="Subheading2"/>
    <w:basedOn w:val="SecHeading"/>
    <w:rsid w:val="00F93A86"/>
    <w:pPr>
      <w:tabs>
        <w:tab w:val="clear" w:pos="1296"/>
        <w:tab w:val="num" w:pos="2376"/>
      </w:tabs>
      <w:ind w:left="2376" w:hanging="288"/>
    </w:pPr>
  </w:style>
  <w:style w:type="character" w:customStyle="1" w:styleId="mediumtext1">
    <w:name w:val="medium_text1"/>
    <w:rsid w:val="00CF56CD"/>
    <w:rPr>
      <w:sz w:val="24"/>
      <w:szCs w:val="24"/>
    </w:rPr>
  </w:style>
  <w:style w:type="paragraph" w:customStyle="1" w:styleId="Title1">
    <w:name w:val="Title1"/>
    <w:basedOn w:val="Normal"/>
    <w:link w:val="TitleChar"/>
    <w:rsid w:val="007311A8"/>
    <w:pPr>
      <w:spacing w:line="360" w:lineRule="auto"/>
      <w:ind w:firstLine="720"/>
      <w:jc w:val="both"/>
    </w:pPr>
    <w:rPr>
      <w:rFonts w:eastAsia="Calibri"/>
      <w:spacing w:val="0"/>
      <w:szCs w:val="22"/>
      <w:lang w:val="x-none" w:eastAsia="x-none"/>
    </w:rPr>
  </w:style>
  <w:style w:type="character" w:customStyle="1" w:styleId="TitleChar">
    <w:name w:val="Title Char"/>
    <w:link w:val="Title1"/>
    <w:locked/>
    <w:rsid w:val="007311A8"/>
    <w:rPr>
      <w:rFonts w:eastAsia="Calibri" w:cs="Times New Roman"/>
      <w:sz w:val="24"/>
      <w:szCs w:val="22"/>
    </w:rPr>
  </w:style>
  <w:style w:type="paragraph" w:styleId="NoSpacing">
    <w:name w:val="No Spacing"/>
    <w:link w:val="NoSpacingChar"/>
    <w:uiPriority w:val="99"/>
    <w:qFormat/>
    <w:rsid w:val="00402EF6"/>
    <w:pPr>
      <w:widowControl w:val="0"/>
      <w:adjustRightInd w:val="0"/>
      <w:jc w:val="both"/>
      <w:textAlignment w:val="baseline"/>
    </w:pPr>
    <w:rPr>
      <w:rFonts w:eastAsia="ヒラギノ角ゴ Pro W3"/>
      <w:color w:val="000000"/>
      <w:sz w:val="24"/>
      <w:szCs w:val="24"/>
    </w:rPr>
  </w:style>
  <w:style w:type="character" w:customStyle="1" w:styleId="NoSpacingChar">
    <w:name w:val="No Spacing Char"/>
    <w:link w:val="NoSpacing"/>
    <w:uiPriority w:val="99"/>
    <w:rsid w:val="00402EF6"/>
    <w:rPr>
      <w:rFonts w:eastAsia="ヒラギノ角ゴ Pro W3"/>
      <w:color w:val="000000"/>
      <w:sz w:val="24"/>
      <w:szCs w:val="24"/>
      <w:lang w:val="en-US" w:eastAsia="en-US" w:bidi="ar-SA"/>
    </w:rPr>
  </w:style>
  <w:style w:type="character" w:styleId="Hyperlink">
    <w:name w:val="Hyperlink"/>
    <w:uiPriority w:val="99"/>
    <w:unhideWhenUsed/>
    <w:rsid w:val="00157CD3"/>
    <w:rPr>
      <w:color w:val="0000FF"/>
      <w:u w:val="single"/>
    </w:rPr>
  </w:style>
  <w:style w:type="numbering" w:customStyle="1" w:styleId="LFO8">
    <w:name w:val="LFO8"/>
    <w:rsid w:val="005855FA"/>
    <w:pPr>
      <w:numPr>
        <w:numId w:val="10"/>
      </w:numPr>
    </w:pPr>
  </w:style>
  <w:style w:type="paragraph" w:customStyle="1" w:styleId="References">
    <w:name w:val="References"/>
    <w:basedOn w:val="Normal"/>
    <w:rsid w:val="002E1E86"/>
    <w:pPr>
      <w:spacing w:line="360" w:lineRule="auto"/>
      <w:ind w:left="720" w:hanging="720"/>
      <w:jc w:val="both"/>
    </w:pPr>
    <w:rPr>
      <w:spacing w:val="0"/>
      <w:szCs w:val="24"/>
      <w:lang w:val="en-US"/>
    </w:rPr>
  </w:style>
  <w:style w:type="paragraph" w:styleId="Revision">
    <w:name w:val="Revision"/>
    <w:hidden/>
    <w:uiPriority w:val="71"/>
    <w:rsid w:val="00483078"/>
    <w:rPr>
      <w:spacing w:val="-3"/>
      <w:sz w:val="24"/>
      <w:lang w:val="es-ES_tradnl"/>
    </w:rPr>
  </w:style>
  <w:style w:type="character" w:customStyle="1" w:styleId="FooterChar">
    <w:name w:val="Footer Char"/>
    <w:basedOn w:val="DefaultParagraphFont"/>
    <w:link w:val="Footer"/>
    <w:uiPriority w:val="99"/>
    <w:rsid w:val="0043061C"/>
    <w:rPr>
      <w:spacing w:val="-3"/>
      <w:sz w:val="24"/>
      <w:lang w:val="es-ES_tradnl"/>
    </w:rPr>
  </w:style>
  <w:style w:type="character" w:styleId="PlaceholderText">
    <w:name w:val="Placeholder Text"/>
    <w:basedOn w:val="DefaultParagraphFont"/>
    <w:uiPriority w:val="67"/>
    <w:rsid w:val="00B82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049">
      <w:bodyDiv w:val="1"/>
      <w:marLeft w:val="0"/>
      <w:marRight w:val="0"/>
      <w:marTop w:val="0"/>
      <w:marBottom w:val="0"/>
      <w:divBdr>
        <w:top w:val="none" w:sz="0" w:space="0" w:color="auto"/>
        <w:left w:val="none" w:sz="0" w:space="0" w:color="auto"/>
        <w:bottom w:val="none" w:sz="0" w:space="0" w:color="auto"/>
        <w:right w:val="none" w:sz="0" w:space="0" w:color="auto"/>
      </w:divBdr>
    </w:div>
    <w:div w:id="126556464">
      <w:bodyDiv w:val="1"/>
      <w:marLeft w:val="0"/>
      <w:marRight w:val="0"/>
      <w:marTop w:val="0"/>
      <w:marBottom w:val="0"/>
      <w:divBdr>
        <w:top w:val="none" w:sz="0" w:space="0" w:color="auto"/>
        <w:left w:val="none" w:sz="0" w:space="0" w:color="auto"/>
        <w:bottom w:val="none" w:sz="0" w:space="0" w:color="auto"/>
        <w:right w:val="none" w:sz="0" w:space="0" w:color="auto"/>
      </w:divBdr>
    </w:div>
    <w:div w:id="292758046">
      <w:bodyDiv w:val="1"/>
      <w:marLeft w:val="0"/>
      <w:marRight w:val="0"/>
      <w:marTop w:val="0"/>
      <w:marBottom w:val="0"/>
      <w:divBdr>
        <w:top w:val="none" w:sz="0" w:space="0" w:color="auto"/>
        <w:left w:val="none" w:sz="0" w:space="0" w:color="auto"/>
        <w:bottom w:val="none" w:sz="0" w:space="0" w:color="auto"/>
        <w:right w:val="none" w:sz="0" w:space="0" w:color="auto"/>
      </w:divBdr>
    </w:div>
    <w:div w:id="991635764">
      <w:bodyDiv w:val="1"/>
      <w:marLeft w:val="0"/>
      <w:marRight w:val="0"/>
      <w:marTop w:val="0"/>
      <w:marBottom w:val="0"/>
      <w:divBdr>
        <w:top w:val="none" w:sz="0" w:space="0" w:color="auto"/>
        <w:left w:val="none" w:sz="0" w:space="0" w:color="auto"/>
        <w:bottom w:val="none" w:sz="0" w:space="0" w:color="auto"/>
        <w:right w:val="none" w:sz="0" w:space="0" w:color="auto"/>
      </w:divBdr>
    </w:div>
    <w:div w:id="1028724847">
      <w:bodyDiv w:val="1"/>
      <w:marLeft w:val="0"/>
      <w:marRight w:val="0"/>
      <w:marTop w:val="0"/>
      <w:marBottom w:val="0"/>
      <w:divBdr>
        <w:top w:val="none" w:sz="0" w:space="0" w:color="auto"/>
        <w:left w:val="none" w:sz="0" w:space="0" w:color="auto"/>
        <w:bottom w:val="none" w:sz="0" w:space="0" w:color="auto"/>
        <w:right w:val="none" w:sz="0" w:space="0" w:color="auto"/>
      </w:divBdr>
    </w:div>
    <w:div w:id="1314145294">
      <w:bodyDiv w:val="1"/>
      <w:marLeft w:val="0"/>
      <w:marRight w:val="0"/>
      <w:marTop w:val="0"/>
      <w:marBottom w:val="0"/>
      <w:divBdr>
        <w:top w:val="none" w:sz="0" w:space="0" w:color="auto"/>
        <w:left w:val="none" w:sz="0" w:space="0" w:color="auto"/>
        <w:bottom w:val="none" w:sz="0" w:space="0" w:color="auto"/>
        <w:right w:val="none" w:sz="0" w:space="0" w:color="auto"/>
      </w:divBdr>
    </w:div>
    <w:div w:id="1900050454">
      <w:bodyDiv w:val="1"/>
      <w:marLeft w:val="0"/>
      <w:marRight w:val="0"/>
      <w:marTop w:val="0"/>
      <w:marBottom w:val="0"/>
      <w:divBdr>
        <w:top w:val="none" w:sz="0" w:space="0" w:color="auto"/>
        <w:left w:val="none" w:sz="0" w:space="0" w:color="auto"/>
        <w:bottom w:val="none" w:sz="0" w:space="0" w:color="auto"/>
        <w:right w:val="none" w:sz="0" w:space="0" w:color="auto"/>
      </w:divBdr>
    </w:div>
    <w:div w:id="207804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037B0DDB10C4C4091CBB2E0506F7C28" ma:contentTypeVersion="0" ma:contentTypeDescription="A content type to manage public (operations) IDB documents" ma:contentTypeScope="" ma:versionID="5d24cbce4c153b87e933b18deabcc1cd">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IFD/CTI</Division_x0020_or_x0020_Unit>
    <Other_x0020_Author xmlns="9c571b2f-e523-4ab2-ba2e-09e151a03ef4" xsi:nil="true"/>
    <Region xmlns="9c571b2f-e523-4ab2-ba2e-09e151a03ef4" xsi:nil="true"/>
    <IDBDocs_x0020_Number xmlns="9c571b2f-e523-4ab2-ba2e-09e151a03ef4">37903187</IDBDocs_x0020_Number>
    <Document_x0020_Author xmlns="9c571b2f-e523-4ab2-ba2e-09e151a03ef4">Angelelli, Pablo Javier</Document_x0020_Author>
    <Publication_x0020_Type xmlns="9c571b2f-e523-4ab2-ba2e-09e151a03ef4" xsi:nil="true"/>
    <Operation_x0020_Type xmlns="9c571b2f-e523-4ab2-ba2e-09e151a03ef4" xsi:nil="true"/>
    <TaxCatchAll xmlns="9c571b2f-e523-4ab2-ba2e-09e151a03ef4">
      <Value>8</Value>
      <Value>18</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AR-L1157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Proposal&lt;/USER_STAGE&gt;&lt;APPROVAL_CODE&gt;QRR&lt;/APPROVAL_CODE&gt;&lt;APPROVAL_DESC&gt;Quality &amp; Risk Review&lt;/APPROVAL_DESC&gt;&lt;PD_OBJ_TYPE&gt;0&lt;/PD_OBJ_TYPE&gt;&lt;MAKERECORD&gt;N&lt;/MAKERECORD&gt;&lt;PD_FILEPT_NO&gt;PO-AR-L1157-Plan&lt;/PD_FILEPT_NO&gt;&lt;/Data&gt;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CO-CYT</Webtopic>
    <Identifier xmlns="9c571b2f-e523-4ab2-ba2e-09e151a03ef4"> MAIN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F71F3F5-85DB-48E1-B2E0-D55196F2FA5E}"/>
</file>

<file path=customXml/itemProps2.xml><?xml version="1.0" encoding="utf-8"?>
<ds:datastoreItem xmlns:ds="http://schemas.openxmlformats.org/officeDocument/2006/customXml" ds:itemID="{01621D1A-931A-47B7-90BA-B5BCB07FC619}"/>
</file>

<file path=customXml/itemProps3.xml><?xml version="1.0" encoding="utf-8"?>
<ds:datastoreItem xmlns:ds="http://schemas.openxmlformats.org/officeDocument/2006/customXml" ds:itemID="{6522B86D-B4B4-42D2-A35C-0654CBBA05D6}"/>
</file>

<file path=customXml/itemProps4.xml><?xml version="1.0" encoding="utf-8"?>
<ds:datastoreItem xmlns:ds="http://schemas.openxmlformats.org/officeDocument/2006/customXml" ds:itemID="{ADCAF922-4D46-4211-978D-DD767761304B}"/>
</file>

<file path=customXml/itemProps5.xml><?xml version="1.0" encoding="utf-8"?>
<ds:datastoreItem xmlns:ds="http://schemas.openxmlformats.org/officeDocument/2006/customXml" ds:itemID="{CF53087D-F053-4910-A0AB-07F382533574}"/>
</file>

<file path=customXml/itemProps6.xml><?xml version="1.0" encoding="utf-8"?>
<ds:datastoreItem xmlns:ds="http://schemas.openxmlformats.org/officeDocument/2006/customXml" ds:itemID="{F5E5052D-BDD7-43AB-B0DD-3E45D70610C0}"/>
</file>

<file path=docProps/app.xml><?xml version="1.0" encoding="utf-8"?>
<Properties xmlns="http://schemas.openxmlformats.org/officeDocument/2006/extended-properties" xmlns:vt="http://schemas.openxmlformats.org/officeDocument/2006/docPropsVTypes">
  <Template>Normal.dotm</Template>
  <TotalTime>1</TotalTime>
  <Pages>6</Pages>
  <Words>7764</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DOCUMENTO DEL BANCO INTERAMERICANO DE DESARROLLO</vt:lpstr>
    </vt:vector>
  </TitlesOfParts>
  <Company>MECON</Company>
  <LinksUpToDate>false</LinksUpToDate>
  <CharactersWithSpaces>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Link Req_ 3  Plan de Monitoreo y Evaluación  AR-L1157</dc:title>
  <dc:creator>joubina_minprod</dc:creator>
  <cp:lastModifiedBy>Gabriel</cp:lastModifiedBy>
  <cp:revision>2</cp:revision>
  <cp:lastPrinted>2013-07-31T13:31:00Z</cp:lastPrinted>
  <dcterms:created xsi:type="dcterms:W3CDTF">2016-03-16T20:54:00Z</dcterms:created>
  <dcterms:modified xsi:type="dcterms:W3CDTF">2016-03-16T20:54:00Z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0x01010046CF21643EE8D14686A648AA6DAD089200B037B0DDB10C4C4091CBB2E0506F7C28</vt:lpwstr>
  </property>
  <property fmtid="{D5CDD505-2E9C-101B-9397-08002B2CF9AE}" pid="5" name="TaxKeywordTaxHTField">
    <vt:lpwstr/>
  </property>
  <property fmtid="{D5CDD505-2E9C-101B-9397-08002B2CF9AE}" pid="6" name="Series Operations IDB">
    <vt:lpwstr>18;#Project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