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ED22" w14:textId="41C2D32B" w:rsidR="00E630A3" w:rsidRDefault="00E630A3" w:rsidP="00352698">
      <w:pPr>
        <w:spacing w:before="0" w:after="0"/>
        <w:ind w:left="709"/>
        <w:jc w:val="center"/>
        <w:rPr>
          <w:rFonts w:cstheme="minorHAnsi"/>
          <w:b/>
          <w:sz w:val="40"/>
          <w:szCs w:val="40"/>
        </w:rPr>
      </w:pPr>
      <w:r w:rsidRPr="00E630A3">
        <w:rPr>
          <w:b/>
          <w:noProof/>
          <w:sz w:val="40"/>
          <w:szCs w:val="40"/>
          <w:lang w:val="en-US" w:eastAsia="en-US"/>
        </w:rPr>
        <mc:AlternateContent>
          <mc:Choice Requires="wps">
            <w:drawing>
              <wp:anchor distT="0" distB="0" distL="114300" distR="114300" simplePos="0" relativeHeight="251659264" behindDoc="0" locked="0" layoutInCell="1" allowOverlap="1" wp14:anchorId="6ECC3F03" wp14:editId="2C9A5039">
                <wp:simplePos x="0" y="0"/>
                <wp:positionH relativeFrom="column">
                  <wp:posOffset>-1091261</wp:posOffset>
                </wp:positionH>
                <wp:positionV relativeFrom="paragraph">
                  <wp:posOffset>-897890</wp:posOffset>
                </wp:positionV>
                <wp:extent cx="1526540" cy="10096500"/>
                <wp:effectExtent l="0" t="0" r="0" b="0"/>
                <wp:wrapNone/>
                <wp:docPr id="288" name="2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0096500"/>
                        </a:xfrm>
                        <a:prstGeom prst="rect">
                          <a:avLst/>
                        </a:prstGeom>
                        <a:gradFill flip="none" rotWithShape="1">
                          <a:gsLst>
                            <a:gs pos="0">
                              <a:schemeClr val="bg1">
                                <a:lumMod val="65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C01035F" id="288 Rectángulo" o:spid="_x0000_s1026" style="position:absolute;margin-left:-85.95pt;margin-top:-70.7pt;width:120.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" fillcolor="#a5a5a5 [2092]" stroked="f" strokeweight="2pt">
                <v:fill color2="#d6e2f0 [756]" rotate="t" angle="90" colors="0 #a6a6a6;.5 #c2d1ed;1 #e1e8f5" focus="100%" type="gradient"/>
                <v:path arrowok="t"/>
              </v:rect>
            </w:pict>
          </mc:Fallback>
        </mc:AlternateContent>
      </w:r>
    </w:p>
    <w:p w14:paraId="012F0A5F" w14:textId="77777777" w:rsidR="00E630A3" w:rsidRDefault="00E630A3" w:rsidP="00352698">
      <w:pPr>
        <w:spacing w:before="0" w:after="0"/>
        <w:ind w:left="709"/>
        <w:jc w:val="center"/>
        <w:rPr>
          <w:rFonts w:cstheme="minorHAnsi"/>
          <w:b/>
          <w:sz w:val="40"/>
          <w:szCs w:val="40"/>
        </w:rPr>
      </w:pPr>
    </w:p>
    <w:p w14:paraId="04AD89E6" w14:textId="77777777" w:rsidR="00E630A3" w:rsidRDefault="00E630A3" w:rsidP="00352698">
      <w:pPr>
        <w:spacing w:before="0" w:after="0"/>
        <w:ind w:left="709"/>
        <w:jc w:val="center"/>
        <w:rPr>
          <w:rFonts w:cstheme="minorHAnsi"/>
          <w:b/>
          <w:sz w:val="40"/>
          <w:szCs w:val="40"/>
        </w:rPr>
      </w:pPr>
    </w:p>
    <w:p w14:paraId="108FF68E" w14:textId="77777777" w:rsidR="00E630A3" w:rsidRDefault="00E630A3" w:rsidP="00352698">
      <w:pPr>
        <w:spacing w:before="0" w:after="0"/>
        <w:ind w:left="709"/>
        <w:jc w:val="center"/>
        <w:rPr>
          <w:rFonts w:cstheme="minorHAnsi"/>
          <w:b/>
          <w:sz w:val="40"/>
          <w:szCs w:val="40"/>
        </w:rPr>
      </w:pPr>
    </w:p>
    <w:p w14:paraId="7DF254D2" w14:textId="77777777" w:rsidR="00E630A3" w:rsidRDefault="00E630A3" w:rsidP="00352698">
      <w:pPr>
        <w:spacing w:before="0" w:after="0"/>
        <w:ind w:left="709"/>
        <w:jc w:val="center"/>
        <w:rPr>
          <w:rFonts w:cstheme="minorHAnsi"/>
          <w:b/>
          <w:sz w:val="40"/>
          <w:szCs w:val="40"/>
        </w:rPr>
      </w:pPr>
    </w:p>
    <w:p w14:paraId="54ACF5CE" w14:textId="77777777" w:rsidR="00E630A3" w:rsidRPr="00E630A3" w:rsidRDefault="00C85825" w:rsidP="00352698">
      <w:pPr>
        <w:spacing w:before="0" w:after="0"/>
        <w:ind w:left="709"/>
        <w:jc w:val="center"/>
        <w:rPr>
          <w:rFonts w:cstheme="minorHAnsi"/>
          <w:b/>
          <w:sz w:val="40"/>
          <w:szCs w:val="40"/>
        </w:rPr>
      </w:pPr>
      <w:r>
        <w:rPr>
          <w:rFonts w:cstheme="minorHAnsi"/>
          <w:b/>
          <w:sz w:val="40"/>
          <w:szCs w:val="40"/>
        </w:rPr>
        <w:t>A</w:t>
      </w:r>
      <w:r w:rsidRPr="00C85825">
        <w:rPr>
          <w:rFonts w:cstheme="minorHAnsi"/>
          <w:b/>
          <w:sz w:val="40"/>
          <w:szCs w:val="40"/>
        </w:rPr>
        <w:t>NÁLISIS DE ASP</w:t>
      </w:r>
      <w:r>
        <w:rPr>
          <w:rFonts w:cstheme="minorHAnsi"/>
          <w:b/>
          <w:sz w:val="40"/>
          <w:szCs w:val="40"/>
        </w:rPr>
        <w:t>ECTOS TÉ</w:t>
      </w:r>
      <w:r w:rsidRPr="00C85825">
        <w:rPr>
          <w:rFonts w:cstheme="minorHAnsi"/>
          <w:b/>
          <w:sz w:val="40"/>
          <w:szCs w:val="40"/>
        </w:rPr>
        <w:t xml:space="preserve">CNICOS </w:t>
      </w:r>
      <w:r>
        <w:rPr>
          <w:rFonts w:cstheme="minorHAnsi"/>
          <w:b/>
          <w:sz w:val="40"/>
          <w:szCs w:val="40"/>
        </w:rPr>
        <w:t>P</w:t>
      </w:r>
      <w:r w:rsidRPr="00C85825">
        <w:rPr>
          <w:rFonts w:cstheme="minorHAnsi"/>
          <w:b/>
          <w:sz w:val="40"/>
          <w:szCs w:val="40"/>
        </w:rPr>
        <w:t xml:space="preserve">ARA EL </w:t>
      </w:r>
      <w:r>
        <w:rPr>
          <w:rFonts w:cstheme="minorHAnsi"/>
          <w:b/>
          <w:sz w:val="40"/>
          <w:szCs w:val="40"/>
        </w:rPr>
        <w:t>P</w:t>
      </w:r>
      <w:r w:rsidRPr="00C85825">
        <w:rPr>
          <w:rFonts w:cstheme="minorHAnsi"/>
          <w:b/>
          <w:sz w:val="40"/>
          <w:szCs w:val="40"/>
        </w:rPr>
        <w:t xml:space="preserve">ROYECTO DE </w:t>
      </w:r>
      <w:r>
        <w:rPr>
          <w:rFonts w:cstheme="minorHAnsi"/>
          <w:b/>
          <w:sz w:val="40"/>
          <w:szCs w:val="40"/>
        </w:rPr>
        <w:t>LA</w:t>
      </w:r>
      <w:r w:rsidRPr="00C85825">
        <w:rPr>
          <w:rFonts w:cstheme="minorHAnsi"/>
          <w:b/>
          <w:sz w:val="40"/>
          <w:szCs w:val="40"/>
        </w:rPr>
        <w:t xml:space="preserve"> LÍNE</w:t>
      </w:r>
      <w:r>
        <w:rPr>
          <w:rFonts w:cstheme="minorHAnsi"/>
          <w:b/>
          <w:sz w:val="40"/>
          <w:szCs w:val="40"/>
        </w:rPr>
        <w:t>A</w:t>
      </w:r>
      <w:r w:rsidRPr="00C85825">
        <w:rPr>
          <w:rFonts w:cstheme="minorHAnsi"/>
          <w:b/>
          <w:sz w:val="40"/>
          <w:szCs w:val="40"/>
        </w:rPr>
        <w:t xml:space="preserve"> 2 Y 4</w:t>
      </w:r>
      <w:r>
        <w:rPr>
          <w:rFonts w:cstheme="minorHAnsi"/>
          <w:b/>
          <w:sz w:val="40"/>
          <w:szCs w:val="40"/>
        </w:rPr>
        <w:t xml:space="preserve"> DEL METRO DE LIMA</w:t>
      </w:r>
    </w:p>
    <w:p w14:paraId="0A5EB316" w14:textId="77777777" w:rsidR="00E630A3" w:rsidRDefault="00E630A3" w:rsidP="00352698">
      <w:pPr>
        <w:spacing w:before="0" w:after="0"/>
        <w:rPr>
          <w:rFonts w:cstheme="minorHAnsi"/>
          <w:b/>
        </w:rPr>
      </w:pPr>
    </w:p>
    <w:p w14:paraId="6E08FEE6" w14:textId="77777777" w:rsidR="00C214CB" w:rsidRDefault="00C214CB" w:rsidP="00C85825">
      <w:pPr>
        <w:spacing w:before="0" w:after="0"/>
        <w:rPr>
          <w:rFonts w:cstheme="minorHAnsi"/>
          <w:b/>
        </w:rPr>
      </w:pPr>
    </w:p>
    <w:p w14:paraId="35FE4C27" w14:textId="699E45BB" w:rsidR="00FA487A" w:rsidRPr="00FA487A" w:rsidRDefault="00FA487A" w:rsidP="00352698">
      <w:pPr>
        <w:spacing w:before="0" w:after="0"/>
        <w:jc w:val="center"/>
        <w:rPr>
          <w:rFonts w:cstheme="minorHAnsi"/>
          <w:b/>
          <w:sz w:val="36"/>
          <w:szCs w:val="36"/>
          <w:u w:val="single"/>
        </w:rPr>
      </w:pPr>
      <w:r w:rsidRPr="00FA487A">
        <w:rPr>
          <w:rFonts w:cstheme="minorHAnsi"/>
          <w:b/>
          <w:sz w:val="36"/>
          <w:szCs w:val="36"/>
          <w:u w:val="single"/>
        </w:rPr>
        <w:t>REPORTE DE EVALUACIÓN ECONÓMICA</w:t>
      </w:r>
    </w:p>
    <w:p w14:paraId="6A27A853" w14:textId="3D900B68" w:rsidR="00E630A3" w:rsidRDefault="00C85825" w:rsidP="00352698">
      <w:pPr>
        <w:spacing w:before="0" w:after="0"/>
        <w:jc w:val="center"/>
        <w:rPr>
          <w:rFonts w:cstheme="minorHAnsi"/>
          <w:b/>
          <w:sz w:val="28"/>
          <w:szCs w:val="28"/>
        </w:rPr>
      </w:pPr>
      <w:r w:rsidRPr="000B45EC">
        <w:rPr>
          <w:rFonts w:cstheme="minorHAnsi"/>
          <w:b/>
          <w:sz w:val="28"/>
          <w:szCs w:val="28"/>
        </w:rPr>
        <w:t xml:space="preserve">CONTRATO BID </w:t>
      </w:r>
    </w:p>
    <w:p w14:paraId="0E717237" w14:textId="77777777" w:rsidR="008779CD" w:rsidRDefault="008779CD" w:rsidP="00352698">
      <w:pPr>
        <w:spacing w:before="0" w:after="0"/>
        <w:jc w:val="center"/>
        <w:rPr>
          <w:rFonts w:cstheme="minorHAnsi"/>
          <w:b/>
        </w:rPr>
      </w:pPr>
    </w:p>
    <w:p w14:paraId="2CFAFCC1" w14:textId="51544E37" w:rsidR="00C85825" w:rsidRPr="002B1811" w:rsidRDefault="000B45EC" w:rsidP="00352698">
      <w:pPr>
        <w:spacing w:before="0" w:after="0"/>
        <w:jc w:val="center"/>
        <w:rPr>
          <w:rFonts w:cstheme="minorHAnsi"/>
          <w:b/>
          <w:lang w:val="pt-BR"/>
        </w:rPr>
      </w:pPr>
      <w:r w:rsidRPr="002B1811">
        <w:rPr>
          <w:rFonts w:cstheme="minorHAnsi"/>
          <w:b/>
          <w:lang w:val="pt-BR"/>
        </w:rPr>
        <w:t>ING. LEONARDO VASQUEZ SAMACA</w:t>
      </w:r>
    </w:p>
    <w:p w14:paraId="33BF31BC" w14:textId="77777777" w:rsidR="00C85825" w:rsidRPr="002B1811" w:rsidRDefault="00C85825" w:rsidP="00352698">
      <w:pPr>
        <w:spacing w:before="0" w:after="0"/>
        <w:jc w:val="center"/>
        <w:rPr>
          <w:rFonts w:cstheme="minorHAnsi"/>
          <w:b/>
          <w:lang w:val="pt-BR"/>
        </w:rPr>
      </w:pPr>
    </w:p>
    <w:p w14:paraId="48E3C6EC" w14:textId="77777777" w:rsidR="00C85825" w:rsidRPr="002B1811" w:rsidRDefault="00C85825" w:rsidP="00352698">
      <w:pPr>
        <w:spacing w:before="0" w:after="0"/>
        <w:jc w:val="center"/>
        <w:rPr>
          <w:rFonts w:cstheme="minorHAnsi"/>
          <w:b/>
          <w:lang w:val="pt-BR"/>
        </w:rPr>
      </w:pPr>
    </w:p>
    <w:p w14:paraId="65532C77" w14:textId="77777777" w:rsidR="008779CD" w:rsidRPr="002B1811" w:rsidRDefault="008C7140" w:rsidP="00352698">
      <w:pPr>
        <w:spacing w:before="0" w:after="0"/>
        <w:jc w:val="center"/>
        <w:rPr>
          <w:rFonts w:cstheme="minorHAnsi"/>
          <w:b/>
          <w:lang w:val="pt-BR"/>
        </w:rPr>
      </w:pPr>
      <w:r w:rsidRPr="002B1811">
        <w:rPr>
          <w:rFonts w:cstheme="minorHAnsi"/>
          <w:b/>
          <w:lang w:val="pt-BR"/>
        </w:rPr>
        <w:t>Agosto de 2014</w:t>
      </w:r>
    </w:p>
    <w:p w14:paraId="6A2BFFF2" w14:textId="77777777" w:rsidR="002B1811" w:rsidRDefault="002B1811" w:rsidP="00352698">
      <w:pPr>
        <w:spacing w:before="0" w:after="0"/>
        <w:jc w:val="center"/>
        <w:rPr>
          <w:b/>
          <w:shd w:val="clear" w:color="auto" w:fill="FFFFFF"/>
          <w:lang w:val="es-MX" w:eastAsia="es-MX"/>
        </w:rPr>
      </w:pPr>
      <w:bookmarkStart w:id="0" w:name="_Toc373242147"/>
    </w:p>
    <w:p w14:paraId="3506D343" w14:textId="77777777" w:rsidR="002B1811" w:rsidRDefault="002B1811" w:rsidP="00352698">
      <w:pPr>
        <w:spacing w:before="0" w:after="0"/>
        <w:jc w:val="center"/>
        <w:rPr>
          <w:b/>
          <w:shd w:val="clear" w:color="auto" w:fill="FFFFFF"/>
          <w:lang w:val="es-MX" w:eastAsia="es-MX"/>
        </w:rPr>
      </w:pPr>
    </w:p>
    <w:p w14:paraId="61E37DD7" w14:textId="77777777" w:rsidR="002B1811" w:rsidRDefault="002B1811" w:rsidP="00352698">
      <w:pPr>
        <w:spacing w:before="0" w:after="0"/>
        <w:jc w:val="center"/>
        <w:rPr>
          <w:b/>
          <w:shd w:val="clear" w:color="auto" w:fill="FFFFFF"/>
          <w:lang w:val="es-MX" w:eastAsia="es-MX"/>
        </w:rPr>
      </w:pPr>
    </w:p>
    <w:p w14:paraId="6F5F8C66" w14:textId="77777777" w:rsidR="002B1811" w:rsidRDefault="002B1811" w:rsidP="00352698">
      <w:pPr>
        <w:spacing w:before="0" w:after="0"/>
        <w:jc w:val="center"/>
        <w:rPr>
          <w:b/>
          <w:shd w:val="clear" w:color="auto" w:fill="FFFFFF"/>
          <w:lang w:val="es-MX" w:eastAsia="es-MX"/>
        </w:rPr>
      </w:pPr>
    </w:p>
    <w:p w14:paraId="3F9A2974" w14:textId="77777777" w:rsidR="002B1811" w:rsidRDefault="002B1811" w:rsidP="00352698">
      <w:pPr>
        <w:spacing w:before="0" w:after="0"/>
        <w:jc w:val="center"/>
        <w:rPr>
          <w:b/>
          <w:shd w:val="clear" w:color="auto" w:fill="FFFFFF"/>
          <w:lang w:val="es-MX" w:eastAsia="es-MX"/>
        </w:rPr>
      </w:pPr>
    </w:p>
    <w:p w14:paraId="18351F7C" w14:textId="77777777" w:rsidR="002B1811" w:rsidRDefault="002B1811" w:rsidP="00352698">
      <w:pPr>
        <w:spacing w:before="0" w:after="0"/>
        <w:jc w:val="center"/>
        <w:rPr>
          <w:b/>
          <w:shd w:val="clear" w:color="auto" w:fill="FFFFFF"/>
          <w:lang w:val="es-MX" w:eastAsia="es-MX"/>
        </w:rPr>
      </w:pPr>
    </w:p>
    <w:p w14:paraId="49059171" w14:textId="77777777" w:rsidR="002B1811" w:rsidRDefault="002B1811" w:rsidP="00352698">
      <w:pPr>
        <w:spacing w:before="0" w:after="0"/>
        <w:jc w:val="center"/>
        <w:rPr>
          <w:b/>
          <w:shd w:val="clear" w:color="auto" w:fill="FFFFFF"/>
          <w:lang w:val="es-MX" w:eastAsia="es-MX"/>
        </w:rPr>
      </w:pPr>
    </w:p>
    <w:p w14:paraId="75A97B22" w14:textId="77777777" w:rsidR="002B1811" w:rsidRDefault="002B1811" w:rsidP="00352698">
      <w:pPr>
        <w:spacing w:before="0" w:after="0"/>
        <w:jc w:val="center"/>
        <w:rPr>
          <w:b/>
          <w:shd w:val="clear" w:color="auto" w:fill="FFFFFF"/>
          <w:lang w:val="es-MX" w:eastAsia="es-MX"/>
        </w:rPr>
      </w:pPr>
    </w:p>
    <w:p w14:paraId="01E5B474" w14:textId="77777777" w:rsidR="002B1811" w:rsidRDefault="002B1811" w:rsidP="00352698">
      <w:pPr>
        <w:spacing w:before="0" w:after="0"/>
        <w:jc w:val="center"/>
        <w:rPr>
          <w:b/>
          <w:shd w:val="clear" w:color="auto" w:fill="FFFFFF"/>
          <w:lang w:val="es-MX" w:eastAsia="es-MX"/>
        </w:rPr>
      </w:pPr>
    </w:p>
    <w:p w14:paraId="42DDBE2D" w14:textId="77777777" w:rsidR="00E630A3" w:rsidRPr="00E630A3" w:rsidRDefault="00E630A3" w:rsidP="00352698">
      <w:pPr>
        <w:spacing w:before="0" w:after="0"/>
        <w:jc w:val="center"/>
        <w:rPr>
          <w:b/>
          <w:shd w:val="clear" w:color="auto" w:fill="FFFFFF"/>
          <w:lang w:val="es-MX" w:eastAsia="es-MX"/>
        </w:rPr>
      </w:pPr>
      <w:r w:rsidRPr="00E630A3">
        <w:rPr>
          <w:b/>
          <w:shd w:val="clear" w:color="auto" w:fill="FFFFFF"/>
          <w:lang w:val="es-MX" w:eastAsia="es-MX"/>
        </w:rPr>
        <w:lastRenderedPageBreak/>
        <w:t>TABLA DE CONTENIDO</w:t>
      </w:r>
      <w:bookmarkEnd w:id="0"/>
    </w:p>
    <w:p w14:paraId="4FD5A23B" w14:textId="77777777" w:rsidR="00E630A3" w:rsidRDefault="00E630A3" w:rsidP="00352698">
      <w:pPr>
        <w:spacing w:before="0" w:after="0"/>
        <w:rPr>
          <w:lang w:val="es-MX" w:eastAsia="es-MX"/>
        </w:rPr>
      </w:pPr>
    </w:p>
    <w:p w14:paraId="51BDA220" w14:textId="77777777" w:rsidR="00E630A3" w:rsidRDefault="00E630A3" w:rsidP="009C785C">
      <w:pPr>
        <w:spacing w:before="0" w:after="0" w:line="240" w:lineRule="auto"/>
        <w:rPr>
          <w:lang w:val="es-MX" w:eastAsia="es-MX"/>
        </w:rPr>
      </w:pPr>
    </w:p>
    <w:p w14:paraId="62A9E45C" w14:textId="77777777" w:rsidR="00281A97" w:rsidRDefault="000B660F">
      <w:pPr>
        <w:pStyle w:val="TOC1"/>
        <w:tabs>
          <w:tab w:val="right" w:leader="dot" w:pos="9346"/>
        </w:tabs>
        <w:rPr>
          <w:rFonts w:eastAsiaTheme="minorEastAsia" w:cstheme="minorBidi"/>
          <w:noProof/>
          <w:szCs w:val="22"/>
          <w:lang w:val="es-CO" w:eastAsia="es-CO"/>
        </w:rPr>
      </w:pPr>
      <w:r>
        <w:rPr>
          <w:b/>
          <w:lang w:val="es-MX" w:eastAsia="es-MX"/>
        </w:rPr>
        <w:fldChar w:fldCharType="begin"/>
      </w:r>
      <w:r>
        <w:rPr>
          <w:b/>
          <w:lang w:val="es-MX" w:eastAsia="es-MX"/>
        </w:rPr>
        <w:instrText xml:space="preserve"> TOC \o "1-4" \h \z \u </w:instrText>
      </w:r>
      <w:r>
        <w:rPr>
          <w:b/>
          <w:lang w:val="es-MX" w:eastAsia="es-MX"/>
        </w:rPr>
        <w:fldChar w:fldCharType="separate"/>
      </w:r>
      <w:hyperlink w:anchor="_Toc396070983" w:history="1">
        <w:r w:rsidR="00281A97" w:rsidRPr="00097E4D">
          <w:rPr>
            <w:rStyle w:val="Hyperlink"/>
            <w:noProof/>
            <w:shd w:val="clear" w:color="auto" w:fill="FFFFFF"/>
            <w:lang w:val="es-MX" w:eastAsia="es-MX"/>
          </w:rPr>
          <w:t>INTRODUCCIÓN</w:t>
        </w:r>
        <w:r w:rsidR="00281A97">
          <w:rPr>
            <w:noProof/>
            <w:webHidden/>
          </w:rPr>
          <w:tab/>
        </w:r>
        <w:r w:rsidR="00281A97">
          <w:rPr>
            <w:noProof/>
            <w:webHidden/>
          </w:rPr>
          <w:fldChar w:fldCharType="begin"/>
        </w:r>
        <w:r w:rsidR="00281A97">
          <w:rPr>
            <w:noProof/>
            <w:webHidden/>
          </w:rPr>
          <w:instrText xml:space="preserve"> PAGEREF _Toc396070983 \h </w:instrText>
        </w:r>
        <w:r w:rsidR="00281A97">
          <w:rPr>
            <w:noProof/>
            <w:webHidden/>
          </w:rPr>
        </w:r>
        <w:r w:rsidR="00281A97">
          <w:rPr>
            <w:noProof/>
            <w:webHidden/>
          </w:rPr>
          <w:fldChar w:fldCharType="separate"/>
        </w:r>
        <w:r w:rsidR="000D1285">
          <w:rPr>
            <w:noProof/>
            <w:webHidden/>
          </w:rPr>
          <w:t>5</w:t>
        </w:r>
        <w:r w:rsidR="00281A97">
          <w:rPr>
            <w:noProof/>
            <w:webHidden/>
          </w:rPr>
          <w:fldChar w:fldCharType="end"/>
        </w:r>
      </w:hyperlink>
    </w:p>
    <w:p w14:paraId="2AAA7F81"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84" w:history="1">
        <w:r w:rsidR="00281A97" w:rsidRPr="00097E4D">
          <w:rPr>
            <w:rStyle w:val="Hyperlink"/>
            <w:noProof/>
            <w:lang w:val="es-MX" w:eastAsia="es-MX"/>
          </w:rPr>
          <w:t>1</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SUPUESTOS Y METODOLOGÍA</w:t>
        </w:r>
        <w:r w:rsidR="00281A97">
          <w:rPr>
            <w:noProof/>
            <w:webHidden/>
          </w:rPr>
          <w:tab/>
        </w:r>
        <w:r w:rsidR="00281A97">
          <w:rPr>
            <w:noProof/>
            <w:webHidden/>
          </w:rPr>
          <w:fldChar w:fldCharType="begin"/>
        </w:r>
        <w:r w:rsidR="00281A97">
          <w:rPr>
            <w:noProof/>
            <w:webHidden/>
          </w:rPr>
          <w:instrText xml:space="preserve"> PAGEREF _Toc396070984 \h </w:instrText>
        </w:r>
        <w:r w:rsidR="00281A97">
          <w:rPr>
            <w:noProof/>
            <w:webHidden/>
          </w:rPr>
        </w:r>
        <w:r w:rsidR="00281A97">
          <w:rPr>
            <w:noProof/>
            <w:webHidden/>
          </w:rPr>
          <w:fldChar w:fldCharType="separate"/>
        </w:r>
        <w:r w:rsidR="000D1285">
          <w:rPr>
            <w:noProof/>
            <w:webHidden/>
          </w:rPr>
          <w:t>7</w:t>
        </w:r>
        <w:r w:rsidR="00281A97">
          <w:rPr>
            <w:noProof/>
            <w:webHidden/>
          </w:rPr>
          <w:fldChar w:fldCharType="end"/>
        </w:r>
      </w:hyperlink>
    </w:p>
    <w:p w14:paraId="69EA48C9"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85" w:history="1">
        <w:r w:rsidR="00281A97" w:rsidRPr="00097E4D">
          <w:rPr>
            <w:rStyle w:val="Hyperlink"/>
            <w:noProof/>
            <w:lang w:val="es-MX" w:eastAsia="es-MX"/>
          </w:rPr>
          <w:t>1.1</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por ahorros en tiempo</w:t>
        </w:r>
        <w:r w:rsidR="00281A97">
          <w:rPr>
            <w:noProof/>
            <w:webHidden/>
          </w:rPr>
          <w:tab/>
        </w:r>
        <w:r w:rsidR="00281A97">
          <w:rPr>
            <w:noProof/>
            <w:webHidden/>
          </w:rPr>
          <w:fldChar w:fldCharType="begin"/>
        </w:r>
        <w:r w:rsidR="00281A97">
          <w:rPr>
            <w:noProof/>
            <w:webHidden/>
          </w:rPr>
          <w:instrText xml:space="preserve"> PAGEREF _Toc396070985 \h </w:instrText>
        </w:r>
        <w:r w:rsidR="00281A97">
          <w:rPr>
            <w:noProof/>
            <w:webHidden/>
          </w:rPr>
        </w:r>
        <w:r w:rsidR="00281A97">
          <w:rPr>
            <w:noProof/>
            <w:webHidden/>
          </w:rPr>
          <w:fldChar w:fldCharType="separate"/>
        </w:r>
        <w:r w:rsidR="000D1285">
          <w:rPr>
            <w:noProof/>
            <w:webHidden/>
          </w:rPr>
          <w:t>7</w:t>
        </w:r>
        <w:r w:rsidR="00281A97">
          <w:rPr>
            <w:noProof/>
            <w:webHidden/>
          </w:rPr>
          <w:fldChar w:fldCharType="end"/>
        </w:r>
      </w:hyperlink>
    </w:p>
    <w:p w14:paraId="5BF72773"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86" w:history="1">
        <w:r w:rsidR="00281A97" w:rsidRPr="00097E4D">
          <w:rPr>
            <w:rStyle w:val="Hyperlink"/>
            <w:noProof/>
            <w:lang w:val="es-MX" w:eastAsia="es-MX"/>
          </w:rPr>
          <w:t>1.2</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por ahorros en costos de operación vehicular</w:t>
        </w:r>
        <w:r w:rsidR="00281A97">
          <w:rPr>
            <w:noProof/>
            <w:webHidden/>
          </w:rPr>
          <w:tab/>
        </w:r>
        <w:r w:rsidR="00281A97">
          <w:rPr>
            <w:noProof/>
            <w:webHidden/>
          </w:rPr>
          <w:fldChar w:fldCharType="begin"/>
        </w:r>
        <w:r w:rsidR="00281A97">
          <w:rPr>
            <w:noProof/>
            <w:webHidden/>
          </w:rPr>
          <w:instrText xml:space="preserve"> PAGEREF _Toc396070986 \h </w:instrText>
        </w:r>
        <w:r w:rsidR="00281A97">
          <w:rPr>
            <w:noProof/>
            <w:webHidden/>
          </w:rPr>
        </w:r>
        <w:r w:rsidR="00281A97">
          <w:rPr>
            <w:noProof/>
            <w:webHidden/>
          </w:rPr>
          <w:fldChar w:fldCharType="separate"/>
        </w:r>
        <w:r w:rsidR="000D1285">
          <w:rPr>
            <w:noProof/>
            <w:webHidden/>
          </w:rPr>
          <w:t>9</w:t>
        </w:r>
        <w:r w:rsidR="00281A97">
          <w:rPr>
            <w:noProof/>
            <w:webHidden/>
          </w:rPr>
          <w:fldChar w:fldCharType="end"/>
        </w:r>
      </w:hyperlink>
    </w:p>
    <w:p w14:paraId="33B15E37"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87" w:history="1">
        <w:r w:rsidR="00281A97" w:rsidRPr="00097E4D">
          <w:rPr>
            <w:rStyle w:val="Hyperlink"/>
            <w:noProof/>
            <w:lang w:val="es-MX" w:eastAsia="es-MX"/>
          </w:rPr>
          <w:t>1.3</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por disminución de accidentes</w:t>
        </w:r>
        <w:r w:rsidR="00281A97">
          <w:rPr>
            <w:noProof/>
            <w:webHidden/>
          </w:rPr>
          <w:tab/>
        </w:r>
        <w:r w:rsidR="00281A97">
          <w:rPr>
            <w:noProof/>
            <w:webHidden/>
          </w:rPr>
          <w:fldChar w:fldCharType="begin"/>
        </w:r>
        <w:r w:rsidR="00281A97">
          <w:rPr>
            <w:noProof/>
            <w:webHidden/>
          </w:rPr>
          <w:instrText xml:space="preserve"> PAGEREF _Toc396070987 \h </w:instrText>
        </w:r>
        <w:r w:rsidR="00281A97">
          <w:rPr>
            <w:noProof/>
            <w:webHidden/>
          </w:rPr>
        </w:r>
        <w:r w:rsidR="00281A97">
          <w:rPr>
            <w:noProof/>
            <w:webHidden/>
          </w:rPr>
          <w:fldChar w:fldCharType="separate"/>
        </w:r>
        <w:r w:rsidR="000D1285">
          <w:rPr>
            <w:noProof/>
            <w:webHidden/>
          </w:rPr>
          <w:t>13</w:t>
        </w:r>
        <w:r w:rsidR="00281A97">
          <w:rPr>
            <w:noProof/>
            <w:webHidden/>
          </w:rPr>
          <w:fldChar w:fldCharType="end"/>
        </w:r>
      </w:hyperlink>
    </w:p>
    <w:p w14:paraId="36782BFD"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88" w:history="1">
        <w:r w:rsidR="00281A97" w:rsidRPr="00097E4D">
          <w:rPr>
            <w:rStyle w:val="Hyperlink"/>
            <w:noProof/>
            <w:lang w:val="es-MX" w:eastAsia="es-MX"/>
          </w:rPr>
          <w:t>1.4</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por disminución de contaminación</w:t>
        </w:r>
        <w:r w:rsidR="00281A97">
          <w:rPr>
            <w:noProof/>
            <w:webHidden/>
          </w:rPr>
          <w:tab/>
        </w:r>
        <w:r w:rsidR="00281A97">
          <w:rPr>
            <w:noProof/>
            <w:webHidden/>
          </w:rPr>
          <w:fldChar w:fldCharType="begin"/>
        </w:r>
        <w:r w:rsidR="00281A97">
          <w:rPr>
            <w:noProof/>
            <w:webHidden/>
          </w:rPr>
          <w:instrText xml:space="preserve"> PAGEREF _Toc396070988 \h </w:instrText>
        </w:r>
        <w:r w:rsidR="00281A97">
          <w:rPr>
            <w:noProof/>
            <w:webHidden/>
          </w:rPr>
        </w:r>
        <w:r w:rsidR="00281A97">
          <w:rPr>
            <w:noProof/>
            <w:webHidden/>
          </w:rPr>
          <w:fldChar w:fldCharType="separate"/>
        </w:r>
        <w:r w:rsidR="000D1285">
          <w:rPr>
            <w:noProof/>
            <w:webHidden/>
          </w:rPr>
          <w:t>15</w:t>
        </w:r>
        <w:r w:rsidR="00281A97">
          <w:rPr>
            <w:noProof/>
            <w:webHidden/>
          </w:rPr>
          <w:fldChar w:fldCharType="end"/>
        </w:r>
      </w:hyperlink>
    </w:p>
    <w:p w14:paraId="3B3C51BE"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89" w:history="1">
        <w:r w:rsidR="00281A97" w:rsidRPr="00097E4D">
          <w:rPr>
            <w:rStyle w:val="Hyperlink"/>
            <w:noProof/>
            <w:lang w:val="es-MX" w:eastAsia="es-MX"/>
          </w:rPr>
          <w:t>1.5</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por incremento de precios de los predios</w:t>
        </w:r>
        <w:r w:rsidR="00281A97">
          <w:rPr>
            <w:noProof/>
            <w:webHidden/>
          </w:rPr>
          <w:tab/>
        </w:r>
        <w:r w:rsidR="00281A97">
          <w:rPr>
            <w:noProof/>
            <w:webHidden/>
          </w:rPr>
          <w:fldChar w:fldCharType="begin"/>
        </w:r>
        <w:r w:rsidR="00281A97">
          <w:rPr>
            <w:noProof/>
            <w:webHidden/>
          </w:rPr>
          <w:instrText xml:space="preserve"> PAGEREF _Toc396070989 \h </w:instrText>
        </w:r>
        <w:r w:rsidR="00281A97">
          <w:rPr>
            <w:noProof/>
            <w:webHidden/>
          </w:rPr>
        </w:r>
        <w:r w:rsidR="00281A97">
          <w:rPr>
            <w:noProof/>
            <w:webHidden/>
          </w:rPr>
          <w:fldChar w:fldCharType="separate"/>
        </w:r>
        <w:r w:rsidR="000D1285">
          <w:rPr>
            <w:noProof/>
            <w:webHidden/>
          </w:rPr>
          <w:t>17</w:t>
        </w:r>
        <w:r w:rsidR="00281A97">
          <w:rPr>
            <w:noProof/>
            <w:webHidden/>
          </w:rPr>
          <w:fldChar w:fldCharType="end"/>
        </w:r>
      </w:hyperlink>
    </w:p>
    <w:p w14:paraId="1418AEC8"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90" w:history="1">
        <w:r w:rsidR="00281A97" w:rsidRPr="00097E4D">
          <w:rPr>
            <w:rStyle w:val="Hyperlink"/>
            <w:noProof/>
            <w:lang w:val="es-MX" w:eastAsia="es-MX"/>
          </w:rPr>
          <w:t>2</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BENEFICIOS ECONÓMICOS</w:t>
        </w:r>
        <w:r w:rsidR="00281A97">
          <w:rPr>
            <w:noProof/>
            <w:webHidden/>
          </w:rPr>
          <w:tab/>
        </w:r>
        <w:r w:rsidR="00281A97">
          <w:rPr>
            <w:noProof/>
            <w:webHidden/>
          </w:rPr>
          <w:fldChar w:fldCharType="begin"/>
        </w:r>
        <w:r w:rsidR="00281A97">
          <w:rPr>
            <w:noProof/>
            <w:webHidden/>
          </w:rPr>
          <w:instrText xml:space="preserve"> PAGEREF _Toc396070990 \h </w:instrText>
        </w:r>
        <w:r w:rsidR="00281A97">
          <w:rPr>
            <w:noProof/>
            <w:webHidden/>
          </w:rPr>
        </w:r>
        <w:r w:rsidR="00281A97">
          <w:rPr>
            <w:noProof/>
            <w:webHidden/>
          </w:rPr>
          <w:fldChar w:fldCharType="separate"/>
        </w:r>
        <w:r w:rsidR="000D1285">
          <w:rPr>
            <w:noProof/>
            <w:webHidden/>
          </w:rPr>
          <w:t>20</w:t>
        </w:r>
        <w:r w:rsidR="00281A97">
          <w:rPr>
            <w:noProof/>
            <w:webHidden/>
          </w:rPr>
          <w:fldChar w:fldCharType="end"/>
        </w:r>
      </w:hyperlink>
    </w:p>
    <w:p w14:paraId="11F5F072"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91" w:history="1">
        <w:r w:rsidR="00281A97" w:rsidRPr="00097E4D">
          <w:rPr>
            <w:rStyle w:val="Hyperlink"/>
            <w:noProof/>
            <w:lang w:val="es-MX" w:eastAsia="es-MX"/>
          </w:rPr>
          <w:t>3</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COSTOS ECONÓMICOS</w:t>
        </w:r>
        <w:r w:rsidR="00281A97">
          <w:rPr>
            <w:noProof/>
            <w:webHidden/>
          </w:rPr>
          <w:tab/>
        </w:r>
        <w:r w:rsidR="00281A97">
          <w:rPr>
            <w:noProof/>
            <w:webHidden/>
          </w:rPr>
          <w:fldChar w:fldCharType="begin"/>
        </w:r>
        <w:r w:rsidR="00281A97">
          <w:rPr>
            <w:noProof/>
            <w:webHidden/>
          </w:rPr>
          <w:instrText xml:space="preserve"> PAGEREF _Toc396070991 \h </w:instrText>
        </w:r>
        <w:r w:rsidR="00281A97">
          <w:rPr>
            <w:noProof/>
            <w:webHidden/>
          </w:rPr>
        </w:r>
        <w:r w:rsidR="00281A97">
          <w:rPr>
            <w:noProof/>
            <w:webHidden/>
          </w:rPr>
          <w:fldChar w:fldCharType="separate"/>
        </w:r>
        <w:r w:rsidR="000D1285">
          <w:rPr>
            <w:noProof/>
            <w:webHidden/>
          </w:rPr>
          <w:t>23</w:t>
        </w:r>
        <w:r w:rsidR="00281A97">
          <w:rPr>
            <w:noProof/>
            <w:webHidden/>
          </w:rPr>
          <w:fldChar w:fldCharType="end"/>
        </w:r>
      </w:hyperlink>
    </w:p>
    <w:p w14:paraId="23160B53"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92" w:history="1">
        <w:r w:rsidR="00281A97" w:rsidRPr="00097E4D">
          <w:rPr>
            <w:rStyle w:val="Hyperlink"/>
            <w:noProof/>
            <w:lang w:val="es-MX" w:eastAsia="es-MX"/>
          </w:rPr>
          <w:t>4</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RETORNO ECONÓMICO</w:t>
        </w:r>
        <w:r w:rsidR="00281A97">
          <w:rPr>
            <w:noProof/>
            <w:webHidden/>
          </w:rPr>
          <w:tab/>
        </w:r>
        <w:r w:rsidR="00281A97">
          <w:rPr>
            <w:noProof/>
            <w:webHidden/>
          </w:rPr>
          <w:fldChar w:fldCharType="begin"/>
        </w:r>
        <w:r w:rsidR="00281A97">
          <w:rPr>
            <w:noProof/>
            <w:webHidden/>
          </w:rPr>
          <w:instrText xml:space="preserve"> PAGEREF _Toc396070992 \h </w:instrText>
        </w:r>
        <w:r w:rsidR="00281A97">
          <w:rPr>
            <w:noProof/>
            <w:webHidden/>
          </w:rPr>
        </w:r>
        <w:r w:rsidR="00281A97">
          <w:rPr>
            <w:noProof/>
            <w:webHidden/>
          </w:rPr>
          <w:fldChar w:fldCharType="separate"/>
        </w:r>
        <w:r w:rsidR="000D1285">
          <w:rPr>
            <w:noProof/>
            <w:webHidden/>
          </w:rPr>
          <w:t>26</w:t>
        </w:r>
        <w:r w:rsidR="00281A97">
          <w:rPr>
            <w:noProof/>
            <w:webHidden/>
          </w:rPr>
          <w:fldChar w:fldCharType="end"/>
        </w:r>
      </w:hyperlink>
    </w:p>
    <w:p w14:paraId="1FBD34B0"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93" w:history="1">
        <w:r w:rsidR="00281A97" w:rsidRPr="00097E4D">
          <w:rPr>
            <w:rStyle w:val="Hyperlink"/>
            <w:noProof/>
            <w:lang w:val="es-MX" w:eastAsia="es-MX"/>
          </w:rPr>
          <w:t>4.1</w:t>
        </w:r>
        <w:r w:rsidR="00281A97">
          <w:rPr>
            <w:rFonts w:eastAsiaTheme="minorEastAsia" w:cstheme="minorBidi"/>
            <w:noProof/>
            <w:szCs w:val="22"/>
            <w:lang w:val="es-CO" w:eastAsia="es-CO"/>
          </w:rPr>
          <w:tab/>
        </w:r>
        <w:r w:rsidR="00281A97" w:rsidRPr="00097E4D">
          <w:rPr>
            <w:rStyle w:val="Hyperlink"/>
            <w:noProof/>
            <w:lang w:val="es-MX" w:eastAsia="es-MX"/>
          </w:rPr>
          <w:t>Condición Estudio Base</w:t>
        </w:r>
        <w:r w:rsidR="00281A97">
          <w:rPr>
            <w:noProof/>
            <w:webHidden/>
          </w:rPr>
          <w:tab/>
        </w:r>
        <w:r w:rsidR="00281A97">
          <w:rPr>
            <w:noProof/>
            <w:webHidden/>
          </w:rPr>
          <w:fldChar w:fldCharType="begin"/>
        </w:r>
        <w:r w:rsidR="00281A97">
          <w:rPr>
            <w:noProof/>
            <w:webHidden/>
          </w:rPr>
          <w:instrText xml:space="preserve"> PAGEREF _Toc396070993 \h </w:instrText>
        </w:r>
        <w:r w:rsidR="00281A97">
          <w:rPr>
            <w:noProof/>
            <w:webHidden/>
          </w:rPr>
        </w:r>
        <w:r w:rsidR="00281A97">
          <w:rPr>
            <w:noProof/>
            <w:webHidden/>
          </w:rPr>
          <w:fldChar w:fldCharType="separate"/>
        </w:r>
        <w:r w:rsidR="000D1285">
          <w:rPr>
            <w:noProof/>
            <w:webHidden/>
          </w:rPr>
          <w:t>26</w:t>
        </w:r>
        <w:r w:rsidR="00281A97">
          <w:rPr>
            <w:noProof/>
            <w:webHidden/>
          </w:rPr>
          <w:fldChar w:fldCharType="end"/>
        </w:r>
      </w:hyperlink>
    </w:p>
    <w:p w14:paraId="389B0CFE" w14:textId="77777777" w:rsidR="00281A97" w:rsidRDefault="002B1811">
      <w:pPr>
        <w:pStyle w:val="TOC2"/>
        <w:tabs>
          <w:tab w:val="left" w:pos="880"/>
          <w:tab w:val="right" w:leader="dot" w:pos="9346"/>
        </w:tabs>
        <w:rPr>
          <w:rFonts w:eastAsiaTheme="minorEastAsia" w:cstheme="minorBidi"/>
          <w:noProof/>
          <w:szCs w:val="22"/>
          <w:lang w:val="es-CO" w:eastAsia="es-CO"/>
        </w:rPr>
      </w:pPr>
      <w:hyperlink w:anchor="_Toc396070994" w:history="1">
        <w:r w:rsidR="00281A97" w:rsidRPr="00097E4D">
          <w:rPr>
            <w:rStyle w:val="Hyperlink"/>
            <w:noProof/>
            <w:lang w:val="es-MX" w:eastAsia="es-MX"/>
          </w:rPr>
          <w:t>4.2</w:t>
        </w:r>
        <w:r w:rsidR="00281A97">
          <w:rPr>
            <w:rFonts w:eastAsiaTheme="minorEastAsia" w:cstheme="minorBidi"/>
            <w:noProof/>
            <w:szCs w:val="22"/>
            <w:lang w:val="es-CO" w:eastAsia="es-CO"/>
          </w:rPr>
          <w:tab/>
        </w:r>
        <w:r w:rsidR="00281A97" w:rsidRPr="00097E4D">
          <w:rPr>
            <w:rStyle w:val="Hyperlink"/>
            <w:noProof/>
            <w:lang w:val="es-MX" w:eastAsia="es-MX"/>
          </w:rPr>
          <w:t>Escenario Demanda Línea Metro – Base Alternativa 5</w:t>
        </w:r>
        <w:r w:rsidR="00281A97">
          <w:rPr>
            <w:noProof/>
            <w:webHidden/>
          </w:rPr>
          <w:tab/>
        </w:r>
        <w:r w:rsidR="00281A97">
          <w:rPr>
            <w:noProof/>
            <w:webHidden/>
          </w:rPr>
          <w:fldChar w:fldCharType="begin"/>
        </w:r>
        <w:r w:rsidR="00281A97">
          <w:rPr>
            <w:noProof/>
            <w:webHidden/>
          </w:rPr>
          <w:instrText xml:space="preserve"> PAGEREF _Toc396070994 \h </w:instrText>
        </w:r>
        <w:r w:rsidR="00281A97">
          <w:rPr>
            <w:noProof/>
            <w:webHidden/>
          </w:rPr>
        </w:r>
        <w:r w:rsidR="00281A97">
          <w:rPr>
            <w:noProof/>
            <w:webHidden/>
          </w:rPr>
          <w:fldChar w:fldCharType="separate"/>
        </w:r>
        <w:r w:rsidR="000D1285">
          <w:rPr>
            <w:noProof/>
            <w:webHidden/>
          </w:rPr>
          <w:t>27</w:t>
        </w:r>
        <w:r w:rsidR="00281A97">
          <w:rPr>
            <w:noProof/>
            <w:webHidden/>
          </w:rPr>
          <w:fldChar w:fldCharType="end"/>
        </w:r>
      </w:hyperlink>
    </w:p>
    <w:p w14:paraId="2F4E49EF"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95" w:history="1">
        <w:r w:rsidR="00281A97" w:rsidRPr="00097E4D">
          <w:rPr>
            <w:rStyle w:val="Hyperlink"/>
            <w:noProof/>
            <w:lang w:val="es-MX" w:eastAsia="es-MX"/>
          </w:rPr>
          <w:t>5</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ANÁLISIS DE SENSIBILIDAD (riesgo)</w:t>
        </w:r>
        <w:r w:rsidR="00281A97">
          <w:rPr>
            <w:noProof/>
            <w:webHidden/>
          </w:rPr>
          <w:tab/>
        </w:r>
        <w:r w:rsidR="00281A97">
          <w:rPr>
            <w:noProof/>
            <w:webHidden/>
          </w:rPr>
          <w:fldChar w:fldCharType="begin"/>
        </w:r>
        <w:r w:rsidR="00281A97">
          <w:rPr>
            <w:noProof/>
            <w:webHidden/>
          </w:rPr>
          <w:instrText xml:space="preserve"> PAGEREF _Toc396070995 \h </w:instrText>
        </w:r>
        <w:r w:rsidR="00281A97">
          <w:rPr>
            <w:noProof/>
            <w:webHidden/>
          </w:rPr>
        </w:r>
        <w:r w:rsidR="00281A97">
          <w:rPr>
            <w:noProof/>
            <w:webHidden/>
          </w:rPr>
          <w:fldChar w:fldCharType="separate"/>
        </w:r>
        <w:r w:rsidR="000D1285">
          <w:rPr>
            <w:noProof/>
            <w:webHidden/>
          </w:rPr>
          <w:t>29</w:t>
        </w:r>
        <w:r w:rsidR="00281A97">
          <w:rPr>
            <w:noProof/>
            <w:webHidden/>
          </w:rPr>
          <w:fldChar w:fldCharType="end"/>
        </w:r>
      </w:hyperlink>
    </w:p>
    <w:p w14:paraId="6977319C" w14:textId="77777777" w:rsidR="00281A97" w:rsidRDefault="002B1811">
      <w:pPr>
        <w:pStyle w:val="TOC1"/>
        <w:tabs>
          <w:tab w:val="left" w:pos="442"/>
          <w:tab w:val="right" w:leader="dot" w:pos="9346"/>
        </w:tabs>
        <w:rPr>
          <w:rFonts w:eastAsiaTheme="minorEastAsia" w:cstheme="minorBidi"/>
          <w:noProof/>
          <w:szCs w:val="22"/>
          <w:lang w:val="es-CO" w:eastAsia="es-CO"/>
        </w:rPr>
      </w:pPr>
      <w:hyperlink w:anchor="_Toc396070996" w:history="1">
        <w:r w:rsidR="00281A97" w:rsidRPr="00097E4D">
          <w:rPr>
            <w:rStyle w:val="Hyperlink"/>
            <w:noProof/>
            <w:lang w:val="es-MX" w:eastAsia="es-MX"/>
          </w:rPr>
          <w:t>6</w:t>
        </w:r>
        <w:r w:rsidR="00281A97">
          <w:rPr>
            <w:rFonts w:eastAsiaTheme="minorEastAsia" w:cstheme="minorBidi"/>
            <w:noProof/>
            <w:szCs w:val="22"/>
            <w:lang w:val="es-CO" w:eastAsia="es-CO"/>
          </w:rPr>
          <w:tab/>
        </w:r>
        <w:r w:rsidR="00281A97" w:rsidRPr="00097E4D">
          <w:rPr>
            <w:rStyle w:val="Hyperlink"/>
            <w:noProof/>
            <w:shd w:val="clear" w:color="auto" w:fill="FFFFFF"/>
            <w:lang w:val="es-MX" w:eastAsia="es-MX"/>
          </w:rPr>
          <w:t>CONCLUSIONES</w:t>
        </w:r>
        <w:r w:rsidR="00281A97">
          <w:rPr>
            <w:noProof/>
            <w:webHidden/>
          </w:rPr>
          <w:tab/>
        </w:r>
        <w:r w:rsidR="00281A97">
          <w:rPr>
            <w:noProof/>
            <w:webHidden/>
          </w:rPr>
          <w:fldChar w:fldCharType="begin"/>
        </w:r>
        <w:r w:rsidR="00281A97">
          <w:rPr>
            <w:noProof/>
            <w:webHidden/>
          </w:rPr>
          <w:instrText xml:space="preserve"> PAGEREF _Toc396070996 \h </w:instrText>
        </w:r>
        <w:r w:rsidR="00281A97">
          <w:rPr>
            <w:noProof/>
            <w:webHidden/>
          </w:rPr>
        </w:r>
        <w:r w:rsidR="00281A97">
          <w:rPr>
            <w:noProof/>
            <w:webHidden/>
          </w:rPr>
          <w:fldChar w:fldCharType="separate"/>
        </w:r>
        <w:r w:rsidR="000D1285">
          <w:rPr>
            <w:noProof/>
            <w:webHidden/>
          </w:rPr>
          <w:t>32</w:t>
        </w:r>
        <w:r w:rsidR="00281A97">
          <w:rPr>
            <w:noProof/>
            <w:webHidden/>
          </w:rPr>
          <w:fldChar w:fldCharType="end"/>
        </w:r>
      </w:hyperlink>
    </w:p>
    <w:p w14:paraId="53E9D0FC" w14:textId="77777777" w:rsidR="000B660F" w:rsidRDefault="000B660F" w:rsidP="0073286A">
      <w:pPr>
        <w:spacing w:beforeLines="100" w:after="0" w:line="240" w:lineRule="auto"/>
        <w:jc w:val="center"/>
        <w:rPr>
          <w:b/>
          <w:lang w:val="es-MX" w:eastAsia="es-MX"/>
        </w:rPr>
      </w:pPr>
      <w:r>
        <w:rPr>
          <w:b/>
          <w:lang w:val="es-MX" w:eastAsia="es-MX"/>
        </w:rPr>
        <w:fldChar w:fldCharType="end"/>
      </w:r>
      <w:r>
        <w:rPr>
          <w:b/>
          <w:lang w:val="es-MX" w:eastAsia="es-MX"/>
        </w:rPr>
        <w:br w:type="page"/>
      </w:r>
    </w:p>
    <w:p w14:paraId="4C033AB9" w14:textId="77777777" w:rsidR="00E630A3" w:rsidRPr="00E96E3C" w:rsidRDefault="00E96E3C" w:rsidP="0073286A">
      <w:pPr>
        <w:spacing w:beforeLines="100" w:after="0" w:line="240" w:lineRule="auto"/>
        <w:jc w:val="center"/>
        <w:rPr>
          <w:b/>
          <w:lang w:val="es-MX" w:eastAsia="es-MX"/>
        </w:rPr>
      </w:pPr>
      <w:r w:rsidRPr="00E96E3C">
        <w:rPr>
          <w:b/>
          <w:lang w:val="es-MX" w:eastAsia="es-MX"/>
        </w:rPr>
        <w:lastRenderedPageBreak/>
        <w:t>LISTA DE TABLAS</w:t>
      </w:r>
    </w:p>
    <w:p w14:paraId="32F0A99E" w14:textId="77777777" w:rsidR="00E96E3C" w:rsidRDefault="00E96E3C" w:rsidP="00E96E3C">
      <w:pPr>
        <w:spacing w:before="0" w:after="0"/>
        <w:jc w:val="center"/>
        <w:rPr>
          <w:b/>
          <w:lang w:val="es-MX" w:eastAsia="es-MX"/>
        </w:rPr>
      </w:pPr>
    </w:p>
    <w:p w14:paraId="1878C2CA" w14:textId="77777777" w:rsidR="00281A97" w:rsidRDefault="00E96E3C">
      <w:pPr>
        <w:pStyle w:val="TableofFigures"/>
        <w:tabs>
          <w:tab w:val="right" w:leader="dot" w:pos="9346"/>
        </w:tabs>
        <w:rPr>
          <w:rFonts w:eastAsiaTheme="minorEastAsia" w:cstheme="minorBidi"/>
          <w:noProof/>
          <w:szCs w:val="22"/>
          <w:lang w:val="es-CO" w:eastAsia="es-CO"/>
        </w:rPr>
      </w:pPr>
      <w:r>
        <w:rPr>
          <w:b/>
          <w:lang w:val="es-MX" w:eastAsia="es-MX"/>
        </w:rPr>
        <w:fldChar w:fldCharType="begin"/>
      </w:r>
      <w:r>
        <w:rPr>
          <w:b/>
          <w:lang w:val="es-MX" w:eastAsia="es-MX"/>
        </w:rPr>
        <w:instrText xml:space="preserve"> TOC \h \z \c "Tabla" </w:instrText>
      </w:r>
      <w:r>
        <w:rPr>
          <w:b/>
          <w:lang w:val="es-MX" w:eastAsia="es-MX"/>
        </w:rPr>
        <w:fldChar w:fldCharType="separate"/>
      </w:r>
      <w:hyperlink w:anchor="_Toc396071055" w:history="1">
        <w:r w:rsidR="00281A97" w:rsidRPr="00B817E3">
          <w:rPr>
            <w:rStyle w:val="Hyperlink"/>
            <w:rFonts w:eastAsiaTheme="majorEastAsia"/>
            <w:noProof/>
          </w:rPr>
          <w:t>Tabla 1. Estimación de tiempo (miles de horas anuales)</w:t>
        </w:r>
        <w:r w:rsidR="00281A97">
          <w:rPr>
            <w:noProof/>
            <w:webHidden/>
          </w:rPr>
          <w:tab/>
        </w:r>
        <w:r w:rsidR="00281A97">
          <w:rPr>
            <w:noProof/>
            <w:webHidden/>
          </w:rPr>
          <w:fldChar w:fldCharType="begin"/>
        </w:r>
        <w:r w:rsidR="00281A97">
          <w:rPr>
            <w:noProof/>
            <w:webHidden/>
          </w:rPr>
          <w:instrText xml:space="preserve"> PAGEREF _Toc396071055 \h </w:instrText>
        </w:r>
        <w:r w:rsidR="00281A97">
          <w:rPr>
            <w:noProof/>
            <w:webHidden/>
          </w:rPr>
        </w:r>
        <w:r w:rsidR="00281A97">
          <w:rPr>
            <w:noProof/>
            <w:webHidden/>
          </w:rPr>
          <w:fldChar w:fldCharType="separate"/>
        </w:r>
        <w:r w:rsidR="000D1285">
          <w:rPr>
            <w:noProof/>
            <w:webHidden/>
          </w:rPr>
          <w:t>8</w:t>
        </w:r>
        <w:r w:rsidR="00281A97">
          <w:rPr>
            <w:noProof/>
            <w:webHidden/>
          </w:rPr>
          <w:fldChar w:fldCharType="end"/>
        </w:r>
      </w:hyperlink>
    </w:p>
    <w:p w14:paraId="6BD58597"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56" w:history="1">
        <w:r w:rsidR="00281A97" w:rsidRPr="00B817E3">
          <w:rPr>
            <w:rStyle w:val="Hyperlink"/>
            <w:rFonts w:eastAsiaTheme="majorEastAsia"/>
            <w:b/>
            <w:noProof/>
          </w:rPr>
          <w:t>Tabla 2. Ahorro de Tiempo (miles de US$)</w:t>
        </w:r>
        <w:r w:rsidR="00281A97">
          <w:rPr>
            <w:noProof/>
            <w:webHidden/>
          </w:rPr>
          <w:tab/>
        </w:r>
        <w:r w:rsidR="00281A97">
          <w:rPr>
            <w:noProof/>
            <w:webHidden/>
          </w:rPr>
          <w:fldChar w:fldCharType="begin"/>
        </w:r>
        <w:r w:rsidR="00281A97">
          <w:rPr>
            <w:noProof/>
            <w:webHidden/>
          </w:rPr>
          <w:instrText xml:space="preserve"> PAGEREF _Toc396071056 \h </w:instrText>
        </w:r>
        <w:r w:rsidR="00281A97">
          <w:rPr>
            <w:noProof/>
            <w:webHidden/>
          </w:rPr>
        </w:r>
        <w:r w:rsidR="00281A97">
          <w:rPr>
            <w:noProof/>
            <w:webHidden/>
          </w:rPr>
          <w:fldChar w:fldCharType="separate"/>
        </w:r>
        <w:r w:rsidR="000D1285">
          <w:rPr>
            <w:noProof/>
            <w:webHidden/>
          </w:rPr>
          <w:t>8</w:t>
        </w:r>
        <w:r w:rsidR="00281A97">
          <w:rPr>
            <w:noProof/>
            <w:webHidden/>
          </w:rPr>
          <w:fldChar w:fldCharType="end"/>
        </w:r>
      </w:hyperlink>
    </w:p>
    <w:p w14:paraId="7972D342"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57" w:history="1">
        <w:r w:rsidR="00281A97" w:rsidRPr="00B817E3">
          <w:rPr>
            <w:rStyle w:val="Hyperlink"/>
            <w:rFonts w:eastAsiaTheme="majorEastAsia"/>
            <w:noProof/>
          </w:rPr>
          <w:t>Tabla 3. Situación “Sin Proyecto Optimizado” 2018: Total de Transporte Público (Veh km día)</w:t>
        </w:r>
        <w:r w:rsidR="00281A97">
          <w:rPr>
            <w:noProof/>
            <w:webHidden/>
          </w:rPr>
          <w:tab/>
        </w:r>
        <w:r w:rsidR="00281A97">
          <w:rPr>
            <w:noProof/>
            <w:webHidden/>
          </w:rPr>
          <w:fldChar w:fldCharType="begin"/>
        </w:r>
        <w:r w:rsidR="00281A97">
          <w:rPr>
            <w:noProof/>
            <w:webHidden/>
          </w:rPr>
          <w:instrText xml:space="preserve"> PAGEREF _Toc396071057 \h </w:instrText>
        </w:r>
        <w:r w:rsidR="00281A97">
          <w:rPr>
            <w:noProof/>
            <w:webHidden/>
          </w:rPr>
        </w:r>
        <w:r w:rsidR="00281A97">
          <w:rPr>
            <w:noProof/>
            <w:webHidden/>
          </w:rPr>
          <w:fldChar w:fldCharType="separate"/>
        </w:r>
        <w:r w:rsidR="000D1285">
          <w:rPr>
            <w:noProof/>
            <w:webHidden/>
          </w:rPr>
          <w:t>10</w:t>
        </w:r>
        <w:r w:rsidR="00281A97">
          <w:rPr>
            <w:noProof/>
            <w:webHidden/>
          </w:rPr>
          <w:fldChar w:fldCharType="end"/>
        </w:r>
      </w:hyperlink>
    </w:p>
    <w:p w14:paraId="451F9046"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58" w:history="1">
        <w:r w:rsidR="00281A97" w:rsidRPr="00B817E3">
          <w:rPr>
            <w:rStyle w:val="Hyperlink"/>
            <w:rFonts w:eastAsiaTheme="majorEastAsia"/>
            <w:noProof/>
          </w:rPr>
          <w:t>Tabla 4. Situación “Con Proyecto” 2018: Total de Transporte Público (Veh km día)</w:t>
        </w:r>
        <w:r w:rsidR="00281A97">
          <w:rPr>
            <w:noProof/>
            <w:webHidden/>
          </w:rPr>
          <w:tab/>
        </w:r>
        <w:r w:rsidR="00281A97">
          <w:rPr>
            <w:noProof/>
            <w:webHidden/>
          </w:rPr>
          <w:fldChar w:fldCharType="begin"/>
        </w:r>
        <w:r w:rsidR="00281A97">
          <w:rPr>
            <w:noProof/>
            <w:webHidden/>
          </w:rPr>
          <w:instrText xml:space="preserve"> PAGEREF _Toc396071058 \h </w:instrText>
        </w:r>
        <w:r w:rsidR="00281A97">
          <w:rPr>
            <w:noProof/>
            <w:webHidden/>
          </w:rPr>
        </w:r>
        <w:r w:rsidR="00281A97">
          <w:rPr>
            <w:noProof/>
            <w:webHidden/>
          </w:rPr>
          <w:fldChar w:fldCharType="separate"/>
        </w:r>
        <w:r w:rsidR="000D1285">
          <w:rPr>
            <w:noProof/>
            <w:webHidden/>
          </w:rPr>
          <w:t>10</w:t>
        </w:r>
        <w:r w:rsidR="00281A97">
          <w:rPr>
            <w:noProof/>
            <w:webHidden/>
          </w:rPr>
          <w:fldChar w:fldCharType="end"/>
        </w:r>
      </w:hyperlink>
    </w:p>
    <w:p w14:paraId="66EEACA9"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59" w:history="1">
        <w:r w:rsidR="00281A97" w:rsidRPr="00B817E3">
          <w:rPr>
            <w:rStyle w:val="Hyperlink"/>
            <w:rFonts w:eastAsiaTheme="majorEastAsia"/>
            <w:noProof/>
          </w:rPr>
          <w:t>Tabla 5. Ahorro de COV 2018</w:t>
        </w:r>
        <w:r w:rsidR="00281A97">
          <w:rPr>
            <w:noProof/>
            <w:webHidden/>
          </w:rPr>
          <w:tab/>
        </w:r>
        <w:r w:rsidR="00281A97">
          <w:rPr>
            <w:noProof/>
            <w:webHidden/>
          </w:rPr>
          <w:fldChar w:fldCharType="begin"/>
        </w:r>
        <w:r w:rsidR="00281A97">
          <w:rPr>
            <w:noProof/>
            <w:webHidden/>
          </w:rPr>
          <w:instrText xml:space="preserve"> PAGEREF _Toc396071059 \h </w:instrText>
        </w:r>
        <w:r w:rsidR="00281A97">
          <w:rPr>
            <w:noProof/>
            <w:webHidden/>
          </w:rPr>
        </w:r>
        <w:r w:rsidR="00281A97">
          <w:rPr>
            <w:noProof/>
            <w:webHidden/>
          </w:rPr>
          <w:fldChar w:fldCharType="separate"/>
        </w:r>
        <w:r w:rsidR="000D1285">
          <w:rPr>
            <w:noProof/>
            <w:webHidden/>
          </w:rPr>
          <w:t>11</w:t>
        </w:r>
        <w:r w:rsidR="00281A97">
          <w:rPr>
            <w:noProof/>
            <w:webHidden/>
          </w:rPr>
          <w:fldChar w:fldCharType="end"/>
        </w:r>
      </w:hyperlink>
    </w:p>
    <w:p w14:paraId="6D62CA6D"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0" w:history="1">
        <w:r w:rsidR="00281A97" w:rsidRPr="00B817E3">
          <w:rPr>
            <w:rStyle w:val="Hyperlink"/>
            <w:rFonts w:eastAsiaTheme="majorEastAsia"/>
            <w:noProof/>
          </w:rPr>
          <w:t>Tabla 6. Situación “Sin Proyecto Optimizado” 2020: Total de Transporte Público (Veh km día)</w:t>
        </w:r>
        <w:r w:rsidR="00281A97">
          <w:rPr>
            <w:noProof/>
            <w:webHidden/>
          </w:rPr>
          <w:tab/>
        </w:r>
        <w:r w:rsidR="00281A97">
          <w:rPr>
            <w:noProof/>
            <w:webHidden/>
          </w:rPr>
          <w:fldChar w:fldCharType="begin"/>
        </w:r>
        <w:r w:rsidR="00281A97">
          <w:rPr>
            <w:noProof/>
            <w:webHidden/>
          </w:rPr>
          <w:instrText xml:space="preserve"> PAGEREF _Toc396071060 \h </w:instrText>
        </w:r>
        <w:r w:rsidR="00281A97">
          <w:rPr>
            <w:noProof/>
            <w:webHidden/>
          </w:rPr>
        </w:r>
        <w:r w:rsidR="00281A97">
          <w:rPr>
            <w:noProof/>
            <w:webHidden/>
          </w:rPr>
          <w:fldChar w:fldCharType="separate"/>
        </w:r>
        <w:r w:rsidR="000D1285">
          <w:rPr>
            <w:noProof/>
            <w:webHidden/>
          </w:rPr>
          <w:t>11</w:t>
        </w:r>
        <w:r w:rsidR="00281A97">
          <w:rPr>
            <w:noProof/>
            <w:webHidden/>
          </w:rPr>
          <w:fldChar w:fldCharType="end"/>
        </w:r>
      </w:hyperlink>
    </w:p>
    <w:p w14:paraId="01FC9B2E"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1" w:history="1">
        <w:r w:rsidR="00281A97" w:rsidRPr="00B817E3">
          <w:rPr>
            <w:rStyle w:val="Hyperlink"/>
            <w:rFonts w:eastAsiaTheme="majorEastAsia"/>
            <w:noProof/>
          </w:rPr>
          <w:t>Tabla 7. Situación “Con Proyecto” 2020: Total de Transporte Público (Veh km día)</w:t>
        </w:r>
        <w:r w:rsidR="00281A97">
          <w:rPr>
            <w:noProof/>
            <w:webHidden/>
          </w:rPr>
          <w:tab/>
        </w:r>
        <w:r w:rsidR="00281A97">
          <w:rPr>
            <w:noProof/>
            <w:webHidden/>
          </w:rPr>
          <w:fldChar w:fldCharType="begin"/>
        </w:r>
        <w:r w:rsidR="00281A97">
          <w:rPr>
            <w:noProof/>
            <w:webHidden/>
          </w:rPr>
          <w:instrText xml:space="preserve"> PAGEREF _Toc396071061 \h </w:instrText>
        </w:r>
        <w:r w:rsidR="00281A97">
          <w:rPr>
            <w:noProof/>
            <w:webHidden/>
          </w:rPr>
        </w:r>
        <w:r w:rsidR="00281A97">
          <w:rPr>
            <w:noProof/>
            <w:webHidden/>
          </w:rPr>
          <w:fldChar w:fldCharType="separate"/>
        </w:r>
        <w:r w:rsidR="000D1285">
          <w:rPr>
            <w:noProof/>
            <w:webHidden/>
          </w:rPr>
          <w:t>12</w:t>
        </w:r>
        <w:r w:rsidR="00281A97">
          <w:rPr>
            <w:noProof/>
            <w:webHidden/>
          </w:rPr>
          <w:fldChar w:fldCharType="end"/>
        </w:r>
      </w:hyperlink>
    </w:p>
    <w:p w14:paraId="52D9F69F"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2" w:history="1">
        <w:r w:rsidR="00281A97" w:rsidRPr="00B817E3">
          <w:rPr>
            <w:rStyle w:val="Hyperlink"/>
            <w:rFonts w:eastAsiaTheme="majorEastAsia"/>
            <w:noProof/>
          </w:rPr>
          <w:t>Tabla 8. Ahorro de COV 2020</w:t>
        </w:r>
        <w:r w:rsidR="00281A97">
          <w:rPr>
            <w:noProof/>
            <w:webHidden/>
          </w:rPr>
          <w:tab/>
        </w:r>
        <w:r w:rsidR="00281A97">
          <w:rPr>
            <w:noProof/>
            <w:webHidden/>
          </w:rPr>
          <w:fldChar w:fldCharType="begin"/>
        </w:r>
        <w:r w:rsidR="00281A97">
          <w:rPr>
            <w:noProof/>
            <w:webHidden/>
          </w:rPr>
          <w:instrText xml:space="preserve"> PAGEREF _Toc396071062 \h </w:instrText>
        </w:r>
        <w:r w:rsidR="00281A97">
          <w:rPr>
            <w:noProof/>
            <w:webHidden/>
          </w:rPr>
        </w:r>
        <w:r w:rsidR="00281A97">
          <w:rPr>
            <w:noProof/>
            <w:webHidden/>
          </w:rPr>
          <w:fldChar w:fldCharType="separate"/>
        </w:r>
        <w:r w:rsidR="000D1285">
          <w:rPr>
            <w:noProof/>
            <w:webHidden/>
          </w:rPr>
          <w:t>12</w:t>
        </w:r>
        <w:r w:rsidR="00281A97">
          <w:rPr>
            <w:noProof/>
            <w:webHidden/>
          </w:rPr>
          <w:fldChar w:fldCharType="end"/>
        </w:r>
      </w:hyperlink>
    </w:p>
    <w:p w14:paraId="0ED71379"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3" w:history="1">
        <w:r w:rsidR="00281A97" w:rsidRPr="00B817E3">
          <w:rPr>
            <w:rStyle w:val="Hyperlink"/>
            <w:rFonts w:eastAsiaTheme="majorEastAsia"/>
            <w:noProof/>
          </w:rPr>
          <w:t xml:space="preserve">Tabla 9. Costos Sociales Unitarios Asociados a Lesionados </w:t>
        </w:r>
        <w:r w:rsidR="00281A97">
          <w:rPr>
            <w:noProof/>
            <w:webHidden/>
          </w:rPr>
          <w:tab/>
        </w:r>
        <w:r w:rsidR="00281A97">
          <w:rPr>
            <w:noProof/>
            <w:webHidden/>
          </w:rPr>
          <w:fldChar w:fldCharType="begin"/>
        </w:r>
        <w:r w:rsidR="00281A97">
          <w:rPr>
            <w:noProof/>
            <w:webHidden/>
          </w:rPr>
          <w:instrText xml:space="preserve"> PAGEREF _Toc396071063 \h </w:instrText>
        </w:r>
        <w:r w:rsidR="00281A97">
          <w:rPr>
            <w:noProof/>
            <w:webHidden/>
          </w:rPr>
        </w:r>
        <w:r w:rsidR="00281A97">
          <w:rPr>
            <w:noProof/>
            <w:webHidden/>
          </w:rPr>
          <w:fldChar w:fldCharType="separate"/>
        </w:r>
        <w:r w:rsidR="000D1285">
          <w:rPr>
            <w:noProof/>
            <w:webHidden/>
          </w:rPr>
          <w:t>13</w:t>
        </w:r>
        <w:r w:rsidR="00281A97">
          <w:rPr>
            <w:noProof/>
            <w:webHidden/>
          </w:rPr>
          <w:fldChar w:fldCharType="end"/>
        </w:r>
      </w:hyperlink>
    </w:p>
    <w:p w14:paraId="6C12CE0A"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4" w:history="1">
        <w:r w:rsidR="00281A97" w:rsidRPr="00B817E3">
          <w:rPr>
            <w:rStyle w:val="Hyperlink"/>
            <w:rFonts w:eastAsiaTheme="majorEastAsia"/>
            <w:noProof/>
          </w:rPr>
          <w:t xml:space="preserve">Tabla 10.  Costo medio social por daño a vehículos por tipo de accidente </w:t>
        </w:r>
        <w:r w:rsidR="00281A97" w:rsidRPr="00B817E3">
          <w:rPr>
            <w:rStyle w:val="Hyperlink"/>
            <w:rFonts w:eastAsiaTheme="majorEastAsia"/>
            <w:noProof/>
            <w:vertAlign w:val="superscript"/>
          </w:rPr>
          <w:t>2</w:t>
        </w:r>
        <w:r w:rsidR="00281A97">
          <w:rPr>
            <w:noProof/>
            <w:webHidden/>
          </w:rPr>
          <w:tab/>
        </w:r>
        <w:r w:rsidR="00281A97">
          <w:rPr>
            <w:noProof/>
            <w:webHidden/>
          </w:rPr>
          <w:fldChar w:fldCharType="begin"/>
        </w:r>
        <w:r w:rsidR="00281A97">
          <w:rPr>
            <w:noProof/>
            <w:webHidden/>
          </w:rPr>
          <w:instrText xml:space="preserve"> PAGEREF _Toc396071064 \h </w:instrText>
        </w:r>
        <w:r w:rsidR="00281A97">
          <w:rPr>
            <w:noProof/>
            <w:webHidden/>
          </w:rPr>
        </w:r>
        <w:r w:rsidR="00281A97">
          <w:rPr>
            <w:noProof/>
            <w:webHidden/>
          </w:rPr>
          <w:fldChar w:fldCharType="separate"/>
        </w:r>
        <w:r w:rsidR="000D1285">
          <w:rPr>
            <w:noProof/>
            <w:webHidden/>
          </w:rPr>
          <w:t>13</w:t>
        </w:r>
        <w:r w:rsidR="00281A97">
          <w:rPr>
            <w:noProof/>
            <w:webHidden/>
          </w:rPr>
          <w:fldChar w:fldCharType="end"/>
        </w:r>
      </w:hyperlink>
    </w:p>
    <w:p w14:paraId="2877419B"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5" w:history="1">
        <w:r w:rsidR="00281A97" w:rsidRPr="00B817E3">
          <w:rPr>
            <w:rStyle w:val="Hyperlink"/>
            <w:rFonts w:eastAsiaTheme="majorEastAsia"/>
            <w:noProof/>
          </w:rPr>
          <w:t>Tabla 11. Número de personas involucradas en los accidentes por tipo de lesión– 2006</w:t>
        </w:r>
        <w:r w:rsidR="00281A97">
          <w:rPr>
            <w:noProof/>
            <w:webHidden/>
          </w:rPr>
          <w:tab/>
        </w:r>
        <w:r w:rsidR="00281A97">
          <w:rPr>
            <w:noProof/>
            <w:webHidden/>
          </w:rPr>
          <w:fldChar w:fldCharType="begin"/>
        </w:r>
        <w:r w:rsidR="00281A97">
          <w:rPr>
            <w:noProof/>
            <w:webHidden/>
          </w:rPr>
          <w:instrText xml:space="preserve"> PAGEREF _Toc396071065 \h </w:instrText>
        </w:r>
        <w:r w:rsidR="00281A97">
          <w:rPr>
            <w:noProof/>
            <w:webHidden/>
          </w:rPr>
        </w:r>
        <w:r w:rsidR="00281A97">
          <w:rPr>
            <w:noProof/>
            <w:webHidden/>
          </w:rPr>
          <w:fldChar w:fldCharType="separate"/>
        </w:r>
        <w:r w:rsidR="000D1285">
          <w:rPr>
            <w:noProof/>
            <w:webHidden/>
          </w:rPr>
          <w:t>14</w:t>
        </w:r>
        <w:r w:rsidR="00281A97">
          <w:rPr>
            <w:noProof/>
            <w:webHidden/>
          </w:rPr>
          <w:fldChar w:fldCharType="end"/>
        </w:r>
      </w:hyperlink>
    </w:p>
    <w:p w14:paraId="021CA769"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6" w:history="1">
        <w:r w:rsidR="00281A97" w:rsidRPr="00B817E3">
          <w:rPr>
            <w:rStyle w:val="Hyperlink"/>
            <w:rFonts w:eastAsiaTheme="majorEastAsia"/>
            <w:noProof/>
          </w:rPr>
          <w:t>Tabla 12. Costos de personas accidentadas según distrito - 2006 (Miles US$)</w:t>
        </w:r>
        <w:r w:rsidR="00281A97">
          <w:rPr>
            <w:noProof/>
            <w:webHidden/>
          </w:rPr>
          <w:tab/>
        </w:r>
        <w:r w:rsidR="00281A97">
          <w:rPr>
            <w:noProof/>
            <w:webHidden/>
          </w:rPr>
          <w:fldChar w:fldCharType="begin"/>
        </w:r>
        <w:r w:rsidR="00281A97">
          <w:rPr>
            <w:noProof/>
            <w:webHidden/>
          </w:rPr>
          <w:instrText xml:space="preserve"> PAGEREF _Toc396071066 \h </w:instrText>
        </w:r>
        <w:r w:rsidR="00281A97">
          <w:rPr>
            <w:noProof/>
            <w:webHidden/>
          </w:rPr>
        </w:r>
        <w:r w:rsidR="00281A97">
          <w:rPr>
            <w:noProof/>
            <w:webHidden/>
          </w:rPr>
          <w:fldChar w:fldCharType="separate"/>
        </w:r>
        <w:r w:rsidR="000D1285">
          <w:rPr>
            <w:noProof/>
            <w:webHidden/>
          </w:rPr>
          <w:t>14</w:t>
        </w:r>
        <w:r w:rsidR="00281A97">
          <w:rPr>
            <w:noProof/>
            <w:webHidden/>
          </w:rPr>
          <w:fldChar w:fldCharType="end"/>
        </w:r>
      </w:hyperlink>
    </w:p>
    <w:p w14:paraId="204F214B"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7" w:history="1">
        <w:r w:rsidR="00281A97" w:rsidRPr="00B817E3">
          <w:rPr>
            <w:rStyle w:val="Hyperlink"/>
            <w:rFonts w:eastAsiaTheme="majorEastAsia"/>
            <w:noProof/>
          </w:rPr>
          <w:t>Tabla 13. Beneficios por reducción de accidentalidad (Miles de US$)</w:t>
        </w:r>
        <w:r w:rsidR="00281A97">
          <w:rPr>
            <w:noProof/>
            <w:webHidden/>
          </w:rPr>
          <w:tab/>
        </w:r>
        <w:r w:rsidR="00281A97">
          <w:rPr>
            <w:noProof/>
            <w:webHidden/>
          </w:rPr>
          <w:fldChar w:fldCharType="begin"/>
        </w:r>
        <w:r w:rsidR="00281A97">
          <w:rPr>
            <w:noProof/>
            <w:webHidden/>
          </w:rPr>
          <w:instrText xml:space="preserve"> PAGEREF _Toc396071067 \h </w:instrText>
        </w:r>
        <w:r w:rsidR="00281A97">
          <w:rPr>
            <w:noProof/>
            <w:webHidden/>
          </w:rPr>
        </w:r>
        <w:r w:rsidR="00281A97">
          <w:rPr>
            <w:noProof/>
            <w:webHidden/>
          </w:rPr>
          <w:fldChar w:fldCharType="separate"/>
        </w:r>
        <w:r w:rsidR="000D1285">
          <w:rPr>
            <w:noProof/>
            <w:webHidden/>
          </w:rPr>
          <w:t>15</w:t>
        </w:r>
        <w:r w:rsidR="00281A97">
          <w:rPr>
            <w:noProof/>
            <w:webHidden/>
          </w:rPr>
          <w:fldChar w:fldCharType="end"/>
        </w:r>
      </w:hyperlink>
    </w:p>
    <w:p w14:paraId="16BCEBEE"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8" w:history="1">
        <w:r w:rsidR="00281A97" w:rsidRPr="00B817E3">
          <w:rPr>
            <w:rStyle w:val="Hyperlink"/>
            <w:rFonts w:eastAsiaTheme="majorEastAsia"/>
            <w:noProof/>
          </w:rPr>
          <w:t>Tabla 14. Beneficios por disminución de la contaminación ambiental (Miles de US$)</w:t>
        </w:r>
        <w:r w:rsidR="00281A97">
          <w:rPr>
            <w:noProof/>
            <w:webHidden/>
          </w:rPr>
          <w:tab/>
        </w:r>
        <w:r w:rsidR="00281A97">
          <w:rPr>
            <w:noProof/>
            <w:webHidden/>
          </w:rPr>
          <w:fldChar w:fldCharType="begin"/>
        </w:r>
        <w:r w:rsidR="00281A97">
          <w:rPr>
            <w:noProof/>
            <w:webHidden/>
          </w:rPr>
          <w:instrText xml:space="preserve"> PAGEREF _Toc396071068 \h </w:instrText>
        </w:r>
        <w:r w:rsidR="00281A97">
          <w:rPr>
            <w:noProof/>
            <w:webHidden/>
          </w:rPr>
        </w:r>
        <w:r w:rsidR="00281A97">
          <w:rPr>
            <w:noProof/>
            <w:webHidden/>
          </w:rPr>
          <w:fldChar w:fldCharType="separate"/>
        </w:r>
        <w:r w:rsidR="000D1285">
          <w:rPr>
            <w:noProof/>
            <w:webHidden/>
          </w:rPr>
          <w:t>16</w:t>
        </w:r>
        <w:r w:rsidR="00281A97">
          <w:rPr>
            <w:noProof/>
            <w:webHidden/>
          </w:rPr>
          <w:fldChar w:fldCharType="end"/>
        </w:r>
      </w:hyperlink>
    </w:p>
    <w:p w14:paraId="68B3BDFC"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69" w:history="1">
        <w:r w:rsidR="00281A97" w:rsidRPr="00B817E3">
          <w:rPr>
            <w:rStyle w:val="Hyperlink"/>
            <w:rFonts w:eastAsiaTheme="majorEastAsia"/>
            <w:noProof/>
          </w:rPr>
          <w:t>Tabla 15. Efecto en el precio de los predios según distancia al metro</w:t>
        </w:r>
        <w:r w:rsidR="00281A97">
          <w:rPr>
            <w:noProof/>
            <w:webHidden/>
          </w:rPr>
          <w:tab/>
        </w:r>
        <w:r w:rsidR="00281A97">
          <w:rPr>
            <w:noProof/>
            <w:webHidden/>
          </w:rPr>
          <w:fldChar w:fldCharType="begin"/>
        </w:r>
        <w:r w:rsidR="00281A97">
          <w:rPr>
            <w:noProof/>
            <w:webHidden/>
          </w:rPr>
          <w:instrText xml:space="preserve"> PAGEREF _Toc396071069 \h </w:instrText>
        </w:r>
        <w:r w:rsidR="00281A97">
          <w:rPr>
            <w:noProof/>
            <w:webHidden/>
          </w:rPr>
        </w:r>
        <w:r w:rsidR="00281A97">
          <w:rPr>
            <w:noProof/>
            <w:webHidden/>
          </w:rPr>
          <w:fldChar w:fldCharType="separate"/>
        </w:r>
        <w:r w:rsidR="000D1285">
          <w:rPr>
            <w:noProof/>
            <w:webHidden/>
          </w:rPr>
          <w:t>18</w:t>
        </w:r>
        <w:r w:rsidR="00281A97">
          <w:rPr>
            <w:noProof/>
            <w:webHidden/>
          </w:rPr>
          <w:fldChar w:fldCharType="end"/>
        </w:r>
      </w:hyperlink>
    </w:p>
    <w:p w14:paraId="528C530C"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0" w:history="1">
        <w:r w:rsidR="00281A97" w:rsidRPr="00B817E3">
          <w:rPr>
            <w:rStyle w:val="Hyperlink"/>
            <w:rFonts w:eastAsiaTheme="majorEastAsia"/>
            <w:noProof/>
          </w:rPr>
          <w:t>Tabla 16. Estimación de beneficios por incremento de los precios de predios (Miles de US$)</w:t>
        </w:r>
        <w:r w:rsidR="00281A97">
          <w:rPr>
            <w:noProof/>
            <w:webHidden/>
          </w:rPr>
          <w:tab/>
        </w:r>
        <w:r w:rsidR="00281A97">
          <w:rPr>
            <w:noProof/>
            <w:webHidden/>
          </w:rPr>
          <w:fldChar w:fldCharType="begin"/>
        </w:r>
        <w:r w:rsidR="00281A97">
          <w:rPr>
            <w:noProof/>
            <w:webHidden/>
          </w:rPr>
          <w:instrText xml:space="preserve"> PAGEREF _Toc396071070 \h </w:instrText>
        </w:r>
        <w:r w:rsidR="00281A97">
          <w:rPr>
            <w:noProof/>
            <w:webHidden/>
          </w:rPr>
        </w:r>
        <w:r w:rsidR="00281A97">
          <w:rPr>
            <w:noProof/>
            <w:webHidden/>
          </w:rPr>
          <w:fldChar w:fldCharType="separate"/>
        </w:r>
        <w:r w:rsidR="000D1285">
          <w:rPr>
            <w:noProof/>
            <w:webHidden/>
          </w:rPr>
          <w:t>19</w:t>
        </w:r>
        <w:r w:rsidR="00281A97">
          <w:rPr>
            <w:noProof/>
            <w:webHidden/>
          </w:rPr>
          <w:fldChar w:fldCharType="end"/>
        </w:r>
      </w:hyperlink>
    </w:p>
    <w:p w14:paraId="6C5ADFC7"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1" w:history="1">
        <w:r w:rsidR="00281A97" w:rsidRPr="00B817E3">
          <w:rPr>
            <w:rStyle w:val="Hyperlink"/>
            <w:rFonts w:eastAsiaTheme="majorEastAsia"/>
            <w:b/>
            <w:noProof/>
          </w:rPr>
          <w:t xml:space="preserve">Tabla 17.  </w:t>
        </w:r>
        <w:r w:rsidR="00281A97" w:rsidRPr="00B817E3">
          <w:rPr>
            <w:rStyle w:val="Hyperlink"/>
            <w:rFonts w:eastAsiaTheme="majorEastAsia"/>
            <w:b/>
            <w:noProof/>
            <w:lang w:val="es-MX" w:eastAsia="es-MX"/>
          </w:rPr>
          <w:t>Beneficios Económicos – Evaluación Social Línea 2 y Tramo Línea 4 Metro de Lima</w:t>
        </w:r>
        <w:r w:rsidR="00281A97">
          <w:rPr>
            <w:noProof/>
            <w:webHidden/>
          </w:rPr>
          <w:tab/>
        </w:r>
        <w:r w:rsidR="00281A97">
          <w:rPr>
            <w:noProof/>
            <w:webHidden/>
          </w:rPr>
          <w:fldChar w:fldCharType="begin"/>
        </w:r>
        <w:r w:rsidR="00281A97">
          <w:rPr>
            <w:noProof/>
            <w:webHidden/>
          </w:rPr>
          <w:instrText xml:space="preserve"> PAGEREF _Toc396071071 \h </w:instrText>
        </w:r>
        <w:r w:rsidR="00281A97">
          <w:rPr>
            <w:noProof/>
            <w:webHidden/>
          </w:rPr>
        </w:r>
        <w:r w:rsidR="00281A97">
          <w:rPr>
            <w:noProof/>
            <w:webHidden/>
          </w:rPr>
          <w:fldChar w:fldCharType="separate"/>
        </w:r>
        <w:r w:rsidR="000D1285">
          <w:rPr>
            <w:noProof/>
            <w:webHidden/>
          </w:rPr>
          <w:t>20</w:t>
        </w:r>
        <w:r w:rsidR="00281A97">
          <w:rPr>
            <w:noProof/>
            <w:webHidden/>
          </w:rPr>
          <w:fldChar w:fldCharType="end"/>
        </w:r>
      </w:hyperlink>
    </w:p>
    <w:p w14:paraId="7547CF20"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2" w:history="1">
        <w:r w:rsidR="00281A97" w:rsidRPr="00B817E3">
          <w:rPr>
            <w:rStyle w:val="Hyperlink"/>
            <w:rFonts w:eastAsiaTheme="majorEastAsia"/>
            <w:b/>
            <w:noProof/>
          </w:rPr>
          <w:t xml:space="preserve">Tabla 18.  </w:t>
        </w:r>
        <w:r w:rsidR="00281A97" w:rsidRPr="00B817E3">
          <w:rPr>
            <w:rStyle w:val="Hyperlink"/>
            <w:rFonts w:eastAsiaTheme="majorEastAsia"/>
            <w:b/>
            <w:noProof/>
            <w:lang w:val="es-MX" w:eastAsia="es-MX"/>
          </w:rPr>
          <w:t>Valor Ahorro en Tiempo – Escenarios de Demanda solo Línea Metro</w:t>
        </w:r>
        <w:r w:rsidR="00281A97">
          <w:rPr>
            <w:noProof/>
            <w:webHidden/>
          </w:rPr>
          <w:tab/>
        </w:r>
        <w:r w:rsidR="00281A97">
          <w:rPr>
            <w:noProof/>
            <w:webHidden/>
          </w:rPr>
          <w:fldChar w:fldCharType="begin"/>
        </w:r>
        <w:r w:rsidR="00281A97">
          <w:rPr>
            <w:noProof/>
            <w:webHidden/>
          </w:rPr>
          <w:instrText xml:space="preserve"> PAGEREF _Toc396071072 \h </w:instrText>
        </w:r>
        <w:r w:rsidR="00281A97">
          <w:rPr>
            <w:noProof/>
            <w:webHidden/>
          </w:rPr>
        </w:r>
        <w:r w:rsidR="00281A97">
          <w:rPr>
            <w:noProof/>
            <w:webHidden/>
          </w:rPr>
          <w:fldChar w:fldCharType="separate"/>
        </w:r>
        <w:r w:rsidR="000D1285">
          <w:rPr>
            <w:noProof/>
            <w:webHidden/>
          </w:rPr>
          <w:t>22</w:t>
        </w:r>
        <w:r w:rsidR="00281A97">
          <w:rPr>
            <w:noProof/>
            <w:webHidden/>
          </w:rPr>
          <w:fldChar w:fldCharType="end"/>
        </w:r>
      </w:hyperlink>
    </w:p>
    <w:p w14:paraId="5EE1E5F3"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3" w:history="1">
        <w:r w:rsidR="00281A97" w:rsidRPr="00B817E3">
          <w:rPr>
            <w:rStyle w:val="Hyperlink"/>
            <w:rFonts w:eastAsiaTheme="majorEastAsia"/>
            <w:b/>
            <w:noProof/>
          </w:rPr>
          <w:t xml:space="preserve">Tabla 19.  </w:t>
        </w:r>
        <w:r w:rsidR="00281A97" w:rsidRPr="00B817E3">
          <w:rPr>
            <w:rStyle w:val="Hyperlink"/>
            <w:rFonts w:eastAsiaTheme="majorEastAsia"/>
            <w:b/>
            <w:noProof/>
            <w:lang w:val="es-MX" w:eastAsia="es-MX"/>
          </w:rPr>
          <w:t>Oferta Económica Concesionario “Linea 2 y Ramal Av. Faucett – Av Gambetta de la Red Básica del Metro de Lima y Callao”. Base para cálculo de costos Financieros</w:t>
        </w:r>
        <w:r w:rsidR="00281A97">
          <w:rPr>
            <w:noProof/>
            <w:webHidden/>
          </w:rPr>
          <w:tab/>
        </w:r>
        <w:r w:rsidR="00281A97">
          <w:rPr>
            <w:noProof/>
            <w:webHidden/>
          </w:rPr>
          <w:fldChar w:fldCharType="begin"/>
        </w:r>
        <w:r w:rsidR="00281A97">
          <w:rPr>
            <w:noProof/>
            <w:webHidden/>
          </w:rPr>
          <w:instrText xml:space="preserve"> PAGEREF _Toc396071073 \h </w:instrText>
        </w:r>
        <w:r w:rsidR="00281A97">
          <w:rPr>
            <w:noProof/>
            <w:webHidden/>
          </w:rPr>
        </w:r>
        <w:r w:rsidR="00281A97">
          <w:rPr>
            <w:noProof/>
            <w:webHidden/>
          </w:rPr>
          <w:fldChar w:fldCharType="separate"/>
        </w:r>
        <w:r w:rsidR="000D1285">
          <w:rPr>
            <w:noProof/>
            <w:webHidden/>
          </w:rPr>
          <w:t>23</w:t>
        </w:r>
        <w:r w:rsidR="00281A97">
          <w:rPr>
            <w:noProof/>
            <w:webHidden/>
          </w:rPr>
          <w:fldChar w:fldCharType="end"/>
        </w:r>
      </w:hyperlink>
    </w:p>
    <w:p w14:paraId="1B3F87B3"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4" w:history="1">
        <w:r w:rsidR="00281A97" w:rsidRPr="00B817E3">
          <w:rPr>
            <w:rStyle w:val="Hyperlink"/>
            <w:rFonts w:eastAsiaTheme="majorEastAsia"/>
            <w:b/>
            <w:noProof/>
          </w:rPr>
          <w:t>Tabla 20. Costos Económicos Línea 2  y Tramo 4</w:t>
        </w:r>
        <w:r w:rsidR="00281A97">
          <w:rPr>
            <w:noProof/>
            <w:webHidden/>
          </w:rPr>
          <w:tab/>
        </w:r>
        <w:r w:rsidR="00281A97">
          <w:rPr>
            <w:noProof/>
            <w:webHidden/>
          </w:rPr>
          <w:fldChar w:fldCharType="begin"/>
        </w:r>
        <w:r w:rsidR="00281A97">
          <w:rPr>
            <w:noProof/>
            <w:webHidden/>
          </w:rPr>
          <w:instrText xml:space="preserve"> PAGEREF _Toc396071074 \h </w:instrText>
        </w:r>
        <w:r w:rsidR="00281A97">
          <w:rPr>
            <w:noProof/>
            <w:webHidden/>
          </w:rPr>
        </w:r>
        <w:r w:rsidR="00281A97">
          <w:rPr>
            <w:noProof/>
            <w:webHidden/>
          </w:rPr>
          <w:fldChar w:fldCharType="separate"/>
        </w:r>
        <w:r w:rsidR="000D1285">
          <w:rPr>
            <w:noProof/>
            <w:webHidden/>
          </w:rPr>
          <w:t>24</w:t>
        </w:r>
        <w:r w:rsidR="00281A97">
          <w:rPr>
            <w:noProof/>
            <w:webHidden/>
          </w:rPr>
          <w:fldChar w:fldCharType="end"/>
        </w:r>
      </w:hyperlink>
    </w:p>
    <w:p w14:paraId="6F45B17F"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5" w:history="1">
        <w:r w:rsidR="00281A97" w:rsidRPr="00B817E3">
          <w:rPr>
            <w:rStyle w:val="Hyperlink"/>
            <w:rFonts w:eastAsiaTheme="majorEastAsia"/>
            <w:noProof/>
          </w:rPr>
          <w:t>Tabla 21. Flujo Evaluación Social y Cálculo Retorno Económico – Condición Estudio Base - Beneficios en ahorros en tiempo para total Ciudad</w:t>
        </w:r>
        <w:r w:rsidR="00281A97">
          <w:rPr>
            <w:noProof/>
            <w:webHidden/>
          </w:rPr>
          <w:tab/>
        </w:r>
        <w:r w:rsidR="00281A97">
          <w:rPr>
            <w:noProof/>
            <w:webHidden/>
          </w:rPr>
          <w:fldChar w:fldCharType="begin"/>
        </w:r>
        <w:r w:rsidR="00281A97">
          <w:rPr>
            <w:noProof/>
            <w:webHidden/>
          </w:rPr>
          <w:instrText xml:space="preserve"> PAGEREF _Toc396071075 \h </w:instrText>
        </w:r>
        <w:r w:rsidR="00281A97">
          <w:rPr>
            <w:noProof/>
            <w:webHidden/>
          </w:rPr>
        </w:r>
        <w:r w:rsidR="00281A97">
          <w:rPr>
            <w:noProof/>
            <w:webHidden/>
          </w:rPr>
          <w:fldChar w:fldCharType="separate"/>
        </w:r>
        <w:r w:rsidR="000D1285">
          <w:rPr>
            <w:noProof/>
            <w:webHidden/>
          </w:rPr>
          <w:t>27</w:t>
        </w:r>
        <w:r w:rsidR="00281A97">
          <w:rPr>
            <w:noProof/>
            <w:webHidden/>
          </w:rPr>
          <w:fldChar w:fldCharType="end"/>
        </w:r>
      </w:hyperlink>
    </w:p>
    <w:p w14:paraId="5FB73C50"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6" w:history="1">
        <w:r w:rsidR="00281A97" w:rsidRPr="00B817E3">
          <w:rPr>
            <w:rStyle w:val="Hyperlink"/>
            <w:rFonts w:eastAsiaTheme="majorEastAsia"/>
            <w:noProof/>
          </w:rPr>
          <w:t>Tabla 21. Flujo Evaluación Social y Cálculo Retorno Económico – Condición Estudio Base - Beneficios en ahorros en tiempo para solo usuarios línea Metro 2 y 4</w:t>
        </w:r>
        <w:r w:rsidR="00281A97">
          <w:rPr>
            <w:noProof/>
            <w:webHidden/>
          </w:rPr>
          <w:tab/>
        </w:r>
        <w:r w:rsidR="00281A97">
          <w:rPr>
            <w:noProof/>
            <w:webHidden/>
          </w:rPr>
          <w:fldChar w:fldCharType="begin"/>
        </w:r>
        <w:r w:rsidR="00281A97">
          <w:rPr>
            <w:noProof/>
            <w:webHidden/>
          </w:rPr>
          <w:instrText xml:space="preserve"> PAGEREF _Toc396071076 \h </w:instrText>
        </w:r>
        <w:r w:rsidR="00281A97">
          <w:rPr>
            <w:noProof/>
            <w:webHidden/>
          </w:rPr>
        </w:r>
        <w:r w:rsidR="00281A97">
          <w:rPr>
            <w:noProof/>
            <w:webHidden/>
          </w:rPr>
          <w:fldChar w:fldCharType="separate"/>
        </w:r>
        <w:r w:rsidR="000D1285">
          <w:rPr>
            <w:noProof/>
            <w:webHidden/>
          </w:rPr>
          <w:t>28</w:t>
        </w:r>
        <w:r w:rsidR="00281A97">
          <w:rPr>
            <w:noProof/>
            <w:webHidden/>
          </w:rPr>
          <w:fldChar w:fldCharType="end"/>
        </w:r>
      </w:hyperlink>
    </w:p>
    <w:p w14:paraId="1391A78D"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7" w:history="1">
        <w:r w:rsidR="00281A97" w:rsidRPr="00B817E3">
          <w:rPr>
            <w:rStyle w:val="Hyperlink"/>
            <w:rFonts w:eastAsiaTheme="majorEastAsia"/>
            <w:noProof/>
          </w:rPr>
          <w:t>Tabla 23. Flujo Evaluación Social y Cálculo Retorno Económico – Condición Estudio Base - Beneficios en ahorros en tiempo para solo usuarios línea Metro 2 y 4</w:t>
        </w:r>
        <w:r w:rsidR="00281A97">
          <w:rPr>
            <w:noProof/>
            <w:webHidden/>
          </w:rPr>
          <w:tab/>
        </w:r>
        <w:r w:rsidR="00281A97">
          <w:rPr>
            <w:noProof/>
            <w:webHidden/>
          </w:rPr>
          <w:fldChar w:fldCharType="begin"/>
        </w:r>
        <w:r w:rsidR="00281A97">
          <w:rPr>
            <w:noProof/>
            <w:webHidden/>
          </w:rPr>
          <w:instrText xml:space="preserve"> PAGEREF _Toc396071077 \h </w:instrText>
        </w:r>
        <w:r w:rsidR="00281A97">
          <w:rPr>
            <w:noProof/>
            <w:webHidden/>
          </w:rPr>
        </w:r>
        <w:r w:rsidR="00281A97">
          <w:rPr>
            <w:noProof/>
            <w:webHidden/>
          </w:rPr>
          <w:fldChar w:fldCharType="separate"/>
        </w:r>
        <w:r w:rsidR="000D1285">
          <w:rPr>
            <w:noProof/>
            <w:webHidden/>
          </w:rPr>
          <w:t>30</w:t>
        </w:r>
        <w:r w:rsidR="00281A97">
          <w:rPr>
            <w:noProof/>
            <w:webHidden/>
          </w:rPr>
          <w:fldChar w:fldCharType="end"/>
        </w:r>
      </w:hyperlink>
    </w:p>
    <w:p w14:paraId="7BD31AA3" w14:textId="77777777" w:rsidR="00E96E3C" w:rsidRDefault="00E96E3C" w:rsidP="00E96E3C">
      <w:pPr>
        <w:spacing w:before="0" w:after="0"/>
        <w:jc w:val="center"/>
        <w:rPr>
          <w:b/>
          <w:lang w:val="es-MX" w:eastAsia="es-MX"/>
        </w:rPr>
      </w:pPr>
      <w:r>
        <w:rPr>
          <w:b/>
          <w:lang w:val="es-MX" w:eastAsia="es-MX"/>
        </w:rPr>
        <w:fldChar w:fldCharType="end"/>
      </w:r>
    </w:p>
    <w:p w14:paraId="6CB1DAC5" w14:textId="77777777" w:rsidR="00E96E3C" w:rsidRDefault="00E96E3C" w:rsidP="00E96E3C">
      <w:pPr>
        <w:spacing w:before="0" w:after="0"/>
        <w:jc w:val="center"/>
        <w:rPr>
          <w:b/>
          <w:lang w:val="es-MX" w:eastAsia="es-MX"/>
        </w:rPr>
      </w:pPr>
    </w:p>
    <w:p w14:paraId="6448653C" w14:textId="77777777" w:rsidR="002B1811" w:rsidRDefault="002B1811" w:rsidP="00E96E3C">
      <w:pPr>
        <w:spacing w:before="0" w:after="0"/>
        <w:jc w:val="center"/>
        <w:rPr>
          <w:b/>
          <w:lang w:val="es-MX" w:eastAsia="es-MX"/>
        </w:rPr>
      </w:pPr>
    </w:p>
    <w:p w14:paraId="48609740" w14:textId="77777777" w:rsidR="002B1811" w:rsidRDefault="002B1811" w:rsidP="00E96E3C">
      <w:pPr>
        <w:spacing w:before="0" w:after="0"/>
        <w:jc w:val="center"/>
        <w:rPr>
          <w:b/>
          <w:lang w:val="es-MX" w:eastAsia="es-MX"/>
        </w:rPr>
      </w:pPr>
    </w:p>
    <w:p w14:paraId="3C9744AC" w14:textId="77777777" w:rsidR="002B1811" w:rsidRDefault="002B1811" w:rsidP="00E96E3C">
      <w:pPr>
        <w:spacing w:before="0" w:after="0"/>
        <w:jc w:val="center"/>
        <w:rPr>
          <w:b/>
          <w:lang w:val="es-MX" w:eastAsia="es-MX"/>
        </w:rPr>
      </w:pPr>
    </w:p>
    <w:p w14:paraId="12324CD5" w14:textId="77777777" w:rsidR="002B1811" w:rsidRDefault="002B1811" w:rsidP="00E96E3C">
      <w:pPr>
        <w:spacing w:before="0" w:after="0"/>
        <w:jc w:val="center"/>
        <w:rPr>
          <w:b/>
          <w:lang w:val="es-MX" w:eastAsia="es-MX"/>
        </w:rPr>
      </w:pPr>
    </w:p>
    <w:p w14:paraId="2EBA52C2" w14:textId="77777777" w:rsidR="002B1811" w:rsidRDefault="002B1811" w:rsidP="00E96E3C">
      <w:pPr>
        <w:spacing w:before="0" w:after="0"/>
        <w:jc w:val="center"/>
        <w:rPr>
          <w:b/>
          <w:lang w:val="es-MX" w:eastAsia="es-MX"/>
        </w:rPr>
      </w:pPr>
    </w:p>
    <w:p w14:paraId="7E22A5A2" w14:textId="77777777" w:rsidR="00E96E3C" w:rsidRDefault="00E96E3C" w:rsidP="00E96E3C">
      <w:pPr>
        <w:spacing w:before="0" w:after="0"/>
        <w:jc w:val="center"/>
        <w:rPr>
          <w:b/>
          <w:lang w:val="es-MX" w:eastAsia="es-MX"/>
        </w:rPr>
      </w:pPr>
      <w:r>
        <w:rPr>
          <w:b/>
          <w:lang w:val="es-MX" w:eastAsia="es-MX"/>
        </w:rPr>
        <w:lastRenderedPageBreak/>
        <w:t>LISTA DE ILUSTRACIONES</w:t>
      </w:r>
    </w:p>
    <w:p w14:paraId="1239319D" w14:textId="77777777" w:rsidR="00E96E3C" w:rsidRDefault="00E96E3C" w:rsidP="00E96E3C">
      <w:pPr>
        <w:spacing w:before="0" w:after="0"/>
        <w:jc w:val="center"/>
        <w:rPr>
          <w:b/>
          <w:lang w:val="es-MX" w:eastAsia="es-MX"/>
        </w:rPr>
      </w:pPr>
    </w:p>
    <w:p w14:paraId="59B4F7FE" w14:textId="77777777" w:rsidR="00281A97" w:rsidRDefault="00E96E3C">
      <w:pPr>
        <w:pStyle w:val="TableofFigures"/>
        <w:tabs>
          <w:tab w:val="right" w:leader="dot" w:pos="9346"/>
        </w:tabs>
        <w:rPr>
          <w:rFonts w:eastAsiaTheme="minorEastAsia" w:cstheme="minorBidi"/>
          <w:noProof/>
          <w:szCs w:val="22"/>
          <w:lang w:val="es-CO" w:eastAsia="es-CO"/>
        </w:rPr>
      </w:pPr>
      <w:r>
        <w:rPr>
          <w:b/>
          <w:lang w:val="es-MX" w:eastAsia="es-MX"/>
        </w:rPr>
        <w:fldChar w:fldCharType="begin"/>
      </w:r>
      <w:r>
        <w:rPr>
          <w:b/>
          <w:lang w:val="es-MX" w:eastAsia="es-MX"/>
        </w:rPr>
        <w:instrText xml:space="preserve"> TOC \h \z \c "Ilustración" </w:instrText>
      </w:r>
      <w:r>
        <w:rPr>
          <w:b/>
          <w:lang w:val="es-MX" w:eastAsia="es-MX"/>
        </w:rPr>
        <w:fldChar w:fldCharType="separate"/>
      </w:r>
      <w:hyperlink w:anchor="_Toc396071078" w:history="1">
        <w:r w:rsidR="00281A97" w:rsidRPr="00294618">
          <w:rPr>
            <w:rStyle w:val="Hyperlink"/>
            <w:rFonts w:eastAsiaTheme="majorEastAsia"/>
            <w:noProof/>
          </w:rPr>
          <w:t>Ilustración 1. Trazo del proyecto y áreas de influencia de las estaciones</w:t>
        </w:r>
        <w:r w:rsidR="00281A97">
          <w:rPr>
            <w:noProof/>
            <w:webHidden/>
          </w:rPr>
          <w:tab/>
        </w:r>
        <w:r w:rsidR="00281A97">
          <w:rPr>
            <w:noProof/>
            <w:webHidden/>
          </w:rPr>
          <w:fldChar w:fldCharType="begin"/>
        </w:r>
        <w:r w:rsidR="00281A97">
          <w:rPr>
            <w:noProof/>
            <w:webHidden/>
          </w:rPr>
          <w:instrText xml:space="preserve"> PAGEREF _Toc396071078 \h </w:instrText>
        </w:r>
        <w:r w:rsidR="00281A97">
          <w:rPr>
            <w:noProof/>
            <w:webHidden/>
          </w:rPr>
        </w:r>
        <w:r w:rsidR="00281A97">
          <w:rPr>
            <w:noProof/>
            <w:webHidden/>
          </w:rPr>
          <w:fldChar w:fldCharType="separate"/>
        </w:r>
        <w:r w:rsidR="000D1285">
          <w:rPr>
            <w:noProof/>
            <w:webHidden/>
          </w:rPr>
          <w:t>18</w:t>
        </w:r>
        <w:r w:rsidR="00281A97">
          <w:rPr>
            <w:noProof/>
            <w:webHidden/>
          </w:rPr>
          <w:fldChar w:fldCharType="end"/>
        </w:r>
      </w:hyperlink>
    </w:p>
    <w:p w14:paraId="0E9AA1AB"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79" w:history="1">
        <w:r w:rsidR="00281A97" w:rsidRPr="00294618">
          <w:rPr>
            <w:rStyle w:val="Hyperlink"/>
            <w:rFonts w:eastAsiaTheme="majorEastAsia"/>
            <w:b/>
            <w:noProof/>
          </w:rPr>
          <w:t>Ilustración 2. Distribución de Frecuencias TIR Social</w:t>
        </w:r>
        <w:r w:rsidR="00281A97">
          <w:rPr>
            <w:noProof/>
            <w:webHidden/>
          </w:rPr>
          <w:tab/>
        </w:r>
        <w:r w:rsidR="00281A97">
          <w:rPr>
            <w:noProof/>
            <w:webHidden/>
          </w:rPr>
          <w:fldChar w:fldCharType="begin"/>
        </w:r>
        <w:r w:rsidR="00281A97">
          <w:rPr>
            <w:noProof/>
            <w:webHidden/>
          </w:rPr>
          <w:instrText xml:space="preserve"> PAGEREF _Toc396071079 \h </w:instrText>
        </w:r>
        <w:r w:rsidR="00281A97">
          <w:rPr>
            <w:noProof/>
            <w:webHidden/>
          </w:rPr>
        </w:r>
        <w:r w:rsidR="00281A97">
          <w:rPr>
            <w:noProof/>
            <w:webHidden/>
          </w:rPr>
          <w:fldChar w:fldCharType="separate"/>
        </w:r>
        <w:r w:rsidR="000D1285">
          <w:rPr>
            <w:noProof/>
            <w:webHidden/>
          </w:rPr>
          <w:t>31</w:t>
        </w:r>
        <w:r w:rsidR="00281A97">
          <w:rPr>
            <w:noProof/>
            <w:webHidden/>
          </w:rPr>
          <w:fldChar w:fldCharType="end"/>
        </w:r>
      </w:hyperlink>
    </w:p>
    <w:p w14:paraId="5D38E128"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80" w:history="1">
        <w:r w:rsidR="00281A97" w:rsidRPr="00294618">
          <w:rPr>
            <w:rStyle w:val="Hyperlink"/>
            <w:rFonts w:eastAsiaTheme="majorEastAsia"/>
            <w:b/>
            <w:noProof/>
          </w:rPr>
          <w:t>Ilustración 3. Distribución de Frecuencias razón B/C</w:t>
        </w:r>
        <w:r w:rsidR="00281A97">
          <w:rPr>
            <w:noProof/>
            <w:webHidden/>
          </w:rPr>
          <w:tab/>
        </w:r>
        <w:r w:rsidR="00281A97">
          <w:rPr>
            <w:noProof/>
            <w:webHidden/>
          </w:rPr>
          <w:fldChar w:fldCharType="begin"/>
        </w:r>
        <w:r w:rsidR="00281A97">
          <w:rPr>
            <w:noProof/>
            <w:webHidden/>
          </w:rPr>
          <w:instrText xml:space="preserve"> PAGEREF _Toc396071080 \h </w:instrText>
        </w:r>
        <w:r w:rsidR="00281A97">
          <w:rPr>
            <w:noProof/>
            <w:webHidden/>
          </w:rPr>
        </w:r>
        <w:r w:rsidR="00281A97">
          <w:rPr>
            <w:noProof/>
            <w:webHidden/>
          </w:rPr>
          <w:fldChar w:fldCharType="separate"/>
        </w:r>
        <w:r w:rsidR="000D1285">
          <w:rPr>
            <w:noProof/>
            <w:webHidden/>
          </w:rPr>
          <w:t>31</w:t>
        </w:r>
        <w:r w:rsidR="00281A97">
          <w:rPr>
            <w:noProof/>
            <w:webHidden/>
          </w:rPr>
          <w:fldChar w:fldCharType="end"/>
        </w:r>
      </w:hyperlink>
    </w:p>
    <w:p w14:paraId="6A2292AC" w14:textId="77777777" w:rsidR="00281A97" w:rsidRDefault="002B1811">
      <w:pPr>
        <w:pStyle w:val="TableofFigures"/>
        <w:tabs>
          <w:tab w:val="right" w:leader="dot" w:pos="9346"/>
        </w:tabs>
        <w:rPr>
          <w:rFonts w:eastAsiaTheme="minorEastAsia" w:cstheme="minorBidi"/>
          <w:noProof/>
          <w:szCs w:val="22"/>
          <w:lang w:val="es-CO" w:eastAsia="es-CO"/>
        </w:rPr>
      </w:pPr>
      <w:hyperlink w:anchor="_Toc396071081" w:history="1">
        <w:r w:rsidR="00281A97" w:rsidRPr="00294618">
          <w:rPr>
            <w:rStyle w:val="Hyperlink"/>
            <w:rFonts w:eastAsiaTheme="majorEastAsia"/>
            <w:b/>
            <w:noProof/>
          </w:rPr>
          <w:t>Ilustración 4. Escenarios de Demanda Base y con Mayor Motorización</w:t>
        </w:r>
        <w:r w:rsidR="00281A97">
          <w:rPr>
            <w:noProof/>
            <w:webHidden/>
          </w:rPr>
          <w:tab/>
        </w:r>
        <w:r w:rsidR="00281A97">
          <w:rPr>
            <w:noProof/>
            <w:webHidden/>
          </w:rPr>
          <w:fldChar w:fldCharType="begin"/>
        </w:r>
        <w:r w:rsidR="00281A97">
          <w:rPr>
            <w:noProof/>
            <w:webHidden/>
          </w:rPr>
          <w:instrText xml:space="preserve"> PAGEREF _Toc396071081 \h </w:instrText>
        </w:r>
        <w:r w:rsidR="00281A97">
          <w:rPr>
            <w:noProof/>
            <w:webHidden/>
          </w:rPr>
        </w:r>
        <w:r w:rsidR="00281A97">
          <w:rPr>
            <w:noProof/>
            <w:webHidden/>
          </w:rPr>
          <w:fldChar w:fldCharType="separate"/>
        </w:r>
        <w:r w:rsidR="000D1285">
          <w:rPr>
            <w:noProof/>
            <w:webHidden/>
          </w:rPr>
          <w:t>32</w:t>
        </w:r>
        <w:r w:rsidR="00281A97">
          <w:rPr>
            <w:noProof/>
            <w:webHidden/>
          </w:rPr>
          <w:fldChar w:fldCharType="end"/>
        </w:r>
      </w:hyperlink>
    </w:p>
    <w:p w14:paraId="6FF13323" w14:textId="77777777" w:rsidR="00E96E3C" w:rsidRDefault="00E96E3C" w:rsidP="00E96E3C">
      <w:pPr>
        <w:spacing w:before="0" w:after="0"/>
        <w:jc w:val="center"/>
        <w:rPr>
          <w:b/>
          <w:lang w:val="es-MX" w:eastAsia="es-MX"/>
        </w:rPr>
      </w:pPr>
      <w:r>
        <w:rPr>
          <w:b/>
          <w:lang w:val="es-MX" w:eastAsia="es-MX"/>
        </w:rPr>
        <w:fldChar w:fldCharType="end"/>
      </w:r>
    </w:p>
    <w:p w14:paraId="1343BC54" w14:textId="77777777" w:rsidR="00707B94" w:rsidRDefault="00707B94" w:rsidP="00E96E3C">
      <w:pPr>
        <w:spacing w:before="0" w:after="0"/>
        <w:jc w:val="center"/>
        <w:rPr>
          <w:b/>
          <w:lang w:val="es-MX" w:eastAsia="es-MX"/>
        </w:rPr>
      </w:pPr>
    </w:p>
    <w:p w14:paraId="0D0B1187" w14:textId="77777777" w:rsidR="00707B94" w:rsidRDefault="00707B94" w:rsidP="00E96E3C">
      <w:pPr>
        <w:spacing w:before="0" w:after="0"/>
        <w:jc w:val="center"/>
        <w:rPr>
          <w:b/>
          <w:lang w:val="es-MX" w:eastAsia="es-MX"/>
        </w:rPr>
      </w:pPr>
    </w:p>
    <w:p w14:paraId="7CAC26E8" w14:textId="77777777" w:rsidR="00E96E3C" w:rsidRPr="00E96E3C" w:rsidRDefault="00E96E3C" w:rsidP="00E96E3C">
      <w:pPr>
        <w:spacing w:before="0" w:after="0"/>
        <w:jc w:val="center"/>
        <w:rPr>
          <w:b/>
          <w:lang w:val="es-MX" w:eastAsia="es-MX"/>
        </w:rPr>
        <w:sectPr w:rsidR="00E96E3C" w:rsidRPr="00E96E3C" w:rsidSect="00E630A3">
          <w:footerReference w:type="default" r:id="rId9"/>
          <w:pgSz w:w="12240" w:h="15840"/>
          <w:pgMar w:top="1417" w:right="1183" w:bottom="1417" w:left="1701" w:header="708" w:footer="708" w:gutter="0"/>
          <w:cols w:space="708"/>
          <w:docGrid w:linePitch="360"/>
        </w:sectPr>
      </w:pPr>
    </w:p>
    <w:p w14:paraId="735D7B54" w14:textId="77777777" w:rsidR="004F484C" w:rsidRDefault="004F484C">
      <w:pPr>
        <w:spacing w:before="0" w:after="0" w:line="240" w:lineRule="auto"/>
        <w:jc w:val="left"/>
        <w:rPr>
          <w:rFonts w:eastAsiaTheme="majorEastAsia" w:cs="Arial"/>
          <w:b/>
          <w:bCs/>
          <w:kern w:val="32"/>
          <w:sz w:val="28"/>
          <w:szCs w:val="32"/>
          <w:shd w:val="clear" w:color="auto" w:fill="FFFFFF"/>
          <w:lang w:val="es-MX" w:eastAsia="es-MX"/>
        </w:rPr>
      </w:pPr>
    </w:p>
    <w:p w14:paraId="645138D4" w14:textId="77777777" w:rsidR="00E630A3" w:rsidRDefault="00E630A3" w:rsidP="00352698">
      <w:pPr>
        <w:pStyle w:val="Heading1"/>
        <w:numPr>
          <w:ilvl w:val="0"/>
          <w:numId w:val="0"/>
        </w:numPr>
        <w:spacing w:before="0" w:after="0"/>
        <w:ind w:left="432" w:hanging="432"/>
        <w:rPr>
          <w:shd w:val="clear" w:color="auto" w:fill="FFFFFF"/>
          <w:lang w:val="es-MX" w:eastAsia="es-MX"/>
        </w:rPr>
      </w:pPr>
      <w:bookmarkStart w:id="1" w:name="_Toc374700405"/>
      <w:bookmarkStart w:id="2" w:name="_Toc374700551"/>
      <w:bookmarkStart w:id="3" w:name="_Toc377228360"/>
      <w:bookmarkStart w:id="4" w:name="_Toc377228670"/>
      <w:bookmarkStart w:id="5" w:name="_Toc396070983"/>
      <w:r>
        <w:rPr>
          <w:caps w:val="0"/>
          <w:shd w:val="clear" w:color="auto" w:fill="FFFFFF"/>
          <w:lang w:val="es-MX" w:eastAsia="es-MX"/>
        </w:rPr>
        <w:t>INTRODUCCIÓN</w:t>
      </w:r>
      <w:bookmarkEnd w:id="1"/>
      <w:bookmarkEnd w:id="2"/>
      <w:bookmarkEnd w:id="3"/>
      <w:bookmarkEnd w:id="4"/>
      <w:bookmarkEnd w:id="5"/>
    </w:p>
    <w:p w14:paraId="1AFE0BD6" w14:textId="77777777" w:rsidR="00352698" w:rsidRDefault="00352698" w:rsidP="00352698">
      <w:pPr>
        <w:spacing w:before="0" w:after="0"/>
        <w:jc w:val="left"/>
        <w:rPr>
          <w:rFonts w:ascii="Arial" w:hAnsi="Arial" w:cs="Arial"/>
          <w:color w:val="222222"/>
          <w:sz w:val="24"/>
          <w:shd w:val="clear" w:color="auto" w:fill="FFFFFF"/>
          <w:lang w:val="es-MX" w:eastAsia="es-MX"/>
        </w:rPr>
      </w:pPr>
    </w:p>
    <w:p w14:paraId="1F18DD06" w14:textId="653C7DF6" w:rsidR="00E27A2A" w:rsidRDefault="00E27A2A" w:rsidP="00E27A2A">
      <w:pPr>
        <w:rPr>
          <w:lang w:val="es-MX" w:eastAsia="es-MX"/>
        </w:rPr>
      </w:pPr>
      <w:r>
        <w:rPr>
          <w:lang w:val="es-MX" w:eastAsia="es-MX"/>
        </w:rPr>
        <w:t>En el presente documento se analizan los resultados de la evaluación económica realizada por la consultoría a cargo del “</w:t>
      </w:r>
      <w:r w:rsidRPr="00E27A2A">
        <w:rPr>
          <w:lang w:val="es-MX" w:eastAsia="es-MX"/>
        </w:rPr>
        <w:t xml:space="preserve">Estudio de </w:t>
      </w:r>
      <w:proofErr w:type="spellStart"/>
      <w:r w:rsidRPr="00E27A2A">
        <w:rPr>
          <w:lang w:val="es-MX" w:eastAsia="es-MX"/>
        </w:rPr>
        <w:t>Preinversión</w:t>
      </w:r>
      <w:proofErr w:type="spellEnd"/>
      <w:r w:rsidRPr="00E27A2A">
        <w:rPr>
          <w:lang w:val="es-MX" w:eastAsia="es-MX"/>
        </w:rPr>
        <w:t xml:space="preserve"> a Nivel de Factibilidad del Proyecto: Construcción de la Línea 2 y Ramal Av. </w:t>
      </w:r>
      <w:proofErr w:type="spellStart"/>
      <w:r w:rsidRPr="00E27A2A">
        <w:rPr>
          <w:lang w:val="es-MX" w:eastAsia="es-MX"/>
        </w:rPr>
        <w:t>Faucett</w:t>
      </w:r>
      <w:proofErr w:type="spellEnd"/>
      <w:r w:rsidRPr="00E27A2A">
        <w:rPr>
          <w:lang w:val="es-MX" w:eastAsia="es-MX"/>
        </w:rPr>
        <w:t>-Gambeta de la Red Básica del Metro de Lima y  Callao, Provincias de Lima y Callao, Departamento de Lima</w:t>
      </w:r>
      <w:r>
        <w:rPr>
          <w:lang w:val="es-MX" w:eastAsia="es-MX"/>
        </w:rPr>
        <w:t>”</w:t>
      </w:r>
      <w:r w:rsidR="009D0AC9">
        <w:rPr>
          <w:lang w:val="es-MX" w:eastAsia="es-MX"/>
        </w:rPr>
        <w:t xml:space="preserve"> (</w:t>
      </w:r>
      <w:proofErr w:type="spellStart"/>
      <w:r w:rsidR="009D0AC9">
        <w:rPr>
          <w:lang w:val="es-MX" w:eastAsia="es-MX"/>
        </w:rPr>
        <w:t>Geodata-Esan-Serconsult</w:t>
      </w:r>
      <w:proofErr w:type="spellEnd"/>
      <w:r w:rsidR="009D0AC9">
        <w:rPr>
          <w:lang w:val="es-MX" w:eastAsia="es-MX"/>
        </w:rPr>
        <w:t xml:space="preserve">, para </w:t>
      </w:r>
      <w:proofErr w:type="spellStart"/>
      <w:r w:rsidR="009D0AC9">
        <w:rPr>
          <w:lang w:val="es-MX" w:eastAsia="es-MX"/>
        </w:rPr>
        <w:t>ProInversión</w:t>
      </w:r>
      <w:proofErr w:type="spellEnd"/>
      <w:r w:rsidR="009D0AC9">
        <w:rPr>
          <w:lang w:val="es-MX" w:eastAsia="es-MX"/>
        </w:rPr>
        <w:t>, 2013), en adelante “Estudio Base”</w:t>
      </w:r>
      <w:r w:rsidR="00A67EE0">
        <w:rPr>
          <w:lang w:val="es-MX" w:eastAsia="es-MX"/>
        </w:rPr>
        <w:t xml:space="preserve"> </w:t>
      </w:r>
      <w:r>
        <w:rPr>
          <w:lang w:val="es-MX" w:eastAsia="es-MX"/>
        </w:rPr>
        <w:t>, siguiendo la estructura de presentación de este tipo de análisis suministrada por el BID para las evaluaciones realizadas a la relación costo-beneficio.</w:t>
      </w:r>
    </w:p>
    <w:p w14:paraId="17E3DF36" w14:textId="77777777" w:rsidR="00324556" w:rsidRDefault="008C7140" w:rsidP="00324556">
      <w:pPr>
        <w:rPr>
          <w:lang w:val="es-MX" w:eastAsia="es-MX"/>
        </w:rPr>
      </w:pPr>
      <w:r>
        <w:rPr>
          <w:shd w:val="clear" w:color="auto" w:fill="FFFFFF"/>
          <w:lang w:val="es-MX" w:eastAsia="es-MX"/>
        </w:rPr>
        <w:t xml:space="preserve">En el análisis de riesgos del proyecto de la línea 2 del metro de Lima se </w:t>
      </w:r>
      <w:r w:rsidR="00324556">
        <w:rPr>
          <w:shd w:val="clear" w:color="auto" w:fill="FFFFFF"/>
          <w:lang w:val="es-MX" w:eastAsia="es-MX"/>
        </w:rPr>
        <w:t xml:space="preserve">encontraron </w:t>
      </w:r>
      <w:r w:rsidR="00324556" w:rsidRPr="0073286A">
        <w:rPr>
          <w:lang w:val="es-MX" w:eastAsia="es-MX"/>
        </w:rPr>
        <w:t xml:space="preserve">dos </w:t>
      </w:r>
      <w:r w:rsidR="00324556">
        <w:rPr>
          <w:lang w:val="es-MX" w:eastAsia="es-MX"/>
        </w:rPr>
        <w:t xml:space="preserve">aspectos principales a analizar: </w:t>
      </w:r>
      <w:r w:rsidR="00324556" w:rsidRPr="0073286A">
        <w:rPr>
          <w:lang w:val="es-MX" w:eastAsia="es-MX"/>
        </w:rPr>
        <w:t>El primero de ellos se asocia a las proyecciones de demanda y el segundo a las condiciones del sistema en la implementación y operación de la línea del metro.</w:t>
      </w:r>
      <w:r>
        <w:rPr>
          <w:lang w:val="es-MX" w:eastAsia="es-MX"/>
        </w:rPr>
        <w:t xml:space="preserve">  En los dos casos se estimaron variaciones en los vol</w:t>
      </w:r>
      <w:r w:rsidR="00E27A2A">
        <w:rPr>
          <w:lang w:val="es-MX" w:eastAsia="es-MX"/>
        </w:rPr>
        <w:t>úmenes de demanda, lo cual tiene efectos sobre los resultados de la evaluación económica del proyecto.</w:t>
      </w:r>
    </w:p>
    <w:p w14:paraId="1BF6DEA8" w14:textId="77777777" w:rsidR="00281AC6" w:rsidRDefault="00E27A2A" w:rsidP="00E27A2A">
      <w:pPr>
        <w:rPr>
          <w:shd w:val="clear" w:color="auto" w:fill="FFFFFF"/>
          <w:lang w:val="es-MX" w:eastAsia="es-MX"/>
        </w:rPr>
      </w:pPr>
      <w:r>
        <w:rPr>
          <w:shd w:val="clear" w:color="auto" w:fill="FFFFFF"/>
          <w:lang w:val="es-MX" w:eastAsia="es-MX"/>
        </w:rPr>
        <w:t>Para estimar los beneficios y costos del proyecto ante las probables variaciones de demanda se revisó la estructura de la evaluación económica realizada en el proyecto, la cual contempló los aspectos relacionados a continuaci</w:t>
      </w:r>
      <w:r w:rsidR="00281AC6">
        <w:rPr>
          <w:shd w:val="clear" w:color="auto" w:fill="FFFFFF"/>
          <w:lang w:val="es-MX" w:eastAsia="es-MX"/>
        </w:rPr>
        <w:t>ón:</w:t>
      </w:r>
    </w:p>
    <w:p w14:paraId="7FCFB0A8" w14:textId="48A99BCB" w:rsidR="00A67EE0" w:rsidRDefault="00A67EE0" w:rsidP="00D11105">
      <w:pPr>
        <w:pStyle w:val="ListParagraph"/>
        <w:numPr>
          <w:ilvl w:val="0"/>
          <w:numId w:val="34"/>
        </w:numPr>
        <w:rPr>
          <w:shd w:val="clear" w:color="auto" w:fill="FFFFFF"/>
          <w:lang w:val="es-MX" w:eastAsia="es-MX"/>
        </w:rPr>
      </w:pPr>
      <w:r>
        <w:rPr>
          <w:shd w:val="clear" w:color="auto" w:fill="FFFFFF"/>
          <w:lang w:val="es-MX" w:eastAsia="es-MX"/>
        </w:rPr>
        <w:t xml:space="preserve">La situación “sin proyecto” asume la implementación de proyectos viales tales como: Vía Parque </w:t>
      </w:r>
      <w:proofErr w:type="spellStart"/>
      <w:r>
        <w:rPr>
          <w:shd w:val="clear" w:color="auto" w:fill="FFFFFF"/>
          <w:lang w:val="es-MX" w:eastAsia="es-MX"/>
        </w:rPr>
        <w:t>Rimac</w:t>
      </w:r>
      <w:proofErr w:type="spellEnd"/>
      <w:r>
        <w:rPr>
          <w:shd w:val="clear" w:color="auto" w:fill="FFFFFF"/>
          <w:lang w:val="es-MX" w:eastAsia="es-MX"/>
        </w:rPr>
        <w:t xml:space="preserve">, </w:t>
      </w:r>
      <w:proofErr w:type="spellStart"/>
      <w:r>
        <w:rPr>
          <w:shd w:val="clear" w:color="auto" w:fill="FFFFFF"/>
          <w:lang w:val="es-MX" w:eastAsia="es-MX"/>
        </w:rPr>
        <w:t>Tunel</w:t>
      </w:r>
      <w:proofErr w:type="spellEnd"/>
      <w:r>
        <w:rPr>
          <w:shd w:val="clear" w:color="auto" w:fill="FFFFFF"/>
          <w:lang w:val="es-MX" w:eastAsia="es-MX"/>
        </w:rPr>
        <w:t xml:space="preserve"> Santa Rosa y </w:t>
      </w:r>
      <w:proofErr w:type="spellStart"/>
      <w:r>
        <w:rPr>
          <w:shd w:val="clear" w:color="auto" w:fill="FFFFFF"/>
          <w:lang w:val="es-MX" w:eastAsia="es-MX"/>
        </w:rPr>
        <w:t>Tunel</w:t>
      </w:r>
      <w:proofErr w:type="spellEnd"/>
      <w:r>
        <w:rPr>
          <w:shd w:val="clear" w:color="auto" w:fill="FFFFFF"/>
          <w:lang w:val="es-MX" w:eastAsia="es-MX"/>
        </w:rPr>
        <w:t xml:space="preserve"> San Francisco; y la ejecución de los corredores viales complementarios de las líneas 2,3,4 y 5 (“Sin Proyecto Optimizado”). De otra parte, la puesta en marcha de la situación “Con Proyecto” considera la implementación de la primera etapa del metro de lima que concluye en el 2020, en el periodo 2018-2020 se retiran vehículos convencionales específicamente los de la línea 5.</w:t>
      </w:r>
      <w:r w:rsidR="00D11105">
        <w:rPr>
          <w:shd w:val="clear" w:color="auto" w:fill="FFFFFF"/>
          <w:lang w:val="es-MX" w:eastAsia="es-MX"/>
        </w:rPr>
        <w:t xml:space="preserve"> </w:t>
      </w:r>
    </w:p>
    <w:p w14:paraId="68C883CF" w14:textId="2DCA97E2" w:rsidR="008F323A" w:rsidRDefault="00E27A2A" w:rsidP="00281AC6">
      <w:pPr>
        <w:pStyle w:val="ListParagraph"/>
        <w:numPr>
          <w:ilvl w:val="0"/>
          <w:numId w:val="34"/>
        </w:numPr>
        <w:rPr>
          <w:shd w:val="clear" w:color="auto" w:fill="FFFFFF"/>
          <w:lang w:val="es-MX" w:eastAsia="es-MX"/>
        </w:rPr>
      </w:pPr>
      <w:r w:rsidRPr="008F323A">
        <w:rPr>
          <w:shd w:val="clear" w:color="auto" w:fill="FFFFFF"/>
          <w:lang w:val="es-MX" w:eastAsia="es-MX"/>
        </w:rPr>
        <w:t xml:space="preserve">Estimación de beneficios por ahorros de tiempo: </w:t>
      </w:r>
      <w:r w:rsidR="00281AC6" w:rsidRPr="008F323A">
        <w:rPr>
          <w:shd w:val="clear" w:color="auto" w:fill="FFFFFF"/>
          <w:lang w:val="es-MX" w:eastAsia="es-MX"/>
        </w:rPr>
        <w:t>En el estudio de referencia s</w:t>
      </w:r>
      <w:r w:rsidRPr="008F323A">
        <w:rPr>
          <w:shd w:val="clear" w:color="auto" w:fill="FFFFFF"/>
          <w:lang w:val="es-MX" w:eastAsia="es-MX"/>
        </w:rPr>
        <w:t xml:space="preserve">e estimaron ahorros para la ciudad </w:t>
      </w:r>
      <w:r w:rsidR="00281AC6" w:rsidRPr="008F323A">
        <w:rPr>
          <w:shd w:val="clear" w:color="auto" w:fill="FFFFFF"/>
          <w:lang w:val="es-MX" w:eastAsia="es-MX"/>
        </w:rPr>
        <w:t xml:space="preserve">de Lima con la implementación del </w:t>
      </w:r>
      <w:r w:rsidRPr="008F323A">
        <w:rPr>
          <w:shd w:val="clear" w:color="auto" w:fill="FFFFFF"/>
          <w:lang w:val="es-MX" w:eastAsia="es-MX"/>
        </w:rPr>
        <w:t xml:space="preserve">proyecto de </w:t>
      </w:r>
      <w:r w:rsidR="00281AC6" w:rsidRPr="008F323A">
        <w:rPr>
          <w:shd w:val="clear" w:color="auto" w:fill="FFFFFF"/>
          <w:lang w:val="es-MX" w:eastAsia="es-MX"/>
        </w:rPr>
        <w:t xml:space="preserve">línea 2 del metro calculando la diferencia entre el tiempo de viaje en </w:t>
      </w:r>
      <w:r w:rsidRPr="008F323A">
        <w:rPr>
          <w:shd w:val="clear" w:color="auto" w:fill="FFFFFF"/>
          <w:lang w:val="es-MX" w:eastAsia="es-MX"/>
        </w:rPr>
        <w:t xml:space="preserve">una situación base y con el metro. </w:t>
      </w:r>
      <w:r w:rsidR="00281AC6" w:rsidRPr="008F323A">
        <w:rPr>
          <w:shd w:val="clear" w:color="auto" w:fill="FFFFFF"/>
          <w:lang w:val="es-MX" w:eastAsia="es-MX"/>
        </w:rPr>
        <w:t xml:space="preserve">Como se indica, el estudio realizado calculó los beneficios para todos los usuarios del sistema de transporte, es decir, para cerca de 10 millones de viajes en los modos privados y públicos. </w:t>
      </w:r>
      <w:r w:rsidR="00D11105">
        <w:rPr>
          <w:shd w:val="clear" w:color="auto" w:fill="FFFFFF"/>
          <w:lang w:val="es-MX" w:eastAsia="es-MX"/>
        </w:rPr>
        <w:t>A</w:t>
      </w:r>
      <w:r w:rsidR="00D11105" w:rsidRPr="00D11105">
        <w:rPr>
          <w:shd w:val="clear" w:color="auto" w:fill="FFFFFF"/>
          <w:lang w:val="es-MX" w:eastAsia="es-MX"/>
        </w:rPr>
        <w:t xml:space="preserve"> partir del año 2030 incluye el impacto de los ahorros de tiempo con la implementación de las líneas 3 y 4.  </w:t>
      </w:r>
    </w:p>
    <w:p w14:paraId="6F757F8D" w14:textId="1E5A0DCA" w:rsidR="008F323A" w:rsidRDefault="00E27A2A" w:rsidP="00281AC6">
      <w:pPr>
        <w:pStyle w:val="ListParagraph"/>
        <w:numPr>
          <w:ilvl w:val="0"/>
          <w:numId w:val="34"/>
        </w:numPr>
        <w:rPr>
          <w:shd w:val="clear" w:color="auto" w:fill="FFFFFF"/>
          <w:lang w:val="es-MX" w:eastAsia="es-MX"/>
        </w:rPr>
      </w:pPr>
      <w:r w:rsidRPr="008F323A">
        <w:rPr>
          <w:shd w:val="clear" w:color="auto" w:fill="FFFFFF"/>
          <w:lang w:val="es-MX" w:eastAsia="es-MX"/>
        </w:rPr>
        <w:lastRenderedPageBreak/>
        <w:t xml:space="preserve">Estimación de beneficios por ahorros en </w:t>
      </w:r>
      <w:r w:rsidR="00281AC6" w:rsidRPr="008F323A">
        <w:rPr>
          <w:shd w:val="clear" w:color="auto" w:fill="FFFFFF"/>
          <w:lang w:val="es-MX" w:eastAsia="es-MX"/>
        </w:rPr>
        <w:t xml:space="preserve">costos de operación vehicular: </w:t>
      </w:r>
      <w:r w:rsidRPr="008F323A">
        <w:rPr>
          <w:shd w:val="clear" w:color="auto" w:fill="FFFFFF"/>
          <w:lang w:val="es-MX" w:eastAsia="es-MX"/>
        </w:rPr>
        <w:t>E</w:t>
      </w:r>
      <w:r w:rsidR="00281AC6" w:rsidRPr="008F323A">
        <w:rPr>
          <w:shd w:val="clear" w:color="auto" w:fill="FFFFFF"/>
          <w:lang w:val="es-MX" w:eastAsia="es-MX"/>
        </w:rPr>
        <w:t xml:space="preserve">l estudio de referencia </w:t>
      </w:r>
      <w:r w:rsidR="003E0E15">
        <w:rPr>
          <w:shd w:val="clear" w:color="auto" w:fill="FFFFFF"/>
          <w:lang w:val="es-MX" w:eastAsia="es-MX"/>
        </w:rPr>
        <w:t>estima los ahorros en costos de operación vehicular consecuencia del retiro de operación de vehículos del transporte público convencional</w:t>
      </w:r>
      <w:r w:rsidRPr="008F323A">
        <w:rPr>
          <w:shd w:val="clear" w:color="auto" w:fill="FFFFFF"/>
          <w:lang w:val="es-MX" w:eastAsia="es-MX"/>
        </w:rPr>
        <w:t>.</w:t>
      </w:r>
      <w:r w:rsidR="003E0E15">
        <w:rPr>
          <w:shd w:val="clear" w:color="auto" w:fill="FFFFFF"/>
          <w:lang w:val="es-MX" w:eastAsia="es-MX"/>
        </w:rPr>
        <w:t xml:space="preserve"> </w:t>
      </w:r>
    </w:p>
    <w:p w14:paraId="09AB3EE2" w14:textId="24FCD12B" w:rsidR="00E27A2A" w:rsidRPr="008F323A" w:rsidRDefault="00281AC6" w:rsidP="00281AC6">
      <w:pPr>
        <w:pStyle w:val="ListParagraph"/>
        <w:numPr>
          <w:ilvl w:val="0"/>
          <w:numId w:val="34"/>
        </w:numPr>
        <w:rPr>
          <w:shd w:val="clear" w:color="auto" w:fill="FFFFFF"/>
          <w:lang w:val="es-MX" w:eastAsia="es-MX"/>
        </w:rPr>
      </w:pPr>
      <w:r w:rsidRPr="008F323A">
        <w:rPr>
          <w:shd w:val="clear" w:color="auto" w:fill="FFFFFF"/>
          <w:lang w:val="es-MX" w:eastAsia="es-MX"/>
        </w:rPr>
        <w:t xml:space="preserve">Disminución de accidentes: Los beneficios económicos se estimaron con base en estadísticas de accidentalidad y valoración del costo monetario de los accidentes según su gravedad. Partiendo de una reducción en la flota de transporte público de pasajeros con la implementación del metro, con base en las proyecciones de viajes y las cantidades de accidentes por distrito, se estimó una reducción de accidentes que se llevó a </w:t>
      </w:r>
      <w:r w:rsidR="008F323A" w:rsidRPr="008F323A">
        <w:rPr>
          <w:shd w:val="clear" w:color="auto" w:fill="FFFFFF"/>
          <w:lang w:val="es-MX" w:eastAsia="es-MX"/>
        </w:rPr>
        <w:t xml:space="preserve">la respectiva valoración.  </w:t>
      </w:r>
    </w:p>
    <w:p w14:paraId="099824EB" w14:textId="636D9B73" w:rsidR="00E27A2A" w:rsidRPr="00281AC6" w:rsidRDefault="00E27A2A" w:rsidP="00281AC6">
      <w:pPr>
        <w:pStyle w:val="ListParagraph"/>
        <w:numPr>
          <w:ilvl w:val="0"/>
          <w:numId w:val="34"/>
        </w:numPr>
        <w:rPr>
          <w:shd w:val="clear" w:color="auto" w:fill="FFFFFF"/>
          <w:lang w:val="es-MX" w:eastAsia="es-MX"/>
        </w:rPr>
      </w:pPr>
      <w:r w:rsidRPr="00281AC6">
        <w:rPr>
          <w:shd w:val="clear" w:color="auto" w:fill="FFFFFF"/>
          <w:lang w:val="es-MX" w:eastAsia="es-MX"/>
        </w:rPr>
        <w:t xml:space="preserve">Disminución de contaminación: </w:t>
      </w:r>
      <w:r w:rsidR="008F323A">
        <w:rPr>
          <w:shd w:val="clear" w:color="auto" w:fill="FFFFFF"/>
          <w:lang w:val="es-MX" w:eastAsia="es-MX"/>
        </w:rPr>
        <w:t xml:space="preserve">En el estudio de referencia se </w:t>
      </w:r>
      <w:r w:rsidR="0031159C">
        <w:rPr>
          <w:shd w:val="clear" w:color="auto" w:fill="FFFFFF"/>
          <w:lang w:val="es-MX" w:eastAsia="es-MX"/>
        </w:rPr>
        <w:t>parte del concepto de que una</w:t>
      </w:r>
      <w:r w:rsidRPr="00281AC6">
        <w:rPr>
          <w:shd w:val="clear" w:color="auto" w:fill="FFFFFF"/>
          <w:lang w:val="es-MX" w:eastAsia="es-MX"/>
        </w:rPr>
        <w:t xml:space="preserve"> disminución </w:t>
      </w:r>
      <w:r w:rsidR="008F323A">
        <w:rPr>
          <w:shd w:val="clear" w:color="auto" w:fill="FFFFFF"/>
          <w:lang w:val="es-MX" w:eastAsia="es-MX"/>
        </w:rPr>
        <w:t>en la cantidad de vehículos circulando</w:t>
      </w:r>
      <w:r w:rsidR="0031159C">
        <w:rPr>
          <w:shd w:val="clear" w:color="auto" w:fill="FFFFFF"/>
          <w:lang w:val="es-MX" w:eastAsia="es-MX"/>
        </w:rPr>
        <w:t xml:space="preserve"> conlleva una </w:t>
      </w:r>
      <w:r w:rsidR="008F323A">
        <w:rPr>
          <w:shd w:val="clear" w:color="auto" w:fill="FFFFFF"/>
          <w:lang w:val="es-MX" w:eastAsia="es-MX"/>
        </w:rPr>
        <w:t>reducción en las respectivas emisiones.</w:t>
      </w:r>
      <w:r w:rsidR="00804B8F">
        <w:rPr>
          <w:shd w:val="clear" w:color="auto" w:fill="FFFFFF"/>
          <w:lang w:val="es-MX" w:eastAsia="es-MX"/>
        </w:rPr>
        <w:t xml:space="preserve"> </w:t>
      </w:r>
      <w:r w:rsidR="0031159C" w:rsidRPr="008F323A">
        <w:rPr>
          <w:shd w:val="clear" w:color="auto" w:fill="FFFFFF"/>
          <w:lang w:val="es-MX" w:eastAsia="es-MX"/>
        </w:rPr>
        <w:t xml:space="preserve">Los beneficios económicos </w:t>
      </w:r>
      <w:r w:rsidR="0031159C">
        <w:rPr>
          <w:shd w:val="clear" w:color="auto" w:fill="FFFFFF"/>
          <w:lang w:val="es-MX" w:eastAsia="es-MX"/>
        </w:rPr>
        <w:t xml:space="preserve">se estimaron </w:t>
      </w:r>
      <w:r w:rsidR="00804B8F">
        <w:rPr>
          <w:shd w:val="clear" w:color="auto" w:fill="FFFFFF"/>
          <w:lang w:val="es-MX" w:eastAsia="es-MX"/>
        </w:rPr>
        <w:t xml:space="preserve">a partir de </w:t>
      </w:r>
      <w:r w:rsidR="008B73CC">
        <w:rPr>
          <w:shd w:val="clear" w:color="auto" w:fill="FFFFFF"/>
          <w:lang w:val="es-MX" w:eastAsia="es-MX"/>
        </w:rPr>
        <w:t>los costos</w:t>
      </w:r>
      <w:r w:rsidR="00804B8F">
        <w:rPr>
          <w:shd w:val="clear" w:color="auto" w:fill="FFFFFF"/>
          <w:lang w:val="es-MX" w:eastAsia="es-MX"/>
        </w:rPr>
        <w:t xml:space="preserve"> de capital humano, hospitalización y ausentismo laboral</w:t>
      </w:r>
      <w:r w:rsidR="008B73CC">
        <w:rPr>
          <w:shd w:val="clear" w:color="auto" w:fill="FFFFFF"/>
          <w:lang w:val="es-MX" w:eastAsia="es-MX"/>
        </w:rPr>
        <w:t>, derivado</w:t>
      </w:r>
      <w:r w:rsidR="0031159C">
        <w:rPr>
          <w:shd w:val="clear" w:color="auto" w:fill="FFFFFF"/>
          <w:lang w:val="es-MX" w:eastAsia="es-MX"/>
        </w:rPr>
        <w:t xml:space="preserve">s de enfermedades cardiovasculares y respiratorias, y la correlación entre estas y las emisiones de material </w:t>
      </w:r>
      <w:proofErr w:type="spellStart"/>
      <w:r w:rsidR="0031159C">
        <w:rPr>
          <w:shd w:val="clear" w:color="auto" w:fill="FFFFFF"/>
          <w:lang w:val="es-MX" w:eastAsia="es-MX"/>
        </w:rPr>
        <w:t>particulado</w:t>
      </w:r>
      <w:proofErr w:type="spellEnd"/>
      <w:r w:rsidR="0031159C">
        <w:rPr>
          <w:shd w:val="clear" w:color="auto" w:fill="FFFFFF"/>
          <w:lang w:val="es-MX" w:eastAsia="es-MX"/>
        </w:rPr>
        <w:t xml:space="preserve">; para tal fin se consideró que la puesta en funcionamiento de la Línea 2 del Metro de Lima significa sacar de circulación el 10% de la flota existente de transporte público (bajo un escenario conservador), y se asumió que en esta misma </w:t>
      </w:r>
      <w:r w:rsidR="008B73CC">
        <w:rPr>
          <w:shd w:val="clear" w:color="auto" w:fill="FFFFFF"/>
          <w:lang w:val="es-MX" w:eastAsia="es-MX"/>
        </w:rPr>
        <w:t>proporción</w:t>
      </w:r>
      <w:r w:rsidR="0031159C">
        <w:rPr>
          <w:shd w:val="clear" w:color="auto" w:fill="FFFFFF"/>
          <w:lang w:val="es-MX" w:eastAsia="es-MX"/>
        </w:rPr>
        <w:t xml:space="preserve"> (10%) se disminuían los costos por contaminación.</w:t>
      </w:r>
    </w:p>
    <w:p w14:paraId="2CCD036B" w14:textId="7886932F" w:rsidR="00E27A2A" w:rsidRPr="00A0244B" w:rsidRDefault="00E27A2A" w:rsidP="00281AC6">
      <w:pPr>
        <w:pStyle w:val="ListParagraph"/>
        <w:numPr>
          <w:ilvl w:val="0"/>
          <w:numId w:val="34"/>
        </w:numPr>
        <w:rPr>
          <w:shd w:val="clear" w:color="auto" w:fill="FFFFFF"/>
          <w:lang w:val="es-MX" w:eastAsia="es-MX"/>
        </w:rPr>
      </w:pPr>
      <w:r w:rsidRPr="00281AC6">
        <w:rPr>
          <w:shd w:val="clear" w:color="auto" w:fill="FFFFFF"/>
          <w:lang w:val="es-MX" w:eastAsia="es-MX"/>
        </w:rPr>
        <w:t>Beneficios por Incremento de Preci</w:t>
      </w:r>
      <w:r w:rsidR="008F323A">
        <w:rPr>
          <w:shd w:val="clear" w:color="auto" w:fill="FFFFFF"/>
          <w:lang w:val="es-MX" w:eastAsia="es-MX"/>
        </w:rPr>
        <w:t xml:space="preserve">os de los Predios: </w:t>
      </w:r>
      <w:r w:rsidR="008B73CC">
        <w:rPr>
          <w:shd w:val="clear" w:color="auto" w:fill="FFFFFF"/>
          <w:lang w:val="es-MX" w:eastAsia="es-MX"/>
        </w:rPr>
        <w:t>Derivado de fenómenos como crecimiento residencial y comercial, a raíz de la operación de un sistema de transporte más rápido, confortable y seguro, s</w:t>
      </w:r>
      <w:r w:rsidR="008F323A">
        <w:rPr>
          <w:shd w:val="clear" w:color="auto" w:fill="FFFFFF"/>
          <w:lang w:val="es-MX" w:eastAsia="es-MX"/>
        </w:rPr>
        <w:t>e</w:t>
      </w:r>
      <w:r w:rsidRPr="00281AC6">
        <w:rPr>
          <w:shd w:val="clear" w:color="auto" w:fill="FFFFFF"/>
          <w:lang w:val="es-MX" w:eastAsia="es-MX"/>
        </w:rPr>
        <w:t xml:space="preserve"> </w:t>
      </w:r>
      <w:r w:rsidR="008B73CC">
        <w:rPr>
          <w:shd w:val="clear" w:color="auto" w:fill="FFFFFF"/>
          <w:lang w:val="es-MX" w:eastAsia="es-MX"/>
        </w:rPr>
        <w:t xml:space="preserve">asume </w:t>
      </w:r>
      <w:r w:rsidRPr="00281AC6">
        <w:rPr>
          <w:shd w:val="clear" w:color="auto" w:fill="FFFFFF"/>
          <w:lang w:val="es-MX" w:eastAsia="es-MX"/>
        </w:rPr>
        <w:t xml:space="preserve"> en </w:t>
      </w:r>
      <w:r w:rsidR="008B73CC">
        <w:rPr>
          <w:shd w:val="clear" w:color="auto" w:fill="FFFFFF"/>
          <w:lang w:val="es-MX" w:eastAsia="es-MX"/>
        </w:rPr>
        <w:t xml:space="preserve">incremento en los </w:t>
      </w:r>
      <w:r w:rsidRPr="00281AC6">
        <w:rPr>
          <w:shd w:val="clear" w:color="auto" w:fill="FFFFFF"/>
          <w:lang w:val="es-MX" w:eastAsia="es-MX"/>
        </w:rPr>
        <w:t>precios del suelo</w:t>
      </w:r>
      <w:r w:rsidR="008B73CC">
        <w:rPr>
          <w:shd w:val="clear" w:color="auto" w:fill="FFFFFF"/>
          <w:lang w:val="es-MX" w:eastAsia="es-MX"/>
        </w:rPr>
        <w:t>, en función de</w:t>
      </w:r>
      <w:r w:rsidRPr="00281AC6">
        <w:rPr>
          <w:shd w:val="clear" w:color="auto" w:fill="FFFFFF"/>
          <w:lang w:val="es-MX" w:eastAsia="es-MX"/>
        </w:rPr>
        <w:t xml:space="preserve"> l</w:t>
      </w:r>
      <w:r w:rsidR="008F323A">
        <w:rPr>
          <w:shd w:val="clear" w:color="auto" w:fill="FFFFFF"/>
          <w:lang w:val="es-MX" w:eastAsia="es-MX"/>
        </w:rPr>
        <w:t xml:space="preserve">a distancia del predio a la línea del </w:t>
      </w:r>
      <w:r w:rsidR="008F323A" w:rsidRPr="00A0244B">
        <w:rPr>
          <w:shd w:val="clear" w:color="auto" w:fill="FFFFFF"/>
          <w:lang w:val="es-MX" w:eastAsia="es-MX"/>
        </w:rPr>
        <w:t>metro.</w:t>
      </w:r>
      <w:r w:rsidR="00C9781D" w:rsidRPr="00A0244B">
        <w:rPr>
          <w:shd w:val="clear" w:color="auto" w:fill="FFFFFF"/>
          <w:lang w:val="es-MX" w:eastAsia="es-MX"/>
        </w:rPr>
        <w:t xml:space="preserve"> Se anota que este beneficio no se consideró en la presente evaluación dado que constituye una transferencia hacia un sector específico de la sociedad. </w:t>
      </w:r>
    </w:p>
    <w:p w14:paraId="0118F3B4" w14:textId="5DC963E4" w:rsidR="00C9781D" w:rsidRPr="00A0244B" w:rsidRDefault="00C9781D" w:rsidP="008F323A">
      <w:pPr>
        <w:rPr>
          <w:shd w:val="clear" w:color="auto" w:fill="FFFFFF"/>
          <w:lang w:val="es-MX" w:eastAsia="es-MX"/>
        </w:rPr>
      </w:pPr>
      <w:r w:rsidRPr="00A0244B">
        <w:rPr>
          <w:shd w:val="clear" w:color="auto" w:fill="FFFFFF"/>
          <w:lang w:val="es-MX" w:eastAsia="es-MX"/>
        </w:rPr>
        <w:t>Adicional a los beneficios contemplados en el estudio base, se estimaron los siguientes:</w:t>
      </w:r>
    </w:p>
    <w:p w14:paraId="494F8CC5" w14:textId="7070C79E" w:rsidR="00C9781D" w:rsidRPr="00A0244B" w:rsidRDefault="00C9781D" w:rsidP="00C9781D">
      <w:pPr>
        <w:pStyle w:val="ListParagraph"/>
        <w:numPr>
          <w:ilvl w:val="0"/>
          <w:numId w:val="34"/>
        </w:numPr>
        <w:rPr>
          <w:shd w:val="clear" w:color="auto" w:fill="FFFFFF"/>
          <w:lang w:val="es-MX" w:eastAsia="es-MX"/>
        </w:rPr>
      </w:pPr>
      <w:r w:rsidRPr="00A0244B">
        <w:rPr>
          <w:shd w:val="clear" w:color="auto" w:fill="FFFFFF"/>
          <w:lang w:val="es-MX" w:eastAsia="es-MX"/>
        </w:rPr>
        <w:t>Beneficios por menor congestión vehicular en el corredor de la línea Metro, lo que se traduce en ahorros en tiempos de viaje para no usuarios de Metro.</w:t>
      </w:r>
    </w:p>
    <w:p w14:paraId="6CCA7D70" w14:textId="0C12285D" w:rsidR="00C9781D" w:rsidRPr="00A0244B" w:rsidRDefault="00C9781D" w:rsidP="00C9781D">
      <w:pPr>
        <w:pStyle w:val="ListParagraph"/>
        <w:numPr>
          <w:ilvl w:val="0"/>
          <w:numId w:val="34"/>
        </w:numPr>
        <w:rPr>
          <w:shd w:val="clear" w:color="auto" w:fill="FFFFFF"/>
          <w:lang w:val="es-MX" w:eastAsia="es-MX"/>
        </w:rPr>
      </w:pPr>
      <w:r w:rsidRPr="00A0244B">
        <w:rPr>
          <w:shd w:val="clear" w:color="auto" w:fill="FFFFFF"/>
          <w:lang w:val="es-MX" w:eastAsia="es-MX"/>
        </w:rPr>
        <w:t xml:space="preserve">Beneficios por disminución de ruido en el corredor de Metro. </w:t>
      </w:r>
    </w:p>
    <w:p w14:paraId="62EB7835" w14:textId="43958ADD" w:rsidR="00C9781D" w:rsidRPr="002B1811" w:rsidRDefault="00C9781D" w:rsidP="00C9781D">
      <w:pPr>
        <w:pStyle w:val="ListParagraph"/>
        <w:numPr>
          <w:ilvl w:val="0"/>
          <w:numId w:val="34"/>
        </w:numPr>
        <w:rPr>
          <w:shd w:val="clear" w:color="auto" w:fill="FFFFFF"/>
          <w:lang w:val="es-MX" w:eastAsia="es-MX"/>
        </w:rPr>
      </w:pPr>
      <w:r w:rsidRPr="002B1811">
        <w:rPr>
          <w:shd w:val="clear" w:color="auto" w:fill="FFFFFF"/>
          <w:lang w:val="es-MX" w:eastAsia="es-MX"/>
        </w:rPr>
        <w:t>Beneficios por reducción</w:t>
      </w:r>
      <w:r w:rsidR="00285283" w:rsidRPr="002B1811">
        <w:rPr>
          <w:shd w:val="clear" w:color="auto" w:fill="FFFFFF"/>
          <w:lang w:val="es-MX" w:eastAsia="es-MX"/>
        </w:rPr>
        <w:t xml:space="preserve"> en la emisión</w:t>
      </w:r>
      <w:r w:rsidRPr="002B1811">
        <w:rPr>
          <w:shd w:val="clear" w:color="auto" w:fill="FFFFFF"/>
          <w:lang w:val="es-MX" w:eastAsia="es-MX"/>
        </w:rPr>
        <w:t xml:space="preserve"> de gases</w:t>
      </w:r>
      <w:r w:rsidR="00285283" w:rsidRPr="002B1811">
        <w:rPr>
          <w:shd w:val="clear" w:color="auto" w:fill="FFFFFF"/>
          <w:lang w:val="es-MX" w:eastAsia="es-MX"/>
        </w:rPr>
        <w:t xml:space="preserve"> con</w:t>
      </w:r>
      <w:r w:rsidRPr="002B1811">
        <w:rPr>
          <w:shd w:val="clear" w:color="auto" w:fill="FFFFFF"/>
          <w:lang w:val="es-MX" w:eastAsia="es-MX"/>
        </w:rPr>
        <w:t xml:space="preserve"> efecto invernadero</w:t>
      </w:r>
    </w:p>
    <w:p w14:paraId="21F4C8CE" w14:textId="46C85151" w:rsidR="00A0244B" w:rsidRPr="002B1811" w:rsidRDefault="00A0244B" w:rsidP="00C9781D">
      <w:pPr>
        <w:pStyle w:val="ListParagraph"/>
        <w:numPr>
          <w:ilvl w:val="0"/>
          <w:numId w:val="34"/>
        </w:numPr>
        <w:rPr>
          <w:shd w:val="clear" w:color="auto" w:fill="FFFFFF"/>
          <w:lang w:val="es-MX" w:eastAsia="es-MX"/>
        </w:rPr>
      </w:pPr>
      <w:r w:rsidRPr="002B1811">
        <w:rPr>
          <w:shd w:val="clear" w:color="auto" w:fill="FFFFFF"/>
          <w:lang w:val="es-MX" w:eastAsia="es-MX"/>
        </w:rPr>
        <w:t>Beneficios por incremento en la productividad de la Ciudad</w:t>
      </w:r>
    </w:p>
    <w:p w14:paraId="5008F49D" w14:textId="50E3C7C5" w:rsidR="008F323A" w:rsidRPr="008F323A" w:rsidRDefault="008F323A" w:rsidP="008F323A">
      <w:pPr>
        <w:rPr>
          <w:shd w:val="clear" w:color="auto" w:fill="FFFFFF"/>
          <w:lang w:val="es-MX" w:eastAsia="es-MX"/>
        </w:rPr>
      </w:pPr>
      <w:r w:rsidRPr="008F323A">
        <w:rPr>
          <w:shd w:val="clear" w:color="auto" w:fill="FFFFFF"/>
          <w:lang w:val="es-MX" w:eastAsia="es-MX"/>
        </w:rPr>
        <w:t xml:space="preserve">Frente a una variación en la demanda del metro estimada a través del presente análisis de riesgos y asociada principalmente a un probable mayor incremento en el uso de vehículos particulares con </w:t>
      </w:r>
      <w:r w:rsidRPr="008F323A">
        <w:rPr>
          <w:shd w:val="clear" w:color="auto" w:fill="FFFFFF"/>
          <w:lang w:val="es-MX" w:eastAsia="es-MX"/>
        </w:rPr>
        <w:lastRenderedPageBreak/>
        <w:t>respecto al estimado en el proyecto</w:t>
      </w:r>
      <w:r w:rsidR="00067249">
        <w:rPr>
          <w:shd w:val="clear" w:color="auto" w:fill="FFFFFF"/>
          <w:lang w:val="es-MX" w:eastAsia="es-MX"/>
        </w:rPr>
        <w:t xml:space="preserve"> y retrasos en la reorganización del transporte público</w:t>
      </w:r>
      <w:r w:rsidRPr="008F323A">
        <w:rPr>
          <w:shd w:val="clear" w:color="auto" w:fill="FFFFFF"/>
          <w:lang w:val="es-MX" w:eastAsia="es-MX"/>
        </w:rPr>
        <w:t>, se estimó el impa</w:t>
      </w:r>
      <w:r>
        <w:rPr>
          <w:shd w:val="clear" w:color="auto" w:fill="FFFFFF"/>
          <w:lang w:val="es-MX" w:eastAsia="es-MX"/>
        </w:rPr>
        <w:t>cto en el cálculo de beneficios que se presenta en este documento.</w:t>
      </w:r>
    </w:p>
    <w:p w14:paraId="029D1596" w14:textId="59486516" w:rsidR="008F323A" w:rsidRDefault="008F323A">
      <w:pPr>
        <w:spacing w:before="0" w:after="0" w:line="240" w:lineRule="auto"/>
        <w:jc w:val="left"/>
        <w:rPr>
          <w:shd w:val="clear" w:color="auto" w:fill="FFFFFF"/>
          <w:lang w:val="es-MX" w:eastAsia="es-MX"/>
        </w:rPr>
      </w:pPr>
    </w:p>
    <w:p w14:paraId="5F51DA35" w14:textId="77777777" w:rsidR="00C85825" w:rsidRDefault="00C85825">
      <w:pPr>
        <w:spacing w:before="0" w:after="0" w:line="240" w:lineRule="auto"/>
        <w:jc w:val="left"/>
        <w:rPr>
          <w:shd w:val="clear" w:color="auto" w:fill="FFFFFF"/>
          <w:lang w:val="es-MX" w:eastAsia="es-MX"/>
        </w:rPr>
      </w:pPr>
    </w:p>
    <w:p w14:paraId="2E8883D7" w14:textId="77777777" w:rsidR="00A0244B" w:rsidRDefault="00A0244B">
      <w:pPr>
        <w:spacing w:before="0" w:after="0" w:line="240" w:lineRule="auto"/>
        <w:jc w:val="left"/>
        <w:rPr>
          <w:rFonts w:eastAsiaTheme="majorEastAsia" w:cs="Arial"/>
          <w:b/>
          <w:bCs/>
          <w:caps/>
          <w:kern w:val="32"/>
          <w:sz w:val="28"/>
          <w:szCs w:val="32"/>
          <w:shd w:val="clear" w:color="auto" w:fill="FFFFFF"/>
          <w:lang w:val="es-MX" w:eastAsia="es-MX"/>
        </w:rPr>
      </w:pPr>
      <w:bookmarkStart w:id="6" w:name="_Toc396070984"/>
      <w:r>
        <w:rPr>
          <w:shd w:val="clear" w:color="auto" w:fill="FFFFFF"/>
          <w:lang w:val="es-MX" w:eastAsia="es-MX"/>
        </w:rPr>
        <w:br w:type="page"/>
      </w:r>
    </w:p>
    <w:p w14:paraId="622CFE5E" w14:textId="106284AC" w:rsidR="008C4816" w:rsidRDefault="008F323A" w:rsidP="00C85825">
      <w:pPr>
        <w:pStyle w:val="Heading1"/>
        <w:spacing w:before="0" w:after="0"/>
        <w:rPr>
          <w:shd w:val="clear" w:color="auto" w:fill="FFFFFF"/>
          <w:lang w:val="es-MX" w:eastAsia="es-MX"/>
        </w:rPr>
      </w:pPr>
      <w:r>
        <w:rPr>
          <w:shd w:val="clear" w:color="auto" w:fill="FFFFFF"/>
          <w:lang w:val="es-MX" w:eastAsia="es-MX"/>
        </w:rPr>
        <w:lastRenderedPageBreak/>
        <w:t>SUPUESTOS Y METODOLOGÍA</w:t>
      </w:r>
      <w:bookmarkEnd w:id="6"/>
    </w:p>
    <w:p w14:paraId="73274831" w14:textId="77777777" w:rsidR="008F323A" w:rsidRDefault="008F323A" w:rsidP="008F323A">
      <w:pPr>
        <w:rPr>
          <w:lang w:val="es-MX" w:eastAsia="es-MX"/>
        </w:rPr>
      </w:pPr>
    </w:p>
    <w:p w14:paraId="45097D28" w14:textId="672002C5" w:rsidR="008F323A" w:rsidRDefault="008F323A" w:rsidP="006A1106">
      <w:pPr>
        <w:rPr>
          <w:lang w:val="es-MX" w:eastAsia="es-MX"/>
        </w:rPr>
      </w:pPr>
      <w:r>
        <w:rPr>
          <w:lang w:val="es-MX" w:eastAsia="es-MX"/>
        </w:rPr>
        <w:t xml:space="preserve">Cada uno de los elementos analizados en el estudio de referencia como generadores de beneficios fue </w:t>
      </w:r>
      <w:r w:rsidR="00421605">
        <w:rPr>
          <w:lang w:val="es-MX" w:eastAsia="es-MX"/>
        </w:rPr>
        <w:t>abordado</w:t>
      </w:r>
      <w:r>
        <w:rPr>
          <w:lang w:val="es-MX" w:eastAsia="es-MX"/>
        </w:rPr>
        <w:t xml:space="preserve"> en el marco del presente </w:t>
      </w:r>
      <w:r w:rsidR="004C1A36">
        <w:rPr>
          <w:lang w:val="es-MX" w:eastAsia="es-MX"/>
        </w:rPr>
        <w:t>estudio</w:t>
      </w:r>
      <w:r w:rsidR="006A1106">
        <w:rPr>
          <w:lang w:val="es-MX" w:eastAsia="es-MX"/>
        </w:rPr>
        <w:t xml:space="preserve"> en relación con los supuestos y metodología de estimación</w:t>
      </w:r>
      <w:r>
        <w:rPr>
          <w:lang w:val="es-MX" w:eastAsia="es-MX"/>
        </w:rPr>
        <w:t xml:space="preserve">, con el enfoque de identificar los casos en los que el cambio en la demanda de la línea del metro </w:t>
      </w:r>
      <w:r w:rsidR="00421605">
        <w:rPr>
          <w:lang w:val="es-MX" w:eastAsia="es-MX"/>
        </w:rPr>
        <w:t xml:space="preserve">objeto de </w:t>
      </w:r>
      <w:r>
        <w:rPr>
          <w:lang w:val="es-MX" w:eastAsia="es-MX"/>
        </w:rPr>
        <w:t>estudio</w:t>
      </w:r>
      <w:r w:rsidR="00421605">
        <w:rPr>
          <w:lang w:val="es-MX" w:eastAsia="es-MX"/>
        </w:rPr>
        <w:t>, o retrasos en el proceso de reorganización del transporte público,</w:t>
      </w:r>
      <w:r>
        <w:rPr>
          <w:lang w:val="es-MX" w:eastAsia="es-MX"/>
        </w:rPr>
        <w:t xml:space="preserve"> puede</w:t>
      </w:r>
      <w:r w:rsidR="00421605">
        <w:rPr>
          <w:lang w:val="es-MX" w:eastAsia="es-MX"/>
        </w:rPr>
        <w:t>n</w:t>
      </w:r>
      <w:r>
        <w:rPr>
          <w:lang w:val="es-MX" w:eastAsia="es-MX"/>
        </w:rPr>
        <w:t xml:space="preserve"> alterar los resultados de la evaluación económica.</w:t>
      </w:r>
      <w:r w:rsidR="006A1106">
        <w:rPr>
          <w:lang w:val="es-MX" w:eastAsia="es-MX"/>
        </w:rPr>
        <w:t xml:space="preserve">  </w:t>
      </w:r>
    </w:p>
    <w:p w14:paraId="18133D07" w14:textId="77777777" w:rsidR="006A1106" w:rsidRDefault="006A1106" w:rsidP="006A1106">
      <w:pPr>
        <w:rPr>
          <w:lang w:val="es-MX" w:eastAsia="es-MX"/>
        </w:rPr>
      </w:pPr>
    </w:p>
    <w:p w14:paraId="3518F2AF" w14:textId="77777777" w:rsidR="008F323A" w:rsidRDefault="006A1106" w:rsidP="006A1106">
      <w:pPr>
        <w:pStyle w:val="Heading2"/>
        <w:rPr>
          <w:lang w:val="es-MX" w:eastAsia="es-MX"/>
        </w:rPr>
      </w:pPr>
      <w:bookmarkStart w:id="7" w:name="_Toc396070985"/>
      <w:r>
        <w:rPr>
          <w:shd w:val="clear" w:color="auto" w:fill="FFFFFF"/>
          <w:lang w:val="es-MX" w:eastAsia="es-MX"/>
        </w:rPr>
        <w:t>B</w:t>
      </w:r>
      <w:r w:rsidRPr="008F323A">
        <w:rPr>
          <w:shd w:val="clear" w:color="auto" w:fill="FFFFFF"/>
          <w:lang w:val="es-MX" w:eastAsia="es-MX"/>
        </w:rPr>
        <w:t xml:space="preserve">eneficios por ahorros en </w:t>
      </w:r>
      <w:r w:rsidR="00B23C9D">
        <w:rPr>
          <w:shd w:val="clear" w:color="auto" w:fill="FFFFFF"/>
          <w:lang w:val="es-MX" w:eastAsia="es-MX"/>
        </w:rPr>
        <w:t>tiempo</w:t>
      </w:r>
      <w:bookmarkEnd w:id="7"/>
      <w:r w:rsidR="00B23C9D">
        <w:rPr>
          <w:shd w:val="clear" w:color="auto" w:fill="FFFFFF"/>
          <w:lang w:val="es-MX" w:eastAsia="es-MX"/>
        </w:rPr>
        <w:t xml:space="preserve"> </w:t>
      </w:r>
    </w:p>
    <w:p w14:paraId="192305CF" w14:textId="2F6BDF00" w:rsidR="00B23C9D" w:rsidRDefault="00B23C9D" w:rsidP="006A1106">
      <w:pPr>
        <w:spacing w:before="0" w:after="0"/>
        <w:rPr>
          <w:lang w:val="es-MX" w:eastAsia="es-MX"/>
        </w:rPr>
      </w:pPr>
      <w:r>
        <w:rPr>
          <w:lang w:val="es-MX" w:eastAsia="es-MX"/>
        </w:rPr>
        <w:t xml:space="preserve">La estimación de beneficios por ahorros en tiempo se basó en la cuantificación del tiempo de viaje para la situación base </w:t>
      </w:r>
      <w:r w:rsidRPr="006A1106">
        <w:rPr>
          <w:lang w:val="es-MX" w:eastAsia="es-MX"/>
        </w:rPr>
        <w:t>“sin proyecto</w:t>
      </w:r>
      <w:r w:rsidR="006505E2">
        <w:rPr>
          <w:lang w:val="es-MX" w:eastAsia="es-MX"/>
        </w:rPr>
        <w:t xml:space="preserve"> optimizado</w:t>
      </w:r>
      <w:r>
        <w:rPr>
          <w:lang w:val="es-MX" w:eastAsia="es-MX"/>
        </w:rPr>
        <w:t xml:space="preserve">” </w:t>
      </w:r>
      <w:r w:rsidRPr="006A1106">
        <w:rPr>
          <w:lang w:val="es-MX" w:eastAsia="es-MX"/>
        </w:rPr>
        <w:t xml:space="preserve">y la </w:t>
      </w:r>
      <w:r>
        <w:rPr>
          <w:lang w:val="es-MX" w:eastAsia="es-MX"/>
        </w:rPr>
        <w:t>situación “con proyecto”, medido</w:t>
      </w:r>
      <w:r w:rsidRPr="006A1106">
        <w:rPr>
          <w:lang w:val="es-MX" w:eastAsia="es-MX"/>
        </w:rPr>
        <w:t xml:space="preserve"> anualmente y dur</w:t>
      </w:r>
      <w:r>
        <w:rPr>
          <w:lang w:val="es-MX" w:eastAsia="es-MX"/>
        </w:rPr>
        <w:t xml:space="preserve">ante el horizonte de evaluación, para lo cual se trabajó con los resultados del proceso de modelación de transporte descritos en informes anteriores.  La diferencia en tiempo se multiplicó por </w:t>
      </w:r>
      <w:r w:rsidR="002E7946">
        <w:rPr>
          <w:lang w:val="es-MX" w:eastAsia="es-MX"/>
        </w:rPr>
        <w:t>el v</w:t>
      </w:r>
      <w:r>
        <w:rPr>
          <w:lang w:val="es-MX" w:eastAsia="es-MX"/>
        </w:rPr>
        <w:t xml:space="preserve">alor social del tiempo que se estimó en </w:t>
      </w:r>
      <w:r w:rsidR="007F6626">
        <w:rPr>
          <w:lang w:val="es-MX" w:eastAsia="es-MX"/>
        </w:rPr>
        <w:t xml:space="preserve">6,15 Soles/hora pasajero </w:t>
      </w:r>
      <w:r w:rsidR="002E7946">
        <w:rPr>
          <w:lang w:val="es-MX" w:eastAsia="es-MX"/>
        </w:rPr>
        <w:t>según se define en el documento “</w:t>
      </w:r>
      <w:r w:rsidR="002E7946" w:rsidRPr="002E7946">
        <w:rPr>
          <w:lang w:val="es-MX" w:eastAsia="es-MX"/>
        </w:rPr>
        <w:t>Parámetros de Evaluación de la Directiva General del Sistema de Inversión Pública</w:t>
      </w:r>
      <w:r w:rsidR="002E7946">
        <w:rPr>
          <w:lang w:val="es-MX" w:eastAsia="es-MX"/>
        </w:rPr>
        <w:t>”</w:t>
      </w:r>
      <w:r w:rsidR="002E7946">
        <w:rPr>
          <w:rStyle w:val="FootnoteReference"/>
          <w:lang w:val="es-MX" w:eastAsia="es-MX"/>
        </w:rPr>
        <w:footnoteReference w:id="1"/>
      </w:r>
      <w:r w:rsidR="002D653D">
        <w:rPr>
          <w:lang w:val="es-MX" w:eastAsia="es-MX"/>
        </w:rPr>
        <w:t xml:space="preserve">, lo que el estudio Base lleva a </w:t>
      </w:r>
      <w:r w:rsidR="002D653D" w:rsidRPr="00B23C9D">
        <w:rPr>
          <w:lang w:val="es-MX" w:eastAsia="es-MX"/>
        </w:rPr>
        <w:t>2.41 US$/hora pasajero</w:t>
      </w:r>
      <w:r w:rsidR="002D653D">
        <w:rPr>
          <w:lang w:val="es-MX" w:eastAsia="es-MX"/>
        </w:rPr>
        <w:t>.</w:t>
      </w:r>
    </w:p>
    <w:p w14:paraId="6FA28EB1" w14:textId="77777777" w:rsidR="00B23C9D" w:rsidRDefault="00B23C9D" w:rsidP="006A1106">
      <w:pPr>
        <w:spacing w:before="0" w:after="0"/>
        <w:rPr>
          <w:lang w:val="es-MX" w:eastAsia="es-MX"/>
        </w:rPr>
      </w:pPr>
    </w:p>
    <w:p w14:paraId="4A491ADB" w14:textId="5B0E68C3" w:rsidR="002E7946" w:rsidRDefault="007F6626" w:rsidP="006A1106">
      <w:pPr>
        <w:spacing w:before="0" w:after="0"/>
        <w:rPr>
          <w:lang w:val="es-MX" w:eastAsia="es-MX"/>
        </w:rPr>
      </w:pPr>
      <w:r>
        <w:rPr>
          <w:lang w:val="es-MX" w:eastAsia="es-MX"/>
        </w:rPr>
        <w:t>Como se mencionó anteriormente, l</w:t>
      </w:r>
      <w:r w:rsidR="006A1106">
        <w:rPr>
          <w:lang w:val="es-MX" w:eastAsia="es-MX"/>
        </w:rPr>
        <w:t xml:space="preserve">a situación base contempla que la red vial cuenta con la vía </w:t>
      </w:r>
      <w:r w:rsidR="006A1106" w:rsidRPr="006A1106">
        <w:rPr>
          <w:lang w:val="es-MX" w:eastAsia="es-MX"/>
        </w:rPr>
        <w:t xml:space="preserve">Parque </w:t>
      </w:r>
      <w:proofErr w:type="spellStart"/>
      <w:r w:rsidR="006A1106" w:rsidRPr="006A1106">
        <w:rPr>
          <w:lang w:val="es-MX" w:eastAsia="es-MX"/>
        </w:rPr>
        <w:t>Rimac</w:t>
      </w:r>
      <w:proofErr w:type="spellEnd"/>
      <w:r w:rsidR="006A1106" w:rsidRPr="006A1106">
        <w:rPr>
          <w:lang w:val="es-MX" w:eastAsia="es-MX"/>
        </w:rPr>
        <w:t xml:space="preserve">, </w:t>
      </w:r>
      <w:r w:rsidR="006A1106">
        <w:rPr>
          <w:lang w:val="es-MX" w:eastAsia="es-MX"/>
        </w:rPr>
        <w:t>el tú</w:t>
      </w:r>
      <w:r w:rsidR="006A1106" w:rsidRPr="006A1106">
        <w:rPr>
          <w:lang w:val="es-MX" w:eastAsia="es-MX"/>
        </w:rPr>
        <w:t xml:space="preserve">nel Santa Rosa y </w:t>
      </w:r>
      <w:r w:rsidR="006A1106">
        <w:rPr>
          <w:lang w:val="es-MX" w:eastAsia="es-MX"/>
        </w:rPr>
        <w:t>túnel</w:t>
      </w:r>
      <w:r w:rsidR="006A1106" w:rsidRPr="006A1106">
        <w:rPr>
          <w:lang w:val="es-MX" w:eastAsia="es-MX"/>
        </w:rPr>
        <w:t xml:space="preserve"> San Francisco y la completa implementación del sistema de </w:t>
      </w:r>
      <w:r w:rsidR="006A1106">
        <w:rPr>
          <w:lang w:val="es-MX" w:eastAsia="es-MX"/>
        </w:rPr>
        <w:t>c</w:t>
      </w:r>
      <w:r w:rsidR="006A1106" w:rsidRPr="006A1106">
        <w:rPr>
          <w:lang w:val="es-MX" w:eastAsia="es-MX"/>
        </w:rPr>
        <w:t xml:space="preserve">orredores </w:t>
      </w:r>
      <w:r w:rsidR="006A1106">
        <w:rPr>
          <w:lang w:val="es-MX" w:eastAsia="es-MX"/>
        </w:rPr>
        <w:t>c</w:t>
      </w:r>
      <w:r w:rsidR="006A1106" w:rsidRPr="006A1106">
        <w:rPr>
          <w:lang w:val="es-MX" w:eastAsia="es-MX"/>
        </w:rPr>
        <w:t>omplementarios</w:t>
      </w:r>
      <w:r w:rsidR="006A1106">
        <w:rPr>
          <w:lang w:val="es-MX" w:eastAsia="es-MX"/>
        </w:rPr>
        <w:t xml:space="preserve">, anotando que a la fecha este último sistema está en proceso de implementación. </w:t>
      </w:r>
      <w:r w:rsidR="006A1106" w:rsidRPr="006A1106">
        <w:rPr>
          <w:lang w:val="es-MX" w:eastAsia="es-MX"/>
        </w:rPr>
        <w:t xml:space="preserve">La situación “con proyecto” incluye </w:t>
      </w:r>
      <w:r w:rsidR="002E7946">
        <w:rPr>
          <w:lang w:val="es-MX" w:eastAsia="es-MX"/>
        </w:rPr>
        <w:t xml:space="preserve">además de los proyectos de la situación base, </w:t>
      </w:r>
      <w:r w:rsidR="006A1106" w:rsidRPr="006A1106">
        <w:rPr>
          <w:lang w:val="es-MX" w:eastAsia="es-MX"/>
        </w:rPr>
        <w:t>la</w:t>
      </w:r>
      <w:r w:rsidR="006A1106">
        <w:rPr>
          <w:lang w:val="es-MX" w:eastAsia="es-MX"/>
        </w:rPr>
        <w:t xml:space="preserve"> </w:t>
      </w:r>
      <w:r w:rsidR="006A1106" w:rsidRPr="006A1106">
        <w:rPr>
          <w:lang w:val="es-MX" w:eastAsia="es-MX"/>
        </w:rPr>
        <w:t xml:space="preserve">implementación de la </w:t>
      </w:r>
      <w:r w:rsidR="006A1106">
        <w:rPr>
          <w:lang w:val="es-MX" w:eastAsia="es-MX"/>
        </w:rPr>
        <w:t xml:space="preserve">línea </w:t>
      </w:r>
      <w:r w:rsidR="006A1106" w:rsidRPr="006A1106">
        <w:rPr>
          <w:lang w:val="es-MX" w:eastAsia="es-MX"/>
        </w:rPr>
        <w:t xml:space="preserve">2 del </w:t>
      </w:r>
      <w:r w:rsidR="006A1106">
        <w:rPr>
          <w:lang w:val="es-MX" w:eastAsia="es-MX"/>
        </w:rPr>
        <w:t>m</w:t>
      </w:r>
      <w:r w:rsidR="006A1106" w:rsidRPr="006A1106">
        <w:rPr>
          <w:lang w:val="es-MX" w:eastAsia="es-MX"/>
        </w:rPr>
        <w:t>etro</w:t>
      </w:r>
      <w:r w:rsidR="002E7946">
        <w:rPr>
          <w:lang w:val="es-MX" w:eastAsia="es-MX"/>
        </w:rPr>
        <w:t xml:space="preserve">, </w:t>
      </w:r>
      <w:r w:rsidR="006A1106" w:rsidRPr="006A1106">
        <w:rPr>
          <w:lang w:val="es-MX" w:eastAsia="es-MX"/>
        </w:rPr>
        <w:t xml:space="preserve">y a partir del año 2030 </w:t>
      </w:r>
      <w:r w:rsidR="002E7946">
        <w:rPr>
          <w:lang w:val="es-MX" w:eastAsia="es-MX"/>
        </w:rPr>
        <w:t>incluye</w:t>
      </w:r>
      <w:r w:rsidR="006A1106">
        <w:rPr>
          <w:lang w:val="es-MX" w:eastAsia="es-MX"/>
        </w:rPr>
        <w:t xml:space="preserve"> </w:t>
      </w:r>
      <w:r w:rsidR="006A1106" w:rsidRPr="006A1106">
        <w:rPr>
          <w:lang w:val="es-MX" w:eastAsia="es-MX"/>
        </w:rPr>
        <w:t xml:space="preserve">el impacto de los ahorros de tiempo con la implementación de las </w:t>
      </w:r>
      <w:r w:rsidR="006A1106">
        <w:rPr>
          <w:lang w:val="es-MX" w:eastAsia="es-MX"/>
        </w:rPr>
        <w:t xml:space="preserve">líneas </w:t>
      </w:r>
      <w:r w:rsidR="006A1106" w:rsidRPr="006A1106">
        <w:rPr>
          <w:lang w:val="es-MX" w:eastAsia="es-MX"/>
        </w:rPr>
        <w:t>3 y 4</w:t>
      </w:r>
      <w:r w:rsidR="006A1106">
        <w:rPr>
          <w:lang w:val="es-MX" w:eastAsia="es-MX"/>
        </w:rPr>
        <w:t>.</w:t>
      </w:r>
      <w:r w:rsidR="00B23C9D">
        <w:rPr>
          <w:lang w:val="es-MX" w:eastAsia="es-MX"/>
        </w:rPr>
        <w:t xml:space="preserve">  </w:t>
      </w:r>
    </w:p>
    <w:p w14:paraId="71981574" w14:textId="77777777" w:rsidR="004C1A36" w:rsidRDefault="004C1A36" w:rsidP="006A1106">
      <w:pPr>
        <w:spacing w:before="0" w:after="0"/>
        <w:rPr>
          <w:lang w:val="es-MX" w:eastAsia="es-MX"/>
        </w:rPr>
      </w:pPr>
    </w:p>
    <w:p w14:paraId="727BF16F" w14:textId="674D7A11" w:rsidR="004C1A36" w:rsidRDefault="004C1A36" w:rsidP="006A1106">
      <w:pPr>
        <w:spacing w:before="0" w:after="0"/>
        <w:rPr>
          <w:lang w:val="es-MX" w:eastAsia="es-MX"/>
        </w:rPr>
      </w:pPr>
      <w:r>
        <w:rPr>
          <w:lang w:val="es-MX" w:eastAsia="es-MX"/>
        </w:rPr>
        <w:t>Los resultados de la estimación de tiempo para el área en estudio para los escenarios sin</w:t>
      </w:r>
      <w:r w:rsidR="002D653D">
        <w:rPr>
          <w:lang w:val="es-MX" w:eastAsia="es-MX"/>
        </w:rPr>
        <w:t xml:space="preserve"> (Optimizado)</w:t>
      </w:r>
      <w:r>
        <w:rPr>
          <w:lang w:val="es-MX" w:eastAsia="es-MX"/>
        </w:rPr>
        <w:t xml:space="preserve"> y con proyecto se presentan en la </w:t>
      </w:r>
      <w:r>
        <w:rPr>
          <w:lang w:val="es-MX" w:eastAsia="es-MX"/>
        </w:rPr>
        <w:fldChar w:fldCharType="begin"/>
      </w:r>
      <w:r>
        <w:rPr>
          <w:lang w:val="es-MX" w:eastAsia="es-MX"/>
        </w:rPr>
        <w:instrText xml:space="preserve"> REF _Ref395723970 \h </w:instrText>
      </w:r>
      <w:r>
        <w:rPr>
          <w:lang w:val="es-MX" w:eastAsia="es-MX"/>
        </w:rPr>
      </w:r>
      <w:r>
        <w:rPr>
          <w:lang w:val="es-MX" w:eastAsia="es-MX"/>
        </w:rPr>
        <w:fldChar w:fldCharType="separate"/>
      </w:r>
      <w:r>
        <w:t xml:space="preserve">Tabla </w:t>
      </w:r>
      <w:r>
        <w:rPr>
          <w:noProof/>
        </w:rPr>
        <w:t>1</w:t>
      </w:r>
      <w:r>
        <w:rPr>
          <w:lang w:val="es-MX" w:eastAsia="es-MX"/>
        </w:rPr>
        <w:fldChar w:fldCharType="end"/>
      </w:r>
      <w:r>
        <w:rPr>
          <w:lang w:val="es-MX" w:eastAsia="es-MX"/>
        </w:rPr>
        <w:t>.</w:t>
      </w:r>
    </w:p>
    <w:p w14:paraId="0A96492D" w14:textId="77777777" w:rsidR="004C1A36" w:rsidRDefault="004C1A36" w:rsidP="004C1A36">
      <w:pPr>
        <w:pStyle w:val="Caption"/>
      </w:pPr>
      <w:bookmarkStart w:id="8" w:name="_Ref395723970"/>
      <w:bookmarkStart w:id="9" w:name="_Toc396071055"/>
      <w:r>
        <w:lastRenderedPageBreak/>
        <w:t xml:space="preserve">Tabla </w:t>
      </w:r>
      <w:r>
        <w:fldChar w:fldCharType="begin"/>
      </w:r>
      <w:r>
        <w:instrText xml:space="preserve"> SEQ Tabla \* ARABIC </w:instrText>
      </w:r>
      <w:r>
        <w:fldChar w:fldCharType="separate"/>
      </w:r>
      <w:r w:rsidR="00334414">
        <w:rPr>
          <w:noProof/>
        </w:rPr>
        <w:t>1</w:t>
      </w:r>
      <w:r>
        <w:fldChar w:fldCharType="end"/>
      </w:r>
      <w:bookmarkEnd w:id="8"/>
      <w:r>
        <w:t>. Estimación de tiempo (miles de horas anuales)</w:t>
      </w:r>
      <w:bookmarkEnd w:id="9"/>
    </w:p>
    <w:p w14:paraId="42820BBB" w14:textId="77777777" w:rsidR="002E7946" w:rsidRDefault="007D422C" w:rsidP="004C1A36">
      <w:pPr>
        <w:spacing w:before="0" w:after="0"/>
        <w:jc w:val="center"/>
        <w:rPr>
          <w:lang w:val="es-MX" w:eastAsia="es-MX"/>
        </w:rPr>
      </w:pPr>
      <w:r>
        <w:rPr>
          <w:noProof/>
          <w:lang w:val="en-US" w:eastAsia="en-US"/>
        </w:rPr>
        <w:drawing>
          <wp:inline distT="0" distB="0" distL="0" distR="0" wp14:anchorId="3704778B" wp14:editId="390EF578">
            <wp:extent cx="1788224" cy="28384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523" cy="2864321"/>
                    </a:xfrm>
                    <a:prstGeom prst="rect">
                      <a:avLst/>
                    </a:prstGeom>
                    <a:noFill/>
                    <a:ln>
                      <a:noFill/>
                    </a:ln>
                  </pic:spPr>
                </pic:pic>
              </a:graphicData>
            </a:graphic>
          </wp:inline>
        </w:drawing>
      </w:r>
    </w:p>
    <w:p w14:paraId="1208CA3F" w14:textId="77777777" w:rsidR="007D422C" w:rsidRPr="0013458F" w:rsidRDefault="007D422C" w:rsidP="007D422C">
      <w:pPr>
        <w:pStyle w:val="Fuente"/>
      </w:pPr>
      <w:r w:rsidRPr="0013458F">
        <w:t xml:space="preserve">Fuente: Estudio </w:t>
      </w:r>
      <w:r w:rsidR="004C1A36">
        <w:t>e</w:t>
      </w:r>
      <w:r>
        <w:t xml:space="preserve">valuación </w:t>
      </w:r>
      <w:r w:rsidR="0073011D">
        <w:t xml:space="preserve">económica y social. </w:t>
      </w:r>
      <w:r w:rsidRPr="0013458F">
        <w:t>PROINVERSIÓN 2013.</w:t>
      </w:r>
    </w:p>
    <w:p w14:paraId="7C943307" w14:textId="77777777" w:rsidR="006136EB" w:rsidRDefault="004C1A36" w:rsidP="006136EB">
      <w:pPr>
        <w:spacing w:before="0" w:after="0"/>
        <w:rPr>
          <w:lang w:val="es-MX" w:eastAsia="es-MX"/>
        </w:rPr>
      </w:pPr>
      <w:r>
        <w:rPr>
          <w:lang w:val="es-MX" w:eastAsia="es-MX"/>
        </w:rPr>
        <w:t>Los tiempos de ahorro fueron multiplicados por el valor social de tiempo</w:t>
      </w:r>
      <w:r w:rsidR="0073011D">
        <w:rPr>
          <w:lang w:val="es-MX" w:eastAsia="es-MX"/>
        </w:rPr>
        <w:t xml:space="preserve"> obteniendo los resultados que se presentan en la </w:t>
      </w:r>
      <w:r w:rsidR="0073011D">
        <w:rPr>
          <w:lang w:val="es-MX" w:eastAsia="es-MX"/>
        </w:rPr>
        <w:fldChar w:fldCharType="begin"/>
      </w:r>
      <w:r w:rsidR="0073011D">
        <w:rPr>
          <w:lang w:val="es-MX" w:eastAsia="es-MX"/>
        </w:rPr>
        <w:instrText xml:space="preserve"> REF _Ref395726066 \h </w:instrText>
      </w:r>
      <w:r w:rsidR="0073011D">
        <w:rPr>
          <w:lang w:val="es-MX" w:eastAsia="es-MX"/>
        </w:rPr>
      </w:r>
      <w:r w:rsidR="0073011D">
        <w:rPr>
          <w:lang w:val="es-MX" w:eastAsia="es-MX"/>
        </w:rPr>
        <w:fldChar w:fldCharType="separate"/>
      </w:r>
      <w:r w:rsidR="0073011D">
        <w:t xml:space="preserve">Tabla </w:t>
      </w:r>
      <w:r w:rsidR="0073011D">
        <w:rPr>
          <w:noProof/>
        </w:rPr>
        <w:t>2</w:t>
      </w:r>
      <w:r w:rsidR="0073011D">
        <w:rPr>
          <w:lang w:val="es-MX" w:eastAsia="es-MX"/>
        </w:rPr>
        <w:fldChar w:fldCharType="end"/>
      </w:r>
      <w:r w:rsidR="0073011D">
        <w:rPr>
          <w:lang w:val="es-MX" w:eastAsia="es-MX"/>
        </w:rPr>
        <w:t>.</w:t>
      </w:r>
      <w:bookmarkStart w:id="10" w:name="_Ref395726066"/>
    </w:p>
    <w:p w14:paraId="7BE86DFB" w14:textId="5C769C23" w:rsidR="0073011D" w:rsidRPr="006136EB" w:rsidRDefault="0073011D" w:rsidP="006136EB">
      <w:pPr>
        <w:spacing w:before="0" w:after="0"/>
        <w:jc w:val="center"/>
        <w:rPr>
          <w:b/>
        </w:rPr>
      </w:pPr>
      <w:bookmarkStart w:id="11" w:name="_Toc396071056"/>
      <w:r w:rsidRPr="006136EB">
        <w:rPr>
          <w:b/>
        </w:rPr>
        <w:t xml:space="preserve">Tabla </w:t>
      </w:r>
      <w:r w:rsidRPr="006136EB">
        <w:rPr>
          <w:b/>
        </w:rPr>
        <w:fldChar w:fldCharType="begin"/>
      </w:r>
      <w:r w:rsidRPr="006136EB">
        <w:rPr>
          <w:b/>
        </w:rPr>
        <w:instrText xml:space="preserve"> SEQ Tabla \* ARABIC </w:instrText>
      </w:r>
      <w:r w:rsidRPr="006136EB">
        <w:rPr>
          <w:b/>
        </w:rPr>
        <w:fldChar w:fldCharType="separate"/>
      </w:r>
      <w:r w:rsidR="00334414">
        <w:rPr>
          <w:b/>
          <w:noProof/>
        </w:rPr>
        <w:t>2</w:t>
      </w:r>
      <w:r w:rsidRPr="006136EB">
        <w:rPr>
          <w:b/>
        </w:rPr>
        <w:fldChar w:fldCharType="end"/>
      </w:r>
      <w:bookmarkEnd w:id="10"/>
      <w:r w:rsidRPr="006136EB">
        <w:rPr>
          <w:b/>
        </w:rPr>
        <w:t xml:space="preserve">. </w:t>
      </w:r>
      <w:r w:rsidR="000F7BD5" w:rsidRPr="006136EB">
        <w:rPr>
          <w:b/>
        </w:rPr>
        <w:t>Ahorro de Tiempo (m</w:t>
      </w:r>
      <w:r w:rsidRPr="006136EB">
        <w:rPr>
          <w:b/>
        </w:rPr>
        <w:t>iles de US$)</w:t>
      </w:r>
      <w:bookmarkEnd w:id="11"/>
    </w:p>
    <w:p w14:paraId="1ED0351D" w14:textId="77777777" w:rsidR="0073011D" w:rsidRDefault="0073011D" w:rsidP="0073011D">
      <w:pPr>
        <w:spacing w:before="0" w:after="0"/>
        <w:jc w:val="center"/>
        <w:rPr>
          <w:lang w:val="es-MX" w:eastAsia="es-MX"/>
        </w:rPr>
      </w:pPr>
      <w:r>
        <w:rPr>
          <w:noProof/>
          <w:lang w:val="en-US" w:eastAsia="en-US"/>
        </w:rPr>
        <w:drawing>
          <wp:inline distT="0" distB="0" distL="0" distR="0" wp14:anchorId="3DD3F66C" wp14:editId="4D8A88C4">
            <wp:extent cx="2115264" cy="3000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880" cy="3015434"/>
                    </a:xfrm>
                    <a:prstGeom prst="rect">
                      <a:avLst/>
                    </a:prstGeom>
                    <a:noFill/>
                    <a:ln>
                      <a:noFill/>
                    </a:ln>
                  </pic:spPr>
                </pic:pic>
              </a:graphicData>
            </a:graphic>
          </wp:inline>
        </w:drawing>
      </w:r>
    </w:p>
    <w:p w14:paraId="349267FC" w14:textId="77777777" w:rsidR="0073011D" w:rsidRPr="0013458F" w:rsidRDefault="0073011D" w:rsidP="0073011D">
      <w:pPr>
        <w:pStyle w:val="Fuente"/>
      </w:pPr>
      <w:r w:rsidRPr="0013458F">
        <w:t xml:space="preserve">Fuente: Estudio </w:t>
      </w:r>
      <w:r>
        <w:t xml:space="preserve">evaluación económica y social. </w:t>
      </w:r>
      <w:r w:rsidRPr="0013458F">
        <w:t>PROINVERSIÓN 2013.</w:t>
      </w:r>
    </w:p>
    <w:p w14:paraId="29F2078A" w14:textId="1A86B58B" w:rsidR="00FC0E0E" w:rsidRDefault="00FC0E0E" w:rsidP="006A1106">
      <w:pPr>
        <w:spacing w:before="0" w:after="0"/>
        <w:rPr>
          <w:lang w:val="es-MX" w:eastAsia="es-MX"/>
        </w:rPr>
      </w:pPr>
      <w:r>
        <w:rPr>
          <w:lang w:val="es-MX" w:eastAsia="es-MX"/>
        </w:rPr>
        <w:t>Adicional, como aspecto relevante, el Estudio Base en sus conclusiones reporta : “</w:t>
      </w:r>
      <w:r w:rsidRPr="00FC0E0E">
        <w:rPr>
          <w:lang w:val="es-MX" w:eastAsia="es-MX"/>
        </w:rPr>
        <w:t xml:space="preserve">De acuerdo a los resultados del modelo de transporte, en la situación sin proyecto el tiempo de viaje en transporte </w:t>
      </w:r>
      <w:r w:rsidRPr="00FC0E0E">
        <w:rPr>
          <w:lang w:val="es-MX" w:eastAsia="es-MX"/>
        </w:rPr>
        <w:lastRenderedPageBreak/>
        <w:t>público desde la Municipalidad de Ate hasta el puerto de Callao es de aproximadamente 2 horas y 20 minutos y de 2 horas 30 minutos en la dirección contraria. Con la implementación de la Línea 2 del Metro el tiempo de viaje se reducirá a 45 minutos aproximadamente</w:t>
      </w:r>
      <w:r w:rsidR="00A417A5">
        <w:rPr>
          <w:lang w:val="es-MX" w:eastAsia="es-MX"/>
        </w:rPr>
        <w:t>”</w:t>
      </w:r>
    </w:p>
    <w:p w14:paraId="5E9D6350" w14:textId="77777777" w:rsidR="00FC0E0E" w:rsidRDefault="00FC0E0E" w:rsidP="006A1106">
      <w:pPr>
        <w:spacing w:before="0" w:after="0"/>
        <w:rPr>
          <w:lang w:val="es-MX" w:eastAsia="es-MX"/>
        </w:rPr>
      </w:pPr>
    </w:p>
    <w:p w14:paraId="6FAC0F34" w14:textId="77777777" w:rsidR="0073011D" w:rsidRDefault="0073011D" w:rsidP="006A1106">
      <w:pPr>
        <w:spacing w:before="0" w:after="0"/>
        <w:rPr>
          <w:lang w:val="es-MX" w:eastAsia="es-MX"/>
        </w:rPr>
      </w:pPr>
      <w:r>
        <w:rPr>
          <w:lang w:val="es-MX" w:eastAsia="es-MX"/>
        </w:rPr>
        <w:t xml:space="preserve">Para el presente análisis de riesgos se </w:t>
      </w:r>
      <w:r w:rsidR="00FE02E5">
        <w:rPr>
          <w:lang w:val="es-MX" w:eastAsia="es-MX"/>
        </w:rPr>
        <w:t>revisó</w:t>
      </w:r>
      <w:r>
        <w:rPr>
          <w:lang w:val="es-MX" w:eastAsia="es-MX"/>
        </w:rPr>
        <w:t xml:space="preserve"> la metodología utilizada encontrando los aspectos relacionados a continuación:</w:t>
      </w:r>
    </w:p>
    <w:p w14:paraId="36D023DE" w14:textId="77777777" w:rsidR="0073011D" w:rsidRDefault="0073011D" w:rsidP="006A1106">
      <w:pPr>
        <w:spacing w:before="0" w:after="0"/>
        <w:rPr>
          <w:lang w:val="es-MX" w:eastAsia="es-MX"/>
        </w:rPr>
      </w:pPr>
    </w:p>
    <w:p w14:paraId="24D31FDC" w14:textId="3CEF5EB4" w:rsidR="00FE02E5" w:rsidRDefault="00FE02E5" w:rsidP="0073011D">
      <w:pPr>
        <w:pStyle w:val="ListParagraph"/>
        <w:numPr>
          <w:ilvl w:val="0"/>
          <w:numId w:val="38"/>
        </w:numPr>
        <w:spacing w:before="0" w:after="0"/>
        <w:rPr>
          <w:lang w:val="es-MX" w:eastAsia="es-MX"/>
        </w:rPr>
      </w:pPr>
      <w:r>
        <w:rPr>
          <w:lang w:val="es-MX" w:eastAsia="es-MX"/>
        </w:rPr>
        <w:t>En la medida en que los tiempos de viaje y los ahorros respectivos corresponden a toda la ciudad, sin contar con información discriminada por modo de transporte</w:t>
      </w:r>
      <w:r w:rsidR="00A417A5">
        <w:rPr>
          <w:lang w:val="es-MX" w:eastAsia="es-MX"/>
        </w:rPr>
        <w:t>,</w:t>
      </w:r>
      <w:r>
        <w:rPr>
          <w:lang w:val="es-MX" w:eastAsia="es-MX"/>
        </w:rPr>
        <w:t xml:space="preserve"> se hace complejo valorar el efecto de la implementación de la línea 2 del metro como único proyecto.</w:t>
      </w:r>
    </w:p>
    <w:p w14:paraId="5279F4FE" w14:textId="5F1FB828" w:rsidR="00FE02E5" w:rsidRDefault="00FE02E5" w:rsidP="0073011D">
      <w:pPr>
        <w:pStyle w:val="ListParagraph"/>
        <w:numPr>
          <w:ilvl w:val="0"/>
          <w:numId w:val="38"/>
        </w:numPr>
        <w:spacing w:before="0" w:after="0"/>
        <w:rPr>
          <w:lang w:val="es-MX" w:eastAsia="es-MX"/>
        </w:rPr>
      </w:pPr>
      <w:r>
        <w:rPr>
          <w:lang w:val="es-MX" w:eastAsia="es-MX"/>
        </w:rPr>
        <w:t>A partir del año 2030 se incorpora el efecto de una línea más del metro (línea 3</w:t>
      </w:r>
      <w:r w:rsidR="00D50767">
        <w:rPr>
          <w:lang w:val="es-MX" w:eastAsia="es-MX"/>
        </w:rPr>
        <w:t xml:space="preserve"> y 4 de la Red Básica de Metro</w:t>
      </w:r>
      <w:r>
        <w:rPr>
          <w:lang w:val="es-MX" w:eastAsia="es-MX"/>
        </w:rPr>
        <w:t>)</w:t>
      </w:r>
      <w:r w:rsidR="002F0BC4">
        <w:rPr>
          <w:lang w:val="es-MX" w:eastAsia="es-MX"/>
        </w:rPr>
        <w:t>, lo que genera un incremento en los ahorros estimados hacia ese año. En la medida en que se busca determinar el impacto de la línea 2 del metro es preciso analizar una forma de estimación de la variación de los beneficios que corresponda únicamente a esta infraestructura.</w:t>
      </w:r>
    </w:p>
    <w:p w14:paraId="3D7A0063" w14:textId="77777777" w:rsidR="00D50767" w:rsidRDefault="00D50767" w:rsidP="00D50767">
      <w:pPr>
        <w:spacing w:before="0" w:after="0"/>
        <w:rPr>
          <w:lang w:val="es-MX" w:eastAsia="es-MX"/>
        </w:rPr>
      </w:pPr>
    </w:p>
    <w:p w14:paraId="60E06F56" w14:textId="77777777" w:rsidR="00B23C9D" w:rsidRDefault="00B23C9D" w:rsidP="00B23C9D">
      <w:pPr>
        <w:pStyle w:val="Heading2"/>
        <w:rPr>
          <w:lang w:val="es-MX" w:eastAsia="es-MX"/>
        </w:rPr>
      </w:pPr>
      <w:bookmarkStart w:id="12" w:name="_Toc396070986"/>
      <w:r>
        <w:rPr>
          <w:shd w:val="clear" w:color="auto" w:fill="FFFFFF"/>
          <w:lang w:val="es-MX" w:eastAsia="es-MX"/>
        </w:rPr>
        <w:t>B</w:t>
      </w:r>
      <w:r w:rsidRPr="008F323A">
        <w:rPr>
          <w:shd w:val="clear" w:color="auto" w:fill="FFFFFF"/>
          <w:lang w:val="es-MX" w:eastAsia="es-MX"/>
        </w:rPr>
        <w:t>eneficios por ahorros en costos de operación vehicular</w:t>
      </w:r>
      <w:bookmarkEnd w:id="12"/>
    </w:p>
    <w:p w14:paraId="1D1C2570" w14:textId="27A76E58" w:rsidR="000B31BE" w:rsidRDefault="000B31BE" w:rsidP="000B31BE">
      <w:pPr>
        <w:spacing w:before="0" w:after="0"/>
        <w:rPr>
          <w:lang w:val="es-MX" w:eastAsia="es-MX"/>
        </w:rPr>
      </w:pPr>
      <w:r>
        <w:rPr>
          <w:lang w:val="es-MX" w:eastAsia="es-MX"/>
        </w:rPr>
        <w:t xml:space="preserve">Los </w:t>
      </w:r>
      <w:r w:rsidRPr="000B31BE">
        <w:rPr>
          <w:lang w:val="es-MX" w:eastAsia="es-MX"/>
        </w:rPr>
        <w:t>ahorro</w:t>
      </w:r>
      <w:r>
        <w:rPr>
          <w:lang w:val="es-MX" w:eastAsia="es-MX"/>
        </w:rPr>
        <w:t>s</w:t>
      </w:r>
      <w:r w:rsidRPr="000B31BE">
        <w:rPr>
          <w:lang w:val="es-MX" w:eastAsia="es-MX"/>
        </w:rPr>
        <w:t xml:space="preserve"> </w:t>
      </w:r>
      <w:r>
        <w:rPr>
          <w:lang w:val="es-MX" w:eastAsia="es-MX"/>
        </w:rPr>
        <w:t xml:space="preserve">en </w:t>
      </w:r>
      <w:r w:rsidRPr="000B31BE">
        <w:rPr>
          <w:lang w:val="es-MX" w:eastAsia="es-MX"/>
        </w:rPr>
        <w:t xml:space="preserve">costos de operación vehicular (COV) </w:t>
      </w:r>
      <w:r>
        <w:rPr>
          <w:lang w:val="es-MX" w:eastAsia="es-MX"/>
        </w:rPr>
        <w:t xml:space="preserve">estimados en el estudio de referencia corresponden </w:t>
      </w:r>
      <w:r w:rsidR="004B180A">
        <w:rPr>
          <w:lang w:val="es-MX" w:eastAsia="es-MX"/>
        </w:rPr>
        <w:t xml:space="preserve">en esencia </w:t>
      </w:r>
      <w:r>
        <w:rPr>
          <w:lang w:val="es-MX" w:eastAsia="es-MX"/>
        </w:rPr>
        <w:t xml:space="preserve">al supuesto del </w:t>
      </w:r>
      <w:r w:rsidRPr="000B31BE">
        <w:rPr>
          <w:lang w:val="es-MX" w:eastAsia="es-MX"/>
        </w:rPr>
        <w:t>retir</w:t>
      </w:r>
      <w:r>
        <w:rPr>
          <w:lang w:val="es-MX" w:eastAsia="es-MX"/>
        </w:rPr>
        <w:t>o de</w:t>
      </w:r>
      <w:r w:rsidRPr="000B31BE">
        <w:rPr>
          <w:lang w:val="es-MX" w:eastAsia="es-MX"/>
        </w:rPr>
        <w:t xml:space="preserve"> vehículos de transporte público convencional</w:t>
      </w:r>
      <w:r>
        <w:rPr>
          <w:lang w:val="es-MX" w:eastAsia="es-MX"/>
        </w:rPr>
        <w:t xml:space="preserve">, lo que </w:t>
      </w:r>
      <w:r w:rsidRPr="000B31BE">
        <w:rPr>
          <w:lang w:val="es-MX" w:eastAsia="es-MX"/>
        </w:rPr>
        <w:t>produc</w:t>
      </w:r>
      <w:r>
        <w:rPr>
          <w:lang w:val="es-MX" w:eastAsia="es-MX"/>
        </w:rPr>
        <w:t>e</w:t>
      </w:r>
      <w:r w:rsidRPr="000B31BE">
        <w:rPr>
          <w:lang w:val="es-MX" w:eastAsia="es-MX"/>
        </w:rPr>
        <w:t xml:space="preserve"> un ahorro de costos de operación vehicular </w:t>
      </w:r>
      <w:r>
        <w:rPr>
          <w:lang w:val="es-MX" w:eastAsia="es-MX"/>
        </w:rPr>
        <w:t xml:space="preserve">de dicho sistema. </w:t>
      </w:r>
      <w:r w:rsidRPr="000B31BE">
        <w:rPr>
          <w:lang w:val="es-MX" w:eastAsia="es-MX"/>
        </w:rPr>
        <w:t>Los beneficios de ahorros de operación vehicular</w:t>
      </w:r>
      <w:r>
        <w:rPr>
          <w:lang w:val="es-MX" w:eastAsia="es-MX"/>
        </w:rPr>
        <w:t xml:space="preserve"> corresponden a menores consumos de </w:t>
      </w:r>
      <w:r w:rsidRPr="000B31BE">
        <w:rPr>
          <w:lang w:val="es-MX" w:eastAsia="es-MX"/>
        </w:rPr>
        <w:t>combustible, lubricantes, neumáticos, mano de obra en mantenimiento</w:t>
      </w:r>
      <w:r>
        <w:rPr>
          <w:lang w:val="es-MX" w:eastAsia="es-MX"/>
        </w:rPr>
        <w:t xml:space="preserve"> y</w:t>
      </w:r>
      <w:r w:rsidRPr="000B31BE">
        <w:rPr>
          <w:lang w:val="es-MX" w:eastAsia="es-MX"/>
        </w:rPr>
        <w:t xml:space="preserve"> remuneración de </w:t>
      </w:r>
      <w:r>
        <w:rPr>
          <w:lang w:val="es-MX" w:eastAsia="es-MX"/>
        </w:rPr>
        <w:t xml:space="preserve">conductores </w:t>
      </w:r>
      <w:r w:rsidRPr="000B31BE">
        <w:rPr>
          <w:lang w:val="es-MX" w:eastAsia="es-MX"/>
        </w:rPr>
        <w:t>entre otros</w:t>
      </w:r>
      <w:r>
        <w:rPr>
          <w:lang w:val="es-MX" w:eastAsia="es-MX"/>
        </w:rPr>
        <w:t xml:space="preserve">, teniendo </w:t>
      </w:r>
      <w:r w:rsidRPr="000B31BE">
        <w:rPr>
          <w:lang w:val="es-MX" w:eastAsia="es-MX"/>
        </w:rPr>
        <w:t>la diferencia de los COV anuale</w:t>
      </w:r>
      <w:r>
        <w:rPr>
          <w:lang w:val="es-MX" w:eastAsia="es-MX"/>
        </w:rPr>
        <w:t>s en la situación “sin proyecto</w:t>
      </w:r>
      <w:r w:rsidR="004B180A">
        <w:rPr>
          <w:lang w:val="es-MX" w:eastAsia="es-MX"/>
        </w:rPr>
        <w:t xml:space="preserve"> optimizado</w:t>
      </w:r>
      <w:r w:rsidRPr="000B31BE">
        <w:rPr>
          <w:lang w:val="es-MX" w:eastAsia="es-MX"/>
        </w:rPr>
        <w:t xml:space="preserve">” y la situación </w:t>
      </w:r>
      <w:r>
        <w:rPr>
          <w:lang w:val="es-MX" w:eastAsia="es-MX"/>
        </w:rPr>
        <w:t>“con proyecto”</w:t>
      </w:r>
    </w:p>
    <w:p w14:paraId="5BD50271" w14:textId="77777777" w:rsidR="000B31BE" w:rsidRDefault="000B31BE" w:rsidP="006A1106">
      <w:pPr>
        <w:spacing w:before="0" w:after="0"/>
        <w:rPr>
          <w:lang w:val="es-MX" w:eastAsia="es-MX"/>
        </w:rPr>
      </w:pPr>
    </w:p>
    <w:p w14:paraId="15CB9134" w14:textId="77777777" w:rsidR="000B31BE" w:rsidRDefault="000B31BE" w:rsidP="006A1106">
      <w:pPr>
        <w:spacing w:before="0" w:after="0"/>
        <w:rPr>
          <w:lang w:val="es-MX" w:eastAsia="es-MX"/>
        </w:rPr>
      </w:pPr>
      <w:r>
        <w:rPr>
          <w:lang w:val="es-MX" w:eastAsia="es-MX"/>
        </w:rPr>
        <w:t xml:space="preserve">Para calcular los ahorros se parte de la estimación de </w:t>
      </w:r>
      <w:r w:rsidRPr="000B31BE">
        <w:rPr>
          <w:lang w:val="es-MX" w:eastAsia="es-MX"/>
        </w:rPr>
        <w:t>kilómetros anuales recorridos</w:t>
      </w:r>
      <w:r>
        <w:rPr>
          <w:lang w:val="es-MX" w:eastAsia="es-MX"/>
        </w:rPr>
        <w:t xml:space="preserve"> resultante del proceso de modelación para todas las tipologías vehiculares</w:t>
      </w:r>
      <w:r w:rsidR="00E5613D">
        <w:rPr>
          <w:lang w:val="es-MX" w:eastAsia="es-MX"/>
        </w:rPr>
        <w:t>, la cual se presenta en las tablas a continuación.</w:t>
      </w:r>
    </w:p>
    <w:p w14:paraId="14E5A702" w14:textId="77777777" w:rsidR="00E5613D" w:rsidRDefault="00E5613D" w:rsidP="006A1106">
      <w:pPr>
        <w:spacing w:before="0" w:after="0"/>
        <w:rPr>
          <w:lang w:val="es-MX" w:eastAsia="es-MX"/>
        </w:rPr>
      </w:pPr>
    </w:p>
    <w:p w14:paraId="4944C0C8" w14:textId="5F378166" w:rsidR="000B31BE" w:rsidRPr="00E5613D" w:rsidRDefault="00E5613D" w:rsidP="0041156B">
      <w:pPr>
        <w:pStyle w:val="Caption"/>
        <w:spacing w:before="0" w:after="0"/>
      </w:pPr>
      <w:bookmarkStart w:id="13" w:name="_Toc396071057"/>
      <w:r>
        <w:lastRenderedPageBreak/>
        <w:t xml:space="preserve">Tabla </w:t>
      </w:r>
      <w:r>
        <w:fldChar w:fldCharType="begin"/>
      </w:r>
      <w:r>
        <w:instrText xml:space="preserve"> SEQ Tabla \* ARABIC </w:instrText>
      </w:r>
      <w:r>
        <w:fldChar w:fldCharType="separate"/>
      </w:r>
      <w:r w:rsidR="00334414">
        <w:rPr>
          <w:noProof/>
        </w:rPr>
        <w:t>3</w:t>
      </w:r>
      <w:r>
        <w:fldChar w:fldCharType="end"/>
      </w:r>
      <w:r>
        <w:t xml:space="preserve">. </w:t>
      </w:r>
      <w:r w:rsidR="000B31BE" w:rsidRPr="00E5613D">
        <w:t>Situación “Sin Proyecto Optimizado” 20</w:t>
      </w:r>
      <w:r w:rsidR="0087547F">
        <w:t>18</w:t>
      </w:r>
      <w:r w:rsidR="000B31BE" w:rsidRPr="00E5613D">
        <w:t>: Total de Transporte Público (</w:t>
      </w:r>
      <w:proofErr w:type="spellStart"/>
      <w:r w:rsidR="000B31BE" w:rsidRPr="00E5613D">
        <w:t>Veh</w:t>
      </w:r>
      <w:proofErr w:type="spellEnd"/>
      <w:r w:rsidR="000B31BE" w:rsidRPr="00E5613D">
        <w:t xml:space="preserve"> km día)</w:t>
      </w:r>
      <w:bookmarkEnd w:id="13"/>
    </w:p>
    <w:p w14:paraId="6DA49650" w14:textId="0A38DC75" w:rsidR="000B31BE" w:rsidRDefault="003A36A2" w:rsidP="0041156B">
      <w:pPr>
        <w:spacing w:before="0" w:after="0"/>
        <w:jc w:val="center"/>
        <w:rPr>
          <w:lang w:val="es-MX" w:eastAsia="es-MX"/>
        </w:rPr>
      </w:pPr>
      <w:r w:rsidRPr="003A36A2">
        <w:rPr>
          <w:noProof/>
          <w:lang w:val="en-US" w:eastAsia="en-US"/>
        </w:rPr>
        <w:drawing>
          <wp:inline distT="0" distB="0" distL="0" distR="0" wp14:anchorId="284136A6" wp14:editId="2504C86A">
            <wp:extent cx="6448425" cy="227348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9519" cy="2277394"/>
                    </a:xfrm>
                    <a:prstGeom prst="rect">
                      <a:avLst/>
                    </a:prstGeom>
                    <a:noFill/>
                    <a:ln>
                      <a:noFill/>
                    </a:ln>
                  </pic:spPr>
                </pic:pic>
              </a:graphicData>
            </a:graphic>
          </wp:inline>
        </w:drawing>
      </w:r>
    </w:p>
    <w:p w14:paraId="5E277D36" w14:textId="77777777" w:rsidR="00E5613D" w:rsidRDefault="00E5613D" w:rsidP="0041156B">
      <w:pPr>
        <w:pStyle w:val="Fuente"/>
        <w:spacing w:before="0" w:after="0"/>
      </w:pPr>
      <w:r w:rsidRPr="0013458F">
        <w:t xml:space="preserve">Fuente: Estudio </w:t>
      </w:r>
      <w:r>
        <w:t xml:space="preserve">evaluación económica y social. </w:t>
      </w:r>
      <w:r w:rsidRPr="0013458F">
        <w:t>PROINVERSIÓN 2013.</w:t>
      </w:r>
    </w:p>
    <w:p w14:paraId="67BB2A4A" w14:textId="77777777" w:rsidR="0041156B" w:rsidRPr="00E5613D" w:rsidRDefault="0041156B" w:rsidP="0041156B">
      <w:pPr>
        <w:spacing w:before="0" w:after="0"/>
      </w:pPr>
    </w:p>
    <w:p w14:paraId="12525318" w14:textId="77777777" w:rsidR="00B23C9D" w:rsidRDefault="00E5613D" w:rsidP="0041156B">
      <w:pPr>
        <w:pStyle w:val="Caption"/>
        <w:spacing w:before="0" w:after="0"/>
        <w:rPr>
          <w:bCs w:val="0"/>
        </w:rPr>
      </w:pPr>
      <w:bookmarkStart w:id="14" w:name="_Toc396071058"/>
      <w:r>
        <w:t xml:space="preserve">Tabla </w:t>
      </w:r>
      <w:r>
        <w:fldChar w:fldCharType="begin"/>
      </w:r>
      <w:r>
        <w:instrText xml:space="preserve"> SEQ Tabla \* ARABIC </w:instrText>
      </w:r>
      <w:r>
        <w:fldChar w:fldCharType="separate"/>
      </w:r>
      <w:r w:rsidR="00334414">
        <w:rPr>
          <w:noProof/>
        </w:rPr>
        <w:t>4</w:t>
      </w:r>
      <w:r>
        <w:fldChar w:fldCharType="end"/>
      </w:r>
      <w:r>
        <w:t xml:space="preserve">. </w:t>
      </w:r>
      <w:r w:rsidR="000B31BE" w:rsidRPr="00E5613D">
        <w:rPr>
          <w:bCs w:val="0"/>
        </w:rPr>
        <w:t>Situación “Con Proyecto” 2018: Total de Transporte Público (</w:t>
      </w:r>
      <w:proofErr w:type="spellStart"/>
      <w:r w:rsidR="000B31BE" w:rsidRPr="00E5613D">
        <w:rPr>
          <w:bCs w:val="0"/>
        </w:rPr>
        <w:t>Veh</w:t>
      </w:r>
      <w:proofErr w:type="spellEnd"/>
      <w:r w:rsidR="000B31BE" w:rsidRPr="00E5613D">
        <w:rPr>
          <w:bCs w:val="0"/>
        </w:rPr>
        <w:t xml:space="preserve"> km día)</w:t>
      </w:r>
      <w:bookmarkEnd w:id="14"/>
    </w:p>
    <w:p w14:paraId="1C0E925B" w14:textId="0410848C" w:rsidR="0087547F" w:rsidRPr="0087547F" w:rsidRDefault="003A36A2" w:rsidP="0087547F">
      <w:pPr>
        <w:jc w:val="center"/>
      </w:pPr>
      <w:r w:rsidRPr="003A36A2">
        <w:rPr>
          <w:noProof/>
          <w:lang w:val="en-US" w:eastAsia="en-US"/>
        </w:rPr>
        <w:drawing>
          <wp:inline distT="0" distB="0" distL="0" distR="0" wp14:anchorId="6426BDD8" wp14:editId="795E478C">
            <wp:extent cx="6294582" cy="221924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9927" cy="2221128"/>
                    </a:xfrm>
                    <a:prstGeom prst="rect">
                      <a:avLst/>
                    </a:prstGeom>
                    <a:noFill/>
                    <a:ln>
                      <a:noFill/>
                    </a:ln>
                  </pic:spPr>
                </pic:pic>
              </a:graphicData>
            </a:graphic>
          </wp:inline>
        </w:drawing>
      </w:r>
    </w:p>
    <w:p w14:paraId="73AAA5E4" w14:textId="77777777" w:rsidR="00E5613D" w:rsidRPr="0013458F" w:rsidRDefault="00E5613D" w:rsidP="0041156B">
      <w:pPr>
        <w:pStyle w:val="Fuente"/>
        <w:spacing w:before="0" w:after="0"/>
      </w:pPr>
      <w:r w:rsidRPr="0013458F">
        <w:t xml:space="preserve">Fuente: Estudio </w:t>
      </w:r>
      <w:r>
        <w:t xml:space="preserve">evaluación económica y social. </w:t>
      </w:r>
      <w:r w:rsidRPr="0013458F">
        <w:t>PROINVERSIÓN 2013.</w:t>
      </w:r>
    </w:p>
    <w:p w14:paraId="74AB18E1" w14:textId="77777777" w:rsidR="006A1106" w:rsidRDefault="006A1106">
      <w:pPr>
        <w:spacing w:before="0" w:after="0" w:line="240" w:lineRule="auto"/>
        <w:jc w:val="left"/>
        <w:rPr>
          <w:lang w:val="es-MX" w:eastAsia="es-MX"/>
        </w:rPr>
      </w:pPr>
    </w:p>
    <w:p w14:paraId="62E67615" w14:textId="77777777" w:rsidR="006A1106" w:rsidRDefault="000B31BE">
      <w:pPr>
        <w:spacing w:before="0" w:after="0" w:line="240" w:lineRule="auto"/>
        <w:jc w:val="left"/>
        <w:rPr>
          <w:lang w:val="es-MX" w:eastAsia="es-MX"/>
        </w:rPr>
      </w:pPr>
      <w:r>
        <w:rPr>
          <w:lang w:val="es-MX" w:eastAsia="es-MX"/>
        </w:rPr>
        <w:t>Los ahorros resultantes al 2018 se muestran en la</w:t>
      </w:r>
      <w:r w:rsidR="00E5613D">
        <w:rPr>
          <w:lang w:val="es-MX" w:eastAsia="es-MX"/>
        </w:rPr>
        <w:t xml:space="preserve"> </w:t>
      </w:r>
      <w:r w:rsidR="00E5613D">
        <w:rPr>
          <w:lang w:val="es-MX" w:eastAsia="es-MX"/>
        </w:rPr>
        <w:fldChar w:fldCharType="begin"/>
      </w:r>
      <w:r w:rsidR="00E5613D">
        <w:rPr>
          <w:lang w:val="es-MX" w:eastAsia="es-MX"/>
        </w:rPr>
        <w:instrText xml:space="preserve"> REF _Ref395778345 \h </w:instrText>
      </w:r>
      <w:r w:rsidR="00E5613D">
        <w:rPr>
          <w:lang w:val="es-MX" w:eastAsia="es-MX"/>
        </w:rPr>
      </w:r>
      <w:r w:rsidR="00E5613D">
        <w:rPr>
          <w:lang w:val="es-MX" w:eastAsia="es-MX"/>
        </w:rPr>
        <w:fldChar w:fldCharType="separate"/>
      </w:r>
      <w:r w:rsidR="00E5613D">
        <w:t xml:space="preserve">Tabla </w:t>
      </w:r>
      <w:r w:rsidR="00E5613D">
        <w:rPr>
          <w:noProof/>
        </w:rPr>
        <w:t>5</w:t>
      </w:r>
      <w:r w:rsidR="00E5613D">
        <w:rPr>
          <w:lang w:val="es-MX" w:eastAsia="es-MX"/>
        </w:rPr>
        <w:fldChar w:fldCharType="end"/>
      </w:r>
      <w:r>
        <w:rPr>
          <w:lang w:val="es-MX" w:eastAsia="es-MX"/>
        </w:rPr>
        <w:t xml:space="preserve"> a continuación.</w:t>
      </w:r>
    </w:p>
    <w:p w14:paraId="3E4CF7B1" w14:textId="77777777" w:rsidR="000B31BE" w:rsidRDefault="000B31BE" w:rsidP="000B31BE">
      <w:pPr>
        <w:spacing w:before="0" w:after="0" w:line="240" w:lineRule="auto"/>
        <w:jc w:val="center"/>
        <w:rPr>
          <w:lang w:val="es-MX" w:eastAsia="es-MX"/>
        </w:rPr>
      </w:pPr>
    </w:p>
    <w:p w14:paraId="29C72901" w14:textId="77777777" w:rsidR="00E5613D" w:rsidRPr="00242149" w:rsidRDefault="00E5613D" w:rsidP="00E5613D">
      <w:pPr>
        <w:pStyle w:val="Caption"/>
        <w:rPr>
          <w:rFonts w:cs="Arial"/>
          <w:szCs w:val="22"/>
        </w:rPr>
      </w:pPr>
      <w:bookmarkStart w:id="15" w:name="_Ref395778345"/>
      <w:bookmarkStart w:id="16" w:name="_Toc396071059"/>
      <w:r>
        <w:lastRenderedPageBreak/>
        <w:t xml:space="preserve">Tabla </w:t>
      </w:r>
      <w:r>
        <w:fldChar w:fldCharType="begin"/>
      </w:r>
      <w:r>
        <w:instrText xml:space="preserve"> SEQ Tabla \* ARABIC </w:instrText>
      </w:r>
      <w:r>
        <w:fldChar w:fldCharType="separate"/>
      </w:r>
      <w:r w:rsidR="00334414">
        <w:rPr>
          <w:noProof/>
        </w:rPr>
        <w:t>5</w:t>
      </w:r>
      <w:r>
        <w:fldChar w:fldCharType="end"/>
      </w:r>
      <w:bookmarkEnd w:id="15"/>
      <w:r>
        <w:t xml:space="preserve">. </w:t>
      </w:r>
      <w:r w:rsidRPr="00E5613D">
        <w:t>Ahorro de COV 2018</w:t>
      </w:r>
      <w:bookmarkEnd w:id="16"/>
    </w:p>
    <w:p w14:paraId="587CCDD3" w14:textId="77777777" w:rsidR="000B31BE" w:rsidRDefault="000B31BE" w:rsidP="000B31BE">
      <w:pPr>
        <w:spacing w:before="0" w:after="0" w:line="240" w:lineRule="auto"/>
        <w:jc w:val="center"/>
        <w:rPr>
          <w:lang w:val="es-MX" w:eastAsia="es-MX"/>
        </w:rPr>
      </w:pPr>
      <w:r>
        <w:rPr>
          <w:noProof/>
          <w:lang w:val="en-US" w:eastAsia="en-US"/>
        </w:rPr>
        <w:drawing>
          <wp:inline distT="0" distB="0" distL="0" distR="0" wp14:anchorId="115E1864" wp14:editId="10EB11C9">
            <wp:extent cx="4443769" cy="1571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662" cy="1576185"/>
                    </a:xfrm>
                    <a:prstGeom prst="rect">
                      <a:avLst/>
                    </a:prstGeom>
                    <a:noFill/>
                    <a:ln>
                      <a:noFill/>
                    </a:ln>
                  </pic:spPr>
                </pic:pic>
              </a:graphicData>
            </a:graphic>
          </wp:inline>
        </w:drawing>
      </w:r>
    </w:p>
    <w:p w14:paraId="46F0F5E9" w14:textId="77777777" w:rsidR="00E5613D" w:rsidRPr="0013458F" w:rsidRDefault="00E5613D" w:rsidP="00E5613D">
      <w:pPr>
        <w:pStyle w:val="Fuente"/>
      </w:pPr>
      <w:r w:rsidRPr="0013458F">
        <w:t xml:space="preserve">Fuente: Estudio </w:t>
      </w:r>
      <w:r>
        <w:t xml:space="preserve">evaluación económica y social. </w:t>
      </w:r>
      <w:r w:rsidRPr="0013458F">
        <w:t>PROINVERSIÓN 2013.</w:t>
      </w:r>
    </w:p>
    <w:p w14:paraId="2516D8D1" w14:textId="77777777" w:rsidR="00E5613D" w:rsidRDefault="00E5613D" w:rsidP="000B31BE">
      <w:pPr>
        <w:spacing w:before="0" w:after="0" w:line="240" w:lineRule="auto"/>
        <w:jc w:val="center"/>
        <w:rPr>
          <w:lang w:val="es-MX" w:eastAsia="es-MX"/>
        </w:rPr>
      </w:pPr>
    </w:p>
    <w:p w14:paraId="78889659" w14:textId="4C29C417" w:rsidR="000B31BE" w:rsidRDefault="000B31BE" w:rsidP="00B06528">
      <w:pPr>
        <w:spacing w:before="0" w:after="0"/>
        <w:rPr>
          <w:lang w:val="es-MX" w:eastAsia="es-MX"/>
        </w:rPr>
      </w:pPr>
      <w:r>
        <w:rPr>
          <w:lang w:val="es-MX" w:eastAsia="es-MX"/>
        </w:rPr>
        <w:t xml:space="preserve">Al multiplicar estos ahorros por los costos de operación para </w:t>
      </w:r>
      <w:r w:rsidRPr="000B31BE">
        <w:rPr>
          <w:lang w:val="es-MX" w:eastAsia="es-MX"/>
        </w:rPr>
        <w:t>bus</w:t>
      </w:r>
      <w:r>
        <w:rPr>
          <w:lang w:val="es-MX" w:eastAsia="es-MX"/>
        </w:rPr>
        <w:t>es</w:t>
      </w:r>
      <w:r w:rsidRPr="000B31BE">
        <w:rPr>
          <w:lang w:val="es-MX" w:eastAsia="es-MX"/>
        </w:rPr>
        <w:t xml:space="preserve"> </w:t>
      </w:r>
      <w:r>
        <w:rPr>
          <w:lang w:val="es-MX" w:eastAsia="es-MX"/>
        </w:rPr>
        <w:t>a</w:t>
      </w:r>
      <w:r w:rsidRPr="000B31BE">
        <w:rPr>
          <w:lang w:val="es-MX" w:eastAsia="es-MX"/>
        </w:rPr>
        <w:t xml:space="preserve">rticulados </w:t>
      </w:r>
      <w:r>
        <w:rPr>
          <w:lang w:val="es-MX" w:eastAsia="es-MX"/>
        </w:rPr>
        <w:t>n</w:t>
      </w:r>
      <w:r w:rsidRPr="000B31BE">
        <w:rPr>
          <w:lang w:val="es-MX" w:eastAsia="es-MX"/>
        </w:rPr>
        <w:t>uevos</w:t>
      </w:r>
      <w:r w:rsidRPr="000B31BE">
        <w:rPr>
          <w:lang w:val="es-MX" w:eastAsia="es-MX"/>
        </w:rPr>
        <w:tab/>
      </w:r>
      <w:r>
        <w:rPr>
          <w:lang w:val="es-MX" w:eastAsia="es-MX"/>
        </w:rPr>
        <w:t xml:space="preserve">de </w:t>
      </w:r>
      <w:r w:rsidR="008751F3">
        <w:rPr>
          <w:lang w:val="es-MX" w:eastAsia="es-MX"/>
        </w:rPr>
        <w:t>1.</w:t>
      </w:r>
      <w:r w:rsidRPr="000B31BE">
        <w:rPr>
          <w:lang w:val="es-MX" w:eastAsia="es-MX"/>
        </w:rPr>
        <w:t>17</w:t>
      </w:r>
      <w:r>
        <w:rPr>
          <w:lang w:val="es-MX" w:eastAsia="es-MX"/>
        </w:rPr>
        <w:t xml:space="preserve"> U$/Km y para </w:t>
      </w:r>
      <w:r w:rsidRPr="000B31BE">
        <w:rPr>
          <w:lang w:val="es-MX" w:eastAsia="es-MX"/>
        </w:rPr>
        <w:t>bus</w:t>
      </w:r>
      <w:r>
        <w:rPr>
          <w:lang w:val="es-MX" w:eastAsia="es-MX"/>
        </w:rPr>
        <w:t>es n</w:t>
      </w:r>
      <w:r w:rsidRPr="000B31BE">
        <w:rPr>
          <w:lang w:val="es-MX" w:eastAsia="es-MX"/>
        </w:rPr>
        <w:t>uevos</w:t>
      </w:r>
      <w:r>
        <w:rPr>
          <w:lang w:val="es-MX" w:eastAsia="es-MX"/>
        </w:rPr>
        <w:t xml:space="preserve"> de </w:t>
      </w:r>
      <w:r w:rsidRPr="000B31BE">
        <w:rPr>
          <w:lang w:val="es-MX" w:eastAsia="es-MX"/>
        </w:rPr>
        <w:t>0.73</w:t>
      </w:r>
      <w:r>
        <w:rPr>
          <w:lang w:val="es-MX" w:eastAsia="es-MX"/>
        </w:rPr>
        <w:t xml:space="preserve"> U$/Km</w:t>
      </w:r>
      <w:r w:rsidR="00E5613D">
        <w:rPr>
          <w:lang w:val="es-MX" w:eastAsia="es-MX"/>
        </w:rPr>
        <w:t>, los cuales se tuvieron en cuenta dado que las diferencias identificadas se centran en los corredores complementarios que operarían con articulados y en rutas alimentadoras.</w:t>
      </w:r>
      <w:r>
        <w:rPr>
          <w:lang w:val="es-MX" w:eastAsia="es-MX"/>
        </w:rPr>
        <w:t xml:space="preserve"> </w:t>
      </w:r>
      <w:r w:rsidR="00E5613D">
        <w:rPr>
          <w:lang w:val="es-MX" w:eastAsia="es-MX"/>
        </w:rPr>
        <w:t xml:space="preserve"> Se evidencia que se asume un retiro total del transporte colectivo tradicional en el corredor de la línea 2.</w:t>
      </w:r>
    </w:p>
    <w:p w14:paraId="2AFCDF07" w14:textId="77777777" w:rsidR="000B31BE" w:rsidRDefault="000B31BE" w:rsidP="00B06528">
      <w:pPr>
        <w:spacing w:before="0" w:after="0"/>
        <w:rPr>
          <w:lang w:val="es-MX" w:eastAsia="es-MX"/>
        </w:rPr>
      </w:pPr>
    </w:p>
    <w:p w14:paraId="4204CB69" w14:textId="77777777" w:rsidR="00E5613D" w:rsidRPr="00E5613D" w:rsidRDefault="00E5613D" w:rsidP="00B06528">
      <w:pPr>
        <w:spacing w:before="0" w:after="0"/>
        <w:rPr>
          <w:lang w:val="es-MX" w:eastAsia="es-MX"/>
        </w:rPr>
      </w:pPr>
      <w:r w:rsidRPr="00E5613D">
        <w:rPr>
          <w:lang w:val="es-MX" w:eastAsia="es-MX"/>
        </w:rPr>
        <w:t>Los beneficios por ahorros de costos de operación vehicular para el año 2018 ascienden a US$ 104,105 por día. Los beneficios de COV diario multiplican por el número de días equivalentes al año (321 días) obteniéndose los beneficios anuales ascendentes a US</w:t>
      </w:r>
      <w:r>
        <w:rPr>
          <w:lang w:val="es-MX" w:eastAsia="es-MX"/>
        </w:rPr>
        <w:t>$ 33,417.6 miles, calculado como se señala a continuación:</w:t>
      </w:r>
    </w:p>
    <w:p w14:paraId="4CFC5A01" w14:textId="77777777" w:rsidR="00E5613D" w:rsidRPr="00E5613D" w:rsidRDefault="00E5613D" w:rsidP="00E5613D">
      <w:pPr>
        <w:spacing w:before="0" w:after="0" w:line="240" w:lineRule="auto"/>
        <w:ind w:left="708"/>
        <w:jc w:val="left"/>
        <w:rPr>
          <w:i/>
          <w:lang w:val="es-MX" w:eastAsia="es-MX"/>
        </w:rPr>
      </w:pPr>
    </w:p>
    <w:p w14:paraId="0815B08F" w14:textId="77777777" w:rsidR="00E5613D" w:rsidRPr="002B1811" w:rsidRDefault="00E5613D" w:rsidP="00E5613D">
      <w:pPr>
        <w:spacing w:before="0" w:after="0" w:line="240" w:lineRule="auto"/>
        <w:ind w:left="708"/>
        <w:jc w:val="left"/>
        <w:rPr>
          <w:i/>
          <w:lang w:val="pt-BR" w:eastAsia="es-MX"/>
        </w:rPr>
      </w:pPr>
      <w:proofErr w:type="spellStart"/>
      <w:r w:rsidRPr="002B1811">
        <w:rPr>
          <w:i/>
          <w:lang w:val="pt-BR" w:eastAsia="es-MX"/>
        </w:rPr>
        <w:t>Beneficios</w:t>
      </w:r>
      <w:proofErr w:type="spellEnd"/>
      <w:r w:rsidRPr="002B1811">
        <w:rPr>
          <w:i/>
          <w:lang w:val="pt-BR" w:eastAsia="es-MX"/>
        </w:rPr>
        <w:t xml:space="preserve"> de COV </w:t>
      </w:r>
      <w:proofErr w:type="spellStart"/>
      <w:r w:rsidRPr="002B1811">
        <w:rPr>
          <w:i/>
          <w:lang w:val="pt-BR" w:eastAsia="es-MX"/>
        </w:rPr>
        <w:t>diario</w:t>
      </w:r>
      <w:proofErr w:type="spellEnd"/>
      <w:r w:rsidRPr="002B1811">
        <w:rPr>
          <w:i/>
          <w:lang w:val="pt-BR" w:eastAsia="es-MX"/>
        </w:rPr>
        <w:t xml:space="preserve"> = </w:t>
      </w:r>
      <w:proofErr w:type="spellStart"/>
      <w:r w:rsidRPr="002B1811">
        <w:rPr>
          <w:i/>
          <w:lang w:val="pt-BR" w:eastAsia="es-MX"/>
        </w:rPr>
        <w:t>veh</w:t>
      </w:r>
      <w:proofErr w:type="spellEnd"/>
      <w:r w:rsidRPr="002B1811">
        <w:rPr>
          <w:i/>
          <w:lang w:val="pt-BR" w:eastAsia="es-MX"/>
        </w:rPr>
        <w:t xml:space="preserve"> km dia * COV US$/km</w:t>
      </w:r>
    </w:p>
    <w:p w14:paraId="43230968" w14:textId="77777777" w:rsidR="00E5613D" w:rsidRPr="00E5613D" w:rsidRDefault="00E5613D" w:rsidP="00E5613D">
      <w:pPr>
        <w:spacing w:before="0" w:after="0" w:line="240" w:lineRule="auto"/>
        <w:ind w:left="708"/>
        <w:jc w:val="left"/>
        <w:rPr>
          <w:i/>
          <w:lang w:val="es-MX" w:eastAsia="es-MX"/>
        </w:rPr>
      </w:pPr>
      <w:r w:rsidRPr="00E5613D">
        <w:rPr>
          <w:i/>
          <w:lang w:val="es-MX" w:eastAsia="es-MX"/>
        </w:rPr>
        <w:t>Beneficios de COV diario = 94,157 * 1.165  – 1,548 * 0.725 – 6,198 * 0.725 = 104,105</w:t>
      </w:r>
    </w:p>
    <w:p w14:paraId="322CC21C" w14:textId="77777777" w:rsidR="000B31BE" w:rsidRDefault="00E5613D" w:rsidP="00E5613D">
      <w:pPr>
        <w:spacing w:before="0" w:after="0" w:line="240" w:lineRule="auto"/>
        <w:ind w:left="708"/>
        <w:jc w:val="left"/>
        <w:rPr>
          <w:i/>
          <w:lang w:val="es-MX" w:eastAsia="es-MX"/>
        </w:rPr>
      </w:pPr>
      <w:r w:rsidRPr="00E5613D">
        <w:rPr>
          <w:i/>
          <w:lang w:val="es-MX" w:eastAsia="es-MX"/>
        </w:rPr>
        <w:t>Beneficios de COV año    = 104,105 * 321  = 33</w:t>
      </w:r>
      <w:proofErr w:type="gramStart"/>
      <w:r w:rsidRPr="00E5613D">
        <w:rPr>
          <w:i/>
          <w:lang w:val="es-MX" w:eastAsia="es-MX"/>
        </w:rPr>
        <w:t>,417,6</w:t>
      </w:r>
      <w:proofErr w:type="gramEnd"/>
      <w:r w:rsidRPr="00E5613D">
        <w:rPr>
          <w:i/>
          <w:lang w:val="es-MX" w:eastAsia="es-MX"/>
        </w:rPr>
        <w:t xml:space="preserve"> miles de US$/año</w:t>
      </w:r>
    </w:p>
    <w:p w14:paraId="7A1F7227" w14:textId="77777777" w:rsidR="00E5613D" w:rsidRDefault="00E5613D" w:rsidP="00E5613D">
      <w:pPr>
        <w:spacing w:before="0" w:after="0" w:line="240" w:lineRule="auto"/>
        <w:ind w:left="708"/>
        <w:jc w:val="left"/>
        <w:rPr>
          <w:i/>
          <w:lang w:val="es-MX" w:eastAsia="es-MX"/>
        </w:rPr>
      </w:pPr>
    </w:p>
    <w:p w14:paraId="4AC35F68" w14:textId="7C214304" w:rsidR="003A36A2" w:rsidRDefault="003A36A2" w:rsidP="003A36A2">
      <w:pPr>
        <w:spacing w:before="0" w:after="0"/>
        <w:rPr>
          <w:lang w:val="es-MX" w:eastAsia="es-MX"/>
        </w:rPr>
      </w:pPr>
      <w:r>
        <w:rPr>
          <w:lang w:val="es-MX" w:eastAsia="es-MX"/>
        </w:rPr>
        <w:t>Con respecto al año 2020 se tiene lo siguiente:</w:t>
      </w:r>
    </w:p>
    <w:p w14:paraId="442FEA27" w14:textId="2E68E5C3" w:rsidR="003A36A2" w:rsidRPr="00E5613D" w:rsidRDefault="003A36A2" w:rsidP="003A36A2">
      <w:pPr>
        <w:pStyle w:val="Caption"/>
        <w:spacing w:before="0" w:after="0"/>
      </w:pPr>
      <w:bookmarkStart w:id="17" w:name="_Toc396071060"/>
      <w:r>
        <w:lastRenderedPageBreak/>
        <w:t xml:space="preserve">Tabla </w:t>
      </w:r>
      <w:r>
        <w:fldChar w:fldCharType="begin"/>
      </w:r>
      <w:r>
        <w:instrText xml:space="preserve"> SEQ Tabla \* ARABIC </w:instrText>
      </w:r>
      <w:r>
        <w:fldChar w:fldCharType="separate"/>
      </w:r>
      <w:r w:rsidR="00334414">
        <w:rPr>
          <w:noProof/>
        </w:rPr>
        <w:t>6</w:t>
      </w:r>
      <w:r>
        <w:fldChar w:fldCharType="end"/>
      </w:r>
      <w:r>
        <w:t xml:space="preserve">. </w:t>
      </w:r>
      <w:r w:rsidRPr="00E5613D">
        <w:t>Situación “Sin Proyecto Optimizado” 20</w:t>
      </w:r>
      <w:r>
        <w:t>20</w:t>
      </w:r>
      <w:r w:rsidRPr="00E5613D">
        <w:t>: Total de Transporte Público (</w:t>
      </w:r>
      <w:proofErr w:type="spellStart"/>
      <w:r w:rsidRPr="00E5613D">
        <w:t>Veh</w:t>
      </w:r>
      <w:proofErr w:type="spellEnd"/>
      <w:r w:rsidRPr="00E5613D">
        <w:t xml:space="preserve"> km día)</w:t>
      </w:r>
      <w:bookmarkEnd w:id="17"/>
    </w:p>
    <w:p w14:paraId="7D36BE0B" w14:textId="367D1734" w:rsidR="003A36A2" w:rsidRDefault="00DC5443" w:rsidP="003A36A2">
      <w:pPr>
        <w:spacing w:before="0" w:after="0"/>
        <w:jc w:val="center"/>
        <w:rPr>
          <w:lang w:val="es-MX" w:eastAsia="es-MX"/>
        </w:rPr>
      </w:pPr>
      <w:r w:rsidRPr="00DC5443">
        <w:rPr>
          <w:noProof/>
          <w:lang w:val="en-US" w:eastAsia="en-US"/>
        </w:rPr>
        <w:drawing>
          <wp:inline distT="0" distB="0" distL="0" distR="0" wp14:anchorId="78B876C6" wp14:editId="62DBD2AE">
            <wp:extent cx="6076950" cy="214251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0867" cy="2143895"/>
                    </a:xfrm>
                    <a:prstGeom prst="rect">
                      <a:avLst/>
                    </a:prstGeom>
                    <a:noFill/>
                    <a:ln>
                      <a:noFill/>
                    </a:ln>
                  </pic:spPr>
                </pic:pic>
              </a:graphicData>
            </a:graphic>
          </wp:inline>
        </w:drawing>
      </w:r>
    </w:p>
    <w:p w14:paraId="3825B112" w14:textId="77777777" w:rsidR="003A36A2" w:rsidRDefault="003A36A2" w:rsidP="003A36A2">
      <w:pPr>
        <w:pStyle w:val="Fuente"/>
        <w:spacing w:before="0" w:after="0"/>
      </w:pPr>
      <w:r w:rsidRPr="0013458F">
        <w:t xml:space="preserve">Fuente: Estudio </w:t>
      </w:r>
      <w:r>
        <w:t xml:space="preserve">evaluación económica y social. </w:t>
      </w:r>
      <w:r w:rsidRPr="0013458F">
        <w:t>PROINVERSIÓN 2013.</w:t>
      </w:r>
    </w:p>
    <w:p w14:paraId="1906C9CC" w14:textId="77777777" w:rsidR="003A36A2" w:rsidRPr="00E5613D" w:rsidRDefault="003A36A2" w:rsidP="003A36A2">
      <w:pPr>
        <w:spacing w:before="0" w:after="0"/>
      </w:pPr>
    </w:p>
    <w:p w14:paraId="34784AD0" w14:textId="0815E134" w:rsidR="003A36A2" w:rsidRDefault="003A36A2" w:rsidP="003A36A2">
      <w:pPr>
        <w:pStyle w:val="Caption"/>
        <w:spacing w:before="0" w:after="0"/>
        <w:rPr>
          <w:bCs w:val="0"/>
        </w:rPr>
      </w:pPr>
      <w:bookmarkStart w:id="18" w:name="_Toc396071061"/>
      <w:r>
        <w:t xml:space="preserve">Tabla </w:t>
      </w:r>
      <w:r>
        <w:fldChar w:fldCharType="begin"/>
      </w:r>
      <w:r>
        <w:instrText xml:space="preserve"> SEQ Tabla \* ARABIC </w:instrText>
      </w:r>
      <w:r>
        <w:fldChar w:fldCharType="separate"/>
      </w:r>
      <w:r w:rsidR="00334414">
        <w:rPr>
          <w:noProof/>
        </w:rPr>
        <w:t>7</w:t>
      </w:r>
      <w:r>
        <w:fldChar w:fldCharType="end"/>
      </w:r>
      <w:r>
        <w:t xml:space="preserve">. </w:t>
      </w:r>
      <w:r w:rsidRPr="00E5613D">
        <w:rPr>
          <w:bCs w:val="0"/>
        </w:rPr>
        <w:t>Situación “Con Proyecto” 20</w:t>
      </w:r>
      <w:r>
        <w:rPr>
          <w:bCs w:val="0"/>
        </w:rPr>
        <w:t>20</w:t>
      </w:r>
      <w:r w:rsidRPr="00E5613D">
        <w:rPr>
          <w:bCs w:val="0"/>
        </w:rPr>
        <w:t>: Total de Transporte Público (</w:t>
      </w:r>
      <w:proofErr w:type="spellStart"/>
      <w:r w:rsidRPr="00E5613D">
        <w:rPr>
          <w:bCs w:val="0"/>
        </w:rPr>
        <w:t>Veh</w:t>
      </w:r>
      <w:proofErr w:type="spellEnd"/>
      <w:r w:rsidRPr="00E5613D">
        <w:rPr>
          <w:bCs w:val="0"/>
        </w:rPr>
        <w:t xml:space="preserve"> km día)</w:t>
      </w:r>
      <w:bookmarkEnd w:id="18"/>
    </w:p>
    <w:p w14:paraId="05DACDC8" w14:textId="638D5467" w:rsidR="003A36A2" w:rsidRPr="0087547F" w:rsidRDefault="003A36A2" w:rsidP="003A36A2">
      <w:pPr>
        <w:jc w:val="center"/>
      </w:pPr>
      <w:r w:rsidRPr="003A36A2">
        <w:rPr>
          <w:noProof/>
          <w:lang w:val="en-US" w:eastAsia="en-US"/>
        </w:rPr>
        <w:drawing>
          <wp:inline distT="0" distB="0" distL="0" distR="0" wp14:anchorId="528B66B7" wp14:editId="74000239">
            <wp:extent cx="6159732" cy="21717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1183" cy="2172212"/>
                    </a:xfrm>
                    <a:prstGeom prst="rect">
                      <a:avLst/>
                    </a:prstGeom>
                    <a:noFill/>
                    <a:ln>
                      <a:noFill/>
                    </a:ln>
                  </pic:spPr>
                </pic:pic>
              </a:graphicData>
            </a:graphic>
          </wp:inline>
        </w:drawing>
      </w:r>
    </w:p>
    <w:p w14:paraId="36151852" w14:textId="77777777" w:rsidR="003A36A2" w:rsidRDefault="003A36A2" w:rsidP="003A36A2">
      <w:pPr>
        <w:spacing w:before="0" w:after="0"/>
        <w:jc w:val="center"/>
        <w:rPr>
          <w:lang w:val="es-MX" w:eastAsia="es-MX"/>
        </w:rPr>
      </w:pPr>
    </w:p>
    <w:p w14:paraId="6252D123" w14:textId="77777777" w:rsidR="003A36A2" w:rsidRPr="0013458F" w:rsidRDefault="003A36A2" w:rsidP="003A36A2">
      <w:pPr>
        <w:pStyle w:val="Fuente"/>
        <w:spacing w:before="0" w:after="0"/>
      </w:pPr>
      <w:r w:rsidRPr="0013458F">
        <w:t xml:space="preserve">Fuente: Estudio </w:t>
      </w:r>
      <w:r>
        <w:t xml:space="preserve">evaluación económica y social. </w:t>
      </w:r>
      <w:r w:rsidRPr="0013458F">
        <w:t>PROINVERSIÓN 2013.</w:t>
      </w:r>
    </w:p>
    <w:p w14:paraId="1E2E1345" w14:textId="77777777" w:rsidR="003A36A2" w:rsidRDefault="003A36A2" w:rsidP="003A36A2">
      <w:pPr>
        <w:spacing w:before="0" w:after="0" w:line="240" w:lineRule="auto"/>
        <w:jc w:val="left"/>
        <w:rPr>
          <w:lang w:val="es-MX" w:eastAsia="es-MX"/>
        </w:rPr>
      </w:pPr>
    </w:p>
    <w:p w14:paraId="68A5F297" w14:textId="25DF3DF0" w:rsidR="003A36A2" w:rsidRDefault="003A36A2" w:rsidP="003A36A2">
      <w:pPr>
        <w:spacing w:before="0" w:after="0" w:line="240" w:lineRule="auto"/>
        <w:jc w:val="left"/>
        <w:rPr>
          <w:lang w:val="es-MX" w:eastAsia="es-MX"/>
        </w:rPr>
      </w:pPr>
      <w:r>
        <w:rPr>
          <w:lang w:val="es-MX" w:eastAsia="es-MX"/>
        </w:rPr>
        <w:t>Los ahorros resultantes al 20</w:t>
      </w:r>
      <w:r w:rsidR="00DC5443">
        <w:rPr>
          <w:lang w:val="es-MX" w:eastAsia="es-MX"/>
        </w:rPr>
        <w:t>20</w:t>
      </w:r>
      <w:r>
        <w:rPr>
          <w:lang w:val="es-MX" w:eastAsia="es-MX"/>
        </w:rPr>
        <w:t xml:space="preserve"> se muestran en la </w:t>
      </w:r>
      <w:r w:rsidR="00DC5443">
        <w:rPr>
          <w:lang w:val="es-MX" w:eastAsia="es-MX"/>
        </w:rPr>
        <w:fldChar w:fldCharType="begin"/>
      </w:r>
      <w:r w:rsidR="00DC5443">
        <w:rPr>
          <w:lang w:val="es-MX" w:eastAsia="es-MX"/>
        </w:rPr>
        <w:instrText xml:space="preserve"> REF _Ref396045155 \h </w:instrText>
      </w:r>
      <w:r w:rsidR="00DC5443">
        <w:rPr>
          <w:lang w:val="es-MX" w:eastAsia="es-MX"/>
        </w:rPr>
      </w:r>
      <w:r w:rsidR="00DC5443">
        <w:rPr>
          <w:lang w:val="es-MX" w:eastAsia="es-MX"/>
        </w:rPr>
        <w:fldChar w:fldCharType="separate"/>
      </w:r>
      <w:r w:rsidR="00DC5443">
        <w:t xml:space="preserve">Tabla </w:t>
      </w:r>
      <w:r w:rsidR="00DC5443">
        <w:rPr>
          <w:noProof/>
        </w:rPr>
        <w:t>8</w:t>
      </w:r>
      <w:r w:rsidR="00DC5443">
        <w:rPr>
          <w:lang w:val="es-MX" w:eastAsia="es-MX"/>
        </w:rPr>
        <w:fldChar w:fldCharType="end"/>
      </w:r>
      <w:r>
        <w:rPr>
          <w:lang w:val="es-MX" w:eastAsia="es-MX"/>
        </w:rPr>
        <w:t xml:space="preserve"> a continuación.</w:t>
      </w:r>
    </w:p>
    <w:p w14:paraId="4158715C" w14:textId="77777777" w:rsidR="003A36A2" w:rsidRDefault="003A36A2" w:rsidP="003A36A2">
      <w:pPr>
        <w:spacing w:before="0" w:after="0" w:line="240" w:lineRule="auto"/>
        <w:jc w:val="center"/>
        <w:rPr>
          <w:lang w:val="es-MX" w:eastAsia="es-MX"/>
        </w:rPr>
      </w:pPr>
    </w:p>
    <w:p w14:paraId="79019C7A" w14:textId="18F053D0" w:rsidR="003A36A2" w:rsidRPr="00242149" w:rsidRDefault="003A36A2" w:rsidP="003A36A2">
      <w:pPr>
        <w:pStyle w:val="Caption"/>
        <w:rPr>
          <w:rFonts w:cs="Arial"/>
          <w:szCs w:val="22"/>
        </w:rPr>
      </w:pPr>
      <w:bookmarkStart w:id="19" w:name="_Ref396045155"/>
      <w:bookmarkStart w:id="20" w:name="_Toc396071062"/>
      <w:r>
        <w:lastRenderedPageBreak/>
        <w:t xml:space="preserve">Tabla </w:t>
      </w:r>
      <w:r>
        <w:fldChar w:fldCharType="begin"/>
      </w:r>
      <w:r>
        <w:instrText xml:space="preserve"> SEQ Tabla \* ARABIC </w:instrText>
      </w:r>
      <w:r>
        <w:fldChar w:fldCharType="separate"/>
      </w:r>
      <w:r w:rsidR="00334414">
        <w:rPr>
          <w:noProof/>
        </w:rPr>
        <w:t>8</w:t>
      </w:r>
      <w:r>
        <w:fldChar w:fldCharType="end"/>
      </w:r>
      <w:bookmarkEnd w:id="19"/>
      <w:r>
        <w:t xml:space="preserve">. </w:t>
      </w:r>
      <w:r w:rsidR="00DC5443">
        <w:t>Ahorro de COV 2020</w:t>
      </w:r>
      <w:bookmarkEnd w:id="20"/>
    </w:p>
    <w:p w14:paraId="4DDCEE27" w14:textId="78E79C86" w:rsidR="003A36A2" w:rsidRDefault="00DC5443" w:rsidP="003A36A2">
      <w:pPr>
        <w:spacing w:before="0" w:after="0" w:line="240" w:lineRule="auto"/>
        <w:jc w:val="center"/>
        <w:rPr>
          <w:lang w:val="es-MX" w:eastAsia="es-MX"/>
        </w:rPr>
      </w:pPr>
      <w:r w:rsidRPr="00DC5443">
        <w:rPr>
          <w:noProof/>
          <w:lang w:val="en-US" w:eastAsia="en-US"/>
        </w:rPr>
        <w:drawing>
          <wp:inline distT="0" distB="0" distL="0" distR="0" wp14:anchorId="3BBBBA1F" wp14:editId="2598479F">
            <wp:extent cx="6106437" cy="21431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9330" cy="2144140"/>
                    </a:xfrm>
                    <a:prstGeom prst="rect">
                      <a:avLst/>
                    </a:prstGeom>
                    <a:noFill/>
                    <a:ln>
                      <a:noFill/>
                    </a:ln>
                  </pic:spPr>
                </pic:pic>
              </a:graphicData>
            </a:graphic>
          </wp:inline>
        </w:drawing>
      </w:r>
    </w:p>
    <w:p w14:paraId="2FA9357F" w14:textId="706BCD1F" w:rsidR="003A36A2" w:rsidRPr="0013458F" w:rsidRDefault="003A36A2" w:rsidP="003A36A2">
      <w:pPr>
        <w:pStyle w:val="Fuente"/>
      </w:pPr>
      <w:r w:rsidRPr="0013458F">
        <w:t xml:space="preserve">Fuente: Estudio </w:t>
      </w:r>
      <w:r>
        <w:t xml:space="preserve">evaluación económica y social. </w:t>
      </w:r>
      <w:r w:rsidRPr="0013458F">
        <w:t>PROINVERSIÓN 2013.</w:t>
      </w:r>
      <w:r w:rsidR="00DC5443" w:rsidRPr="00DC5443">
        <w:t xml:space="preserve"> </w:t>
      </w:r>
    </w:p>
    <w:p w14:paraId="72DE34BF" w14:textId="399ECA08" w:rsidR="003A36A2" w:rsidRPr="00E5613D" w:rsidRDefault="003A36A2" w:rsidP="003A36A2">
      <w:pPr>
        <w:spacing w:before="0" w:after="0"/>
        <w:rPr>
          <w:lang w:val="es-MX" w:eastAsia="es-MX"/>
        </w:rPr>
      </w:pPr>
      <w:r>
        <w:rPr>
          <w:lang w:val="es-MX" w:eastAsia="es-MX"/>
        </w:rPr>
        <w:t>Al multiplicar estos ahorr</w:t>
      </w:r>
      <w:r w:rsidR="00DC5443">
        <w:rPr>
          <w:lang w:val="es-MX" w:eastAsia="es-MX"/>
        </w:rPr>
        <w:t xml:space="preserve">os por los costos de operación ya mencionados, se obtienen </w:t>
      </w:r>
      <w:r w:rsidRPr="00E5613D">
        <w:rPr>
          <w:lang w:val="es-MX" w:eastAsia="es-MX"/>
        </w:rPr>
        <w:t xml:space="preserve"> beneficios por ahorros de costos de operación vehicular para el año 20</w:t>
      </w:r>
      <w:r w:rsidR="00DC5443">
        <w:rPr>
          <w:lang w:val="es-MX" w:eastAsia="es-MX"/>
        </w:rPr>
        <w:t>20</w:t>
      </w:r>
      <w:r w:rsidRPr="00E5613D">
        <w:rPr>
          <w:lang w:val="es-MX" w:eastAsia="es-MX"/>
        </w:rPr>
        <w:t xml:space="preserve"> </w:t>
      </w:r>
      <w:r w:rsidR="00DC5443">
        <w:rPr>
          <w:lang w:val="es-MX" w:eastAsia="es-MX"/>
        </w:rPr>
        <w:t>del orden de</w:t>
      </w:r>
      <w:r w:rsidRPr="00E5613D">
        <w:rPr>
          <w:lang w:val="es-MX" w:eastAsia="es-MX"/>
        </w:rPr>
        <w:t xml:space="preserve"> US$ </w:t>
      </w:r>
      <w:r w:rsidR="008751F3">
        <w:rPr>
          <w:lang w:val="es-MX" w:eastAsia="es-MX"/>
        </w:rPr>
        <w:t>201,</w:t>
      </w:r>
      <w:r w:rsidR="00DC5443">
        <w:rPr>
          <w:lang w:val="es-MX" w:eastAsia="es-MX"/>
        </w:rPr>
        <w:t>020</w:t>
      </w:r>
      <w:r w:rsidRPr="00E5613D">
        <w:rPr>
          <w:lang w:val="es-MX" w:eastAsia="es-MX"/>
        </w:rPr>
        <w:t xml:space="preserve"> por día. Los beneficios de COV diario multiplican por el número de días equivalentes al año (321 días) obteniéndose los beneficios anuales ascendentes a US</w:t>
      </w:r>
      <w:r>
        <w:rPr>
          <w:lang w:val="es-MX" w:eastAsia="es-MX"/>
        </w:rPr>
        <w:t xml:space="preserve">$ </w:t>
      </w:r>
      <w:r w:rsidR="008751F3">
        <w:rPr>
          <w:lang w:val="es-MX" w:eastAsia="es-MX"/>
        </w:rPr>
        <w:t>64</w:t>
      </w:r>
      <w:r>
        <w:rPr>
          <w:lang w:val="es-MX" w:eastAsia="es-MX"/>
        </w:rPr>
        <w:t>,</w:t>
      </w:r>
      <w:r w:rsidR="008751F3">
        <w:rPr>
          <w:lang w:val="es-MX" w:eastAsia="es-MX"/>
        </w:rPr>
        <w:t>527.3 miles.</w:t>
      </w:r>
    </w:p>
    <w:p w14:paraId="06287C97" w14:textId="77777777" w:rsidR="003A36A2" w:rsidRDefault="003A36A2" w:rsidP="00B06528">
      <w:pPr>
        <w:spacing w:before="0" w:after="0"/>
        <w:rPr>
          <w:lang w:val="es-MX" w:eastAsia="es-MX"/>
        </w:rPr>
      </w:pPr>
    </w:p>
    <w:p w14:paraId="786ADAE1" w14:textId="77777777" w:rsidR="003A36A2" w:rsidRDefault="003A36A2" w:rsidP="00B06528">
      <w:pPr>
        <w:spacing w:before="0" w:after="0"/>
        <w:rPr>
          <w:lang w:val="es-MX" w:eastAsia="es-MX"/>
        </w:rPr>
      </w:pPr>
    </w:p>
    <w:p w14:paraId="1EA36542" w14:textId="77777777" w:rsidR="00B06528" w:rsidRDefault="00B06528" w:rsidP="00B06528">
      <w:pPr>
        <w:spacing w:before="0" w:after="0"/>
        <w:rPr>
          <w:lang w:val="es-MX" w:eastAsia="es-MX"/>
        </w:rPr>
      </w:pPr>
      <w:r>
        <w:rPr>
          <w:lang w:val="es-MX" w:eastAsia="es-MX"/>
        </w:rPr>
        <w:t xml:space="preserve">Dado que los beneficios se centran en la estimación de que habrá una reducción de oferta en el transporte público tradicional, es preciso recordar los elementos detectados como generadores de riesgo de reducción de demanda del metro: Por una parte, </w:t>
      </w:r>
      <w:r w:rsidR="009C7A93">
        <w:rPr>
          <w:lang w:val="es-MX" w:eastAsia="es-MX"/>
        </w:rPr>
        <w:t xml:space="preserve">en caso </w:t>
      </w:r>
      <w:r>
        <w:rPr>
          <w:lang w:val="es-MX" w:eastAsia="es-MX"/>
        </w:rPr>
        <w:t xml:space="preserve">de </w:t>
      </w:r>
      <w:r w:rsidR="009C7A93">
        <w:rPr>
          <w:lang w:val="es-MX" w:eastAsia="es-MX"/>
        </w:rPr>
        <w:t xml:space="preserve">haber </w:t>
      </w:r>
      <w:r>
        <w:rPr>
          <w:lang w:val="es-MX" w:eastAsia="es-MX"/>
        </w:rPr>
        <w:t xml:space="preserve">mayor </w:t>
      </w:r>
      <w:r w:rsidR="009C7A93">
        <w:rPr>
          <w:lang w:val="es-MX" w:eastAsia="es-MX"/>
        </w:rPr>
        <w:t xml:space="preserve">motorización, se tendrían las mismas implicaciones en reducción del transporte público colectivo descritas en el informe de referencia.  Por otro lado, en caso de que no sea posible tener la reestructuración del transporte público colectivo, habría menores beneficios a los </w:t>
      </w:r>
      <w:r w:rsidR="009C7A93" w:rsidRPr="008751F3">
        <w:rPr>
          <w:lang w:val="es-MX" w:eastAsia="es-MX"/>
        </w:rPr>
        <w:t>esperados, lo cual se analizará en el marco del presente documento.</w:t>
      </w:r>
    </w:p>
    <w:p w14:paraId="7D7047C6" w14:textId="77777777" w:rsidR="009C7A93" w:rsidRDefault="009C7A93" w:rsidP="00B06528">
      <w:pPr>
        <w:spacing w:before="0" w:after="0"/>
        <w:rPr>
          <w:i/>
          <w:lang w:val="es-MX" w:eastAsia="es-MX"/>
        </w:rPr>
      </w:pPr>
    </w:p>
    <w:p w14:paraId="577E7CFA" w14:textId="1F8E2AD8" w:rsidR="0041156B" w:rsidRDefault="0041156B">
      <w:pPr>
        <w:spacing w:before="0" w:after="0" w:line="240" w:lineRule="auto"/>
        <w:jc w:val="left"/>
        <w:rPr>
          <w:i/>
          <w:lang w:val="es-MX" w:eastAsia="es-MX"/>
        </w:rPr>
      </w:pPr>
    </w:p>
    <w:p w14:paraId="2A8D5B03" w14:textId="77777777" w:rsidR="006A1106" w:rsidRDefault="006A1106" w:rsidP="006A1106">
      <w:pPr>
        <w:pStyle w:val="Heading2"/>
        <w:rPr>
          <w:shd w:val="clear" w:color="auto" w:fill="FFFFFF"/>
          <w:lang w:val="es-MX" w:eastAsia="es-MX"/>
        </w:rPr>
      </w:pPr>
      <w:bookmarkStart w:id="21" w:name="_Toc396070987"/>
      <w:r>
        <w:rPr>
          <w:shd w:val="clear" w:color="auto" w:fill="FFFFFF"/>
          <w:lang w:val="es-MX" w:eastAsia="es-MX"/>
        </w:rPr>
        <w:t>Beneficios por d</w:t>
      </w:r>
      <w:r w:rsidRPr="008F323A">
        <w:rPr>
          <w:shd w:val="clear" w:color="auto" w:fill="FFFFFF"/>
          <w:lang w:val="es-MX" w:eastAsia="es-MX"/>
        </w:rPr>
        <w:t>isminución de accidentes</w:t>
      </w:r>
      <w:bookmarkEnd w:id="21"/>
    </w:p>
    <w:p w14:paraId="0BE953EA" w14:textId="77777777" w:rsidR="007D422C" w:rsidRDefault="007D422C" w:rsidP="007D422C">
      <w:pPr>
        <w:spacing w:after="0"/>
      </w:pPr>
      <w:r w:rsidRPr="00242149">
        <w:t xml:space="preserve">Para determinar los costos asociados a los accidentes se estimó la </w:t>
      </w:r>
      <w:r>
        <w:t xml:space="preserve">cantidad de eventos </w:t>
      </w:r>
      <w:r w:rsidRPr="00242149">
        <w:t xml:space="preserve">y sus consecuencias para todos los modos </w:t>
      </w:r>
      <w:r>
        <w:t xml:space="preserve">de transporte públicos y privados </w:t>
      </w:r>
      <w:r w:rsidRPr="00242149">
        <w:t>considerados en el análisis</w:t>
      </w:r>
      <w:r w:rsidR="006C3199">
        <w:t xml:space="preserve">, </w:t>
      </w:r>
      <w:r w:rsidRPr="00242149">
        <w:t xml:space="preserve">y </w:t>
      </w:r>
      <w:r w:rsidR="006C3199">
        <w:t xml:space="preserve">se </w:t>
      </w:r>
      <w:r w:rsidRPr="00242149">
        <w:t>determinar</w:t>
      </w:r>
      <w:r w:rsidR="006C3199">
        <w:t>on</w:t>
      </w:r>
      <w:r w:rsidRPr="00242149">
        <w:t xml:space="preserve"> los costos sociales anuales asociados.</w:t>
      </w:r>
    </w:p>
    <w:p w14:paraId="1144F8F9" w14:textId="77777777" w:rsidR="0041156B" w:rsidRDefault="0041156B" w:rsidP="0041156B">
      <w:pPr>
        <w:spacing w:before="0" w:after="0"/>
      </w:pPr>
    </w:p>
    <w:p w14:paraId="1E102E71" w14:textId="77777777" w:rsidR="006C3199" w:rsidRDefault="006C3199" w:rsidP="0041156B">
      <w:pPr>
        <w:pStyle w:val="Caption"/>
        <w:spacing w:before="0" w:after="0"/>
      </w:pPr>
      <w:bookmarkStart w:id="22" w:name="_Toc396071063"/>
      <w:r>
        <w:lastRenderedPageBreak/>
        <w:t xml:space="preserve">Tabla </w:t>
      </w:r>
      <w:r>
        <w:fldChar w:fldCharType="begin"/>
      </w:r>
      <w:r>
        <w:instrText xml:space="preserve"> SEQ Tabla \* ARABIC </w:instrText>
      </w:r>
      <w:r>
        <w:fldChar w:fldCharType="separate"/>
      </w:r>
      <w:r w:rsidR="00334414">
        <w:rPr>
          <w:noProof/>
        </w:rPr>
        <w:t>9</w:t>
      </w:r>
      <w:r>
        <w:fldChar w:fldCharType="end"/>
      </w:r>
      <w:r>
        <w:t xml:space="preserve">. </w:t>
      </w:r>
      <w:r w:rsidRPr="006C3199">
        <w:t xml:space="preserve">Costos Sociales Unitarios Asociados a Lesionados </w:t>
      </w:r>
      <w:r>
        <w:rPr>
          <w:rStyle w:val="FootnoteReference"/>
        </w:rPr>
        <w:footnoteReference w:id="2"/>
      </w:r>
      <w:bookmarkEnd w:id="22"/>
    </w:p>
    <w:p w14:paraId="6DD2718D" w14:textId="77777777" w:rsidR="006C3199" w:rsidRDefault="006C3199" w:rsidP="0041156B">
      <w:pPr>
        <w:spacing w:before="0" w:after="0"/>
        <w:jc w:val="center"/>
      </w:pPr>
      <w:r>
        <w:rPr>
          <w:noProof/>
          <w:lang w:val="en-US" w:eastAsia="en-US"/>
        </w:rPr>
        <w:drawing>
          <wp:inline distT="0" distB="0" distL="0" distR="0" wp14:anchorId="12B05CCE" wp14:editId="12E500B6">
            <wp:extent cx="2814762" cy="777097"/>
            <wp:effectExtent l="0" t="0" r="508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4830" cy="777116"/>
                    </a:xfrm>
                    <a:prstGeom prst="rect">
                      <a:avLst/>
                    </a:prstGeom>
                    <a:noFill/>
                    <a:ln>
                      <a:noFill/>
                    </a:ln>
                  </pic:spPr>
                </pic:pic>
              </a:graphicData>
            </a:graphic>
          </wp:inline>
        </w:drawing>
      </w:r>
    </w:p>
    <w:p w14:paraId="3D5B1985" w14:textId="77777777" w:rsidR="006C3199" w:rsidRDefault="006C3199" w:rsidP="0041156B">
      <w:pPr>
        <w:pStyle w:val="Fuente"/>
        <w:spacing w:before="0" w:after="0"/>
      </w:pPr>
      <w:r w:rsidRPr="0013458F">
        <w:t xml:space="preserve">Fuente: Estudio </w:t>
      </w:r>
      <w:r>
        <w:t xml:space="preserve">evaluación económica y social. </w:t>
      </w:r>
      <w:r w:rsidRPr="0013458F">
        <w:t>PROINVERSIÓN 2013.</w:t>
      </w:r>
    </w:p>
    <w:p w14:paraId="6AEEE159" w14:textId="77777777" w:rsidR="0041156B" w:rsidRPr="0041156B" w:rsidRDefault="0041156B" w:rsidP="0041156B">
      <w:pPr>
        <w:spacing w:before="0" w:after="0"/>
      </w:pPr>
    </w:p>
    <w:p w14:paraId="694811F5" w14:textId="77777777" w:rsidR="006C3199" w:rsidRPr="006C3199" w:rsidRDefault="006C3199" w:rsidP="0041156B">
      <w:pPr>
        <w:pStyle w:val="Caption"/>
        <w:spacing w:before="0" w:after="0"/>
        <w:rPr>
          <w:bCs w:val="0"/>
          <w:vertAlign w:val="superscript"/>
        </w:rPr>
      </w:pPr>
      <w:bookmarkStart w:id="23" w:name="_Toc396071064"/>
      <w:r w:rsidRPr="006C3199">
        <w:t xml:space="preserve">Tabla </w:t>
      </w:r>
      <w:r w:rsidRPr="006C3199">
        <w:fldChar w:fldCharType="begin"/>
      </w:r>
      <w:r w:rsidRPr="006C3199">
        <w:instrText xml:space="preserve"> SEQ Tabla \* ARABIC </w:instrText>
      </w:r>
      <w:r w:rsidRPr="006C3199">
        <w:fldChar w:fldCharType="separate"/>
      </w:r>
      <w:r w:rsidR="00334414">
        <w:rPr>
          <w:noProof/>
        </w:rPr>
        <w:t>10</w:t>
      </w:r>
      <w:r w:rsidRPr="006C3199">
        <w:fldChar w:fldCharType="end"/>
      </w:r>
      <w:r w:rsidRPr="006C3199">
        <w:t xml:space="preserve">.  </w:t>
      </w:r>
      <w:r w:rsidRPr="006C3199">
        <w:rPr>
          <w:bCs w:val="0"/>
        </w:rPr>
        <w:t>Costo medio social por daño a vehículos por tipo de accidente</w:t>
      </w:r>
      <w:r>
        <w:rPr>
          <w:bCs w:val="0"/>
        </w:rPr>
        <w:t xml:space="preserve"> </w:t>
      </w:r>
      <w:r>
        <w:rPr>
          <w:bCs w:val="0"/>
          <w:vertAlign w:val="superscript"/>
        </w:rPr>
        <w:t>2</w:t>
      </w:r>
      <w:bookmarkEnd w:id="23"/>
    </w:p>
    <w:p w14:paraId="0CE5E34F" w14:textId="77777777" w:rsidR="006C3199" w:rsidRDefault="006C3199" w:rsidP="0041156B">
      <w:pPr>
        <w:spacing w:before="0" w:after="0"/>
        <w:jc w:val="center"/>
      </w:pPr>
      <w:r>
        <w:rPr>
          <w:noProof/>
          <w:lang w:val="en-US" w:eastAsia="en-US"/>
        </w:rPr>
        <w:drawing>
          <wp:inline distT="0" distB="0" distL="0" distR="0" wp14:anchorId="76591098" wp14:editId="51DE8630">
            <wp:extent cx="3244133" cy="677335"/>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9776" cy="678513"/>
                    </a:xfrm>
                    <a:prstGeom prst="rect">
                      <a:avLst/>
                    </a:prstGeom>
                    <a:noFill/>
                    <a:ln>
                      <a:noFill/>
                    </a:ln>
                  </pic:spPr>
                </pic:pic>
              </a:graphicData>
            </a:graphic>
          </wp:inline>
        </w:drawing>
      </w:r>
    </w:p>
    <w:p w14:paraId="6A4E187A" w14:textId="77777777" w:rsidR="006C3199" w:rsidRDefault="006C3199" w:rsidP="0041156B">
      <w:pPr>
        <w:pStyle w:val="Fuente"/>
        <w:spacing w:before="0" w:after="0"/>
      </w:pPr>
      <w:r w:rsidRPr="0013458F">
        <w:t xml:space="preserve">Fuente: Estudio </w:t>
      </w:r>
      <w:r>
        <w:t xml:space="preserve">evaluación económica y social. </w:t>
      </w:r>
      <w:r w:rsidRPr="0013458F">
        <w:t>PROINVERSIÓN 2013.</w:t>
      </w:r>
    </w:p>
    <w:p w14:paraId="510DE4CC" w14:textId="77777777" w:rsidR="006C3199" w:rsidRPr="00242149" w:rsidRDefault="006C3199" w:rsidP="0041156B">
      <w:pPr>
        <w:spacing w:before="0" w:after="0"/>
      </w:pPr>
    </w:p>
    <w:p w14:paraId="1D0F5634" w14:textId="77777777" w:rsidR="006C3199" w:rsidRDefault="006C3199" w:rsidP="006C3199">
      <w:pPr>
        <w:pStyle w:val="Prrafodelista1"/>
        <w:spacing w:line="360" w:lineRule="auto"/>
        <w:ind w:left="0"/>
        <w:jc w:val="both"/>
        <w:rPr>
          <w:rFonts w:asciiTheme="minorHAnsi" w:hAnsiTheme="minorHAnsi" w:cs="Arial"/>
          <w:lang w:eastAsia="es-PE"/>
        </w:rPr>
      </w:pPr>
      <w:r w:rsidRPr="006C3199">
        <w:rPr>
          <w:rFonts w:asciiTheme="minorHAnsi" w:hAnsiTheme="minorHAnsi" w:cs="Arial"/>
          <w:lang w:eastAsia="es-PE"/>
        </w:rPr>
        <w:t xml:space="preserve">La estimación se basó en la determinación de tasas de accidentabilidad, para lo cual se </w:t>
      </w:r>
      <w:r>
        <w:rPr>
          <w:rFonts w:asciiTheme="minorHAnsi" w:hAnsiTheme="minorHAnsi" w:cs="Arial"/>
          <w:lang w:eastAsia="es-PE"/>
        </w:rPr>
        <w:t>señala que se  estimó la cantidad de</w:t>
      </w:r>
      <w:r w:rsidRPr="006C3199">
        <w:rPr>
          <w:rFonts w:asciiTheme="minorHAnsi" w:hAnsiTheme="minorHAnsi" w:cs="Arial"/>
          <w:lang w:eastAsia="es-PE"/>
        </w:rPr>
        <w:t xml:space="preserve"> accidentes y heridos anuales por el flujo de transito anual por la</w:t>
      </w:r>
      <w:r>
        <w:rPr>
          <w:rFonts w:asciiTheme="minorHAnsi" w:hAnsiTheme="minorHAnsi" w:cs="Arial"/>
          <w:lang w:eastAsia="es-PE"/>
        </w:rPr>
        <w:t>s</w:t>
      </w:r>
      <w:r w:rsidRPr="006C3199">
        <w:rPr>
          <w:rFonts w:asciiTheme="minorHAnsi" w:hAnsiTheme="minorHAnsi" w:cs="Arial"/>
          <w:lang w:eastAsia="es-PE"/>
        </w:rPr>
        <w:t xml:space="preserve"> vía</w:t>
      </w:r>
      <w:r>
        <w:rPr>
          <w:rFonts w:asciiTheme="minorHAnsi" w:hAnsiTheme="minorHAnsi" w:cs="Arial"/>
          <w:lang w:eastAsia="es-PE"/>
        </w:rPr>
        <w:t>s propuestas</w:t>
      </w:r>
      <w:r w:rsidR="004F057D">
        <w:rPr>
          <w:rFonts w:asciiTheme="minorHAnsi" w:hAnsiTheme="minorHAnsi" w:cs="Arial"/>
          <w:lang w:eastAsia="es-PE"/>
        </w:rPr>
        <w:t xml:space="preserve"> para las líneas 2 y 4 del tren</w:t>
      </w:r>
      <w:r w:rsidR="004F057D">
        <w:rPr>
          <w:rStyle w:val="FootnoteReference"/>
          <w:rFonts w:asciiTheme="minorHAnsi" w:hAnsiTheme="minorHAnsi" w:cs="Arial"/>
          <w:lang w:eastAsia="es-PE"/>
        </w:rPr>
        <w:footnoteReference w:id="3"/>
      </w:r>
      <w:r w:rsidR="004F057D">
        <w:rPr>
          <w:rFonts w:asciiTheme="minorHAnsi" w:hAnsiTheme="minorHAnsi" w:cs="Arial"/>
          <w:lang w:eastAsia="es-PE"/>
        </w:rPr>
        <w:t xml:space="preserve">, </w:t>
      </w:r>
      <w:r>
        <w:rPr>
          <w:rFonts w:asciiTheme="minorHAnsi" w:hAnsiTheme="minorHAnsi" w:cs="Arial"/>
          <w:lang w:eastAsia="es-PE"/>
        </w:rPr>
        <w:t xml:space="preserve"> teniendo como resultado </w:t>
      </w:r>
      <w:r w:rsidR="009A4751">
        <w:rPr>
          <w:rFonts w:asciiTheme="minorHAnsi" w:hAnsiTheme="minorHAnsi" w:cs="Arial"/>
          <w:lang w:eastAsia="es-PE"/>
        </w:rPr>
        <w:t xml:space="preserve">una reducción estimada total cercana al 47% entre la situación “sin proyecto” y “con proyecto” como se muestra en la </w:t>
      </w:r>
      <w:r w:rsidR="009A4751">
        <w:rPr>
          <w:rFonts w:asciiTheme="minorHAnsi" w:hAnsiTheme="minorHAnsi" w:cs="Arial"/>
          <w:lang w:eastAsia="es-PE"/>
        </w:rPr>
        <w:fldChar w:fldCharType="begin"/>
      </w:r>
      <w:r w:rsidR="009A4751">
        <w:rPr>
          <w:rFonts w:asciiTheme="minorHAnsi" w:hAnsiTheme="minorHAnsi" w:cs="Arial"/>
          <w:lang w:eastAsia="es-PE"/>
        </w:rPr>
        <w:instrText xml:space="preserve"> REF _Ref395796474 \h </w:instrText>
      </w:r>
      <w:r w:rsidR="009A4751">
        <w:rPr>
          <w:rFonts w:asciiTheme="minorHAnsi" w:hAnsiTheme="minorHAnsi" w:cs="Arial"/>
          <w:lang w:eastAsia="es-PE"/>
        </w:rPr>
      </w:r>
      <w:r w:rsidR="009A4751">
        <w:rPr>
          <w:rFonts w:asciiTheme="minorHAnsi" w:hAnsiTheme="minorHAnsi" w:cs="Arial"/>
          <w:lang w:eastAsia="es-PE"/>
        </w:rPr>
        <w:fldChar w:fldCharType="separate"/>
      </w:r>
      <w:r w:rsidR="00916F8A">
        <w:t xml:space="preserve">Tabla </w:t>
      </w:r>
      <w:r w:rsidR="00916F8A">
        <w:rPr>
          <w:noProof/>
        </w:rPr>
        <w:t>11</w:t>
      </w:r>
      <w:r w:rsidR="009A4751">
        <w:rPr>
          <w:rFonts w:asciiTheme="minorHAnsi" w:hAnsiTheme="minorHAnsi" w:cs="Arial"/>
          <w:lang w:eastAsia="es-PE"/>
        </w:rPr>
        <w:fldChar w:fldCharType="end"/>
      </w:r>
      <w:r w:rsidR="009A4751">
        <w:rPr>
          <w:rFonts w:asciiTheme="minorHAnsi" w:hAnsiTheme="minorHAnsi" w:cs="Arial"/>
          <w:lang w:eastAsia="es-PE"/>
        </w:rPr>
        <w:t>.</w:t>
      </w:r>
    </w:p>
    <w:p w14:paraId="706AD889" w14:textId="77777777" w:rsidR="006C3199" w:rsidRDefault="006C3199" w:rsidP="0041156B">
      <w:pPr>
        <w:pStyle w:val="Caption"/>
        <w:spacing w:before="0" w:after="0"/>
      </w:pPr>
      <w:bookmarkStart w:id="24" w:name="_Ref395796474"/>
      <w:bookmarkStart w:id="25" w:name="_Toc396071065"/>
      <w:r>
        <w:t xml:space="preserve">Tabla </w:t>
      </w:r>
      <w:r>
        <w:fldChar w:fldCharType="begin"/>
      </w:r>
      <w:r>
        <w:instrText xml:space="preserve"> SEQ Tabla \* ARABIC </w:instrText>
      </w:r>
      <w:r>
        <w:fldChar w:fldCharType="separate"/>
      </w:r>
      <w:r w:rsidR="00334414">
        <w:rPr>
          <w:noProof/>
        </w:rPr>
        <w:t>11</w:t>
      </w:r>
      <w:r>
        <w:fldChar w:fldCharType="end"/>
      </w:r>
      <w:bookmarkEnd w:id="24"/>
      <w:r>
        <w:t xml:space="preserve">. </w:t>
      </w:r>
      <w:r w:rsidR="009A4751">
        <w:t>Número de personas involucradas en los accidentes por tipo de lesión– 2006</w:t>
      </w:r>
      <w:bookmarkEnd w:id="25"/>
    </w:p>
    <w:p w14:paraId="4E020331" w14:textId="77777777" w:rsidR="009A4751" w:rsidRPr="009A4751" w:rsidRDefault="009A4751" w:rsidP="0041156B">
      <w:pPr>
        <w:spacing w:before="0" w:after="0"/>
        <w:jc w:val="center"/>
      </w:pPr>
      <w:r>
        <w:rPr>
          <w:noProof/>
          <w:lang w:val="en-US" w:eastAsia="en-US"/>
        </w:rPr>
        <w:drawing>
          <wp:inline distT="0" distB="0" distL="0" distR="0" wp14:anchorId="60CEB9B9" wp14:editId="75B7E9B0">
            <wp:extent cx="4007458" cy="753975"/>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7708" cy="754022"/>
                    </a:xfrm>
                    <a:prstGeom prst="rect">
                      <a:avLst/>
                    </a:prstGeom>
                    <a:noFill/>
                    <a:ln>
                      <a:noFill/>
                    </a:ln>
                  </pic:spPr>
                </pic:pic>
              </a:graphicData>
            </a:graphic>
          </wp:inline>
        </w:drawing>
      </w:r>
    </w:p>
    <w:p w14:paraId="3E415FB8" w14:textId="77777777" w:rsidR="009A4751" w:rsidRDefault="009A4751" w:rsidP="0041156B">
      <w:pPr>
        <w:pStyle w:val="Fuente"/>
        <w:spacing w:before="0" w:after="0"/>
      </w:pPr>
      <w:r w:rsidRPr="0013458F">
        <w:t xml:space="preserve">Fuente: </w:t>
      </w:r>
      <w:r>
        <w:t xml:space="preserve">Elaboración propia con base en </w:t>
      </w:r>
      <w:r w:rsidRPr="0013458F">
        <w:t xml:space="preserve">Estudio </w:t>
      </w:r>
      <w:r>
        <w:t xml:space="preserve">evaluación económica y social. </w:t>
      </w:r>
      <w:r w:rsidRPr="0013458F">
        <w:t>PROINVERSIÓN 2013.</w:t>
      </w:r>
    </w:p>
    <w:p w14:paraId="7CCB0FF6" w14:textId="77777777" w:rsidR="00127BC7" w:rsidRDefault="00127BC7" w:rsidP="00127BC7">
      <w:r>
        <w:t xml:space="preserve">Al multiplicar la cantidad de eventos por su costo se obtienen los resultados presentados en la </w:t>
      </w:r>
      <w:r>
        <w:fldChar w:fldCharType="begin"/>
      </w:r>
      <w:r>
        <w:instrText xml:space="preserve"> REF _Ref395796637 \h </w:instrText>
      </w:r>
      <w:r>
        <w:fldChar w:fldCharType="separate"/>
      </w:r>
      <w:r w:rsidR="00FF7C83">
        <w:t xml:space="preserve">Tabla </w:t>
      </w:r>
      <w:r w:rsidR="00FF7C83">
        <w:rPr>
          <w:noProof/>
        </w:rPr>
        <w:t>12</w:t>
      </w:r>
      <w:r>
        <w:fldChar w:fldCharType="end"/>
      </w:r>
      <w:r>
        <w:t>, donde el balance corresponde al beneficio estimado.</w:t>
      </w:r>
    </w:p>
    <w:p w14:paraId="15304555" w14:textId="77777777" w:rsidR="00127BC7" w:rsidRDefault="00127BC7" w:rsidP="00BF71FF">
      <w:pPr>
        <w:pStyle w:val="Caption"/>
        <w:spacing w:before="0" w:after="0"/>
      </w:pPr>
      <w:bookmarkStart w:id="26" w:name="_Ref395796637"/>
      <w:bookmarkStart w:id="27" w:name="_Toc396071066"/>
      <w:r>
        <w:lastRenderedPageBreak/>
        <w:t xml:space="preserve">Tabla </w:t>
      </w:r>
      <w:r>
        <w:fldChar w:fldCharType="begin"/>
      </w:r>
      <w:r>
        <w:instrText xml:space="preserve"> SEQ Tabla \* ARABIC </w:instrText>
      </w:r>
      <w:r>
        <w:fldChar w:fldCharType="separate"/>
      </w:r>
      <w:r w:rsidR="00334414">
        <w:rPr>
          <w:noProof/>
        </w:rPr>
        <w:t>12</w:t>
      </w:r>
      <w:r>
        <w:fldChar w:fldCharType="end"/>
      </w:r>
      <w:bookmarkEnd w:id="26"/>
      <w:r>
        <w:t>. Costos de personas accidentadas según distrito - 2006 (Miles US$)</w:t>
      </w:r>
      <w:bookmarkEnd w:id="27"/>
    </w:p>
    <w:p w14:paraId="77E0962E" w14:textId="77777777" w:rsidR="009A4751" w:rsidRDefault="00127BC7" w:rsidP="00BF71FF">
      <w:pPr>
        <w:pStyle w:val="Fuente"/>
        <w:spacing w:before="0" w:after="0"/>
      </w:pPr>
      <w:r>
        <w:rPr>
          <w:noProof/>
          <w:lang w:val="en-US" w:eastAsia="en-US"/>
        </w:rPr>
        <w:drawing>
          <wp:inline distT="0" distB="0" distL="0" distR="0" wp14:anchorId="2B8CEBF7" wp14:editId="58453347">
            <wp:extent cx="2425148" cy="14112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5170" cy="1411287"/>
                    </a:xfrm>
                    <a:prstGeom prst="rect">
                      <a:avLst/>
                    </a:prstGeom>
                    <a:noFill/>
                    <a:ln>
                      <a:noFill/>
                    </a:ln>
                  </pic:spPr>
                </pic:pic>
              </a:graphicData>
            </a:graphic>
          </wp:inline>
        </w:drawing>
      </w:r>
    </w:p>
    <w:p w14:paraId="7DEE6DC6" w14:textId="77777777" w:rsidR="00127BC7" w:rsidRDefault="00127BC7" w:rsidP="00BF71FF">
      <w:pPr>
        <w:pStyle w:val="Fuente"/>
        <w:spacing w:before="0" w:after="0"/>
      </w:pPr>
      <w:r w:rsidRPr="0013458F">
        <w:t xml:space="preserve">Fuente: Estudio </w:t>
      </w:r>
      <w:r>
        <w:t xml:space="preserve">evaluación económica y social. </w:t>
      </w:r>
      <w:r w:rsidRPr="0013458F">
        <w:t>PROINVERSIÓN 2013</w:t>
      </w:r>
    </w:p>
    <w:p w14:paraId="3EF649EE" w14:textId="77777777" w:rsidR="00127BC7" w:rsidRDefault="00127BC7" w:rsidP="006C3199">
      <w:r>
        <w:t>De manera análoga se procedió para estimar los costos asociados a los vehículos.  Al tener las cifras de número de eventos y costos al 2006 fue preciso proyectarlas, lo cual se realizó a las mismas tasas de crecimiento utilizadas en el modelo de demanda, teniendo tasas de</w:t>
      </w:r>
      <w:r w:rsidRPr="00127BC7">
        <w:t xml:space="preserve"> crecimiento anual de los vehículos </w:t>
      </w:r>
      <w:r>
        <w:t>l</w:t>
      </w:r>
      <w:r w:rsidRPr="00127BC7">
        <w:t xml:space="preserve">ivianos en el periodo 2018-2020 </w:t>
      </w:r>
      <w:r>
        <w:t>del</w:t>
      </w:r>
      <w:r w:rsidRPr="00127BC7">
        <w:t xml:space="preserve"> 1.11% y </w:t>
      </w:r>
      <w:r>
        <w:t xml:space="preserve">en el </w:t>
      </w:r>
      <w:r w:rsidRPr="00127BC7">
        <w:t xml:space="preserve">periodo 2020-2030 </w:t>
      </w:r>
      <w:r>
        <w:t>de</w:t>
      </w:r>
      <w:r w:rsidRPr="00127BC7">
        <w:t xml:space="preserve"> 1.2%</w:t>
      </w:r>
      <w:r>
        <w:t xml:space="preserve">, tasa que se utilizó en adelante hasta el 2047. </w:t>
      </w:r>
    </w:p>
    <w:p w14:paraId="097EF2D3" w14:textId="77777777" w:rsidR="00127BC7" w:rsidRDefault="00127BC7" w:rsidP="006C3199">
      <w:r>
        <w:t xml:space="preserve">Los beneficios estimados a través de la anterior metodología se presentan en la </w:t>
      </w:r>
      <w:r w:rsidR="00BF71FF">
        <w:fldChar w:fldCharType="begin"/>
      </w:r>
      <w:r w:rsidR="00BF71FF">
        <w:instrText xml:space="preserve"> REF _Ref395798045 \h </w:instrText>
      </w:r>
      <w:r w:rsidR="00BF71FF">
        <w:fldChar w:fldCharType="separate"/>
      </w:r>
      <w:r w:rsidR="00FB21B4">
        <w:t xml:space="preserve">Tabla </w:t>
      </w:r>
      <w:r w:rsidR="00FB21B4">
        <w:rPr>
          <w:noProof/>
        </w:rPr>
        <w:t>13</w:t>
      </w:r>
      <w:r w:rsidR="00BF71FF">
        <w:fldChar w:fldCharType="end"/>
      </w:r>
      <w:r>
        <w:t xml:space="preserve"> a continuación.</w:t>
      </w:r>
    </w:p>
    <w:p w14:paraId="66364771" w14:textId="77777777" w:rsidR="00127BC7" w:rsidRDefault="00127BC7" w:rsidP="00BF71FF">
      <w:pPr>
        <w:pStyle w:val="Caption"/>
        <w:spacing w:before="0" w:after="0"/>
      </w:pPr>
      <w:bookmarkStart w:id="28" w:name="_Ref395798045"/>
      <w:bookmarkStart w:id="29" w:name="_Toc396071067"/>
      <w:r>
        <w:t xml:space="preserve">Tabla </w:t>
      </w:r>
      <w:r>
        <w:fldChar w:fldCharType="begin"/>
      </w:r>
      <w:r>
        <w:instrText xml:space="preserve"> SEQ Tabla \* ARABIC </w:instrText>
      </w:r>
      <w:r>
        <w:fldChar w:fldCharType="separate"/>
      </w:r>
      <w:r w:rsidR="00334414">
        <w:rPr>
          <w:noProof/>
        </w:rPr>
        <w:t>13</w:t>
      </w:r>
      <w:r>
        <w:fldChar w:fldCharType="end"/>
      </w:r>
      <w:bookmarkEnd w:id="28"/>
      <w:r>
        <w:t xml:space="preserve">. </w:t>
      </w:r>
      <w:r w:rsidRPr="00127BC7">
        <w:t xml:space="preserve">Beneficios </w:t>
      </w:r>
      <w:r>
        <w:t xml:space="preserve">por reducción de accidentalidad </w:t>
      </w:r>
      <w:r w:rsidRPr="00127BC7">
        <w:t>(Miles de US$)</w:t>
      </w:r>
      <w:bookmarkEnd w:id="29"/>
    </w:p>
    <w:p w14:paraId="4B5F9C22" w14:textId="77777777" w:rsidR="006C3199" w:rsidRDefault="00127BC7" w:rsidP="00BF71FF">
      <w:pPr>
        <w:pStyle w:val="Prrafodelista1"/>
        <w:spacing w:after="0" w:line="360" w:lineRule="auto"/>
        <w:jc w:val="center"/>
        <w:rPr>
          <w:lang w:val="es-PE"/>
        </w:rPr>
      </w:pPr>
      <w:r>
        <w:rPr>
          <w:noProof/>
          <w:lang w:val="en-US"/>
        </w:rPr>
        <w:drawing>
          <wp:inline distT="0" distB="0" distL="0" distR="0" wp14:anchorId="71CD0EBF" wp14:editId="62BB9B10">
            <wp:extent cx="1820848" cy="2913354"/>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7935" cy="2924694"/>
                    </a:xfrm>
                    <a:prstGeom prst="rect">
                      <a:avLst/>
                    </a:prstGeom>
                    <a:noFill/>
                    <a:ln>
                      <a:noFill/>
                    </a:ln>
                  </pic:spPr>
                </pic:pic>
              </a:graphicData>
            </a:graphic>
          </wp:inline>
        </w:drawing>
      </w:r>
    </w:p>
    <w:p w14:paraId="2DF59547" w14:textId="77777777" w:rsidR="00127BC7" w:rsidRDefault="00127BC7" w:rsidP="00BF71FF">
      <w:pPr>
        <w:pStyle w:val="Fuente"/>
        <w:spacing w:before="0" w:after="0"/>
      </w:pPr>
      <w:r w:rsidRPr="0013458F">
        <w:t xml:space="preserve">Fuente: Estudio </w:t>
      </w:r>
      <w:r>
        <w:t xml:space="preserve">evaluación económica y social. </w:t>
      </w:r>
      <w:r w:rsidRPr="0013458F">
        <w:t>PROINVERSIÓN 2013</w:t>
      </w:r>
    </w:p>
    <w:p w14:paraId="7A4BB55B" w14:textId="77777777" w:rsidR="004F057D" w:rsidRDefault="00906803" w:rsidP="004F057D">
      <w:pPr>
        <w:spacing w:before="0" w:after="0"/>
        <w:rPr>
          <w:lang w:val="es-PE"/>
        </w:rPr>
      </w:pPr>
      <w:r>
        <w:rPr>
          <w:lang w:val="es-PE"/>
        </w:rPr>
        <w:t xml:space="preserve">Frente a los principales aspectos asociados a los riesgos de demanda del proyecto, como son una mayor motorización y un menor grado de reorganización del sistema de transporte público tradicional, </w:t>
      </w:r>
      <w:r w:rsidR="004F057D">
        <w:rPr>
          <w:lang w:val="es-PE"/>
        </w:rPr>
        <w:t xml:space="preserve">se podría afirmar que la estimación de beneficios </w:t>
      </w:r>
      <w:r w:rsidR="004F057D" w:rsidRPr="00FB21B4">
        <w:rPr>
          <w:lang w:val="es-PE"/>
        </w:rPr>
        <w:t xml:space="preserve">se vería reducida en los dos casos.  En la medida en que la reducción de accidentalidad se asoció a la reducción de la circulación del transporte público colectivo, </w:t>
      </w:r>
      <w:r w:rsidR="004F057D" w:rsidRPr="00FB21B4">
        <w:rPr>
          <w:lang w:val="es-PE"/>
        </w:rPr>
        <w:lastRenderedPageBreak/>
        <w:t>es de suponer que al no tener el grado de disminución esperado os beneficios se vean reducidos con respecto a la estimación realizada.  Por otro lado, una mayor motorización en transporte privado no sería factible de evaluar dado que no se cuenta con una estimación</w:t>
      </w:r>
      <w:r w:rsidR="004F057D">
        <w:rPr>
          <w:lang w:val="es-PE"/>
        </w:rPr>
        <w:t xml:space="preserve"> de los volúmenes vehiculares de este modo de transporte sobre el corredor en estudio.</w:t>
      </w:r>
    </w:p>
    <w:p w14:paraId="4579526E" w14:textId="77777777" w:rsidR="004F057D" w:rsidRDefault="004F057D" w:rsidP="004F057D">
      <w:pPr>
        <w:spacing w:before="0" w:after="0"/>
        <w:rPr>
          <w:lang w:val="es-PE"/>
        </w:rPr>
      </w:pPr>
    </w:p>
    <w:p w14:paraId="5A5C0EDD" w14:textId="77777777" w:rsidR="006A1106" w:rsidRDefault="006A1106" w:rsidP="006A1106">
      <w:pPr>
        <w:pStyle w:val="Heading2"/>
        <w:rPr>
          <w:shd w:val="clear" w:color="auto" w:fill="FFFFFF"/>
          <w:lang w:val="es-MX" w:eastAsia="es-MX"/>
        </w:rPr>
      </w:pPr>
      <w:bookmarkStart w:id="30" w:name="_Toc396070988"/>
      <w:r>
        <w:rPr>
          <w:shd w:val="clear" w:color="auto" w:fill="FFFFFF"/>
          <w:lang w:val="es-MX" w:eastAsia="es-MX"/>
        </w:rPr>
        <w:t>Beneficios por d</w:t>
      </w:r>
      <w:r w:rsidRPr="00281AC6">
        <w:rPr>
          <w:shd w:val="clear" w:color="auto" w:fill="FFFFFF"/>
          <w:lang w:val="es-MX" w:eastAsia="es-MX"/>
        </w:rPr>
        <w:t>isminución de contaminación</w:t>
      </w:r>
      <w:bookmarkEnd w:id="30"/>
    </w:p>
    <w:p w14:paraId="18B32A60" w14:textId="77777777" w:rsidR="008D6AB9" w:rsidRPr="008D6AB9" w:rsidRDefault="008D6AB9" w:rsidP="008D6AB9">
      <w:pPr>
        <w:rPr>
          <w:rFonts w:cs="Arial"/>
          <w:szCs w:val="22"/>
          <w:lang w:eastAsia="es-PE"/>
        </w:rPr>
      </w:pPr>
      <w:r>
        <w:rPr>
          <w:rFonts w:cs="Arial"/>
          <w:szCs w:val="22"/>
          <w:lang w:eastAsia="es-PE"/>
        </w:rPr>
        <w:t xml:space="preserve">La estimación de </w:t>
      </w:r>
      <w:r w:rsidRPr="008D6AB9">
        <w:rPr>
          <w:rFonts w:cs="Arial"/>
          <w:szCs w:val="22"/>
          <w:lang w:eastAsia="es-PE"/>
        </w:rPr>
        <w:t xml:space="preserve">los beneficios económicos que se producirían al entrar en operación la </w:t>
      </w:r>
      <w:r>
        <w:rPr>
          <w:rFonts w:cs="Arial"/>
          <w:szCs w:val="22"/>
          <w:lang w:eastAsia="es-PE"/>
        </w:rPr>
        <w:t xml:space="preserve">línea 2 del metro </w:t>
      </w:r>
      <w:r w:rsidR="00912B4C">
        <w:rPr>
          <w:rFonts w:cs="Arial"/>
          <w:szCs w:val="22"/>
          <w:lang w:eastAsia="es-PE"/>
        </w:rPr>
        <w:t xml:space="preserve">se asoció a </w:t>
      </w:r>
      <w:r>
        <w:rPr>
          <w:rFonts w:cs="Arial"/>
          <w:szCs w:val="22"/>
          <w:lang w:eastAsia="es-PE"/>
        </w:rPr>
        <w:t>la producción de emisiones contaminantes que generan mortalidad, hospitalización y ausentismo.  S</w:t>
      </w:r>
      <w:r w:rsidRPr="008D6AB9">
        <w:rPr>
          <w:rFonts w:cs="Arial"/>
          <w:szCs w:val="22"/>
          <w:lang w:eastAsia="es-PE"/>
        </w:rPr>
        <w:t xml:space="preserve">e </w:t>
      </w:r>
      <w:r>
        <w:rPr>
          <w:rFonts w:cs="Arial"/>
          <w:szCs w:val="22"/>
          <w:lang w:eastAsia="es-PE"/>
        </w:rPr>
        <w:t xml:space="preserve">analizaron </w:t>
      </w:r>
      <w:r w:rsidRPr="008D6AB9">
        <w:rPr>
          <w:rFonts w:cs="Arial"/>
          <w:szCs w:val="22"/>
          <w:lang w:eastAsia="es-PE"/>
        </w:rPr>
        <w:t xml:space="preserve">los </w:t>
      </w:r>
      <w:r>
        <w:rPr>
          <w:rFonts w:cs="Arial"/>
          <w:szCs w:val="22"/>
          <w:lang w:eastAsia="es-PE"/>
        </w:rPr>
        <w:t xml:space="preserve">costos generados por los </w:t>
      </w:r>
      <w:r w:rsidRPr="008D6AB9">
        <w:rPr>
          <w:rFonts w:cs="Arial"/>
          <w:szCs w:val="22"/>
          <w:lang w:eastAsia="es-PE"/>
        </w:rPr>
        <w:t>siguientes aspectos:</w:t>
      </w:r>
    </w:p>
    <w:p w14:paraId="2C6D628B" w14:textId="77777777" w:rsidR="008D6AB9" w:rsidRPr="008D6AB9" w:rsidRDefault="008D6AB9" w:rsidP="00912B4C">
      <w:pPr>
        <w:pStyle w:val="ListParagraph"/>
        <w:numPr>
          <w:ilvl w:val="0"/>
          <w:numId w:val="35"/>
        </w:numPr>
        <w:rPr>
          <w:rFonts w:cs="Arial"/>
          <w:szCs w:val="22"/>
          <w:lang w:eastAsia="es-PE"/>
        </w:rPr>
      </w:pPr>
      <w:r w:rsidRPr="008D6AB9">
        <w:rPr>
          <w:rFonts w:cs="Arial"/>
          <w:szCs w:val="22"/>
          <w:lang w:eastAsia="es-PE"/>
        </w:rPr>
        <w:t xml:space="preserve">Mortalidad </w:t>
      </w:r>
      <w:r w:rsidR="00912B4C" w:rsidRPr="00912B4C">
        <w:rPr>
          <w:rFonts w:cs="Arial"/>
          <w:szCs w:val="22"/>
          <w:lang w:eastAsia="es-PE"/>
        </w:rPr>
        <w:t xml:space="preserve">partículas suspendidas totales </w:t>
      </w:r>
      <w:r w:rsidR="00912B4C">
        <w:rPr>
          <w:rFonts w:cs="Arial"/>
          <w:szCs w:val="22"/>
          <w:lang w:eastAsia="es-PE"/>
        </w:rPr>
        <w:t xml:space="preserve">- </w:t>
      </w:r>
      <w:r w:rsidRPr="008D6AB9">
        <w:rPr>
          <w:rFonts w:cs="Arial"/>
          <w:szCs w:val="22"/>
          <w:lang w:eastAsia="es-PE"/>
        </w:rPr>
        <w:t>PTS</w:t>
      </w:r>
    </w:p>
    <w:p w14:paraId="7B6A34C7" w14:textId="77777777" w:rsidR="008D6AB9" w:rsidRPr="008D6AB9" w:rsidRDefault="008D6AB9" w:rsidP="00912B4C">
      <w:pPr>
        <w:pStyle w:val="ListParagraph"/>
        <w:numPr>
          <w:ilvl w:val="0"/>
          <w:numId w:val="35"/>
        </w:numPr>
        <w:rPr>
          <w:rFonts w:cs="Arial"/>
          <w:szCs w:val="22"/>
          <w:lang w:eastAsia="es-PE"/>
        </w:rPr>
      </w:pPr>
      <w:r w:rsidRPr="008D6AB9">
        <w:rPr>
          <w:rFonts w:cs="Arial"/>
          <w:szCs w:val="22"/>
          <w:lang w:eastAsia="es-PE"/>
        </w:rPr>
        <w:t>Mortalidad PM10</w:t>
      </w:r>
      <w:r w:rsidR="00912B4C">
        <w:rPr>
          <w:rFonts w:cs="Arial"/>
          <w:szCs w:val="22"/>
          <w:lang w:eastAsia="es-PE"/>
        </w:rPr>
        <w:t xml:space="preserve"> (</w:t>
      </w:r>
      <w:r w:rsidR="00912B4C" w:rsidRPr="00912B4C">
        <w:rPr>
          <w:rFonts w:cs="Arial"/>
          <w:szCs w:val="22"/>
          <w:lang w:eastAsia="es-PE"/>
        </w:rPr>
        <w:t>partículas menores de 10 µm</w:t>
      </w:r>
      <w:r w:rsidR="00912B4C">
        <w:rPr>
          <w:rFonts w:cs="Arial"/>
          <w:szCs w:val="22"/>
          <w:lang w:eastAsia="es-PE"/>
        </w:rPr>
        <w:t>)</w:t>
      </w:r>
    </w:p>
    <w:p w14:paraId="34779EAB" w14:textId="77777777" w:rsidR="008D6AB9" w:rsidRPr="008D6AB9" w:rsidRDefault="008D6AB9" w:rsidP="008D6AB9">
      <w:pPr>
        <w:pStyle w:val="ListParagraph"/>
        <w:numPr>
          <w:ilvl w:val="0"/>
          <w:numId w:val="35"/>
        </w:numPr>
        <w:rPr>
          <w:rFonts w:cs="Arial"/>
          <w:szCs w:val="22"/>
          <w:lang w:eastAsia="es-PE"/>
        </w:rPr>
      </w:pPr>
      <w:r w:rsidRPr="008D6AB9">
        <w:rPr>
          <w:rFonts w:cs="Arial"/>
          <w:szCs w:val="22"/>
          <w:lang w:eastAsia="es-PE"/>
        </w:rPr>
        <w:t>Hospitalización por PM10</w:t>
      </w:r>
    </w:p>
    <w:p w14:paraId="6C0EE102" w14:textId="77777777" w:rsidR="008D6AB9" w:rsidRPr="008D6AB9" w:rsidRDefault="00912B4C" w:rsidP="008D6AB9">
      <w:pPr>
        <w:pStyle w:val="ListParagraph"/>
        <w:numPr>
          <w:ilvl w:val="0"/>
          <w:numId w:val="35"/>
        </w:numPr>
        <w:rPr>
          <w:rFonts w:cs="Arial"/>
          <w:szCs w:val="22"/>
          <w:lang w:eastAsia="es-PE"/>
        </w:rPr>
      </w:pPr>
      <w:r>
        <w:rPr>
          <w:rFonts w:cs="Arial"/>
          <w:szCs w:val="22"/>
          <w:lang w:eastAsia="es-PE"/>
        </w:rPr>
        <w:t>Ausentismo por h</w:t>
      </w:r>
      <w:r w:rsidR="008D6AB9" w:rsidRPr="008D6AB9">
        <w:rPr>
          <w:rFonts w:cs="Arial"/>
          <w:szCs w:val="22"/>
          <w:lang w:eastAsia="es-PE"/>
        </w:rPr>
        <w:t>ospitalización</w:t>
      </w:r>
    </w:p>
    <w:p w14:paraId="11DAF03B" w14:textId="77777777" w:rsidR="004D59E6" w:rsidRDefault="00912B4C" w:rsidP="008D6AB9">
      <w:pPr>
        <w:rPr>
          <w:rFonts w:cs="Arial"/>
          <w:szCs w:val="22"/>
          <w:lang w:eastAsia="es-PE"/>
        </w:rPr>
      </w:pPr>
      <w:r>
        <w:rPr>
          <w:rFonts w:cs="Arial"/>
          <w:szCs w:val="22"/>
          <w:lang w:eastAsia="es-PE"/>
        </w:rPr>
        <w:t>Teniendo las cifras reportadas para el año 2000 en el “</w:t>
      </w:r>
      <w:r w:rsidR="004D59E6">
        <w:rPr>
          <w:rFonts w:cs="Arial"/>
          <w:szCs w:val="22"/>
          <w:lang w:eastAsia="es-PE"/>
        </w:rPr>
        <w:t>Estudio de e</w:t>
      </w:r>
      <w:r w:rsidRPr="00912B4C">
        <w:rPr>
          <w:rFonts w:cs="Arial"/>
          <w:szCs w:val="22"/>
          <w:lang w:eastAsia="es-PE"/>
        </w:rPr>
        <w:t>stimación de la valoración económica de los impactos de la contaminación atmosférica por PTS y PM10 en la salud de la población de Lima Metropolitana-2004</w:t>
      </w:r>
      <w:r>
        <w:rPr>
          <w:rFonts w:cs="Arial"/>
          <w:szCs w:val="22"/>
          <w:lang w:eastAsia="es-PE"/>
        </w:rPr>
        <w:t>”</w:t>
      </w:r>
      <w:r>
        <w:rPr>
          <w:rStyle w:val="FootnoteReference"/>
          <w:rFonts w:cs="Arial"/>
          <w:szCs w:val="22"/>
          <w:lang w:eastAsia="es-PE"/>
        </w:rPr>
        <w:footnoteReference w:id="4"/>
      </w:r>
      <w:r>
        <w:rPr>
          <w:rFonts w:cs="Arial"/>
          <w:szCs w:val="22"/>
          <w:lang w:eastAsia="es-PE"/>
        </w:rPr>
        <w:t xml:space="preserve"> en hipótesis alta, media y baja respecto al número de casos mortales y admisiones hospitalarias asociadas a las emisiones contaminantes antes señaladas, </w:t>
      </w:r>
      <w:r w:rsidRPr="00912B4C">
        <w:rPr>
          <w:rFonts w:cs="Arial"/>
          <w:szCs w:val="22"/>
          <w:lang w:eastAsia="es-PE"/>
        </w:rPr>
        <w:t>se multiplic</w:t>
      </w:r>
      <w:r>
        <w:rPr>
          <w:rFonts w:cs="Arial"/>
          <w:szCs w:val="22"/>
          <w:lang w:eastAsia="es-PE"/>
        </w:rPr>
        <w:t>ó</w:t>
      </w:r>
      <w:r w:rsidRPr="00912B4C">
        <w:rPr>
          <w:rFonts w:cs="Arial"/>
          <w:szCs w:val="22"/>
          <w:lang w:eastAsia="es-PE"/>
        </w:rPr>
        <w:t xml:space="preserve"> </w:t>
      </w:r>
      <w:r>
        <w:rPr>
          <w:rFonts w:cs="Arial"/>
          <w:szCs w:val="22"/>
          <w:lang w:eastAsia="es-PE"/>
        </w:rPr>
        <w:t xml:space="preserve">el </w:t>
      </w:r>
      <w:r w:rsidRPr="00912B4C">
        <w:rPr>
          <w:rFonts w:cs="Arial"/>
          <w:szCs w:val="22"/>
          <w:lang w:eastAsia="es-PE"/>
        </w:rPr>
        <w:t xml:space="preserve"> promedios de habitantes afectados por la contaminación, por las estimaciones del valor del capital humano, </w:t>
      </w:r>
      <w:r>
        <w:rPr>
          <w:rFonts w:cs="Arial"/>
          <w:szCs w:val="22"/>
          <w:lang w:eastAsia="es-PE"/>
        </w:rPr>
        <w:t>de la</w:t>
      </w:r>
      <w:r w:rsidRPr="00912B4C">
        <w:rPr>
          <w:rFonts w:cs="Arial"/>
          <w:szCs w:val="22"/>
          <w:lang w:eastAsia="es-PE"/>
        </w:rPr>
        <w:t xml:space="preserve"> hospitalización y </w:t>
      </w:r>
      <w:r>
        <w:rPr>
          <w:rFonts w:cs="Arial"/>
          <w:szCs w:val="22"/>
          <w:lang w:eastAsia="es-PE"/>
        </w:rPr>
        <w:t>del</w:t>
      </w:r>
      <w:r w:rsidRPr="00912B4C">
        <w:rPr>
          <w:rFonts w:cs="Arial"/>
          <w:szCs w:val="22"/>
          <w:lang w:eastAsia="es-PE"/>
        </w:rPr>
        <w:t xml:space="preserve"> ausentismo laboral</w:t>
      </w:r>
      <w:r>
        <w:rPr>
          <w:rFonts w:cs="Arial"/>
          <w:szCs w:val="22"/>
          <w:lang w:eastAsia="es-PE"/>
        </w:rPr>
        <w:t>.  Con ello se construyó la línea base correspondiente al escenario “sin proyecto”.  Para el escenario “con proyecto” se c</w:t>
      </w:r>
      <w:r w:rsidR="008D6AB9" w:rsidRPr="00242149">
        <w:rPr>
          <w:rFonts w:cs="Arial"/>
          <w:szCs w:val="22"/>
          <w:lang w:eastAsia="es-PE"/>
        </w:rPr>
        <w:t>onsider</w:t>
      </w:r>
      <w:r>
        <w:rPr>
          <w:rFonts w:cs="Arial"/>
          <w:szCs w:val="22"/>
          <w:lang w:eastAsia="es-PE"/>
        </w:rPr>
        <w:t>ó</w:t>
      </w:r>
      <w:r w:rsidR="008D6AB9" w:rsidRPr="00242149">
        <w:rPr>
          <w:rFonts w:cs="Arial"/>
          <w:szCs w:val="22"/>
          <w:lang w:eastAsia="es-PE"/>
        </w:rPr>
        <w:t xml:space="preserve"> que la implementación de la Línea 2 del Metro de Lima significaría sacar en circulación el 10% de la flota existente, </w:t>
      </w:r>
      <w:r>
        <w:rPr>
          <w:rFonts w:cs="Arial"/>
          <w:szCs w:val="22"/>
          <w:lang w:eastAsia="es-PE"/>
        </w:rPr>
        <w:t xml:space="preserve">por lo que se </w:t>
      </w:r>
      <w:r w:rsidR="008D6AB9" w:rsidRPr="00242149">
        <w:rPr>
          <w:rFonts w:cs="Arial"/>
          <w:szCs w:val="22"/>
          <w:lang w:eastAsia="es-PE"/>
        </w:rPr>
        <w:t>asum</w:t>
      </w:r>
      <w:r>
        <w:rPr>
          <w:rFonts w:cs="Arial"/>
          <w:szCs w:val="22"/>
          <w:lang w:eastAsia="es-PE"/>
        </w:rPr>
        <w:t>ió</w:t>
      </w:r>
      <w:r w:rsidR="008D6AB9" w:rsidRPr="00242149">
        <w:rPr>
          <w:rFonts w:cs="Arial"/>
          <w:szCs w:val="22"/>
          <w:lang w:eastAsia="es-PE"/>
        </w:rPr>
        <w:t xml:space="preserve"> el mismo porcentaje como beneficio económico por la puesta en funcionamiento de</w:t>
      </w:r>
      <w:r>
        <w:rPr>
          <w:rFonts w:cs="Arial"/>
          <w:szCs w:val="22"/>
          <w:lang w:eastAsia="es-PE"/>
        </w:rPr>
        <w:t>l proyecto férreo.</w:t>
      </w:r>
    </w:p>
    <w:p w14:paraId="173ECD7F" w14:textId="77777777" w:rsidR="004D59E6" w:rsidRDefault="004D59E6" w:rsidP="004D59E6">
      <w:pPr>
        <w:rPr>
          <w:rFonts w:cs="Arial"/>
          <w:szCs w:val="22"/>
          <w:lang w:eastAsia="es-PE"/>
        </w:rPr>
      </w:pPr>
      <w:r w:rsidRPr="00242149">
        <w:rPr>
          <w:rFonts w:cs="Arial"/>
          <w:szCs w:val="22"/>
          <w:lang w:eastAsia="es-PE"/>
        </w:rPr>
        <w:t xml:space="preserve">En </w:t>
      </w:r>
      <w:r w:rsidR="0013458F">
        <w:rPr>
          <w:rFonts w:cs="Arial"/>
          <w:szCs w:val="22"/>
          <w:lang w:eastAsia="es-PE"/>
        </w:rPr>
        <w:t xml:space="preserve">la </w:t>
      </w:r>
      <w:r w:rsidR="0013458F">
        <w:rPr>
          <w:rFonts w:cs="Arial"/>
          <w:szCs w:val="22"/>
          <w:lang w:eastAsia="es-PE"/>
        </w:rPr>
        <w:fldChar w:fldCharType="begin"/>
      </w:r>
      <w:r w:rsidR="0013458F">
        <w:rPr>
          <w:rFonts w:cs="Arial"/>
          <w:szCs w:val="22"/>
          <w:lang w:eastAsia="es-PE"/>
        </w:rPr>
        <w:instrText xml:space="preserve"> REF _Ref395722036 \h </w:instrText>
      </w:r>
      <w:r w:rsidR="0013458F">
        <w:rPr>
          <w:rFonts w:cs="Arial"/>
          <w:szCs w:val="22"/>
          <w:lang w:eastAsia="es-PE"/>
        </w:rPr>
      </w:r>
      <w:r w:rsidR="0013458F">
        <w:rPr>
          <w:rFonts w:cs="Arial"/>
          <w:szCs w:val="22"/>
          <w:lang w:eastAsia="es-PE"/>
        </w:rPr>
        <w:fldChar w:fldCharType="separate"/>
      </w:r>
      <w:r w:rsidR="00FB21B4">
        <w:t xml:space="preserve">Tabla </w:t>
      </w:r>
      <w:r w:rsidR="00FB21B4">
        <w:rPr>
          <w:noProof/>
        </w:rPr>
        <w:t>14</w:t>
      </w:r>
      <w:r w:rsidR="0013458F">
        <w:rPr>
          <w:rFonts w:cs="Arial"/>
          <w:szCs w:val="22"/>
          <w:lang w:eastAsia="es-PE"/>
        </w:rPr>
        <w:fldChar w:fldCharType="end"/>
      </w:r>
      <w:r w:rsidR="0013458F">
        <w:rPr>
          <w:rFonts w:cs="Arial"/>
          <w:szCs w:val="22"/>
          <w:lang w:eastAsia="es-PE"/>
        </w:rPr>
        <w:t xml:space="preserve"> </w:t>
      </w:r>
      <w:r w:rsidRPr="00242149">
        <w:rPr>
          <w:rFonts w:cs="Arial"/>
          <w:szCs w:val="22"/>
          <w:lang w:eastAsia="es-PE"/>
        </w:rPr>
        <w:t>se detalla</w:t>
      </w:r>
      <w:r w:rsidR="0013458F">
        <w:rPr>
          <w:rFonts w:cs="Arial"/>
          <w:szCs w:val="22"/>
          <w:lang w:eastAsia="es-PE"/>
        </w:rPr>
        <w:t>n</w:t>
      </w:r>
      <w:r w:rsidRPr="00242149">
        <w:rPr>
          <w:rFonts w:cs="Arial"/>
          <w:szCs w:val="22"/>
          <w:lang w:eastAsia="es-PE"/>
        </w:rPr>
        <w:t xml:space="preserve"> los beneficios totales consideran</w:t>
      </w:r>
      <w:r w:rsidR="0013458F">
        <w:rPr>
          <w:rFonts w:cs="Arial"/>
          <w:szCs w:val="22"/>
          <w:lang w:eastAsia="es-PE"/>
        </w:rPr>
        <w:t>do</w:t>
      </w:r>
      <w:r w:rsidRPr="00242149">
        <w:rPr>
          <w:rFonts w:cs="Arial"/>
          <w:szCs w:val="22"/>
          <w:lang w:eastAsia="es-PE"/>
        </w:rPr>
        <w:t xml:space="preserve"> la hipótesis media.</w:t>
      </w:r>
    </w:p>
    <w:p w14:paraId="5F5E2E3E" w14:textId="77777777" w:rsidR="004D59E6" w:rsidRPr="004D59E6" w:rsidRDefault="004D59E6" w:rsidP="004D59E6">
      <w:pPr>
        <w:pStyle w:val="Caption"/>
      </w:pPr>
      <w:bookmarkStart w:id="31" w:name="_Ref395722036"/>
      <w:bookmarkStart w:id="32" w:name="_Toc396071068"/>
      <w:r>
        <w:lastRenderedPageBreak/>
        <w:t xml:space="preserve">Tabla </w:t>
      </w:r>
      <w:r>
        <w:fldChar w:fldCharType="begin"/>
      </w:r>
      <w:r>
        <w:instrText xml:space="preserve"> SEQ Tabla \* ARABIC </w:instrText>
      </w:r>
      <w:r>
        <w:fldChar w:fldCharType="separate"/>
      </w:r>
      <w:r w:rsidR="00334414">
        <w:rPr>
          <w:noProof/>
        </w:rPr>
        <w:t>14</w:t>
      </w:r>
      <w:r>
        <w:fldChar w:fldCharType="end"/>
      </w:r>
      <w:bookmarkEnd w:id="31"/>
      <w:r>
        <w:t xml:space="preserve">. </w:t>
      </w:r>
      <w:r w:rsidRPr="004D59E6">
        <w:t>Be</w:t>
      </w:r>
      <w:r w:rsidR="00FE02E5">
        <w:t>neficios por disminución de la contaminación a</w:t>
      </w:r>
      <w:r w:rsidRPr="004D59E6">
        <w:t>mbiental (Miles de US$)</w:t>
      </w:r>
      <w:bookmarkEnd w:id="32"/>
    </w:p>
    <w:p w14:paraId="3B20E7B3" w14:textId="77777777" w:rsidR="004D59E6" w:rsidRDefault="004D59E6" w:rsidP="004D59E6">
      <w:pPr>
        <w:jc w:val="center"/>
        <w:rPr>
          <w:rFonts w:cs="Arial"/>
          <w:szCs w:val="22"/>
          <w:lang w:eastAsia="es-PE"/>
        </w:rPr>
      </w:pPr>
      <w:r>
        <w:rPr>
          <w:rFonts w:cs="Arial"/>
          <w:noProof/>
          <w:szCs w:val="22"/>
          <w:lang w:val="en-US" w:eastAsia="en-US"/>
        </w:rPr>
        <w:drawing>
          <wp:inline distT="0" distB="0" distL="0" distR="0" wp14:anchorId="5238A162" wp14:editId="61940E02">
            <wp:extent cx="3371353" cy="3825705"/>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292" cy="3825636"/>
                    </a:xfrm>
                    <a:prstGeom prst="rect">
                      <a:avLst/>
                    </a:prstGeom>
                    <a:noFill/>
                    <a:ln>
                      <a:noFill/>
                    </a:ln>
                  </pic:spPr>
                </pic:pic>
              </a:graphicData>
            </a:graphic>
          </wp:inline>
        </w:drawing>
      </w:r>
    </w:p>
    <w:p w14:paraId="78659C6F" w14:textId="77777777" w:rsidR="004C1A36" w:rsidRPr="0013458F" w:rsidRDefault="004C1A36" w:rsidP="004C1A36">
      <w:pPr>
        <w:pStyle w:val="Fuente"/>
      </w:pPr>
      <w:r w:rsidRPr="0013458F">
        <w:t xml:space="preserve">Fuente: Estudio </w:t>
      </w:r>
      <w:r>
        <w:t xml:space="preserve">evaluación económica y social.  </w:t>
      </w:r>
      <w:r w:rsidRPr="0013458F">
        <w:t>PROINVERSIÓN 2013.</w:t>
      </w:r>
    </w:p>
    <w:p w14:paraId="6D2F496E" w14:textId="77777777" w:rsidR="004D59E6" w:rsidRDefault="004D59E6" w:rsidP="008D6AB9">
      <w:pPr>
        <w:rPr>
          <w:rFonts w:cs="Arial"/>
          <w:szCs w:val="22"/>
          <w:lang w:eastAsia="es-PE"/>
        </w:rPr>
      </w:pPr>
      <w:r>
        <w:rPr>
          <w:rFonts w:cs="Arial"/>
          <w:szCs w:val="22"/>
          <w:lang w:eastAsia="es-PE"/>
        </w:rPr>
        <w:t>Respecto a la metodología utilizada es pertinente llamar la atención sobre aspectos relacionados con los supuestos y cálculos realizados:</w:t>
      </w:r>
    </w:p>
    <w:p w14:paraId="4A20EB95" w14:textId="306ADCD5" w:rsidR="004D59E6" w:rsidRDefault="004D59E6" w:rsidP="004D59E6">
      <w:pPr>
        <w:pStyle w:val="ListParagraph"/>
        <w:numPr>
          <w:ilvl w:val="0"/>
          <w:numId w:val="37"/>
        </w:numPr>
        <w:rPr>
          <w:rFonts w:cs="Arial"/>
          <w:szCs w:val="22"/>
          <w:lang w:eastAsia="es-PE"/>
        </w:rPr>
      </w:pPr>
      <w:r>
        <w:rPr>
          <w:rFonts w:cs="Arial"/>
          <w:szCs w:val="22"/>
          <w:lang w:eastAsia="es-PE"/>
        </w:rPr>
        <w:t>Se partió de las cifras sobre afectación a las personas con base en unas hipótesis que no fueron descritos en este estudio y que contemplan tod</w:t>
      </w:r>
      <w:r w:rsidR="005373D0">
        <w:rPr>
          <w:rFonts w:cs="Arial"/>
          <w:szCs w:val="22"/>
          <w:lang w:eastAsia="es-PE"/>
        </w:rPr>
        <w:t>os los casos presentados en Lima</w:t>
      </w:r>
      <w:r>
        <w:rPr>
          <w:rFonts w:cs="Arial"/>
          <w:szCs w:val="22"/>
          <w:lang w:eastAsia="es-PE"/>
        </w:rPr>
        <w:t xml:space="preserve"> metropolitana, independientemente de que se trate de aquellos originados por fuentes fijas o móviles.  No obstante, se considera que el diferencial entre esta cifra para el escenario base y la calculada de la misma manera para un escenario futuro es lo que permite la cuantificación de los beneficios económicos, por lo que podría trabajarse sobre esta base.   </w:t>
      </w:r>
    </w:p>
    <w:p w14:paraId="6BFA9F40" w14:textId="77777777" w:rsidR="004D59E6" w:rsidRDefault="0013458F" w:rsidP="004D59E6">
      <w:pPr>
        <w:pStyle w:val="ListParagraph"/>
        <w:numPr>
          <w:ilvl w:val="0"/>
          <w:numId w:val="37"/>
        </w:numPr>
        <w:rPr>
          <w:rFonts w:cs="Arial"/>
          <w:szCs w:val="22"/>
          <w:lang w:eastAsia="es-PE"/>
        </w:rPr>
      </w:pPr>
      <w:r>
        <w:rPr>
          <w:rFonts w:cs="Arial"/>
          <w:szCs w:val="22"/>
          <w:lang w:eastAsia="es-PE"/>
        </w:rPr>
        <w:t xml:space="preserve">No se hace claridad sobre la procedencia de la flota que se asume reducida, al no haber discriminación entre flota de vehículos particulares y de transporte público. Frente a ello se debe anotar que los supuestos de la modelación realizada por la consultoría asumen un incremento en la cantidad de vehículos particulares, por lo que es factible que la reducción estimada en flota corresponda a los vehículos de transporte público que saldrían de circulación </w:t>
      </w:r>
      <w:r>
        <w:rPr>
          <w:rFonts w:cs="Arial"/>
          <w:szCs w:val="22"/>
          <w:lang w:eastAsia="es-PE"/>
        </w:rPr>
        <w:lastRenderedPageBreak/>
        <w:t xml:space="preserve">con la entrada de la línea 2 del metro.  </w:t>
      </w:r>
    </w:p>
    <w:p w14:paraId="08BC3837" w14:textId="77777777" w:rsidR="0013458F" w:rsidRPr="005373D0" w:rsidRDefault="0013458F" w:rsidP="004D59E6">
      <w:pPr>
        <w:pStyle w:val="ListParagraph"/>
        <w:numPr>
          <w:ilvl w:val="0"/>
          <w:numId w:val="37"/>
        </w:numPr>
        <w:rPr>
          <w:rFonts w:cs="Arial"/>
          <w:szCs w:val="22"/>
          <w:lang w:eastAsia="es-PE"/>
        </w:rPr>
      </w:pPr>
      <w:r w:rsidRPr="005373D0">
        <w:rPr>
          <w:rFonts w:cs="Arial"/>
          <w:szCs w:val="22"/>
          <w:lang w:eastAsia="es-PE"/>
        </w:rPr>
        <w:t xml:space="preserve">Dado que en el presente análisis de riesgos se encontró que es probable que haya una mayor motorización, los beneficios estimados se verían reducidos.  De igual manera los beneficios se verían reducidos en caso de que no se diera el retiro de flota de transporte público sobre el corredor correspondiente a la reorganización esperada. </w:t>
      </w:r>
    </w:p>
    <w:p w14:paraId="37C54111" w14:textId="77777777" w:rsidR="00912B4C" w:rsidRDefault="00912B4C" w:rsidP="008D6AB9">
      <w:pPr>
        <w:rPr>
          <w:rFonts w:cs="Arial"/>
          <w:szCs w:val="22"/>
          <w:lang w:eastAsia="es-PE"/>
        </w:rPr>
      </w:pPr>
      <w:r>
        <w:rPr>
          <w:rFonts w:cs="Arial"/>
          <w:szCs w:val="22"/>
          <w:lang w:eastAsia="es-PE"/>
        </w:rPr>
        <w:t xml:space="preserve"> </w:t>
      </w:r>
    </w:p>
    <w:p w14:paraId="255DEDAA" w14:textId="44E0AF30" w:rsidR="00627D1C" w:rsidRPr="002E7066" w:rsidRDefault="0073011D" w:rsidP="002E7066">
      <w:pPr>
        <w:pStyle w:val="Heading2"/>
      </w:pPr>
      <w:bookmarkStart w:id="33" w:name="_Toc396070989"/>
      <w:r w:rsidRPr="002E7066">
        <w:t>Beneficios por i</w:t>
      </w:r>
      <w:r w:rsidR="00FE02E5" w:rsidRPr="002E7066">
        <w:t>ncremento de p</w:t>
      </w:r>
      <w:r w:rsidR="006A1106" w:rsidRPr="002E7066">
        <w:t>reci</w:t>
      </w:r>
      <w:r w:rsidR="00FE02E5" w:rsidRPr="002E7066">
        <w:t>os de los p</w:t>
      </w:r>
      <w:r w:rsidR="006A1106" w:rsidRPr="002E7066">
        <w:t>redios</w:t>
      </w:r>
      <w:bookmarkEnd w:id="33"/>
      <w:r w:rsidR="006A1106" w:rsidRPr="002E7066">
        <w:t xml:space="preserve"> </w:t>
      </w:r>
      <w:r w:rsidR="002E7066" w:rsidRPr="002E7066">
        <w:t>(se excluye del análisis)</w:t>
      </w:r>
    </w:p>
    <w:p w14:paraId="1F7346FC" w14:textId="77777777" w:rsidR="00627D1C" w:rsidRDefault="00627D1C" w:rsidP="00627D1C">
      <w:pPr>
        <w:pStyle w:val="Prrafodelista1"/>
        <w:spacing w:line="360" w:lineRule="auto"/>
        <w:ind w:left="0"/>
        <w:jc w:val="both"/>
        <w:rPr>
          <w:rFonts w:asciiTheme="minorHAnsi" w:hAnsiTheme="minorHAnsi" w:cs="Arial"/>
          <w:lang w:eastAsia="es-PE"/>
        </w:rPr>
      </w:pPr>
      <w:r>
        <w:rPr>
          <w:rFonts w:asciiTheme="minorHAnsi" w:hAnsiTheme="minorHAnsi" w:cs="Arial"/>
          <w:lang w:val="es-MX" w:eastAsia="es-PE"/>
        </w:rPr>
        <w:t>P</w:t>
      </w:r>
      <w:r w:rsidRPr="00627D1C">
        <w:rPr>
          <w:rFonts w:asciiTheme="minorHAnsi" w:hAnsiTheme="minorHAnsi" w:cs="Arial"/>
          <w:lang w:eastAsia="es-PE"/>
        </w:rPr>
        <w:t xml:space="preserve">ara calcular el incremento del valor de zonas comerciales y no comerciales </w:t>
      </w:r>
      <w:r>
        <w:rPr>
          <w:rFonts w:asciiTheme="minorHAnsi" w:hAnsiTheme="minorHAnsi" w:cs="Arial"/>
          <w:lang w:eastAsia="es-PE"/>
        </w:rPr>
        <w:t xml:space="preserve">estimado para el momento de </w:t>
      </w:r>
      <w:r w:rsidRPr="00627D1C">
        <w:rPr>
          <w:rFonts w:asciiTheme="minorHAnsi" w:hAnsiTheme="minorHAnsi" w:cs="Arial"/>
          <w:lang w:eastAsia="es-PE"/>
        </w:rPr>
        <w:t>anuncio de la construcción de la Línea 2 del Metro de Lima se toma</w:t>
      </w:r>
      <w:r>
        <w:rPr>
          <w:rFonts w:asciiTheme="minorHAnsi" w:hAnsiTheme="minorHAnsi" w:cs="Arial"/>
          <w:lang w:eastAsia="es-PE"/>
        </w:rPr>
        <w:t xml:space="preserve">ron incrementos asociados a la distancia de los predios frente al proyecto de transporte, como se muestran en la </w:t>
      </w:r>
      <w:r>
        <w:rPr>
          <w:rFonts w:asciiTheme="minorHAnsi" w:hAnsiTheme="minorHAnsi" w:cs="Arial"/>
          <w:lang w:eastAsia="es-PE"/>
        </w:rPr>
        <w:fldChar w:fldCharType="begin"/>
      </w:r>
      <w:r>
        <w:rPr>
          <w:rFonts w:asciiTheme="minorHAnsi" w:hAnsiTheme="minorHAnsi" w:cs="Arial"/>
          <w:lang w:eastAsia="es-PE"/>
        </w:rPr>
        <w:instrText xml:space="preserve"> REF _Ref395801602 \h </w:instrText>
      </w:r>
      <w:r>
        <w:rPr>
          <w:rFonts w:asciiTheme="minorHAnsi" w:hAnsiTheme="minorHAnsi" w:cs="Arial"/>
          <w:lang w:eastAsia="es-PE"/>
        </w:rPr>
      </w:r>
      <w:r>
        <w:rPr>
          <w:rFonts w:asciiTheme="minorHAnsi" w:hAnsiTheme="minorHAnsi" w:cs="Arial"/>
          <w:lang w:eastAsia="es-PE"/>
        </w:rPr>
        <w:fldChar w:fldCharType="separate"/>
      </w:r>
      <w:r>
        <w:t xml:space="preserve">Tabla </w:t>
      </w:r>
      <w:r>
        <w:rPr>
          <w:noProof/>
        </w:rPr>
        <w:t>12</w:t>
      </w:r>
      <w:r>
        <w:rPr>
          <w:rFonts w:asciiTheme="minorHAnsi" w:hAnsiTheme="minorHAnsi" w:cs="Arial"/>
          <w:lang w:eastAsia="es-PE"/>
        </w:rPr>
        <w:fldChar w:fldCharType="end"/>
      </w:r>
      <w:r>
        <w:rPr>
          <w:rFonts w:asciiTheme="minorHAnsi" w:hAnsiTheme="minorHAnsi" w:cs="Arial"/>
          <w:lang w:eastAsia="es-PE"/>
        </w:rPr>
        <w:t xml:space="preserve">.  </w:t>
      </w:r>
      <w:r w:rsidRPr="00627D1C">
        <w:rPr>
          <w:rFonts w:asciiTheme="minorHAnsi" w:hAnsiTheme="minorHAnsi" w:cs="Arial"/>
          <w:lang w:eastAsia="es-PE"/>
        </w:rPr>
        <w:t xml:space="preserve">Se puede observar que a una distancia de 0 a 200 metros de la estación se refleja un incremento de 4.68%, </w:t>
      </w:r>
      <w:r>
        <w:rPr>
          <w:rFonts w:asciiTheme="minorHAnsi" w:hAnsiTheme="minorHAnsi" w:cs="Arial"/>
          <w:lang w:eastAsia="es-PE"/>
        </w:rPr>
        <w:t xml:space="preserve">mientras que </w:t>
      </w:r>
      <w:r w:rsidRPr="00627D1C">
        <w:rPr>
          <w:rFonts w:asciiTheme="minorHAnsi" w:hAnsiTheme="minorHAnsi" w:cs="Arial"/>
          <w:lang w:eastAsia="es-PE"/>
        </w:rPr>
        <w:t>una distancia entre 801 a 1000 metros de la estación se reflejaría en un incremento del precio en 2.90%.</w:t>
      </w:r>
    </w:p>
    <w:p w14:paraId="2476FC2D" w14:textId="77777777" w:rsidR="00627D1C" w:rsidRDefault="00627D1C" w:rsidP="00627D1C">
      <w:pPr>
        <w:pStyle w:val="Prrafodelista1"/>
        <w:spacing w:line="360" w:lineRule="auto"/>
        <w:ind w:left="0"/>
        <w:jc w:val="both"/>
        <w:rPr>
          <w:rFonts w:asciiTheme="minorHAnsi" w:hAnsiTheme="minorHAnsi" w:cs="Arial"/>
          <w:lang w:eastAsia="es-PE"/>
        </w:rPr>
      </w:pPr>
    </w:p>
    <w:p w14:paraId="03B520E5" w14:textId="77777777" w:rsidR="00627D1C" w:rsidRDefault="00627D1C" w:rsidP="00627D1C">
      <w:pPr>
        <w:pStyle w:val="Caption"/>
      </w:pPr>
      <w:bookmarkStart w:id="34" w:name="_Ref395801602"/>
      <w:bookmarkStart w:id="35" w:name="_Toc396071069"/>
      <w:r>
        <w:t xml:space="preserve">Tabla </w:t>
      </w:r>
      <w:r>
        <w:fldChar w:fldCharType="begin"/>
      </w:r>
      <w:r>
        <w:instrText xml:space="preserve"> SEQ Tabla \* ARABIC </w:instrText>
      </w:r>
      <w:r>
        <w:fldChar w:fldCharType="separate"/>
      </w:r>
      <w:r w:rsidR="00334414">
        <w:rPr>
          <w:noProof/>
        </w:rPr>
        <w:t>15</w:t>
      </w:r>
      <w:r>
        <w:fldChar w:fldCharType="end"/>
      </w:r>
      <w:bookmarkEnd w:id="34"/>
      <w:r>
        <w:t>. Efecto en el precio de los predios según distancia al metro</w:t>
      </w:r>
      <w:r>
        <w:rPr>
          <w:rStyle w:val="FootnoteReference"/>
        </w:rPr>
        <w:footnoteReference w:id="5"/>
      </w:r>
      <w:bookmarkEnd w:id="35"/>
    </w:p>
    <w:p w14:paraId="56BB9CCC" w14:textId="77777777" w:rsidR="00627D1C" w:rsidRDefault="00627D1C" w:rsidP="00627D1C">
      <w:pPr>
        <w:pStyle w:val="Prrafodelista1"/>
        <w:spacing w:line="360" w:lineRule="auto"/>
        <w:ind w:left="0"/>
        <w:jc w:val="both"/>
        <w:rPr>
          <w:lang w:val="es-MX"/>
        </w:rPr>
      </w:pPr>
      <w:r w:rsidRPr="00242149">
        <w:rPr>
          <w:noProof/>
          <w:lang w:val="en-US"/>
        </w:rPr>
        <w:drawing>
          <wp:inline distT="0" distB="0" distL="0" distR="0" wp14:anchorId="07EA41AA" wp14:editId="40E5CF8E">
            <wp:extent cx="5915771" cy="655496"/>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0558" cy="656026"/>
                    </a:xfrm>
                    <a:prstGeom prst="rect">
                      <a:avLst/>
                    </a:prstGeom>
                    <a:noFill/>
                    <a:ln>
                      <a:noFill/>
                    </a:ln>
                  </pic:spPr>
                </pic:pic>
              </a:graphicData>
            </a:graphic>
          </wp:inline>
        </w:drawing>
      </w:r>
    </w:p>
    <w:p w14:paraId="767B335F" w14:textId="77777777" w:rsidR="00627D1C" w:rsidRPr="0013458F" w:rsidRDefault="00627D1C" w:rsidP="00627D1C">
      <w:pPr>
        <w:pStyle w:val="Fuente"/>
      </w:pPr>
      <w:r w:rsidRPr="0013458F">
        <w:t xml:space="preserve">Fuente: Estudio </w:t>
      </w:r>
      <w:r>
        <w:t xml:space="preserve">evaluación económica y social.  </w:t>
      </w:r>
      <w:r w:rsidRPr="0013458F">
        <w:t>PROINVERSIÓN 2013.</w:t>
      </w:r>
    </w:p>
    <w:p w14:paraId="6F6EA79D" w14:textId="77777777" w:rsidR="006A1106" w:rsidRDefault="006A1106" w:rsidP="00627D1C">
      <w:pPr>
        <w:pStyle w:val="Prrafodelista1"/>
        <w:spacing w:line="360" w:lineRule="auto"/>
        <w:ind w:left="0"/>
        <w:jc w:val="both"/>
      </w:pPr>
    </w:p>
    <w:p w14:paraId="032125A7" w14:textId="77777777" w:rsidR="00D84BC6" w:rsidRDefault="00D84BC6" w:rsidP="00D84BC6">
      <w:pPr>
        <w:pStyle w:val="Prrafodelista1"/>
        <w:spacing w:line="360" w:lineRule="auto"/>
        <w:ind w:left="0"/>
        <w:jc w:val="both"/>
      </w:pPr>
      <w:r>
        <w:t xml:space="preserve">Se procedió a definir el área de influencia del proyecto generando  una cuantificación de zonas aledañas a las estaciones a diferentes radios de distancia, como se muestra en la </w:t>
      </w:r>
      <w:r>
        <w:fldChar w:fldCharType="begin"/>
      </w:r>
      <w:r>
        <w:instrText xml:space="preserve"> REF _Ref395801956 \h </w:instrText>
      </w:r>
      <w:r>
        <w:fldChar w:fldCharType="separate"/>
      </w:r>
      <w:r>
        <w:t xml:space="preserve">Ilustración </w:t>
      </w:r>
      <w:r>
        <w:rPr>
          <w:noProof/>
        </w:rPr>
        <w:t>1</w:t>
      </w:r>
      <w:r>
        <w:fldChar w:fldCharType="end"/>
      </w:r>
      <w:r>
        <w:t>.  Las pareas con posibilidad de duplicación fueron revisadas para cuantificarlas una única vez.</w:t>
      </w:r>
    </w:p>
    <w:p w14:paraId="29AE35A3" w14:textId="77777777" w:rsidR="00D84BC6" w:rsidRDefault="00D84BC6" w:rsidP="00D84BC6">
      <w:pPr>
        <w:pStyle w:val="Caption"/>
      </w:pPr>
      <w:bookmarkStart w:id="36" w:name="_Ref395801956"/>
      <w:bookmarkStart w:id="37" w:name="_Toc396071078"/>
      <w:r>
        <w:lastRenderedPageBreak/>
        <w:t xml:space="preserve">Ilustración </w:t>
      </w:r>
      <w:r>
        <w:fldChar w:fldCharType="begin"/>
      </w:r>
      <w:r>
        <w:instrText xml:space="preserve"> SEQ Ilustración \* ARABIC </w:instrText>
      </w:r>
      <w:r>
        <w:fldChar w:fldCharType="separate"/>
      </w:r>
      <w:r>
        <w:rPr>
          <w:noProof/>
        </w:rPr>
        <w:t>1</w:t>
      </w:r>
      <w:r>
        <w:fldChar w:fldCharType="end"/>
      </w:r>
      <w:bookmarkEnd w:id="36"/>
      <w:r>
        <w:t>.</w:t>
      </w:r>
      <w:r w:rsidRPr="00D84BC6">
        <w:t xml:space="preserve"> Trazo del proyecto y áreas de influencia de las estaciones</w:t>
      </w:r>
      <w:bookmarkEnd w:id="37"/>
    </w:p>
    <w:p w14:paraId="1B4C6A03" w14:textId="77777777" w:rsidR="00D84BC6" w:rsidRDefault="00D84BC6" w:rsidP="00D84BC6">
      <w:pPr>
        <w:pStyle w:val="Prrafodelista1"/>
        <w:spacing w:line="360" w:lineRule="auto"/>
        <w:ind w:left="0"/>
        <w:jc w:val="center"/>
      </w:pPr>
      <w:r w:rsidRPr="00242149">
        <w:rPr>
          <w:noProof/>
          <w:lang w:val="en-US"/>
        </w:rPr>
        <w:drawing>
          <wp:inline distT="0" distB="0" distL="0" distR="0" wp14:anchorId="4B584849" wp14:editId="14DA0039">
            <wp:extent cx="4381169" cy="1606245"/>
            <wp:effectExtent l="19050" t="19050" r="19685" b="1333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4388106" cy="1608788"/>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5D8BBD9E" w14:textId="77777777" w:rsidR="00D84BC6" w:rsidRDefault="00D84BC6" w:rsidP="00D84BC6">
      <w:pPr>
        <w:pStyle w:val="Fuente"/>
      </w:pPr>
      <w:r w:rsidRPr="0013458F">
        <w:t xml:space="preserve">Fuente: Estudio </w:t>
      </w:r>
      <w:r>
        <w:t xml:space="preserve">evaluación económica y social.  </w:t>
      </w:r>
      <w:r w:rsidRPr="0013458F">
        <w:t>PROINVERSIÓN 2013.</w:t>
      </w:r>
    </w:p>
    <w:p w14:paraId="54F65002" w14:textId="77777777" w:rsidR="00D84BC6" w:rsidRDefault="00D84BC6" w:rsidP="00D84BC6"/>
    <w:p w14:paraId="08682F00" w14:textId="77777777" w:rsidR="00D84BC6" w:rsidRDefault="00D84BC6" w:rsidP="00D84BC6">
      <w:r>
        <w:t xml:space="preserve">Posteriormente se identificaron las áreas comerciales y no comerciales con base en la zonificación de los distritos ubicados en el área de influencia del proyecto, según la Ordenanza N°620 de la Municipalidad Metropolitana de Lima.  </w:t>
      </w:r>
    </w:p>
    <w:p w14:paraId="1FDFD769" w14:textId="77777777" w:rsidR="00D84BC6" w:rsidRDefault="00D84BC6" w:rsidP="00D84BC6">
      <w:r>
        <w:t>Para realizar el cálculo de incremento de precios de forma conservadora, en el estudio de referencia se tomó un radio de influencia de 500 metros. Considerando una relación de 40/60 para público y privado en cuanto a áreas en la zona, se procedió a determinar el impacto obteniendo los resultados plasmados a continuación.</w:t>
      </w:r>
    </w:p>
    <w:p w14:paraId="6957AAC3" w14:textId="77777777" w:rsidR="00D84BC6" w:rsidRDefault="00D84BC6" w:rsidP="00D84BC6">
      <w:pPr>
        <w:pStyle w:val="Caption"/>
      </w:pPr>
      <w:bookmarkStart w:id="38" w:name="_Toc396071070"/>
      <w:r>
        <w:t xml:space="preserve">Tabla </w:t>
      </w:r>
      <w:r>
        <w:fldChar w:fldCharType="begin"/>
      </w:r>
      <w:r>
        <w:instrText xml:space="preserve"> SEQ Tabla \* ARABIC </w:instrText>
      </w:r>
      <w:r>
        <w:fldChar w:fldCharType="separate"/>
      </w:r>
      <w:r w:rsidR="00334414">
        <w:rPr>
          <w:noProof/>
        </w:rPr>
        <w:t>16</w:t>
      </w:r>
      <w:r>
        <w:fldChar w:fldCharType="end"/>
      </w:r>
      <w:r>
        <w:t>. Estimación de beneficios por incremento de los precios de predios (Miles de US$)</w:t>
      </w:r>
      <w:bookmarkEnd w:id="38"/>
    </w:p>
    <w:p w14:paraId="633EEFF3" w14:textId="77777777" w:rsidR="00D84BC6" w:rsidRDefault="00D84BC6" w:rsidP="00D84BC6">
      <w:pPr>
        <w:jc w:val="center"/>
      </w:pPr>
      <w:r>
        <w:rPr>
          <w:noProof/>
          <w:lang w:val="en-US" w:eastAsia="en-US"/>
        </w:rPr>
        <w:drawing>
          <wp:inline distT="0" distB="0" distL="0" distR="0" wp14:anchorId="0A474D2C" wp14:editId="45FFB4FC">
            <wp:extent cx="4037395" cy="71252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9832" cy="718244"/>
                    </a:xfrm>
                    <a:prstGeom prst="rect">
                      <a:avLst/>
                    </a:prstGeom>
                    <a:noFill/>
                    <a:ln>
                      <a:noFill/>
                    </a:ln>
                  </pic:spPr>
                </pic:pic>
              </a:graphicData>
            </a:graphic>
          </wp:inline>
        </w:drawing>
      </w:r>
    </w:p>
    <w:p w14:paraId="008839D0" w14:textId="77777777" w:rsidR="00D84BC6" w:rsidRDefault="00D84BC6" w:rsidP="00D84BC6">
      <w:pPr>
        <w:pStyle w:val="Fuente"/>
      </w:pPr>
      <w:r w:rsidRPr="0013458F">
        <w:t xml:space="preserve">Fuente: Estudio </w:t>
      </w:r>
      <w:r>
        <w:t xml:space="preserve">evaluación económica y social.  </w:t>
      </w:r>
      <w:r w:rsidRPr="0013458F">
        <w:t>PROINVERSIÓN 2013.</w:t>
      </w:r>
    </w:p>
    <w:p w14:paraId="051E8FB2" w14:textId="77777777" w:rsidR="00D84BC6" w:rsidRDefault="00D84BC6" w:rsidP="00D84BC6">
      <w:pPr>
        <w:pStyle w:val="Prrafodelista1"/>
        <w:spacing w:line="360" w:lineRule="auto"/>
        <w:ind w:left="0"/>
        <w:jc w:val="center"/>
      </w:pPr>
    </w:p>
    <w:p w14:paraId="007B5CD0" w14:textId="77777777" w:rsidR="00627D1C" w:rsidRDefault="00D84BC6" w:rsidP="00627D1C">
      <w:pPr>
        <w:pStyle w:val="Prrafodelista1"/>
        <w:spacing w:line="360" w:lineRule="auto"/>
        <w:ind w:left="0"/>
        <w:jc w:val="both"/>
      </w:pPr>
      <w:r>
        <w:t>Teniendo en cuenta que el supuesto básico de esta estimación es la distancia a las estaciones y sin considerar elementos como la demanda atraída, el impacto económico por este aspecto sería igual aun cuando haya variaciones en los niveles de usuarios de la línea del metro.</w:t>
      </w:r>
    </w:p>
    <w:p w14:paraId="121AD232" w14:textId="77777777" w:rsidR="00627D1C" w:rsidRDefault="00627D1C" w:rsidP="00627D1C">
      <w:pPr>
        <w:pStyle w:val="Prrafodelista1"/>
        <w:spacing w:line="360" w:lineRule="auto"/>
        <w:ind w:left="0"/>
        <w:jc w:val="both"/>
      </w:pPr>
    </w:p>
    <w:p w14:paraId="4143E117" w14:textId="38FC4919" w:rsidR="005373D0" w:rsidRDefault="005373D0" w:rsidP="00627D1C">
      <w:pPr>
        <w:pStyle w:val="Prrafodelista1"/>
        <w:spacing w:line="360" w:lineRule="auto"/>
        <w:ind w:left="0"/>
        <w:jc w:val="both"/>
      </w:pPr>
      <w:r w:rsidRPr="00A0244B">
        <w:lastRenderedPageBreak/>
        <w:t>Sin embargo, el beneficio de incremento en el valor del predio no constituye un beneficio pa</w:t>
      </w:r>
      <w:r w:rsidR="00285283" w:rsidRPr="00A0244B">
        <w:t xml:space="preserve">ra la sociedad en general, </w:t>
      </w:r>
      <w:r w:rsidR="002E7066" w:rsidRPr="00A0244B">
        <w:t xml:space="preserve">representa una </w:t>
      </w:r>
      <w:r w:rsidR="00A0244B" w:rsidRPr="00A0244B">
        <w:t>transferencia</w:t>
      </w:r>
      <w:r w:rsidRPr="00A0244B">
        <w:t xml:space="preserve"> para un sector particular que lo comprenden los dueños de los predios</w:t>
      </w:r>
      <w:r w:rsidR="00DC2040" w:rsidRPr="00A0244B">
        <w:t xml:space="preserve">. De otra parte, la Directiva General del Sistema Nacional de Inversión Pública - Resolución Directoral N° 003-2011-EF/68.01 Anexo Modificado por RD 002-2013-EF/63.01. Anexo SNIP 10, no </w:t>
      </w:r>
      <w:r w:rsidR="00DA2287" w:rsidRPr="00A0244B">
        <w:t>incluye</w:t>
      </w:r>
      <w:r w:rsidR="00DC2040" w:rsidRPr="00A0244B">
        <w:t xml:space="preserve"> dicho </w:t>
      </w:r>
      <w:r w:rsidR="00DA2287" w:rsidRPr="00A0244B">
        <w:t>efecto</w:t>
      </w:r>
      <w:r w:rsidR="00DC2040" w:rsidRPr="00A0244B">
        <w:t xml:space="preserve"> como parte de los beneficios a considerar en la evaluación social de proyectos de transporte</w:t>
      </w:r>
      <w:r w:rsidR="00332E3F" w:rsidRPr="00A0244B">
        <w:rPr>
          <w:rStyle w:val="FootnoteReference"/>
        </w:rPr>
        <w:footnoteReference w:id="6"/>
      </w:r>
      <w:r w:rsidR="00DC2040" w:rsidRPr="00A0244B">
        <w:t>. Dado lo anterior, se excluirá del análisis de riesgo el beneficio en cuestión.</w:t>
      </w:r>
    </w:p>
    <w:p w14:paraId="39EBFBAE" w14:textId="439A8E9A" w:rsidR="005373D0" w:rsidRDefault="005373D0" w:rsidP="00627D1C">
      <w:pPr>
        <w:pStyle w:val="Prrafodelista1"/>
        <w:spacing w:line="360" w:lineRule="auto"/>
        <w:ind w:left="0"/>
        <w:jc w:val="both"/>
      </w:pPr>
    </w:p>
    <w:p w14:paraId="2DCE6667" w14:textId="091B2C80" w:rsidR="002E7066" w:rsidRPr="00A0244B" w:rsidRDefault="002E7066" w:rsidP="002E7066">
      <w:pPr>
        <w:pStyle w:val="Heading2"/>
        <w:rPr>
          <w:shd w:val="clear" w:color="auto" w:fill="FFFFFF"/>
          <w:lang w:val="es-MX" w:eastAsia="es-MX"/>
        </w:rPr>
      </w:pPr>
      <w:r w:rsidRPr="00A0244B">
        <w:rPr>
          <w:shd w:val="clear" w:color="auto" w:fill="FFFFFF"/>
          <w:lang w:val="es-MX" w:eastAsia="es-MX"/>
        </w:rPr>
        <w:t>B</w:t>
      </w:r>
      <w:r w:rsidR="00285283" w:rsidRPr="00A0244B">
        <w:rPr>
          <w:shd w:val="clear" w:color="auto" w:fill="FFFFFF"/>
          <w:lang w:val="es-MX" w:eastAsia="es-MX"/>
        </w:rPr>
        <w:t>eneficios por menor congestión vehicular en</w:t>
      </w:r>
      <w:r w:rsidRPr="00A0244B">
        <w:rPr>
          <w:shd w:val="clear" w:color="auto" w:fill="FFFFFF"/>
          <w:lang w:val="es-MX" w:eastAsia="es-MX"/>
        </w:rPr>
        <w:t xml:space="preserve"> el corredor de la línea Metro</w:t>
      </w:r>
    </w:p>
    <w:p w14:paraId="173E3E8D" w14:textId="3B07DBB5" w:rsidR="0041648F" w:rsidRPr="00A0244B" w:rsidRDefault="0041648F" w:rsidP="0041648F">
      <w:r w:rsidRPr="00A0244B">
        <w:t>Para estimar el impacto ocasionado por el retiro de los vehículos de transporte público tradicional sobre el corredor en cuanto a la reducción de la congestión, se realizó una estimación del volumen vehicular sobre la vía.  Dado que no se cuenta con información propia del corredor, se trabajó con la medición de volúmenes de tránsito sobre las principales vías reportada por el Plan Maestro de Movilidad JICA-2004</w:t>
      </w:r>
      <w:r w:rsidR="003619A1" w:rsidRPr="00A0244B">
        <w:t xml:space="preserve"> que se muestran a continuación:</w:t>
      </w:r>
    </w:p>
    <w:p w14:paraId="749F1364" w14:textId="520036C3" w:rsidR="0041648F" w:rsidRPr="00A0244B" w:rsidRDefault="00FA727D" w:rsidP="00FA727D">
      <w:pPr>
        <w:pStyle w:val="Caption"/>
      </w:pPr>
      <w:r w:rsidRPr="00A0244B">
        <w:t xml:space="preserve">Tabla </w:t>
      </w:r>
      <w:r w:rsidRPr="00A0244B">
        <w:fldChar w:fldCharType="begin"/>
      </w:r>
      <w:r w:rsidRPr="00A0244B">
        <w:instrText xml:space="preserve"> SEQ Tabla \* ARABIC </w:instrText>
      </w:r>
      <w:r w:rsidRPr="00A0244B">
        <w:fldChar w:fldCharType="separate"/>
      </w:r>
      <w:r w:rsidR="00334414">
        <w:rPr>
          <w:noProof/>
        </w:rPr>
        <w:t>17</w:t>
      </w:r>
      <w:r w:rsidRPr="00A0244B">
        <w:fldChar w:fldCharType="end"/>
      </w:r>
      <w:r w:rsidRPr="00A0244B">
        <w:t xml:space="preserve">. </w:t>
      </w:r>
      <w:r w:rsidR="0041648F" w:rsidRPr="00A0244B">
        <w:t>Volúmenes de tránsito en las principales vías por tipo de vehículo</w:t>
      </w:r>
    </w:p>
    <w:p w14:paraId="15B7D692" w14:textId="77777777" w:rsidR="0041648F" w:rsidRPr="00A0244B" w:rsidRDefault="0041648F" w:rsidP="0041648F">
      <w:pPr>
        <w:jc w:val="center"/>
      </w:pPr>
      <w:r w:rsidRPr="00A0244B">
        <w:rPr>
          <w:noProof/>
          <w:lang w:val="en-US" w:eastAsia="en-US"/>
        </w:rPr>
        <w:drawing>
          <wp:inline distT="0" distB="0" distL="0" distR="0" wp14:anchorId="3BF7AC01" wp14:editId="278E6E1E">
            <wp:extent cx="5610225" cy="9334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0225" cy="933450"/>
                    </a:xfrm>
                    <a:prstGeom prst="rect">
                      <a:avLst/>
                    </a:prstGeom>
                    <a:noFill/>
                    <a:ln>
                      <a:noFill/>
                    </a:ln>
                  </pic:spPr>
                </pic:pic>
              </a:graphicData>
            </a:graphic>
          </wp:inline>
        </w:drawing>
      </w:r>
    </w:p>
    <w:p w14:paraId="48AF609A" w14:textId="77777777" w:rsidR="0041648F" w:rsidRPr="00A0244B" w:rsidRDefault="0041648F" w:rsidP="0041648F">
      <w:pPr>
        <w:jc w:val="center"/>
      </w:pPr>
      <w:r w:rsidRPr="00A0244B">
        <w:t>Fuente</w:t>
      </w:r>
      <w:proofErr w:type="gramStart"/>
      <w:r w:rsidRPr="00A0244B">
        <w:t>:  JICA</w:t>
      </w:r>
      <w:proofErr w:type="gramEnd"/>
      <w:r w:rsidRPr="00A0244B">
        <w:t xml:space="preserve"> 2004</w:t>
      </w:r>
    </w:p>
    <w:p w14:paraId="77998DF5" w14:textId="77777777" w:rsidR="0041648F" w:rsidRPr="00A0244B" w:rsidRDefault="0041648F" w:rsidP="0041648F">
      <w:r w:rsidRPr="00A0244B">
        <w:t xml:space="preserve">Se tiene que el volumen de transporte público puede estimarse en 25.8% en las principales vías.  Considerando que el volumen de trasporte público y su operación en paradas reduce la velocidad del resto de modos, es de esperar que su retiro permita el incremento de velocidad de operación del tránsito remanente.  </w:t>
      </w:r>
    </w:p>
    <w:p w14:paraId="58E7DE4C" w14:textId="77777777" w:rsidR="0041648F" w:rsidRPr="00A0244B" w:rsidRDefault="0041648F" w:rsidP="0041648F">
      <w:r w:rsidRPr="00A0244B">
        <w:lastRenderedPageBreak/>
        <w:t>En experiencias similares se ha estimado que la disminución de un punto porcentual en el volumen de vehículos lleva a un aumento superior al 1% en incremento de velocidad para el tránsito remanente</w:t>
      </w:r>
      <w:r w:rsidRPr="00A0244B">
        <w:rPr>
          <w:rStyle w:val="FootnoteReference"/>
          <w:rFonts w:eastAsiaTheme="majorEastAsia"/>
        </w:rPr>
        <w:footnoteReference w:id="7"/>
      </w:r>
      <w:r w:rsidRPr="00A0244B">
        <w:t xml:space="preserve">.  </w:t>
      </w:r>
    </w:p>
    <w:p w14:paraId="561E42B1" w14:textId="77777777" w:rsidR="00C658D6" w:rsidRPr="00A0244B" w:rsidRDefault="00C658D6" w:rsidP="00C658D6">
      <w:r w:rsidRPr="00A0244B">
        <w:t>Para determinar la cantidad de vehículos a retirar en el corredor se partió de la demanda de la línea de metro, que de no contar con dicha infraestructura tendría que realizar sus desplazamientos en el corredor en superficie. Para ello se asumió que los viajeros se distribuirían en los vehículos acorde a la composición vehicular antes señalada, asumiendo una ocupación promedio por para cada tipología vehicular. De esa forma se estima que el número de vehículos a retirar del corredor sería de 3.367 vehículos (capacidad promedio 20 pasajeros/</w:t>
      </w:r>
      <w:proofErr w:type="spellStart"/>
      <w:r w:rsidRPr="00A0244B">
        <w:t>veh</w:t>
      </w:r>
      <w:proofErr w:type="spellEnd"/>
      <w:r w:rsidRPr="00A0244B">
        <w:t xml:space="preserve"> entre </w:t>
      </w:r>
      <w:proofErr w:type="spellStart"/>
      <w:r w:rsidRPr="00A0244B">
        <w:t>omnibuses</w:t>
      </w:r>
      <w:proofErr w:type="spellEnd"/>
      <w:r w:rsidRPr="00A0244B">
        <w:t xml:space="preserve">, microbuses y camionetas) en hora pico.  De mantenerse en el corredor a intervenir la proporción de volúmenes de tránsito reportada en JICA-2004, se estaría impactando la velocidad de operación de 10.102 vehículos particulares y taxis, que bajo una ocupación promedio de 1,5 pasajeros por vehículo, indica la mejora en tiempo de viaje en hora pico para 15.152 usuarios del corredor. Ahora, la estimación de la disminución en tiempo de viaje se realiza considerando una longitud de corredor de 31 kilómetros, una velocidad de flujo de 15 Km/h sin proyecto optimizado, y de 18,75 Km/h en la condición con proyecto (incremento de 25% por reducción en congestión), lo que conlleva a un ahorro de 6.293 horas para los viajes en hora pico y de 18.5 millones de hora al año, que a un valor de 2,28 USD/hora equivale a USD 42,1 millones al año.  Esto equivale a 35% de los ahorros en tiempo de viaje de los usuarios del metro para 2014, proporción que se opta por mantener en las proyecciones. </w:t>
      </w:r>
    </w:p>
    <w:p w14:paraId="05CC2ED2" w14:textId="1CD6FDAA" w:rsidR="00532CE6" w:rsidRPr="00A0244B" w:rsidRDefault="00646116" w:rsidP="00646116">
      <w:r w:rsidRPr="00A0244B">
        <w:t xml:space="preserve">Como referencia se tiene que el caso de la Factibilidad de la Primera Línea de Metro de Quito </w:t>
      </w:r>
      <w:r w:rsidRPr="00A0244B">
        <w:rPr>
          <w:rStyle w:val="FootnoteReference"/>
        </w:rPr>
        <w:footnoteReference w:id="8"/>
      </w:r>
      <w:r w:rsidRPr="00A0244B">
        <w:t xml:space="preserve"> en el cual dichos </w:t>
      </w:r>
      <w:r w:rsidR="00A654CC" w:rsidRPr="00A0244B">
        <w:t>benefició</w:t>
      </w:r>
      <w:r w:rsidRPr="00A0244B">
        <w:t xml:space="preserve"> por reducción en congestión para no usuarios de Metro equivale e</w:t>
      </w:r>
      <w:r w:rsidR="00A654CC" w:rsidRPr="00A0244B">
        <w:t>n</w:t>
      </w:r>
      <w:r w:rsidRPr="00A0244B">
        <w:t xml:space="preserve"> </w:t>
      </w:r>
      <w:r w:rsidR="00A654CC" w:rsidRPr="00A0244B">
        <w:t>proporción</w:t>
      </w:r>
      <w:r w:rsidRPr="00A0244B">
        <w:t xml:space="preserve"> al ahorro en tiempo</w:t>
      </w:r>
      <w:r w:rsidR="00A654CC" w:rsidRPr="00A0244B">
        <w:t>s de viaje de usuarios Metro del orden de 70%.</w:t>
      </w:r>
    </w:p>
    <w:p w14:paraId="026FFA03" w14:textId="77777777" w:rsidR="00A654CC" w:rsidRPr="00A0244B" w:rsidRDefault="00A654CC" w:rsidP="00646116"/>
    <w:p w14:paraId="2851E890" w14:textId="1CF533AD" w:rsidR="00285283" w:rsidRPr="00A0244B" w:rsidRDefault="00285283" w:rsidP="002E7066">
      <w:pPr>
        <w:pStyle w:val="Heading2"/>
        <w:rPr>
          <w:shd w:val="clear" w:color="auto" w:fill="FFFFFF"/>
          <w:lang w:val="es-MX" w:eastAsia="es-MX"/>
        </w:rPr>
      </w:pPr>
      <w:r w:rsidRPr="00A0244B">
        <w:rPr>
          <w:shd w:val="clear" w:color="auto" w:fill="FFFFFF"/>
          <w:lang w:val="es-MX" w:eastAsia="es-MX"/>
        </w:rPr>
        <w:lastRenderedPageBreak/>
        <w:t xml:space="preserve">Beneficios por disminución de ruido en el corredor de Metro. </w:t>
      </w:r>
    </w:p>
    <w:p w14:paraId="6F63C527" w14:textId="76101DF5" w:rsidR="008F7D84" w:rsidRPr="00A0244B" w:rsidRDefault="008F7D84" w:rsidP="008F7D84">
      <w:pPr>
        <w:rPr>
          <w:lang w:val="es-MX" w:eastAsia="es-MX"/>
        </w:rPr>
      </w:pPr>
      <w:r w:rsidRPr="00A0244B">
        <w:rPr>
          <w:lang w:val="es-MX" w:eastAsia="es-MX"/>
        </w:rPr>
        <w:t>Este beneficio no fue considerado en el estudio Base</w:t>
      </w:r>
      <w:r w:rsidR="00405DAA" w:rsidRPr="00A0244B">
        <w:rPr>
          <w:lang w:val="es-MX" w:eastAsia="es-MX"/>
        </w:rPr>
        <w:t>, sin embargo es evidente que la reducción de vehículos de transporte públic</w:t>
      </w:r>
      <w:r w:rsidR="00D6039F" w:rsidRPr="00A0244B">
        <w:rPr>
          <w:lang w:val="es-MX" w:eastAsia="es-MX"/>
        </w:rPr>
        <w:t>o sobre el corredor de operación de la línea Metro objeto de evaluación</w:t>
      </w:r>
      <w:r w:rsidR="005B200F" w:rsidRPr="00A0244B">
        <w:rPr>
          <w:lang w:val="es-MX" w:eastAsia="es-MX"/>
        </w:rPr>
        <w:t xml:space="preserve">, trae consigo una reducción en los niveles de ruido, disminuyendo la afectación sobre la salud humana, a nivel de enfermedades </w:t>
      </w:r>
      <w:r w:rsidR="006175D3" w:rsidRPr="00A0244B">
        <w:rPr>
          <w:lang w:val="es-MX" w:eastAsia="es-MX"/>
        </w:rPr>
        <w:t>auditivas</w:t>
      </w:r>
      <w:r w:rsidR="008C09BF" w:rsidRPr="00A0244B">
        <w:rPr>
          <w:lang w:val="es-MX" w:eastAsia="es-MX"/>
        </w:rPr>
        <w:t>.</w:t>
      </w:r>
    </w:p>
    <w:p w14:paraId="1CF820D4" w14:textId="3A14CC0A" w:rsidR="008C09BF" w:rsidRPr="00A0244B" w:rsidRDefault="008C09BF" w:rsidP="008F7D84">
      <w:pPr>
        <w:rPr>
          <w:lang w:val="es-MX" w:eastAsia="es-MX"/>
        </w:rPr>
      </w:pPr>
      <w:r w:rsidRPr="00A0244B">
        <w:rPr>
          <w:lang w:val="es-MX" w:eastAsia="es-MX"/>
        </w:rPr>
        <w:t>Ante la ausencia de información que permita cuantificar este beneficio específicamente para el caso de Lima y la línea Metro a implementar, se opta por utilizar un 10% de los beneficios por contaminación</w:t>
      </w:r>
      <w:r w:rsidR="003F4F81" w:rsidRPr="00A0244B">
        <w:rPr>
          <w:lang w:val="es-MX" w:eastAsia="es-MX"/>
        </w:rPr>
        <w:t>, relación observada en el caso de la evaluación de factibilidad para la Primera Línea de Metro de Quito</w:t>
      </w:r>
      <w:r w:rsidR="003F4F81" w:rsidRPr="00A0244B">
        <w:rPr>
          <w:rStyle w:val="FootnoteReference"/>
          <w:vertAlign w:val="baseline"/>
          <w:lang w:val="es-MX" w:eastAsia="es-MX"/>
        </w:rPr>
        <w:t xml:space="preserve"> </w:t>
      </w:r>
      <w:r w:rsidRPr="00A0244B">
        <w:rPr>
          <w:rStyle w:val="FootnoteReference"/>
          <w:lang w:val="es-MX" w:eastAsia="es-MX"/>
        </w:rPr>
        <w:footnoteReference w:id="9"/>
      </w:r>
      <w:r w:rsidRPr="00A0244B">
        <w:rPr>
          <w:lang w:val="es-MX" w:eastAsia="es-MX"/>
        </w:rPr>
        <w:t>.</w:t>
      </w:r>
    </w:p>
    <w:p w14:paraId="6A984C3A" w14:textId="219A07A9" w:rsidR="00532CE6" w:rsidRPr="00A0244B" w:rsidRDefault="00532CE6">
      <w:pPr>
        <w:spacing w:before="0" w:after="0" w:line="240" w:lineRule="auto"/>
        <w:jc w:val="left"/>
        <w:rPr>
          <w:rFonts w:eastAsiaTheme="majorEastAsia" w:cs="Arial"/>
          <w:b/>
          <w:bCs/>
          <w:iCs/>
          <w:sz w:val="24"/>
          <w:szCs w:val="28"/>
          <w:shd w:val="clear" w:color="auto" w:fill="FFFFFF"/>
          <w:lang w:val="es-MX" w:eastAsia="es-MX"/>
        </w:rPr>
      </w:pPr>
    </w:p>
    <w:p w14:paraId="695395B5" w14:textId="49B973B2" w:rsidR="00285283" w:rsidRPr="00A0244B" w:rsidRDefault="00285283" w:rsidP="002E7066">
      <w:pPr>
        <w:pStyle w:val="Heading2"/>
        <w:rPr>
          <w:shd w:val="clear" w:color="auto" w:fill="FFFFFF"/>
          <w:lang w:val="es-MX" w:eastAsia="es-MX"/>
        </w:rPr>
      </w:pPr>
      <w:r w:rsidRPr="00A0244B">
        <w:rPr>
          <w:shd w:val="clear" w:color="auto" w:fill="FFFFFF"/>
          <w:lang w:val="es-MX" w:eastAsia="es-MX"/>
        </w:rPr>
        <w:t>Beneficios por reducción en la emisión de gases con efecto invernadero</w:t>
      </w:r>
    </w:p>
    <w:p w14:paraId="2FA11BA2" w14:textId="77777777" w:rsidR="005262A5" w:rsidRPr="00A0244B" w:rsidRDefault="00F56FCD" w:rsidP="00F56FCD">
      <w:pPr>
        <w:rPr>
          <w:lang w:val="es-MX" w:eastAsia="es-MX"/>
        </w:rPr>
      </w:pPr>
      <w:r w:rsidRPr="00A0244B">
        <w:rPr>
          <w:lang w:val="es-MX" w:eastAsia="es-MX"/>
        </w:rPr>
        <w:t>El impacto del transporte en el cambio climático es producido por la emisión  de gases efecto invernadero, en especial las emisiones de dióxido de carbono (CO2), gas metano (CH4) y óxido nitroso (N2O). Los efectos adversos de la emisión de dichos gases vía recalentamiento global son complejos, de largo plazo, y difícilmente  cuantificables</w:t>
      </w:r>
    </w:p>
    <w:p w14:paraId="658DB4DF" w14:textId="5BDECBBE" w:rsidR="0018644C" w:rsidRPr="00A0244B" w:rsidRDefault="005262A5" w:rsidP="005262A5">
      <w:r w:rsidRPr="00A0244B">
        <w:t>Debido a la operación de la línea Metro, se reduce el parque automotor del transporte público tradicional, lo que conlleva una operación energéticamente más eficiente y una menor emisión de gases con efecto invernadero, es especial CO</w:t>
      </w:r>
      <w:r w:rsidR="0018644C" w:rsidRPr="00A0244B">
        <w:t>2</w:t>
      </w:r>
      <w:r w:rsidRPr="00A0244B">
        <w:t xml:space="preserve">. </w:t>
      </w:r>
    </w:p>
    <w:p w14:paraId="52C7A9BA" w14:textId="1660BB68" w:rsidR="005262A5" w:rsidRPr="00A0244B" w:rsidRDefault="004115E4" w:rsidP="005262A5">
      <w:r w:rsidRPr="002B1811">
        <w:t>Se cuantificaran los beneficios asociados a disminución de emisión de CO2, l</w:t>
      </w:r>
      <w:r w:rsidR="005262A5" w:rsidRPr="002B1811">
        <w:t>a meto</w:t>
      </w:r>
      <w:r w:rsidR="005262A5" w:rsidRPr="00A0244B">
        <w:t xml:space="preserve">dología tradicional de cuantificación </w:t>
      </w:r>
      <w:r w:rsidR="0018644C" w:rsidRPr="00A0244B">
        <w:t xml:space="preserve">del valor económico asociado a la disminución de dichas emisiones, es la siguiente:  </w:t>
      </w:r>
    </w:p>
    <w:p w14:paraId="5BCD6D4C" w14:textId="1528A83D" w:rsidR="0018644C" w:rsidRPr="00A0244B" w:rsidRDefault="005262A5" w:rsidP="00DD3045">
      <w:pPr>
        <w:pStyle w:val="ListParagraph"/>
        <w:numPr>
          <w:ilvl w:val="0"/>
          <w:numId w:val="44"/>
        </w:numPr>
      </w:pPr>
      <w:r w:rsidRPr="00A0244B">
        <w:t>Para cada tipo de automóvil se tiene un factor de emisiones medido en gramos por galón del combustible del vehículo</w:t>
      </w:r>
      <w:r w:rsidR="0018644C" w:rsidRPr="00A0244B">
        <w:t xml:space="preserve"> (</w:t>
      </w:r>
      <w:r w:rsidR="004B1EFE" w:rsidRPr="00A0244B">
        <w:t>kg</w:t>
      </w:r>
      <w:r w:rsidR="0018644C" w:rsidRPr="00A0244B">
        <w:t xml:space="preserve"> de CO2/galón de </w:t>
      </w:r>
      <w:proofErr w:type="spellStart"/>
      <w:r w:rsidR="0018644C" w:rsidRPr="00A0244B">
        <w:t>Diesel</w:t>
      </w:r>
      <w:proofErr w:type="spellEnd"/>
      <w:r w:rsidR="0018644C" w:rsidRPr="00A0244B">
        <w:t>)</w:t>
      </w:r>
    </w:p>
    <w:p w14:paraId="4E562348" w14:textId="6C930C33" w:rsidR="00500212" w:rsidRPr="00A0244B" w:rsidRDefault="005262A5" w:rsidP="00DD3045">
      <w:pPr>
        <w:pStyle w:val="ListParagraph"/>
        <w:numPr>
          <w:ilvl w:val="0"/>
          <w:numId w:val="44"/>
        </w:numPr>
      </w:pPr>
      <w:r w:rsidRPr="00A0244B">
        <w:t xml:space="preserve">A partir </w:t>
      </w:r>
      <w:r w:rsidR="0018644C" w:rsidRPr="00A0244B">
        <w:t>del rendimiento por tipo de vehículo (</w:t>
      </w:r>
      <w:proofErr w:type="spellStart"/>
      <w:r w:rsidR="0018644C" w:rsidRPr="00A0244B">
        <w:t>kms</w:t>
      </w:r>
      <w:proofErr w:type="spellEnd"/>
      <w:r w:rsidR="0018644C" w:rsidRPr="00A0244B">
        <w:t xml:space="preserve">/ galón de </w:t>
      </w:r>
      <w:proofErr w:type="spellStart"/>
      <w:r w:rsidR="0018644C" w:rsidRPr="00A0244B">
        <w:t>Diesel</w:t>
      </w:r>
      <w:proofErr w:type="spellEnd"/>
      <w:r w:rsidR="0018644C" w:rsidRPr="00A0244B">
        <w:t>) y  la disminución de kilómetros (</w:t>
      </w:r>
      <w:proofErr w:type="spellStart"/>
      <w:r w:rsidR="0018644C" w:rsidRPr="00A0244B">
        <w:t>kms</w:t>
      </w:r>
      <w:proofErr w:type="spellEnd"/>
      <w:r w:rsidR="0018644C" w:rsidRPr="00A0244B">
        <w:t xml:space="preserve">) ofertados que proceden de la comparación de </w:t>
      </w:r>
      <w:r w:rsidRPr="00A0244B">
        <w:t xml:space="preserve">la situación con y sin proyecto, se pueden </w:t>
      </w:r>
      <w:r w:rsidR="00850007" w:rsidRPr="00A0244B">
        <w:t>estimar</w:t>
      </w:r>
      <w:r w:rsidRPr="00A0244B">
        <w:t xml:space="preserve"> </w:t>
      </w:r>
      <w:r w:rsidR="00500212" w:rsidRPr="00A0244B">
        <w:t>la cantidad de galones de</w:t>
      </w:r>
      <w:r w:rsidRPr="00A0244B">
        <w:t xml:space="preserve"> </w:t>
      </w:r>
      <w:r w:rsidR="0018644C" w:rsidRPr="00A0244B">
        <w:t>D</w:t>
      </w:r>
      <w:r w:rsidRPr="00A0244B">
        <w:t xml:space="preserve">iésel </w:t>
      </w:r>
      <w:r w:rsidR="00500212" w:rsidRPr="00A0244B">
        <w:t>en la que disminuye la operación de transporte.</w:t>
      </w:r>
    </w:p>
    <w:p w14:paraId="6FD97EBC" w14:textId="74F7D97B" w:rsidR="00500212" w:rsidRPr="00A0244B" w:rsidRDefault="00500212" w:rsidP="00DD3045">
      <w:pPr>
        <w:pStyle w:val="ListParagraph"/>
        <w:numPr>
          <w:ilvl w:val="0"/>
          <w:numId w:val="44"/>
        </w:numPr>
      </w:pPr>
      <w:r w:rsidRPr="00A0244B">
        <w:t xml:space="preserve">Producto de multiplicar la cantidad de galones de </w:t>
      </w:r>
      <w:proofErr w:type="spellStart"/>
      <w:r w:rsidRPr="00A0244B">
        <w:t>Diesel</w:t>
      </w:r>
      <w:proofErr w:type="spellEnd"/>
      <w:r w:rsidRPr="00A0244B">
        <w:t xml:space="preserve"> no consumidos consecuencia de la </w:t>
      </w:r>
      <w:r w:rsidRPr="00A0244B">
        <w:lastRenderedPageBreak/>
        <w:t xml:space="preserve">operación de la línea Metro, por el índice de emisión de CO2 por galón de </w:t>
      </w:r>
      <w:proofErr w:type="spellStart"/>
      <w:r w:rsidRPr="00A0244B">
        <w:t>Diesel</w:t>
      </w:r>
      <w:proofErr w:type="spellEnd"/>
      <w:r w:rsidR="00850007" w:rsidRPr="00A0244B">
        <w:t xml:space="preserve"> (</w:t>
      </w:r>
      <w:r w:rsidR="004B1EFE" w:rsidRPr="00A0244B">
        <w:t>kg</w:t>
      </w:r>
      <w:r w:rsidR="00850007" w:rsidRPr="00A0244B">
        <w:t xml:space="preserve"> de CO2/galón de </w:t>
      </w:r>
      <w:proofErr w:type="spellStart"/>
      <w:r w:rsidR="00850007" w:rsidRPr="00A0244B">
        <w:t>Diesel</w:t>
      </w:r>
      <w:proofErr w:type="spellEnd"/>
      <w:r w:rsidR="00850007" w:rsidRPr="00A0244B">
        <w:t>)</w:t>
      </w:r>
      <w:r w:rsidRPr="00A0244B">
        <w:t>, se obtiene el número de toneladas de CO2 que por cuenta de la línea Metro se evita emitir a la atmosfera.</w:t>
      </w:r>
    </w:p>
    <w:p w14:paraId="7546174E" w14:textId="77777777" w:rsidR="00F22D3F" w:rsidRPr="00A0244B" w:rsidRDefault="00500212" w:rsidP="00DD3045">
      <w:pPr>
        <w:pStyle w:val="ListParagraph"/>
        <w:numPr>
          <w:ilvl w:val="0"/>
          <w:numId w:val="44"/>
        </w:numPr>
      </w:pPr>
      <w:r w:rsidRPr="00A0244B">
        <w:t xml:space="preserve">Finalmente,  </w:t>
      </w:r>
      <w:r w:rsidR="009878CF" w:rsidRPr="00A0244B">
        <w:t xml:space="preserve">se procede a la monetización de la disminución en contaminación (emisiones de CO2) entre el escenario con proyecto y sin proyecto, para lo cual se emplea </w:t>
      </w:r>
      <w:r w:rsidR="005262A5" w:rsidRPr="00A0244B">
        <w:t>precio del mercado</w:t>
      </w:r>
      <w:r w:rsidR="009878CF" w:rsidRPr="00A0244B">
        <w:t xml:space="preserve"> de la tonelada de CO2</w:t>
      </w:r>
      <w:r w:rsidR="00A80EB3" w:rsidRPr="00A0244B">
        <w:t xml:space="preserve"> (USD/TON CO2)</w:t>
      </w:r>
      <w:r w:rsidR="009878CF" w:rsidRPr="00A0244B">
        <w:t>, siendo los principales referentes el</w:t>
      </w:r>
      <w:r w:rsidR="005262A5" w:rsidRPr="00A0244B">
        <w:t xml:space="preserve"> </w:t>
      </w:r>
      <w:r w:rsidR="00850007" w:rsidRPr="00A0244B">
        <w:t xml:space="preserve">mercado  </w:t>
      </w:r>
      <w:r w:rsidR="00C50344" w:rsidRPr="00A0244B">
        <w:t xml:space="preserve">los </w:t>
      </w:r>
      <w:r w:rsidR="005262A5" w:rsidRPr="00A0244B">
        <w:t>EUA</w:t>
      </w:r>
      <w:r w:rsidR="00850007" w:rsidRPr="00A0244B">
        <w:rPr>
          <w:rStyle w:val="FootnoteReference"/>
        </w:rPr>
        <w:footnoteReference w:id="10"/>
      </w:r>
      <w:r w:rsidR="00850007" w:rsidRPr="00A0244B">
        <w:t xml:space="preserve"> y </w:t>
      </w:r>
      <w:r w:rsidR="00C50344" w:rsidRPr="00A0244B">
        <w:t>los CER</w:t>
      </w:r>
      <w:r w:rsidR="00C50344" w:rsidRPr="00A0244B">
        <w:rPr>
          <w:rStyle w:val="FootnoteReference"/>
        </w:rPr>
        <w:footnoteReference w:id="11"/>
      </w:r>
      <w:r w:rsidR="00A80EB3" w:rsidRPr="00A0244B">
        <w:t xml:space="preserve">. </w:t>
      </w:r>
    </w:p>
    <w:p w14:paraId="0DC56617" w14:textId="77777777" w:rsidR="007A2F5B" w:rsidRPr="00A0244B" w:rsidRDefault="007A2F5B" w:rsidP="00F22D3F"/>
    <w:p w14:paraId="7DF68290" w14:textId="23DAAAD9" w:rsidR="005262A5" w:rsidRPr="00A0244B" w:rsidRDefault="0055297C" w:rsidP="00F22D3F">
      <w:r w:rsidRPr="00A0244B">
        <w:t>Con respecto a los parámetros de emisión y rendimiento de vehículos, se trabajó con los siguientes supuestos:</w:t>
      </w:r>
    </w:p>
    <w:p w14:paraId="6D0A1D11" w14:textId="2F8FB597" w:rsidR="004B1EFE" w:rsidRPr="00A0244B" w:rsidRDefault="004B1EFE" w:rsidP="004B1EFE">
      <w:pPr>
        <w:pStyle w:val="Caption"/>
      </w:pPr>
      <w:r w:rsidRPr="00A0244B">
        <w:t xml:space="preserve">Tabla </w:t>
      </w:r>
      <w:r w:rsidRPr="00A0244B">
        <w:fldChar w:fldCharType="begin"/>
      </w:r>
      <w:r w:rsidRPr="00A0244B">
        <w:instrText xml:space="preserve"> SEQ Tabla \* ARABIC </w:instrText>
      </w:r>
      <w:r w:rsidRPr="00A0244B">
        <w:fldChar w:fldCharType="separate"/>
      </w:r>
      <w:r w:rsidR="00334414">
        <w:rPr>
          <w:noProof/>
        </w:rPr>
        <w:t>18</w:t>
      </w:r>
      <w:r w:rsidRPr="00A0244B">
        <w:fldChar w:fldCharType="end"/>
      </w:r>
      <w:r w:rsidRPr="00A0244B">
        <w:t xml:space="preserve">. </w:t>
      </w:r>
      <w:r w:rsidR="0055297C" w:rsidRPr="00A0244B">
        <w:t>Parámetros de Emisión y Rendimiento de Vehículos</w:t>
      </w:r>
    </w:p>
    <w:tbl>
      <w:tblPr>
        <w:tblStyle w:val="TableGrid"/>
        <w:tblW w:w="0" w:type="auto"/>
        <w:tblLook w:val="04A0" w:firstRow="1" w:lastRow="0" w:firstColumn="1" w:lastColumn="0" w:noHBand="0" w:noVBand="1"/>
      </w:tblPr>
      <w:tblGrid>
        <w:gridCol w:w="5382"/>
        <w:gridCol w:w="3964"/>
      </w:tblGrid>
      <w:tr w:rsidR="004B1EFE" w:rsidRPr="00A0244B" w14:paraId="472E2C5A" w14:textId="77777777" w:rsidTr="00C11842">
        <w:trPr>
          <w:trHeight w:val="658"/>
        </w:trPr>
        <w:tc>
          <w:tcPr>
            <w:tcW w:w="5382" w:type="dxa"/>
            <w:shd w:val="clear" w:color="auto" w:fill="B8CCE4" w:themeFill="accent1" w:themeFillTint="66"/>
          </w:tcPr>
          <w:p w14:paraId="31276FC5" w14:textId="4B68793D" w:rsidR="004B1EFE" w:rsidRPr="00A0244B" w:rsidRDefault="004B1EFE" w:rsidP="004B1EFE">
            <w:pPr>
              <w:jc w:val="center"/>
              <w:rPr>
                <w:b/>
              </w:rPr>
            </w:pPr>
            <w:r w:rsidRPr="00A0244B">
              <w:rPr>
                <w:b/>
              </w:rPr>
              <w:t>PARAMETRO</w:t>
            </w:r>
          </w:p>
        </w:tc>
        <w:tc>
          <w:tcPr>
            <w:tcW w:w="3964" w:type="dxa"/>
            <w:shd w:val="clear" w:color="auto" w:fill="B8CCE4" w:themeFill="accent1" w:themeFillTint="66"/>
          </w:tcPr>
          <w:p w14:paraId="50F7A2D2" w14:textId="01FFED4F" w:rsidR="004B1EFE" w:rsidRPr="00A0244B" w:rsidRDefault="004B1EFE" w:rsidP="004B1EFE">
            <w:pPr>
              <w:jc w:val="center"/>
              <w:rPr>
                <w:b/>
              </w:rPr>
            </w:pPr>
            <w:r w:rsidRPr="00A0244B">
              <w:rPr>
                <w:b/>
              </w:rPr>
              <w:t>VALOR</w:t>
            </w:r>
          </w:p>
        </w:tc>
      </w:tr>
      <w:tr w:rsidR="004B1EFE" w:rsidRPr="00A0244B" w14:paraId="41A5D0DA" w14:textId="77777777" w:rsidTr="00C11842">
        <w:trPr>
          <w:trHeight w:val="20"/>
        </w:trPr>
        <w:tc>
          <w:tcPr>
            <w:tcW w:w="5382" w:type="dxa"/>
          </w:tcPr>
          <w:p w14:paraId="51685F45" w14:textId="0497ABA2" w:rsidR="004B1EFE" w:rsidRPr="00A0244B" w:rsidRDefault="004B1EFE" w:rsidP="00F22D3F">
            <w:r w:rsidRPr="00A0244B">
              <w:t xml:space="preserve">Factor de Emisión (gramos de CO2/galón de </w:t>
            </w:r>
            <w:proofErr w:type="spellStart"/>
            <w:r w:rsidRPr="00A0244B">
              <w:t>Diesel</w:t>
            </w:r>
            <w:proofErr w:type="spellEnd"/>
            <w:r w:rsidRPr="00A0244B">
              <w:t>)</w:t>
            </w:r>
          </w:p>
        </w:tc>
        <w:tc>
          <w:tcPr>
            <w:tcW w:w="3964" w:type="dxa"/>
          </w:tcPr>
          <w:p w14:paraId="2C1BCD75" w14:textId="70924548" w:rsidR="004B1EFE" w:rsidRPr="00A0244B" w:rsidRDefault="004501D6" w:rsidP="00AC39B2">
            <w:pPr>
              <w:jc w:val="right"/>
            </w:pPr>
            <w:r w:rsidRPr="00A0244B">
              <w:t>8,46 kg</w:t>
            </w:r>
            <w:r w:rsidR="00AC39B2" w:rsidRPr="00A0244B">
              <w:t xml:space="preserve"> de CO2</w:t>
            </w:r>
            <w:r w:rsidRPr="00A0244B">
              <w:t xml:space="preserve">/galón </w:t>
            </w:r>
            <w:proofErr w:type="spellStart"/>
            <w:r w:rsidRPr="00A0244B">
              <w:t>Diesel</w:t>
            </w:r>
            <w:proofErr w:type="spellEnd"/>
            <w:r w:rsidRPr="00A0244B">
              <w:rPr>
                <w:rStyle w:val="FootnoteReference"/>
              </w:rPr>
              <w:footnoteReference w:id="12"/>
            </w:r>
          </w:p>
        </w:tc>
      </w:tr>
      <w:tr w:rsidR="004B1EFE" w:rsidRPr="00A0244B" w14:paraId="4D9367EE" w14:textId="77777777" w:rsidTr="00C11842">
        <w:trPr>
          <w:trHeight w:val="20"/>
        </w:trPr>
        <w:tc>
          <w:tcPr>
            <w:tcW w:w="5382" w:type="dxa"/>
          </w:tcPr>
          <w:p w14:paraId="114A22C0" w14:textId="0F1AF8C0" w:rsidR="004B1EFE" w:rsidRPr="00A0244B" w:rsidRDefault="00AC39B2" w:rsidP="00F22D3F">
            <w:r w:rsidRPr="00A0244B">
              <w:t>Rendimiento Vehículos Articulados</w:t>
            </w:r>
            <w:r w:rsidR="00001539" w:rsidRPr="00A0244B">
              <w:t xml:space="preserve"> (</w:t>
            </w:r>
            <w:proofErr w:type="spellStart"/>
            <w:r w:rsidR="00001539" w:rsidRPr="00A0244B">
              <w:t>Diesel</w:t>
            </w:r>
            <w:proofErr w:type="spellEnd"/>
            <w:r w:rsidR="00001539" w:rsidRPr="00A0244B">
              <w:t>)</w:t>
            </w:r>
          </w:p>
        </w:tc>
        <w:tc>
          <w:tcPr>
            <w:tcW w:w="3964" w:type="dxa"/>
          </w:tcPr>
          <w:p w14:paraId="6423D446" w14:textId="2FD94979" w:rsidR="004B1EFE" w:rsidRPr="00A0244B" w:rsidRDefault="00AC39B2" w:rsidP="00AC39B2">
            <w:pPr>
              <w:jc w:val="right"/>
            </w:pPr>
            <w:r w:rsidRPr="00A0244B">
              <w:t xml:space="preserve">6,0 </w:t>
            </w:r>
            <w:proofErr w:type="spellStart"/>
            <w:r w:rsidRPr="00A0244B">
              <w:t>kms</w:t>
            </w:r>
            <w:proofErr w:type="spellEnd"/>
            <w:r w:rsidRPr="00A0244B">
              <w:t>/galón</w:t>
            </w:r>
            <w:r w:rsidRPr="00A0244B">
              <w:rPr>
                <w:rStyle w:val="FootnoteReference"/>
              </w:rPr>
              <w:footnoteReference w:id="13"/>
            </w:r>
          </w:p>
        </w:tc>
      </w:tr>
      <w:tr w:rsidR="004B1EFE" w:rsidRPr="00A0244B" w14:paraId="1C9BDE38" w14:textId="77777777" w:rsidTr="00C11842">
        <w:trPr>
          <w:trHeight w:val="20"/>
        </w:trPr>
        <w:tc>
          <w:tcPr>
            <w:tcW w:w="5382" w:type="dxa"/>
          </w:tcPr>
          <w:p w14:paraId="2B0701E2" w14:textId="2EE7A341" w:rsidR="004B1EFE" w:rsidRPr="00A0244B" w:rsidRDefault="00AC39B2" w:rsidP="00F22D3F">
            <w:r w:rsidRPr="00A0244B">
              <w:t>Rendimiento Vehículos Alimentadores</w:t>
            </w:r>
            <w:r w:rsidR="00001539" w:rsidRPr="00A0244B">
              <w:t xml:space="preserve"> (</w:t>
            </w:r>
            <w:proofErr w:type="spellStart"/>
            <w:r w:rsidR="00001539" w:rsidRPr="00A0244B">
              <w:t>Diesel</w:t>
            </w:r>
            <w:proofErr w:type="spellEnd"/>
            <w:r w:rsidR="00001539" w:rsidRPr="00A0244B">
              <w:t>)</w:t>
            </w:r>
          </w:p>
        </w:tc>
        <w:tc>
          <w:tcPr>
            <w:tcW w:w="3964" w:type="dxa"/>
          </w:tcPr>
          <w:p w14:paraId="46E00E92" w14:textId="230A00D1" w:rsidR="004B1EFE" w:rsidRPr="00A0244B" w:rsidRDefault="00AC39B2" w:rsidP="00AC39B2">
            <w:pPr>
              <w:jc w:val="right"/>
            </w:pPr>
            <w:r w:rsidRPr="00A0244B">
              <w:t xml:space="preserve">10,0 </w:t>
            </w:r>
            <w:proofErr w:type="spellStart"/>
            <w:r w:rsidRPr="00A0244B">
              <w:t>kms</w:t>
            </w:r>
            <w:proofErr w:type="spellEnd"/>
            <w:r w:rsidRPr="00A0244B">
              <w:t>/galón</w:t>
            </w:r>
            <w:r w:rsidRPr="00A0244B">
              <w:rPr>
                <w:rStyle w:val="FootnoteReference"/>
              </w:rPr>
              <w:footnoteReference w:id="14"/>
            </w:r>
          </w:p>
        </w:tc>
      </w:tr>
    </w:tbl>
    <w:p w14:paraId="1DD56A94" w14:textId="46F493DC" w:rsidR="004B1EFE" w:rsidRPr="00A0244B" w:rsidRDefault="00AC39B2" w:rsidP="00F22D3F">
      <w:r w:rsidRPr="00A0244B">
        <w:t>Fuente: Citadas en pie de página.</w:t>
      </w:r>
    </w:p>
    <w:p w14:paraId="50E5CB42" w14:textId="5CF3CAFF" w:rsidR="0055297C" w:rsidRPr="00A0244B" w:rsidRDefault="00ED716F" w:rsidP="00F22D3F">
      <w:pPr>
        <w:rPr>
          <w:lang w:val="es-MX" w:eastAsia="es-MX"/>
        </w:rPr>
      </w:pPr>
      <w:r w:rsidRPr="00A0244B">
        <w:t>En cuanto a l</w:t>
      </w:r>
      <w:r w:rsidR="00001539" w:rsidRPr="00A0244B">
        <w:t>a variación de kilómetros ofertados por vehículos de transporte público entre la situación Sin Proyecto (Optimizado) y con Proyecto, procede del estudio</w:t>
      </w:r>
      <w:r w:rsidRPr="00A0244B">
        <w:rPr>
          <w:lang w:val="es-MX" w:eastAsia="es-MX"/>
        </w:rPr>
        <w:t>, reportándose lo siguiente:</w:t>
      </w:r>
    </w:p>
    <w:p w14:paraId="61AE67A0" w14:textId="104A2F3F" w:rsidR="00C11842" w:rsidRPr="00A0244B" w:rsidRDefault="00C11842" w:rsidP="00C11842">
      <w:pPr>
        <w:pStyle w:val="Caption"/>
      </w:pPr>
      <w:r w:rsidRPr="00A0244B">
        <w:lastRenderedPageBreak/>
        <w:t xml:space="preserve">Tabla </w:t>
      </w:r>
      <w:r w:rsidRPr="00A0244B">
        <w:fldChar w:fldCharType="begin"/>
      </w:r>
      <w:r w:rsidRPr="00A0244B">
        <w:instrText xml:space="preserve"> SEQ Tabla \* ARABIC </w:instrText>
      </w:r>
      <w:r w:rsidRPr="00A0244B">
        <w:fldChar w:fldCharType="separate"/>
      </w:r>
      <w:r w:rsidR="00334414">
        <w:rPr>
          <w:noProof/>
        </w:rPr>
        <w:t>19</w:t>
      </w:r>
      <w:r w:rsidRPr="00A0244B">
        <w:fldChar w:fldCharType="end"/>
      </w:r>
      <w:r w:rsidRPr="00A0244B">
        <w:t>. Variación Kilómetros Día Con Proyecto vs Sin Proyecto (Optimizado)</w:t>
      </w:r>
    </w:p>
    <w:tbl>
      <w:tblPr>
        <w:tblStyle w:val="TableGrid"/>
        <w:tblW w:w="0" w:type="auto"/>
        <w:tblLook w:val="04A0" w:firstRow="1" w:lastRow="0" w:firstColumn="1" w:lastColumn="0" w:noHBand="0" w:noVBand="1"/>
      </w:tblPr>
      <w:tblGrid>
        <w:gridCol w:w="3115"/>
        <w:gridCol w:w="3115"/>
        <w:gridCol w:w="3116"/>
      </w:tblGrid>
      <w:tr w:rsidR="00C11842" w:rsidRPr="00A0244B" w14:paraId="586DED2B" w14:textId="77777777" w:rsidTr="00C11842">
        <w:tc>
          <w:tcPr>
            <w:tcW w:w="3115" w:type="dxa"/>
            <w:shd w:val="clear" w:color="auto" w:fill="95B3D7" w:themeFill="accent1" w:themeFillTint="99"/>
          </w:tcPr>
          <w:p w14:paraId="11B12FA1" w14:textId="4170B65E" w:rsidR="00C11842" w:rsidRPr="00A0244B" w:rsidRDefault="00C11842" w:rsidP="00C11842">
            <w:pPr>
              <w:jc w:val="center"/>
              <w:rPr>
                <w:b/>
                <w:lang w:val="es-MX" w:eastAsia="es-MX"/>
              </w:rPr>
            </w:pPr>
            <w:r w:rsidRPr="00A0244B">
              <w:rPr>
                <w:b/>
                <w:lang w:val="es-MX" w:eastAsia="es-MX"/>
              </w:rPr>
              <w:t>AÑO</w:t>
            </w:r>
          </w:p>
        </w:tc>
        <w:tc>
          <w:tcPr>
            <w:tcW w:w="3115" w:type="dxa"/>
            <w:shd w:val="clear" w:color="auto" w:fill="95B3D7" w:themeFill="accent1" w:themeFillTint="99"/>
          </w:tcPr>
          <w:p w14:paraId="557CECE2" w14:textId="2853AFD0" w:rsidR="00C11842" w:rsidRPr="00A0244B" w:rsidRDefault="00C11842" w:rsidP="00C11842">
            <w:pPr>
              <w:jc w:val="center"/>
              <w:rPr>
                <w:b/>
                <w:lang w:val="es-MX" w:eastAsia="es-MX"/>
              </w:rPr>
            </w:pPr>
            <w:r w:rsidRPr="00A0244B">
              <w:rPr>
                <w:b/>
                <w:lang w:val="es-MX" w:eastAsia="es-MX"/>
              </w:rPr>
              <w:t>VARIACION EN KMS/DIA VEHICULOS ARTICULADOS</w:t>
            </w:r>
          </w:p>
        </w:tc>
        <w:tc>
          <w:tcPr>
            <w:tcW w:w="3116" w:type="dxa"/>
            <w:shd w:val="clear" w:color="auto" w:fill="95B3D7" w:themeFill="accent1" w:themeFillTint="99"/>
          </w:tcPr>
          <w:p w14:paraId="34987930" w14:textId="3E07CC28" w:rsidR="00C11842" w:rsidRPr="00A0244B" w:rsidRDefault="00C11842" w:rsidP="00C11842">
            <w:pPr>
              <w:jc w:val="center"/>
              <w:rPr>
                <w:b/>
                <w:lang w:val="es-MX" w:eastAsia="es-MX"/>
              </w:rPr>
            </w:pPr>
            <w:r w:rsidRPr="00A0244B">
              <w:rPr>
                <w:b/>
                <w:lang w:val="es-MX" w:eastAsia="es-MX"/>
              </w:rPr>
              <w:t>VARIACION EN KMS/DIA VEHICULOS ALIMENTADORES</w:t>
            </w:r>
          </w:p>
        </w:tc>
      </w:tr>
      <w:tr w:rsidR="00C11842" w:rsidRPr="00A0244B" w14:paraId="4E689291" w14:textId="77777777" w:rsidTr="00C11842">
        <w:tc>
          <w:tcPr>
            <w:tcW w:w="3115" w:type="dxa"/>
          </w:tcPr>
          <w:p w14:paraId="0C307672" w14:textId="57D56C59" w:rsidR="00C11842" w:rsidRPr="00A0244B" w:rsidRDefault="00C11842" w:rsidP="00F22D3F">
            <w:pPr>
              <w:rPr>
                <w:lang w:val="es-MX" w:eastAsia="es-MX"/>
              </w:rPr>
            </w:pPr>
            <w:r w:rsidRPr="00A0244B">
              <w:rPr>
                <w:lang w:val="es-MX" w:eastAsia="es-MX"/>
              </w:rPr>
              <w:t>2018</w:t>
            </w:r>
          </w:p>
        </w:tc>
        <w:tc>
          <w:tcPr>
            <w:tcW w:w="3115" w:type="dxa"/>
          </w:tcPr>
          <w:p w14:paraId="3A3CB580" w14:textId="492CF5EF" w:rsidR="00C11842" w:rsidRPr="00A0244B" w:rsidRDefault="00C11842" w:rsidP="00F22D3F">
            <w:pPr>
              <w:rPr>
                <w:lang w:val="es-MX" w:eastAsia="es-MX"/>
              </w:rPr>
            </w:pPr>
            <w:r w:rsidRPr="00A0244B">
              <w:rPr>
                <w:lang w:val="es-MX" w:eastAsia="es-MX"/>
              </w:rPr>
              <w:t xml:space="preserve">Disminución: 94.157 </w:t>
            </w:r>
            <w:proofErr w:type="spellStart"/>
            <w:r w:rsidRPr="00A0244B">
              <w:rPr>
                <w:lang w:val="es-MX" w:eastAsia="es-MX"/>
              </w:rPr>
              <w:t>kms</w:t>
            </w:r>
            <w:proofErr w:type="spellEnd"/>
            <w:r w:rsidRPr="00A0244B">
              <w:rPr>
                <w:lang w:val="es-MX" w:eastAsia="es-MX"/>
              </w:rPr>
              <w:t>/día</w:t>
            </w:r>
          </w:p>
        </w:tc>
        <w:tc>
          <w:tcPr>
            <w:tcW w:w="3116" w:type="dxa"/>
          </w:tcPr>
          <w:p w14:paraId="460BD148" w14:textId="374E9D13" w:rsidR="00C11842" w:rsidRPr="00A0244B" w:rsidRDefault="00C11842" w:rsidP="00F22D3F">
            <w:pPr>
              <w:rPr>
                <w:lang w:val="es-MX" w:eastAsia="es-MX"/>
              </w:rPr>
            </w:pPr>
            <w:r w:rsidRPr="00A0244B">
              <w:rPr>
                <w:lang w:val="es-MX" w:eastAsia="es-MX"/>
              </w:rPr>
              <w:t xml:space="preserve">Incremento: 1,548 </w:t>
            </w:r>
            <w:proofErr w:type="spellStart"/>
            <w:r w:rsidRPr="00A0244B">
              <w:rPr>
                <w:lang w:val="es-MX" w:eastAsia="es-MX"/>
              </w:rPr>
              <w:t>kms</w:t>
            </w:r>
            <w:proofErr w:type="spellEnd"/>
            <w:r w:rsidRPr="00A0244B">
              <w:rPr>
                <w:lang w:val="es-MX" w:eastAsia="es-MX"/>
              </w:rPr>
              <w:t>/día</w:t>
            </w:r>
          </w:p>
        </w:tc>
      </w:tr>
      <w:tr w:rsidR="00C11842" w:rsidRPr="00A0244B" w14:paraId="489AF2A1" w14:textId="77777777" w:rsidTr="00C11842">
        <w:tc>
          <w:tcPr>
            <w:tcW w:w="3115" w:type="dxa"/>
          </w:tcPr>
          <w:p w14:paraId="1CCBB598" w14:textId="4553C8D4" w:rsidR="00C11842" w:rsidRPr="00A0244B" w:rsidRDefault="00C11842" w:rsidP="00F22D3F">
            <w:pPr>
              <w:rPr>
                <w:lang w:val="es-MX" w:eastAsia="es-MX"/>
              </w:rPr>
            </w:pPr>
            <w:r w:rsidRPr="00A0244B">
              <w:rPr>
                <w:lang w:val="es-MX" w:eastAsia="es-MX"/>
              </w:rPr>
              <w:t>2020</w:t>
            </w:r>
          </w:p>
        </w:tc>
        <w:tc>
          <w:tcPr>
            <w:tcW w:w="3115" w:type="dxa"/>
          </w:tcPr>
          <w:p w14:paraId="4E0257CB" w14:textId="14944249" w:rsidR="00C11842" w:rsidRPr="00A0244B" w:rsidRDefault="00C11842" w:rsidP="00C11842">
            <w:pPr>
              <w:rPr>
                <w:lang w:val="es-MX" w:eastAsia="es-MX"/>
              </w:rPr>
            </w:pPr>
            <w:r w:rsidRPr="00A0244B">
              <w:rPr>
                <w:lang w:val="es-MX" w:eastAsia="es-MX"/>
              </w:rPr>
              <w:t xml:space="preserve">Disminución: 181.556 </w:t>
            </w:r>
            <w:proofErr w:type="spellStart"/>
            <w:r w:rsidRPr="00A0244B">
              <w:rPr>
                <w:lang w:val="es-MX" w:eastAsia="es-MX"/>
              </w:rPr>
              <w:t>kms</w:t>
            </w:r>
            <w:proofErr w:type="spellEnd"/>
            <w:r w:rsidRPr="00A0244B">
              <w:rPr>
                <w:lang w:val="es-MX" w:eastAsia="es-MX"/>
              </w:rPr>
              <w:t>/día</w:t>
            </w:r>
          </w:p>
        </w:tc>
        <w:tc>
          <w:tcPr>
            <w:tcW w:w="3116" w:type="dxa"/>
          </w:tcPr>
          <w:p w14:paraId="4AEEDCD7" w14:textId="5512DDEF" w:rsidR="00C11842" w:rsidRPr="00A0244B" w:rsidRDefault="00C11842" w:rsidP="00F22D3F">
            <w:pPr>
              <w:rPr>
                <w:lang w:val="es-MX" w:eastAsia="es-MX"/>
              </w:rPr>
            </w:pPr>
            <w:r w:rsidRPr="00A0244B">
              <w:rPr>
                <w:lang w:val="es-MX" w:eastAsia="es-MX"/>
              </w:rPr>
              <w:t xml:space="preserve">Incremento: 1,548 </w:t>
            </w:r>
            <w:proofErr w:type="spellStart"/>
            <w:r w:rsidRPr="00A0244B">
              <w:rPr>
                <w:lang w:val="es-MX" w:eastAsia="es-MX"/>
              </w:rPr>
              <w:t>kms</w:t>
            </w:r>
            <w:proofErr w:type="spellEnd"/>
            <w:r w:rsidRPr="00A0244B">
              <w:rPr>
                <w:lang w:val="es-MX" w:eastAsia="es-MX"/>
              </w:rPr>
              <w:t>/día</w:t>
            </w:r>
          </w:p>
        </w:tc>
      </w:tr>
    </w:tbl>
    <w:p w14:paraId="3AACE9BC" w14:textId="67EF0BF2" w:rsidR="00C11842" w:rsidRPr="00A0244B" w:rsidRDefault="00C11842" w:rsidP="00F22D3F">
      <w:pPr>
        <w:rPr>
          <w:lang w:val="es-MX" w:eastAsia="es-MX"/>
        </w:rPr>
      </w:pPr>
      <w:r w:rsidRPr="00A0244B">
        <w:rPr>
          <w:lang w:val="es-MX" w:eastAsia="es-MX"/>
        </w:rPr>
        <w:t xml:space="preserve">Fuente: Estudio Base. </w:t>
      </w:r>
      <w:proofErr w:type="spellStart"/>
      <w:r w:rsidRPr="00A0244B">
        <w:rPr>
          <w:lang w:val="es-MX" w:eastAsia="es-MX"/>
        </w:rPr>
        <w:t>Geodata-Esan-Serconsult</w:t>
      </w:r>
      <w:proofErr w:type="spellEnd"/>
      <w:r w:rsidRPr="00A0244B">
        <w:rPr>
          <w:lang w:val="es-MX" w:eastAsia="es-MX"/>
        </w:rPr>
        <w:t xml:space="preserve">, para </w:t>
      </w:r>
      <w:proofErr w:type="spellStart"/>
      <w:r w:rsidRPr="00A0244B">
        <w:rPr>
          <w:lang w:val="es-MX" w:eastAsia="es-MX"/>
        </w:rPr>
        <w:t>ProInversión</w:t>
      </w:r>
      <w:proofErr w:type="spellEnd"/>
      <w:r w:rsidRPr="00A0244B">
        <w:rPr>
          <w:lang w:val="es-MX" w:eastAsia="es-MX"/>
        </w:rPr>
        <w:t>, 2013.</w:t>
      </w:r>
    </w:p>
    <w:p w14:paraId="314D7190" w14:textId="3A6E8018" w:rsidR="00ED716F" w:rsidRPr="00A0244B" w:rsidRDefault="001B5275" w:rsidP="00F22D3F">
      <w:pPr>
        <w:rPr>
          <w:lang w:val="es-MX" w:eastAsia="es-MX"/>
        </w:rPr>
      </w:pPr>
      <w:r w:rsidRPr="00A0244B">
        <w:rPr>
          <w:lang w:val="es-MX" w:eastAsia="es-MX"/>
        </w:rPr>
        <w:t>Finalmente, sobre los costos de mercado de la tonelada de CO2, se tiene la siguiente evolución histórica:</w:t>
      </w:r>
    </w:p>
    <w:p w14:paraId="74FBDC4C" w14:textId="37C37462" w:rsidR="005262A5" w:rsidRPr="00A0244B" w:rsidRDefault="00F22D3F" w:rsidP="00F22D3F">
      <w:pPr>
        <w:pStyle w:val="Caption"/>
      </w:pPr>
      <w:bookmarkStart w:id="39" w:name="_Toc357681986"/>
      <w:bookmarkStart w:id="40" w:name="_Toc248442872"/>
      <w:r w:rsidRPr="00A0244B">
        <w:t xml:space="preserve">Tabla </w:t>
      </w:r>
      <w:r w:rsidRPr="00A0244B">
        <w:fldChar w:fldCharType="begin"/>
      </w:r>
      <w:r w:rsidRPr="00A0244B">
        <w:instrText xml:space="preserve"> SEQ Tabla \* ARABIC </w:instrText>
      </w:r>
      <w:r w:rsidRPr="00A0244B">
        <w:fldChar w:fldCharType="separate"/>
      </w:r>
      <w:r w:rsidR="00334414">
        <w:rPr>
          <w:noProof/>
        </w:rPr>
        <w:t>20</w:t>
      </w:r>
      <w:r w:rsidRPr="00A0244B">
        <w:fldChar w:fldCharType="end"/>
      </w:r>
      <w:r w:rsidRPr="00A0244B">
        <w:t xml:space="preserve">. </w:t>
      </w:r>
      <w:r w:rsidR="005262A5" w:rsidRPr="00A0244B">
        <w:t>Precios históricos del CO</w:t>
      </w:r>
      <w:r w:rsidR="005262A5" w:rsidRPr="00A0244B">
        <w:rPr>
          <w:vertAlign w:val="subscript"/>
        </w:rPr>
        <w:t>2</w:t>
      </w:r>
      <w:r w:rsidR="005262A5" w:rsidRPr="00A0244B">
        <w:t xml:space="preserve"> por mercado</w:t>
      </w:r>
      <w:bookmarkEnd w:id="39"/>
      <w:bookmarkEnd w:id="40"/>
    </w:p>
    <w:p w14:paraId="7D3F57E7" w14:textId="77777777" w:rsidR="005262A5" w:rsidRPr="00A0244B" w:rsidRDefault="005262A5" w:rsidP="005262A5">
      <w:pPr>
        <w:spacing w:after="0"/>
        <w:jc w:val="center"/>
      </w:pPr>
      <w:r w:rsidRPr="00A0244B">
        <w:rPr>
          <w:noProof/>
          <w:lang w:val="en-US" w:eastAsia="en-US"/>
        </w:rPr>
        <w:drawing>
          <wp:inline distT="0" distB="0" distL="0" distR="0" wp14:anchorId="798ED472" wp14:editId="475B9222">
            <wp:extent cx="1524520" cy="15906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7028" cy="1603726"/>
                    </a:xfrm>
                    <a:prstGeom prst="rect">
                      <a:avLst/>
                    </a:prstGeom>
                    <a:noFill/>
                    <a:ln>
                      <a:noFill/>
                    </a:ln>
                  </pic:spPr>
                </pic:pic>
              </a:graphicData>
            </a:graphic>
          </wp:inline>
        </w:drawing>
      </w:r>
    </w:p>
    <w:p w14:paraId="021C2259" w14:textId="799366D4" w:rsidR="005262A5" w:rsidRPr="00A0244B" w:rsidRDefault="00F273FF" w:rsidP="005262A5">
      <w:pPr>
        <w:spacing w:after="0"/>
        <w:jc w:val="center"/>
        <w:rPr>
          <w:sz w:val="18"/>
        </w:rPr>
      </w:pPr>
      <w:r w:rsidRPr="00A0244B">
        <w:rPr>
          <w:sz w:val="18"/>
        </w:rPr>
        <w:t xml:space="preserve">Fuente: Point </w:t>
      </w:r>
      <w:proofErr w:type="spellStart"/>
      <w:r w:rsidRPr="00A0244B">
        <w:rPr>
          <w:sz w:val="18"/>
        </w:rPr>
        <w:t>Carbon</w:t>
      </w:r>
      <w:proofErr w:type="spellEnd"/>
      <w:r w:rsidRPr="00A0244B">
        <w:rPr>
          <w:sz w:val="18"/>
        </w:rPr>
        <w:t xml:space="preserve"> (2013</w:t>
      </w:r>
      <w:r w:rsidR="005262A5" w:rsidRPr="00A0244B">
        <w:rPr>
          <w:sz w:val="18"/>
        </w:rPr>
        <w:t>)</w:t>
      </w:r>
    </w:p>
    <w:p w14:paraId="0C5E5354" w14:textId="6377378C" w:rsidR="005262A5" w:rsidRDefault="001B5275" w:rsidP="001B5275">
      <w:pPr>
        <w:spacing w:after="0"/>
        <w:jc w:val="left"/>
      </w:pPr>
      <w:r w:rsidRPr="00A0244B">
        <w:t>En este sentido, se opta en consideración a la tendencia histórica y el valor promedio de los mercados de referencia</w:t>
      </w:r>
      <w:r w:rsidR="00532CE6" w:rsidRPr="00A0244B">
        <w:t>, por un valor de 6,5 USD/Tonelada de CO2.</w:t>
      </w:r>
    </w:p>
    <w:p w14:paraId="5E749135" w14:textId="30ABBDA9" w:rsidR="00ED5F40" w:rsidRPr="002B1811" w:rsidRDefault="00ED5F40">
      <w:pPr>
        <w:spacing w:before="0" w:after="0" w:line="240" w:lineRule="auto"/>
        <w:jc w:val="left"/>
        <w:rPr>
          <w:shd w:val="clear" w:color="auto" w:fill="FFFFFF"/>
          <w:lang w:val="es-MX" w:eastAsia="es-MX"/>
        </w:rPr>
      </w:pPr>
      <w:r w:rsidRPr="002B1811">
        <w:rPr>
          <w:shd w:val="clear" w:color="auto" w:fill="FFFFFF"/>
          <w:lang w:val="es-MX" w:eastAsia="es-MX"/>
        </w:rPr>
        <w:t>En el siguiente cuadro se presenta</w:t>
      </w:r>
      <w:r w:rsidR="00820E3E" w:rsidRPr="002B1811">
        <w:rPr>
          <w:shd w:val="clear" w:color="auto" w:fill="FFFFFF"/>
          <w:lang w:val="es-MX" w:eastAsia="es-MX"/>
        </w:rPr>
        <w:t xml:space="preserve"> la estimación de ahorro en emisiones de CO2 (toneladas/año) y su cuantificación</w:t>
      </w:r>
      <w:r w:rsidR="00FF2AD0" w:rsidRPr="002B1811">
        <w:rPr>
          <w:shd w:val="clear" w:color="auto" w:fill="FFFFFF"/>
          <w:lang w:val="es-MX" w:eastAsia="es-MX"/>
        </w:rPr>
        <w:t xml:space="preserve"> en términos monetarios:</w:t>
      </w:r>
    </w:p>
    <w:p w14:paraId="12A3CAE7" w14:textId="0749993B" w:rsidR="00FF2AD0" w:rsidRDefault="00334414" w:rsidP="00334414">
      <w:pPr>
        <w:pStyle w:val="Caption"/>
        <w:rPr>
          <w:highlight w:val="yellow"/>
          <w:shd w:val="clear" w:color="auto" w:fill="FFFFFF"/>
          <w:lang w:val="es-MX" w:eastAsia="es-MX"/>
        </w:rPr>
      </w:pPr>
      <w:r>
        <w:lastRenderedPageBreak/>
        <w:t xml:space="preserve">Tabla </w:t>
      </w:r>
      <w:r>
        <w:fldChar w:fldCharType="begin"/>
      </w:r>
      <w:r>
        <w:instrText xml:space="preserve"> SEQ Tabla \* ARABIC </w:instrText>
      </w:r>
      <w:r>
        <w:fldChar w:fldCharType="separate"/>
      </w:r>
      <w:r>
        <w:rPr>
          <w:noProof/>
        </w:rPr>
        <w:t>21</w:t>
      </w:r>
      <w:r>
        <w:fldChar w:fldCharType="end"/>
      </w:r>
      <w:r>
        <w:t>. Estimación de Ahorros en emisiones de CO2</w:t>
      </w:r>
    </w:p>
    <w:p w14:paraId="00A0E439" w14:textId="6C157448" w:rsidR="00334414" w:rsidRDefault="00334414" w:rsidP="00334414">
      <w:pPr>
        <w:spacing w:before="0" w:after="0" w:line="240" w:lineRule="auto"/>
        <w:jc w:val="center"/>
        <w:rPr>
          <w:rFonts w:eastAsiaTheme="majorEastAsia" w:cs="Arial"/>
          <w:b/>
          <w:bCs/>
          <w:iCs/>
          <w:sz w:val="24"/>
          <w:szCs w:val="28"/>
          <w:highlight w:val="yellow"/>
          <w:shd w:val="clear" w:color="auto" w:fill="FFFFFF"/>
          <w:lang w:val="es-MX" w:eastAsia="es-MX"/>
        </w:rPr>
      </w:pPr>
      <w:r w:rsidRPr="002B1811">
        <w:rPr>
          <w:rFonts w:eastAsiaTheme="majorEastAsia"/>
          <w:noProof/>
          <w:lang w:val="en-US" w:eastAsia="en-US"/>
        </w:rPr>
        <w:drawing>
          <wp:inline distT="0" distB="0" distL="0" distR="0" wp14:anchorId="4A65BAE8" wp14:editId="1E16EBA9">
            <wp:extent cx="3771900" cy="395233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1466" cy="3972834"/>
                    </a:xfrm>
                    <a:prstGeom prst="rect">
                      <a:avLst/>
                    </a:prstGeom>
                    <a:noFill/>
                    <a:ln>
                      <a:noFill/>
                    </a:ln>
                  </pic:spPr>
                </pic:pic>
              </a:graphicData>
            </a:graphic>
          </wp:inline>
        </w:drawing>
      </w:r>
    </w:p>
    <w:p w14:paraId="39EB2A9E" w14:textId="1E9C9DA7" w:rsidR="00334414" w:rsidRPr="002B1811" w:rsidRDefault="00334414" w:rsidP="00334414">
      <w:pPr>
        <w:spacing w:before="0" w:after="0" w:line="240" w:lineRule="auto"/>
        <w:jc w:val="center"/>
        <w:rPr>
          <w:rFonts w:eastAsiaTheme="majorEastAsia" w:cs="Arial"/>
          <w:bCs/>
          <w:iCs/>
          <w:sz w:val="20"/>
          <w:szCs w:val="20"/>
          <w:shd w:val="clear" w:color="auto" w:fill="FFFFFF"/>
          <w:lang w:val="es-MX" w:eastAsia="es-MX"/>
        </w:rPr>
      </w:pPr>
      <w:r w:rsidRPr="002B1811">
        <w:rPr>
          <w:rFonts w:eastAsiaTheme="majorEastAsia" w:cs="Arial"/>
          <w:bCs/>
          <w:iCs/>
          <w:sz w:val="20"/>
          <w:szCs w:val="20"/>
          <w:shd w:val="clear" w:color="auto" w:fill="FFFFFF"/>
          <w:lang w:val="es-MX" w:eastAsia="es-MX"/>
        </w:rPr>
        <w:t>Fuente: Elaboración Propia</w:t>
      </w:r>
    </w:p>
    <w:p w14:paraId="6A56D85D" w14:textId="0A61A145" w:rsidR="00A0244B" w:rsidRPr="002B1811" w:rsidRDefault="00A0244B" w:rsidP="00A0244B">
      <w:pPr>
        <w:pStyle w:val="Heading2"/>
        <w:rPr>
          <w:shd w:val="clear" w:color="auto" w:fill="FFFFFF"/>
          <w:lang w:val="es-MX" w:eastAsia="es-MX"/>
        </w:rPr>
      </w:pPr>
      <w:r w:rsidRPr="002B1811">
        <w:rPr>
          <w:shd w:val="clear" w:color="auto" w:fill="FFFFFF"/>
          <w:lang w:val="es-MX" w:eastAsia="es-MX"/>
        </w:rPr>
        <w:t>Beneficios por Incremento en Productividad</w:t>
      </w:r>
    </w:p>
    <w:p w14:paraId="4A2CFBB0" w14:textId="0BC1AC51" w:rsidR="00A0244B" w:rsidRDefault="00A0244B" w:rsidP="00A0244B">
      <w:pPr>
        <w:rPr>
          <w:lang w:val="es-MX" w:eastAsia="es-MX"/>
        </w:rPr>
      </w:pPr>
      <w:r>
        <w:rPr>
          <w:lang w:val="es-MX" w:eastAsia="es-MX"/>
        </w:rPr>
        <w:t>Finalmente, estudios recientes han logrado una aproximación a la cuantificación de beneficios en productividad, generados por proyectos de transporte público (</w:t>
      </w:r>
      <w:r w:rsidRPr="00A0244B">
        <w:rPr>
          <w:lang w:val="es-MX" w:eastAsia="es-MX"/>
        </w:rPr>
        <w:t xml:space="preserve">The </w:t>
      </w:r>
      <w:proofErr w:type="spellStart"/>
      <w:r w:rsidRPr="00A0244B">
        <w:rPr>
          <w:lang w:val="es-MX" w:eastAsia="es-MX"/>
        </w:rPr>
        <w:t>contribution</w:t>
      </w:r>
      <w:proofErr w:type="spellEnd"/>
      <w:r w:rsidRPr="00A0244B">
        <w:rPr>
          <w:lang w:val="es-MX" w:eastAsia="es-MX"/>
        </w:rPr>
        <w:t xml:space="preserve"> of </w:t>
      </w:r>
      <w:proofErr w:type="spellStart"/>
      <w:r w:rsidRPr="00A0244B">
        <w:rPr>
          <w:lang w:val="es-MX" w:eastAsia="es-MX"/>
        </w:rPr>
        <w:t>public</w:t>
      </w:r>
      <w:proofErr w:type="spellEnd"/>
      <w:r w:rsidRPr="00A0244B">
        <w:rPr>
          <w:lang w:val="es-MX" w:eastAsia="es-MX"/>
        </w:rPr>
        <w:t xml:space="preserve"> </w:t>
      </w:r>
      <w:proofErr w:type="spellStart"/>
      <w:r w:rsidRPr="00A0244B">
        <w:rPr>
          <w:lang w:val="es-MX" w:eastAsia="es-MX"/>
        </w:rPr>
        <w:t>transport</w:t>
      </w:r>
      <w:proofErr w:type="spellEnd"/>
      <w:r w:rsidRPr="00A0244B">
        <w:rPr>
          <w:lang w:val="es-MX" w:eastAsia="es-MX"/>
        </w:rPr>
        <w:t xml:space="preserve"> to </w:t>
      </w:r>
      <w:proofErr w:type="spellStart"/>
      <w:r w:rsidRPr="00A0244B">
        <w:rPr>
          <w:lang w:val="es-MX" w:eastAsia="es-MX"/>
        </w:rPr>
        <w:t>economic</w:t>
      </w:r>
      <w:proofErr w:type="spellEnd"/>
      <w:r w:rsidRPr="00A0244B">
        <w:rPr>
          <w:lang w:val="es-MX" w:eastAsia="es-MX"/>
        </w:rPr>
        <w:t xml:space="preserve"> </w:t>
      </w:r>
      <w:proofErr w:type="spellStart"/>
      <w:r w:rsidRPr="00A0244B">
        <w:rPr>
          <w:lang w:val="es-MX" w:eastAsia="es-MX"/>
        </w:rPr>
        <w:t>productivity</w:t>
      </w:r>
      <w:proofErr w:type="spellEnd"/>
      <w:r>
        <w:rPr>
          <w:lang w:val="es-MX" w:eastAsia="es-MX"/>
        </w:rPr>
        <w:t xml:space="preserve"> - </w:t>
      </w:r>
      <w:proofErr w:type="spellStart"/>
      <w:r w:rsidRPr="00A0244B">
        <w:rPr>
          <w:lang w:val="es-MX" w:eastAsia="es-MX"/>
        </w:rPr>
        <w:t>January</w:t>
      </w:r>
      <w:proofErr w:type="spellEnd"/>
      <w:r w:rsidRPr="00A0244B">
        <w:rPr>
          <w:lang w:val="es-MX" w:eastAsia="es-MX"/>
        </w:rPr>
        <w:t xml:space="preserve"> 2013</w:t>
      </w:r>
      <w:r>
        <w:rPr>
          <w:lang w:val="es-MX" w:eastAsia="es-MX"/>
        </w:rPr>
        <w:t xml:space="preserve">, </w:t>
      </w:r>
      <w:r w:rsidRPr="00A0244B">
        <w:rPr>
          <w:lang w:val="es-MX" w:eastAsia="es-MX"/>
        </w:rPr>
        <w:t xml:space="preserve">Tim </w:t>
      </w:r>
      <w:proofErr w:type="spellStart"/>
      <w:r w:rsidRPr="00A0244B">
        <w:rPr>
          <w:lang w:val="es-MX" w:eastAsia="es-MX"/>
        </w:rPr>
        <w:t>Hazledine</w:t>
      </w:r>
      <w:proofErr w:type="spellEnd"/>
      <w:r w:rsidRPr="00A0244B">
        <w:rPr>
          <w:lang w:val="es-MX" w:eastAsia="es-MX"/>
        </w:rPr>
        <w:t xml:space="preserve">, Stuart Donovan and John </w:t>
      </w:r>
      <w:proofErr w:type="spellStart"/>
      <w:r w:rsidRPr="00A0244B">
        <w:rPr>
          <w:lang w:val="es-MX" w:eastAsia="es-MX"/>
        </w:rPr>
        <w:t>Bolland</w:t>
      </w:r>
      <w:proofErr w:type="spellEnd"/>
      <w:r>
        <w:rPr>
          <w:lang w:val="es-MX" w:eastAsia="es-MX"/>
        </w:rPr>
        <w:t xml:space="preserve">. </w:t>
      </w:r>
      <w:r w:rsidRPr="00A0244B">
        <w:rPr>
          <w:lang w:val="es-MX" w:eastAsia="es-MX"/>
        </w:rPr>
        <w:t xml:space="preserve">NZ </w:t>
      </w:r>
      <w:proofErr w:type="spellStart"/>
      <w:r w:rsidRPr="00A0244B">
        <w:rPr>
          <w:lang w:val="es-MX" w:eastAsia="es-MX"/>
        </w:rPr>
        <w:t>Transport</w:t>
      </w:r>
      <w:proofErr w:type="spellEnd"/>
      <w:r w:rsidRPr="00A0244B">
        <w:rPr>
          <w:lang w:val="es-MX" w:eastAsia="es-MX"/>
        </w:rPr>
        <w:t xml:space="preserve"> Agency </w:t>
      </w:r>
      <w:proofErr w:type="spellStart"/>
      <w:r w:rsidRPr="00A0244B">
        <w:rPr>
          <w:lang w:val="es-MX" w:eastAsia="es-MX"/>
        </w:rPr>
        <w:t>research</w:t>
      </w:r>
      <w:proofErr w:type="spellEnd"/>
      <w:r w:rsidRPr="00A0244B">
        <w:rPr>
          <w:lang w:val="es-MX" w:eastAsia="es-MX"/>
        </w:rPr>
        <w:t xml:space="preserve"> </w:t>
      </w:r>
      <w:proofErr w:type="spellStart"/>
      <w:r w:rsidRPr="00A0244B">
        <w:rPr>
          <w:lang w:val="es-MX" w:eastAsia="es-MX"/>
        </w:rPr>
        <w:t>report</w:t>
      </w:r>
      <w:proofErr w:type="spellEnd"/>
      <w:r w:rsidRPr="00A0244B">
        <w:rPr>
          <w:lang w:val="es-MX" w:eastAsia="es-MX"/>
        </w:rPr>
        <w:t xml:space="preserve"> 514</w:t>
      </w:r>
      <w:r>
        <w:rPr>
          <w:lang w:val="es-MX" w:eastAsia="es-MX"/>
        </w:rPr>
        <w:t>)</w:t>
      </w:r>
      <w:r w:rsidR="009E1471">
        <w:rPr>
          <w:rStyle w:val="FootnoteReference"/>
          <w:lang w:val="es-MX" w:eastAsia="es-MX"/>
        </w:rPr>
        <w:footnoteReference w:id="15"/>
      </w:r>
      <w:r w:rsidR="009E1471">
        <w:rPr>
          <w:lang w:val="es-MX" w:eastAsia="es-MX"/>
        </w:rPr>
        <w:t>. En el citado estudio se plantea un modelo económico que considera los efectos del proyecto de transporte público en los siguientes aspectos:</w:t>
      </w:r>
    </w:p>
    <w:p w14:paraId="0B0D8BA0" w14:textId="582428FA" w:rsidR="009E1471" w:rsidRDefault="009E1471" w:rsidP="009E1471">
      <w:pPr>
        <w:pStyle w:val="ListParagraph"/>
        <w:numPr>
          <w:ilvl w:val="0"/>
          <w:numId w:val="48"/>
        </w:numPr>
        <w:rPr>
          <w:lang w:val="es-MX" w:eastAsia="es-MX"/>
        </w:rPr>
      </w:pPr>
      <w:r>
        <w:rPr>
          <w:lang w:val="es-MX" w:eastAsia="es-MX"/>
        </w:rPr>
        <w:t>Efectos en congestión y cambios de modo de transporte.</w:t>
      </w:r>
    </w:p>
    <w:p w14:paraId="230A7676" w14:textId="77777777" w:rsidR="000120B4" w:rsidRDefault="009E1471" w:rsidP="009E1471">
      <w:pPr>
        <w:pStyle w:val="ListParagraph"/>
        <w:numPr>
          <w:ilvl w:val="0"/>
          <w:numId w:val="48"/>
        </w:numPr>
        <w:rPr>
          <w:lang w:val="es-MX" w:eastAsia="es-MX"/>
        </w:rPr>
      </w:pPr>
      <w:r>
        <w:rPr>
          <w:lang w:val="es-MX" w:eastAsia="es-MX"/>
        </w:rPr>
        <w:t>Cambios de usos del suelo</w:t>
      </w:r>
    </w:p>
    <w:p w14:paraId="5FBC5C0C" w14:textId="162E8416" w:rsidR="009E1471" w:rsidRDefault="000120B4" w:rsidP="009E1471">
      <w:pPr>
        <w:pStyle w:val="ListParagraph"/>
        <w:numPr>
          <w:ilvl w:val="0"/>
          <w:numId w:val="48"/>
        </w:numPr>
        <w:rPr>
          <w:lang w:val="es-MX" w:eastAsia="es-MX"/>
        </w:rPr>
      </w:pPr>
      <w:r>
        <w:rPr>
          <w:lang w:val="es-MX" w:eastAsia="es-MX"/>
        </w:rPr>
        <w:t>Generación y transformación de empleo</w:t>
      </w:r>
    </w:p>
    <w:p w14:paraId="24C9EDF1" w14:textId="37B3A1AF" w:rsidR="00627D1C" w:rsidRPr="00627D1C" w:rsidRDefault="000120B4" w:rsidP="00627D1C">
      <w:pPr>
        <w:pStyle w:val="Prrafodelista1"/>
        <w:spacing w:line="360" w:lineRule="auto"/>
        <w:ind w:left="0"/>
        <w:jc w:val="both"/>
      </w:pPr>
      <w:r>
        <w:rPr>
          <w:rFonts w:asciiTheme="minorHAnsi" w:hAnsiTheme="minorHAnsi"/>
          <w:szCs w:val="24"/>
          <w:lang w:val="es-MX" w:eastAsia="es-MX"/>
        </w:rPr>
        <w:lastRenderedPageBreak/>
        <w:t>El estudio concluye que los beneficios por productividad pueden ser del orden entre 3% a 23% de la cuantificación monetaria de los beneficios convencionales de un proyecto de transporte. En este orden de ideas se adoptara un 10% sobre los beneficios definidos con anterioridad en este documento, como beneficios por incremento en Productividad.</w:t>
      </w:r>
    </w:p>
    <w:p w14:paraId="623339BB" w14:textId="705B844A" w:rsidR="00334414" w:rsidRDefault="00334414">
      <w:pPr>
        <w:spacing w:before="0" w:after="0" w:line="240" w:lineRule="auto"/>
        <w:jc w:val="left"/>
        <w:rPr>
          <w:rFonts w:eastAsiaTheme="majorEastAsia" w:cs="Arial"/>
          <w:b/>
          <w:bCs/>
          <w:caps/>
          <w:kern w:val="32"/>
          <w:sz w:val="28"/>
          <w:szCs w:val="32"/>
          <w:shd w:val="clear" w:color="auto" w:fill="FFFFFF"/>
          <w:lang w:val="es-MX" w:eastAsia="es-MX"/>
        </w:rPr>
      </w:pPr>
      <w:r>
        <w:rPr>
          <w:rFonts w:eastAsiaTheme="majorEastAsia" w:cs="Arial"/>
          <w:b/>
          <w:bCs/>
          <w:caps/>
          <w:kern w:val="32"/>
          <w:sz w:val="28"/>
          <w:szCs w:val="32"/>
          <w:shd w:val="clear" w:color="auto" w:fill="FFFFFF"/>
          <w:lang w:val="es-MX" w:eastAsia="es-MX"/>
        </w:rPr>
        <w:br w:type="page"/>
      </w:r>
    </w:p>
    <w:p w14:paraId="01EEF92E" w14:textId="77777777" w:rsidR="00DA2287" w:rsidRDefault="00DA2287">
      <w:pPr>
        <w:spacing w:before="0" w:after="0" w:line="240" w:lineRule="auto"/>
        <w:jc w:val="left"/>
        <w:rPr>
          <w:rFonts w:eastAsiaTheme="majorEastAsia" w:cs="Arial"/>
          <w:b/>
          <w:bCs/>
          <w:caps/>
          <w:kern w:val="32"/>
          <w:sz w:val="28"/>
          <w:szCs w:val="32"/>
          <w:shd w:val="clear" w:color="auto" w:fill="FFFFFF"/>
          <w:lang w:val="es-MX" w:eastAsia="es-MX"/>
        </w:rPr>
      </w:pPr>
    </w:p>
    <w:p w14:paraId="71BA0EC7" w14:textId="20B7564E" w:rsidR="008F323A" w:rsidRDefault="008F323A" w:rsidP="008F323A">
      <w:pPr>
        <w:pStyle w:val="Heading1"/>
        <w:spacing w:before="0" w:after="0"/>
        <w:rPr>
          <w:shd w:val="clear" w:color="auto" w:fill="FFFFFF"/>
          <w:lang w:val="es-MX" w:eastAsia="es-MX"/>
        </w:rPr>
      </w:pPr>
      <w:bookmarkStart w:id="41" w:name="_Toc396070990"/>
      <w:r>
        <w:rPr>
          <w:shd w:val="clear" w:color="auto" w:fill="FFFFFF"/>
          <w:lang w:val="es-MX" w:eastAsia="es-MX"/>
        </w:rPr>
        <w:t>BENEFICIOS ECONÓMICOS</w:t>
      </w:r>
      <w:bookmarkEnd w:id="41"/>
    </w:p>
    <w:p w14:paraId="3F090BB0" w14:textId="77777777" w:rsidR="002B1811" w:rsidRDefault="00DA2287" w:rsidP="002B1811">
      <w:pPr>
        <w:rPr>
          <w:lang w:val="es-MX" w:eastAsia="es-MX"/>
        </w:rPr>
      </w:pPr>
      <w:r>
        <w:rPr>
          <w:lang w:val="es-MX" w:eastAsia="es-MX"/>
        </w:rPr>
        <w:t xml:space="preserve">A continuación se presenta la </w:t>
      </w:r>
      <w:r w:rsidRPr="000120B4">
        <w:rPr>
          <w:lang w:val="es-MX" w:eastAsia="es-MX"/>
        </w:rPr>
        <w:t>cuantificación de beneficios económicos del escenario Base, el cual será</w:t>
      </w:r>
      <w:r w:rsidR="009B0E62" w:rsidRPr="000120B4">
        <w:rPr>
          <w:lang w:val="es-MX" w:eastAsia="es-MX"/>
        </w:rPr>
        <w:t xml:space="preserve"> objeto del análisis de riesgos. Como primer ajuste</w:t>
      </w:r>
      <w:r w:rsidR="008F4ABC" w:rsidRPr="000120B4">
        <w:rPr>
          <w:lang w:val="es-MX" w:eastAsia="es-MX"/>
        </w:rPr>
        <w:t xml:space="preserve"> (obviando los beneficios adicionales estimados y no considerados en el estudio base)</w:t>
      </w:r>
      <w:r w:rsidR="009B0E62" w:rsidRPr="000120B4">
        <w:rPr>
          <w:lang w:val="es-MX" w:eastAsia="es-MX"/>
        </w:rPr>
        <w:t xml:space="preserve"> se excluyen los beneficios de Revalorización de Terrenos, y se recalculan los Ahorros en Tiempo, considerando un valor social del tiempo de 6,15 Soles/</w:t>
      </w:r>
      <w:r w:rsidR="00040AA7" w:rsidRPr="000120B4">
        <w:rPr>
          <w:lang w:val="es-MX" w:eastAsia="es-MX"/>
        </w:rPr>
        <w:t>Hora y una tasa de cambio de 2,7</w:t>
      </w:r>
      <w:r w:rsidR="009B0E62" w:rsidRPr="000120B4">
        <w:rPr>
          <w:lang w:val="es-MX" w:eastAsia="es-MX"/>
        </w:rPr>
        <w:t xml:space="preserve">  Soles/USD</w:t>
      </w:r>
      <w:r w:rsidR="00040AA7" w:rsidRPr="000120B4">
        <w:rPr>
          <w:lang w:val="es-MX" w:eastAsia="es-MX"/>
        </w:rPr>
        <w:t xml:space="preserve"> (año 2013)</w:t>
      </w:r>
      <w:r w:rsidR="009B0E62" w:rsidRPr="000120B4">
        <w:rPr>
          <w:lang w:val="es-MX" w:eastAsia="es-MX"/>
        </w:rPr>
        <w:t>, lo que lleva a una valor en USD de 2,2</w:t>
      </w:r>
      <w:r w:rsidR="00040AA7" w:rsidRPr="000120B4">
        <w:rPr>
          <w:lang w:val="es-MX" w:eastAsia="es-MX"/>
        </w:rPr>
        <w:t>8</w:t>
      </w:r>
      <w:r w:rsidR="009B0E62" w:rsidRPr="000120B4">
        <w:rPr>
          <w:lang w:val="es-MX" w:eastAsia="es-MX"/>
        </w:rPr>
        <w:t xml:space="preserve"> USD/HR (menor al estimado del estudio base de USD 2,41 USD/HR, ajuste motivado por el cambio de tasa Soles/USD).</w:t>
      </w:r>
      <w:r w:rsidR="004A0608" w:rsidRPr="000120B4">
        <w:rPr>
          <w:lang w:val="es-MX" w:eastAsia="es-MX"/>
        </w:rPr>
        <w:t xml:space="preserve"> Se anota que en este caso los ahorros en tiempo están calculados para la totalidad de los viajes de la ciudad.</w:t>
      </w:r>
      <w:bookmarkStart w:id="42" w:name="_Toc396071071"/>
    </w:p>
    <w:p w14:paraId="67C7A5DF" w14:textId="59124510" w:rsidR="00DA2287" w:rsidRPr="000120B4" w:rsidRDefault="00DA2287" w:rsidP="002B1811">
      <w:pPr>
        <w:rPr>
          <w:b/>
          <w:lang w:val="es-MX" w:eastAsia="es-MX"/>
        </w:rPr>
      </w:pPr>
      <w:r w:rsidRPr="000120B4">
        <w:rPr>
          <w:b/>
        </w:rPr>
        <w:t xml:space="preserve">Tabla </w:t>
      </w:r>
      <w:r w:rsidRPr="000120B4">
        <w:rPr>
          <w:b/>
        </w:rPr>
        <w:fldChar w:fldCharType="begin"/>
      </w:r>
      <w:r w:rsidRPr="000120B4">
        <w:rPr>
          <w:b/>
        </w:rPr>
        <w:instrText xml:space="preserve"> SEQ Tabla \* ARABIC </w:instrText>
      </w:r>
      <w:r w:rsidRPr="000120B4">
        <w:rPr>
          <w:b/>
        </w:rPr>
        <w:fldChar w:fldCharType="separate"/>
      </w:r>
      <w:r w:rsidR="00334414">
        <w:rPr>
          <w:b/>
          <w:noProof/>
        </w:rPr>
        <w:t>22</w:t>
      </w:r>
      <w:r w:rsidRPr="000120B4">
        <w:rPr>
          <w:b/>
        </w:rPr>
        <w:fldChar w:fldCharType="end"/>
      </w:r>
      <w:r w:rsidRPr="000120B4">
        <w:rPr>
          <w:b/>
        </w:rPr>
        <w:t xml:space="preserve">.  </w:t>
      </w:r>
      <w:r w:rsidRPr="000120B4">
        <w:rPr>
          <w:b/>
          <w:lang w:val="es-MX" w:eastAsia="es-MX"/>
        </w:rPr>
        <w:t>Beneficios Económicos – Evaluación Social Línea 2 y Tramo Línea 4 Metro de Lima</w:t>
      </w:r>
      <w:bookmarkEnd w:id="42"/>
    </w:p>
    <w:p w14:paraId="677718FF" w14:textId="7DBD21FF" w:rsidR="00DA2287" w:rsidRPr="000120B4" w:rsidRDefault="00EE2F9A" w:rsidP="00DA2287">
      <w:pPr>
        <w:jc w:val="center"/>
        <w:rPr>
          <w:lang w:val="es-MX" w:eastAsia="es-MX"/>
        </w:rPr>
      </w:pPr>
      <w:r w:rsidRPr="000120B4">
        <w:rPr>
          <w:noProof/>
          <w:lang w:val="en-US" w:eastAsia="en-US"/>
        </w:rPr>
        <w:drawing>
          <wp:inline distT="0" distB="0" distL="0" distR="0" wp14:anchorId="591DA376" wp14:editId="352C5157">
            <wp:extent cx="5578879" cy="4605915"/>
            <wp:effectExtent l="0" t="0" r="317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2695" cy="4609066"/>
                    </a:xfrm>
                    <a:prstGeom prst="rect">
                      <a:avLst/>
                    </a:prstGeom>
                    <a:noFill/>
                    <a:ln>
                      <a:noFill/>
                    </a:ln>
                  </pic:spPr>
                </pic:pic>
              </a:graphicData>
            </a:graphic>
          </wp:inline>
        </w:drawing>
      </w:r>
    </w:p>
    <w:p w14:paraId="00775EA2" w14:textId="4D7D7017" w:rsidR="00763E96" w:rsidRDefault="00DA2287">
      <w:pPr>
        <w:spacing w:before="0" w:after="0" w:line="240" w:lineRule="auto"/>
        <w:jc w:val="left"/>
        <w:rPr>
          <w:lang w:val="es-MX" w:eastAsia="es-MX"/>
        </w:rPr>
      </w:pPr>
      <w:r w:rsidRPr="000120B4">
        <w:lastRenderedPageBreak/>
        <w:t>Fuente: Elaboración propia con base en el Estudio evaluación económica y social.  PROINVERSIÓN 2013</w:t>
      </w:r>
    </w:p>
    <w:p w14:paraId="7E7618C2" w14:textId="77777777" w:rsidR="00763E96" w:rsidRDefault="00763E96">
      <w:pPr>
        <w:spacing w:before="0" w:after="0" w:line="240" w:lineRule="auto"/>
        <w:jc w:val="left"/>
        <w:rPr>
          <w:lang w:val="es-MX" w:eastAsia="es-MX"/>
        </w:rPr>
      </w:pPr>
    </w:p>
    <w:p w14:paraId="3ACD3056" w14:textId="285AB566" w:rsidR="001E330B" w:rsidRDefault="00582DBC" w:rsidP="00AD7406">
      <w:pPr>
        <w:spacing w:before="0" w:after="0" w:line="240" w:lineRule="auto"/>
        <w:rPr>
          <w:lang w:val="es-MX" w:eastAsia="es-MX"/>
        </w:rPr>
      </w:pPr>
      <w:r>
        <w:rPr>
          <w:lang w:val="es-MX" w:eastAsia="es-MX"/>
        </w:rPr>
        <w:t xml:space="preserve">Ahora, sobre el análisis de ahorros en tiempo de viaje, se realizará una variación en el enfoque, </w:t>
      </w:r>
      <w:r w:rsidR="004A0608">
        <w:rPr>
          <w:lang w:val="es-MX" w:eastAsia="es-MX"/>
        </w:rPr>
        <w:t>apartándose del análisis de ciudad y centrándose en el ahorro en tiempos d</w:t>
      </w:r>
      <w:r w:rsidR="001E330B">
        <w:rPr>
          <w:lang w:val="es-MX" w:eastAsia="es-MX"/>
        </w:rPr>
        <w:t>e viaje para los usuarios de la</w:t>
      </w:r>
      <w:r w:rsidR="004A0608">
        <w:rPr>
          <w:lang w:val="es-MX" w:eastAsia="es-MX"/>
        </w:rPr>
        <w:t xml:space="preserve"> </w:t>
      </w:r>
      <w:r w:rsidR="001E330B">
        <w:rPr>
          <w:lang w:val="es-MX" w:eastAsia="es-MX"/>
        </w:rPr>
        <w:t>línea</w:t>
      </w:r>
      <w:r w:rsidR="004A0608">
        <w:rPr>
          <w:lang w:val="es-MX" w:eastAsia="es-MX"/>
        </w:rPr>
        <w:t xml:space="preserve"> metro</w:t>
      </w:r>
      <w:r w:rsidR="001E330B">
        <w:rPr>
          <w:lang w:val="es-MX" w:eastAsia="es-MX"/>
        </w:rPr>
        <w:t xml:space="preserve"> 2 y tramo 4 </w:t>
      </w:r>
      <w:r w:rsidR="004A0608">
        <w:rPr>
          <w:lang w:val="es-MX" w:eastAsia="es-MX"/>
        </w:rPr>
        <w:t>a evaluar.</w:t>
      </w:r>
      <w:r w:rsidR="001E330B">
        <w:rPr>
          <w:lang w:val="es-MX" w:eastAsia="es-MX"/>
        </w:rPr>
        <w:t xml:space="preserve"> En este enfoque se tienen dos escenarios, a saber: i) el escenario de demanda proyectada por los estudios base de la Alternativa 5 del proyecto; y ii) el escenario de demanda proyectada asumiendo mayores tasas de motorización en Lima Metropolitana, producto del presente análisis de riesgo.  Por otro lado, el beneficio de ahorro en tiempo de viaje se calcula de la siguiente manera:</w:t>
      </w:r>
    </w:p>
    <w:p w14:paraId="2CECFD3B" w14:textId="77777777" w:rsidR="001E330B" w:rsidRDefault="001E330B" w:rsidP="00AD7406">
      <w:pPr>
        <w:spacing w:before="0" w:after="0" w:line="240" w:lineRule="auto"/>
        <w:rPr>
          <w:lang w:val="es-MX" w:eastAsia="es-MX"/>
        </w:rPr>
      </w:pPr>
    </w:p>
    <w:p w14:paraId="3385834A" w14:textId="14AEB9B4" w:rsidR="001E330B" w:rsidRPr="00C4363C" w:rsidRDefault="00C4363C" w:rsidP="00AD7406">
      <w:pPr>
        <w:spacing w:before="0" w:after="0" w:line="240" w:lineRule="auto"/>
        <w:rPr>
          <w:i/>
          <w:lang w:val="es-MX" w:eastAsia="es-MX"/>
        </w:rPr>
      </w:pPr>
      <w:r w:rsidRPr="00C4363C">
        <w:rPr>
          <w:i/>
          <w:lang w:val="es-MX" w:eastAsia="es-MX"/>
        </w:rPr>
        <w:t xml:space="preserve">Valor </w:t>
      </w:r>
      <w:r w:rsidR="001E330B" w:rsidRPr="00C4363C">
        <w:rPr>
          <w:i/>
          <w:lang w:val="es-MX" w:eastAsia="es-MX"/>
        </w:rPr>
        <w:t>Ahorro en Tiempo de Viaje</w:t>
      </w:r>
      <w:r w:rsidRPr="00C4363C">
        <w:rPr>
          <w:i/>
          <w:lang w:val="es-MX" w:eastAsia="es-MX"/>
        </w:rPr>
        <w:t xml:space="preserve"> (USD </w:t>
      </w:r>
      <w:proofErr w:type="spellStart"/>
      <w:r w:rsidRPr="00C4363C">
        <w:rPr>
          <w:i/>
          <w:lang w:val="es-MX" w:eastAsia="es-MX"/>
        </w:rPr>
        <w:t>Mill</w:t>
      </w:r>
      <w:proofErr w:type="spellEnd"/>
      <w:r w:rsidRPr="00C4363C">
        <w:rPr>
          <w:i/>
          <w:lang w:val="es-MX" w:eastAsia="es-MX"/>
        </w:rPr>
        <w:t xml:space="preserve">) </w:t>
      </w:r>
      <w:r w:rsidR="001E330B" w:rsidRPr="00C4363C">
        <w:rPr>
          <w:i/>
          <w:lang w:val="es-MX" w:eastAsia="es-MX"/>
        </w:rPr>
        <w:t xml:space="preserve"> = </w:t>
      </w:r>
      <w:r w:rsidR="008D1C16" w:rsidRPr="00C4363C">
        <w:rPr>
          <w:i/>
          <w:lang w:val="es-MX" w:eastAsia="es-MX"/>
        </w:rPr>
        <w:t xml:space="preserve"> VST</w:t>
      </w:r>
      <w:r w:rsidRPr="00C4363C">
        <w:rPr>
          <w:i/>
          <w:lang w:val="es-MX" w:eastAsia="es-MX"/>
        </w:rPr>
        <w:t xml:space="preserve"> x Demanda de Pasajeros Año x Ahorro en Tiempo</w:t>
      </w:r>
      <w:r w:rsidR="00861289">
        <w:rPr>
          <w:i/>
          <w:lang w:val="es-MX" w:eastAsia="es-MX"/>
        </w:rPr>
        <w:t xml:space="preserve"> por Pasajero</w:t>
      </w:r>
    </w:p>
    <w:p w14:paraId="602293E1" w14:textId="77777777" w:rsidR="00C4363C" w:rsidRDefault="00C4363C" w:rsidP="00AD7406">
      <w:pPr>
        <w:spacing w:before="0" w:after="0" w:line="240" w:lineRule="auto"/>
        <w:rPr>
          <w:lang w:val="es-MX" w:eastAsia="es-MX"/>
        </w:rPr>
      </w:pPr>
    </w:p>
    <w:p w14:paraId="19E25B18" w14:textId="328C03AE" w:rsidR="00C4363C" w:rsidRDefault="00C4363C" w:rsidP="00AD7406">
      <w:pPr>
        <w:spacing w:before="0" w:after="0" w:line="240" w:lineRule="auto"/>
        <w:rPr>
          <w:lang w:val="es-MX" w:eastAsia="es-MX"/>
        </w:rPr>
      </w:pPr>
      <w:r>
        <w:rPr>
          <w:lang w:val="es-MX" w:eastAsia="es-MX"/>
        </w:rPr>
        <w:t>Donde:</w:t>
      </w:r>
    </w:p>
    <w:p w14:paraId="1BCD6AEF" w14:textId="77777777" w:rsidR="00C4363C" w:rsidRDefault="00C4363C" w:rsidP="00AD7406">
      <w:pPr>
        <w:spacing w:before="0" w:after="0" w:line="240" w:lineRule="auto"/>
        <w:rPr>
          <w:lang w:val="es-MX" w:eastAsia="es-MX"/>
        </w:rPr>
      </w:pPr>
    </w:p>
    <w:p w14:paraId="4075EE2C" w14:textId="64A77F63" w:rsidR="00C4363C" w:rsidRDefault="00861289" w:rsidP="00861289">
      <w:pPr>
        <w:spacing w:before="0" w:after="0" w:line="240" w:lineRule="auto"/>
        <w:ind w:left="2977" w:hanging="2977"/>
        <w:rPr>
          <w:lang w:val="es-MX" w:eastAsia="es-MX"/>
        </w:rPr>
      </w:pPr>
      <w:r w:rsidRPr="00C4363C">
        <w:rPr>
          <w:i/>
          <w:lang w:val="es-MX" w:eastAsia="es-MX"/>
        </w:rPr>
        <w:t>VST</w:t>
      </w:r>
      <w:r>
        <w:rPr>
          <w:i/>
          <w:lang w:val="es-MX" w:eastAsia="es-MX"/>
        </w:rPr>
        <w:t xml:space="preserve">: </w:t>
      </w:r>
      <w:r>
        <w:rPr>
          <w:i/>
          <w:lang w:val="es-MX" w:eastAsia="es-MX"/>
        </w:rPr>
        <w:tab/>
      </w:r>
      <w:r>
        <w:rPr>
          <w:lang w:val="es-MX" w:eastAsia="es-MX"/>
        </w:rPr>
        <w:t>Valor social del tiempo, igual a 6,15 Soles/</w:t>
      </w:r>
      <w:proofErr w:type="spellStart"/>
      <w:r>
        <w:rPr>
          <w:lang w:val="es-MX" w:eastAsia="es-MX"/>
        </w:rPr>
        <w:t>Hr</w:t>
      </w:r>
      <w:proofErr w:type="spellEnd"/>
      <w:r>
        <w:rPr>
          <w:lang w:val="es-MX" w:eastAsia="es-MX"/>
        </w:rPr>
        <w:t>,</w:t>
      </w:r>
      <w:r w:rsidR="00040AA7">
        <w:rPr>
          <w:lang w:val="es-MX" w:eastAsia="es-MX"/>
        </w:rPr>
        <w:t xml:space="preserve"> que a una tasa de cambio de 2,7</w:t>
      </w:r>
      <w:r>
        <w:rPr>
          <w:lang w:val="es-MX" w:eastAsia="es-MX"/>
        </w:rPr>
        <w:t xml:space="preserve"> Soles/USD, equivale a 2,2</w:t>
      </w:r>
      <w:r w:rsidR="00040AA7">
        <w:rPr>
          <w:lang w:val="es-MX" w:eastAsia="es-MX"/>
        </w:rPr>
        <w:t>8</w:t>
      </w:r>
      <w:r>
        <w:rPr>
          <w:lang w:val="es-MX" w:eastAsia="es-MX"/>
        </w:rPr>
        <w:t xml:space="preserve"> USD/HR</w:t>
      </w:r>
      <w:r w:rsidR="00040AA7">
        <w:rPr>
          <w:lang w:val="es-MX" w:eastAsia="es-MX"/>
        </w:rPr>
        <w:t xml:space="preserve"> (año 2013)</w:t>
      </w:r>
    </w:p>
    <w:p w14:paraId="171A0B15" w14:textId="77777777" w:rsidR="00C4363C" w:rsidRDefault="00C4363C" w:rsidP="00861289">
      <w:pPr>
        <w:spacing w:before="0" w:after="0" w:line="240" w:lineRule="auto"/>
        <w:ind w:left="2977" w:hanging="2977"/>
        <w:rPr>
          <w:lang w:val="es-MX" w:eastAsia="es-MX"/>
        </w:rPr>
      </w:pPr>
    </w:p>
    <w:p w14:paraId="6A3D519A" w14:textId="3BB9F817" w:rsidR="001E330B" w:rsidRDefault="00861289" w:rsidP="00861289">
      <w:pPr>
        <w:spacing w:before="0" w:after="0" w:line="240" w:lineRule="auto"/>
        <w:ind w:left="2977" w:hanging="2977"/>
        <w:rPr>
          <w:lang w:val="es-MX" w:eastAsia="es-MX"/>
        </w:rPr>
      </w:pPr>
      <w:r w:rsidRPr="00C4363C">
        <w:rPr>
          <w:i/>
          <w:lang w:val="es-MX" w:eastAsia="es-MX"/>
        </w:rPr>
        <w:t>Demanda de Pasajeros Año</w:t>
      </w:r>
      <w:r>
        <w:rPr>
          <w:i/>
          <w:lang w:val="es-MX" w:eastAsia="es-MX"/>
        </w:rPr>
        <w:t>:</w:t>
      </w:r>
      <w:r>
        <w:rPr>
          <w:i/>
          <w:lang w:val="es-MX" w:eastAsia="es-MX"/>
        </w:rPr>
        <w:tab/>
      </w:r>
      <w:r w:rsidRPr="00861289">
        <w:rPr>
          <w:lang w:val="es-MX" w:eastAsia="es-MX"/>
        </w:rPr>
        <w:t>Demanda</w:t>
      </w:r>
      <w:r>
        <w:rPr>
          <w:lang w:val="es-MX" w:eastAsia="es-MX"/>
        </w:rPr>
        <w:t xml:space="preserve"> de pasajeros en millones de pasajeros por año</w:t>
      </w:r>
    </w:p>
    <w:p w14:paraId="4D706AF8" w14:textId="77777777" w:rsidR="001E330B" w:rsidRDefault="001E330B" w:rsidP="00861289">
      <w:pPr>
        <w:spacing w:before="0" w:after="0" w:line="240" w:lineRule="auto"/>
        <w:ind w:left="2977" w:hanging="2977"/>
        <w:rPr>
          <w:lang w:val="es-MX" w:eastAsia="es-MX"/>
        </w:rPr>
      </w:pPr>
    </w:p>
    <w:p w14:paraId="02801E29" w14:textId="6A0560CE" w:rsidR="00861289" w:rsidRPr="00861289" w:rsidRDefault="00861289" w:rsidP="00861289">
      <w:pPr>
        <w:spacing w:before="0" w:after="0" w:line="240" w:lineRule="auto"/>
        <w:ind w:left="2977" w:hanging="2977"/>
        <w:rPr>
          <w:lang w:val="es-MX" w:eastAsia="es-MX"/>
        </w:rPr>
      </w:pPr>
      <w:r w:rsidRPr="00C4363C">
        <w:rPr>
          <w:i/>
          <w:lang w:val="es-MX" w:eastAsia="es-MX"/>
        </w:rPr>
        <w:t>Ahorro en Tiempo</w:t>
      </w:r>
      <w:r>
        <w:rPr>
          <w:i/>
          <w:lang w:val="es-MX" w:eastAsia="es-MX"/>
        </w:rPr>
        <w:t xml:space="preserve"> por Pasajero: </w:t>
      </w:r>
      <w:r>
        <w:rPr>
          <w:i/>
          <w:lang w:val="es-MX" w:eastAsia="es-MX"/>
        </w:rPr>
        <w:tab/>
      </w:r>
      <w:r w:rsidRPr="002B1811">
        <w:rPr>
          <w:lang w:val="es-MX" w:eastAsia="es-MX"/>
        </w:rPr>
        <w:t xml:space="preserve">Se considera que la longitud promedio de viaje es del orden de 15,5 </w:t>
      </w:r>
      <w:proofErr w:type="spellStart"/>
      <w:r w:rsidRPr="002B1811">
        <w:rPr>
          <w:lang w:val="es-MX" w:eastAsia="es-MX"/>
        </w:rPr>
        <w:t>kms</w:t>
      </w:r>
      <w:proofErr w:type="spellEnd"/>
      <w:r w:rsidRPr="002B1811">
        <w:rPr>
          <w:lang w:val="es-MX" w:eastAsia="es-MX"/>
        </w:rPr>
        <w:t xml:space="preserve"> (50% de la longitud de la línea 2</w:t>
      </w:r>
      <w:r w:rsidR="00ED5F40" w:rsidRPr="002B1811">
        <w:rPr>
          <w:lang w:val="es-MX" w:eastAsia="es-MX"/>
        </w:rPr>
        <w:t>, información que se infiere de los perfiles de ascensos y descensos de la línea metro</w:t>
      </w:r>
      <w:r w:rsidR="004115E4" w:rsidRPr="002B1811">
        <w:rPr>
          <w:lang w:val="es-MX" w:eastAsia="es-MX"/>
        </w:rPr>
        <w:t xml:space="preserve"> – estudio base</w:t>
      </w:r>
      <w:r w:rsidRPr="002B1811">
        <w:rPr>
          <w:lang w:val="es-MX" w:eastAsia="es-MX"/>
        </w:rPr>
        <w:t>). Este</w:t>
      </w:r>
      <w:r>
        <w:rPr>
          <w:lang w:val="es-MX" w:eastAsia="es-MX"/>
        </w:rPr>
        <w:t xml:space="preserve"> viaje en promedio en la situación sin proyecto</w:t>
      </w:r>
      <w:r>
        <w:rPr>
          <w:rStyle w:val="FootnoteReference"/>
          <w:lang w:val="es-MX" w:eastAsia="es-MX"/>
        </w:rPr>
        <w:footnoteReference w:id="16"/>
      </w:r>
      <w:r w:rsidR="009E5128">
        <w:rPr>
          <w:lang w:val="es-MX" w:eastAsia="es-MX"/>
        </w:rPr>
        <w:t xml:space="preserve"> toma 72,5 minutos, y en la </w:t>
      </w:r>
      <w:r w:rsidR="00F05525">
        <w:rPr>
          <w:lang w:val="es-MX" w:eastAsia="es-MX"/>
        </w:rPr>
        <w:t>situación</w:t>
      </w:r>
      <w:r w:rsidR="009E5128">
        <w:rPr>
          <w:lang w:val="es-MX" w:eastAsia="es-MX"/>
        </w:rPr>
        <w:t xml:space="preserve"> con proyecto 23,3 minutos, para un ahorro por viaje de 49,3 minutos (0,82 horas).</w:t>
      </w:r>
    </w:p>
    <w:p w14:paraId="54C6A870" w14:textId="77777777" w:rsidR="00861289" w:rsidRDefault="00861289" w:rsidP="00AD7406">
      <w:pPr>
        <w:spacing w:before="0" w:after="0" w:line="240" w:lineRule="auto"/>
        <w:rPr>
          <w:lang w:val="es-MX" w:eastAsia="es-MX"/>
        </w:rPr>
      </w:pPr>
    </w:p>
    <w:p w14:paraId="3DC9B6DA" w14:textId="0E315717" w:rsidR="009B0E62" w:rsidRDefault="001E330B" w:rsidP="00AD7406">
      <w:pPr>
        <w:spacing w:before="0" w:after="0" w:line="240" w:lineRule="auto"/>
        <w:rPr>
          <w:lang w:val="es-MX" w:eastAsia="es-MX"/>
        </w:rPr>
      </w:pPr>
      <w:r>
        <w:rPr>
          <w:lang w:val="es-MX" w:eastAsia="es-MX"/>
        </w:rPr>
        <w:t>A continuación se presentan los valores medios de demanda y ahorros en tiempo</w:t>
      </w:r>
      <w:r w:rsidR="009E5128">
        <w:rPr>
          <w:lang w:val="es-MX" w:eastAsia="es-MX"/>
        </w:rPr>
        <w:t xml:space="preserve"> </w:t>
      </w:r>
      <w:r w:rsidR="00031BC4">
        <w:rPr>
          <w:lang w:val="es-MX" w:eastAsia="es-MX"/>
        </w:rPr>
        <w:t xml:space="preserve">de viaje para usuarios y no usuarios de Metro, </w:t>
      </w:r>
      <w:r w:rsidR="009E5128">
        <w:rPr>
          <w:lang w:val="es-MX" w:eastAsia="es-MX"/>
        </w:rPr>
        <w:t>para cada escenario:</w:t>
      </w:r>
    </w:p>
    <w:p w14:paraId="0ACC4976" w14:textId="77777777" w:rsidR="009E5128" w:rsidRDefault="009E5128" w:rsidP="00AD7406">
      <w:pPr>
        <w:spacing w:before="0" w:after="0" w:line="240" w:lineRule="auto"/>
        <w:rPr>
          <w:lang w:val="es-MX" w:eastAsia="es-MX"/>
        </w:rPr>
      </w:pPr>
    </w:p>
    <w:p w14:paraId="170469CF" w14:textId="77777777" w:rsidR="009E5128" w:rsidRDefault="009E5128">
      <w:pPr>
        <w:spacing w:before="0" w:after="0" w:line="240" w:lineRule="auto"/>
        <w:jc w:val="left"/>
        <w:rPr>
          <w:b/>
        </w:rPr>
      </w:pPr>
      <w:r>
        <w:rPr>
          <w:b/>
        </w:rPr>
        <w:br w:type="page"/>
      </w:r>
    </w:p>
    <w:p w14:paraId="55DA2B35" w14:textId="1A0F7003" w:rsidR="009E5128" w:rsidRPr="00DA2287" w:rsidRDefault="009E5128" w:rsidP="009E5128">
      <w:pPr>
        <w:jc w:val="center"/>
        <w:rPr>
          <w:b/>
          <w:lang w:val="es-MX" w:eastAsia="es-MX"/>
        </w:rPr>
      </w:pPr>
      <w:bookmarkStart w:id="43" w:name="_Toc396071072"/>
      <w:r w:rsidRPr="00DA2287">
        <w:rPr>
          <w:b/>
        </w:rPr>
        <w:lastRenderedPageBreak/>
        <w:t xml:space="preserve">Tabla </w:t>
      </w:r>
      <w:r w:rsidRPr="00DA2287">
        <w:rPr>
          <w:b/>
        </w:rPr>
        <w:fldChar w:fldCharType="begin"/>
      </w:r>
      <w:r w:rsidRPr="00DA2287">
        <w:rPr>
          <w:b/>
        </w:rPr>
        <w:instrText xml:space="preserve"> SEQ Tabla \* ARABIC </w:instrText>
      </w:r>
      <w:r w:rsidRPr="00DA2287">
        <w:rPr>
          <w:b/>
        </w:rPr>
        <w:fldChar w:fldCharType="separate"/>
      </w:r>
      <w:r w:rsidR="00334414">
        <w:rPr>
          <w:b/>
          <w:noProof/>
        </w:rPr>
        <w:t>23</w:t>
      </w:r>
      <w:r w:rsidRPr="00DA2287">
        <w:rPr>
          <w:b/>
        </w:rPr>
        <w:fldChar w:fldCharType="end"/>
      </w:r>
      <w:r w:rsidRPr="00DA2287">
        <w:rPr>
          <w:b/>
        </w:rPr>
        <w:t xml:space="preserve">.  </w:t>
      </w:r>
      <w:r w:rsidR="00893381">
        <w:rPr>
          <w:b/>
          <w:lang w:val="es-MX" w:eastAsia="es-MX"/>
        </w:rPr>
        <w:t>Valor Ahorro en Tiempo</w:t>
      </w:r>
      <w:r w:rsidRPr="00DA2287">
        <w:rPr>
          <w:b/>
          <w:lang w:val="es-MX" w:eastAsia="es-MX"/>
        </w:rPr>
        <w:t xml:space="preserve"> – </w:t>
      </w:r>
      <w:r w:rsidR="00893381">
        <w:rPr>
          <w:b/>
          <w:lang w:val="es-MX" w:eastAsia="es-MX"/>
        </w:rPr>
        <w:t>Escenarios de Demanda solo Línea Metro</w:t>
      </w:r>
      <w:bookmarkEnd w:id="43"/>
    </w:p>
    <w:p w14:paraId="308C2022" w14:textId="66D4CA04" w:rsidR="009E5128" w:rsidRDefault="000F1FE6" w:rsidP="009E5128">
      <w:pPr>
        <w:spacing w:before="0" w:after="0" w:line="240" w:lineRule="auto"/>
        <w:jc w:val="center"/>
        <w:rPr>
          <w:lang w:val="es-MX" w:eastAsia="es-MX"/>
        </w:rPr>
      </w:pPr>
      <w:r w:rsidRPr="002B1811">
        <w:rPr>
          <w:noProof/>
          <w:lang w:val="en-US" w:eastAsia="en-US"/>
        </w:rPr>
        <w:drawing>
          <wp:inline distT="0" distB="0" distL="0" distR="0" wp14:anchorId="3E3E2583" wp14:editId="7A71F13C">
            <wp:extent cx="5941060" cy="7392722"/>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1060" cy="7392722"/>
                    </a:xfrm>
                    <a:prstGeom prst="rect">
                      <a:avLst/>
                    </a:prstGeom>
                    <a:noFill/>
                    <a:ln>
                      <a:noFill/>
                    </a:ln>
                  </pic:spPr>
                </pic:pic>
              </a:graphicData>
            </a:graphic>
          </wp:inline>
        </w:drawing>
      </w:r>
    </w:p>
    <w:p w14:paraId="495C5CFC" w14:textId="5881335C" w:rsidR="00893381" w:rsidRDefault="00893381" w:rsidP="00893381">
      <w:pPr>
        <w:spacing w:before="0" w:after="0" w:line="240" w:lineRule="auto"/>
        <w:jc w:val="left"/>
        <w:rPr>
          <w:lang w:val="es-MX" w:eastAsia="es-MX"/>
        </w:rPr>
      </w:pPr>
      <w:r w:rsidRPr="0013458F">
        <w:t>Fuente:</w:t>
      </w:r>
      <w:r>
        <w:t xml:space="preserve"> Elaboración propia con base en el</w:t>
      </w:r>
      <w:r w:rsidRPr="0013458F">
        <w:t xml:space="preserve"> Estudio </w:t>
      </w:r>
      <w:r>
        <w:t xml:space="preserve">de Demanda   </w:t>
      </w:r>
      <w:r w:rsidRPr="0013458F">
        <w:t>PROINVERSIÓN 2013</w:t>
      </w:r>
      <w:r>
        <w:t>, análisis de Riesgo propio.</w:t>
      </w:r>
    </w:p>
    <w:p w14:paraId="13A0B541" w14:textId="77777777" w:rsidR="008F323A" w:rsidRDefault="008F323A" w:rsidP="008F323A">
      <w:pPr>
        <w:rPr>
          <w:lang w:val="es-MX" w:eastAsia="es-MX"/>
        </w:rPr>
      </w:pPr>
    </w:p>
    <w:p w14:paraId="1756377D" w14:textId="77777777" w:rsidR="008F323A" w:rsidRDefault="008F323A" w:rsidP="008F323A">
      <w:pPr>
        <w:pStyle w:val="Heading1"/>
        <w:spacing w:before="0" w:after="0"/>
        <w:rPr>
          <w:shd w:val="clear" w:color="auto" w:fill="FFFFFF"/>
          <w:lang w:val="es-MX" w:eastAsia="es-MX"/>
        </w:rPr>
      </w:pPr>
      <w:bookmarkStart w:id="44" w:name="_Toc396070991"/>
      <w:r>
        <w:rPr>
          <w:shd w:val="clear" w:color="auto" w:fill="FFFFFF"/>
          <w:lang w:val="es-MX" w:eastAsia="es-MX"/>
        </w:rPr>
        <w:t>COSTOS ECONÓMICOS</w:t>
      </w:r>
      <w:bookmarkEnd w:id="44"/>
    </w:p>
    <w:p w14:paraId="619B64B7" w14:textId="7F73ABDD" w:rsidR="008F323A" w:rsidRDefault="00604B90" w:rsidP="008F323A">
      <w:pPr>
        <w:rPr>
          <w:lang w:val="es-MX" w:eastAsia="es-MX"/>
        </w:rPr>
      </w:pPr>
      <w:r>
        <w:rPr>
          <w:lang w:val="es-MX" w:eastAsia="es-MX"/>
        </w:rPr>
        <w:t>Con respecto a los costos económicos del proyecto</w:t>
      </w:r>
      <w:r w:rsidR="00B36ED7">
        <w:rPr>
          <w:lang w:val="es-MX" w:eastAsia="es-MX"/>
        </w:rPr>
        <w:t xml:space="preserve">, se </w:t>
      </w:r>
      <w:r w:rsidR="00332E3F">
        <w:rPr>
          <w:lang w:val="es-MX" w:eastAsia="es-MX"/>
        </w:rPr>
        <w:t xml:space="preserve">parte de los costos del flujo financiero del proyecto, para lo cual se </w:t>
      </w:r>
      <w:r w:rsidR="00B36ED7">
        <w:rPr>
          <w:lang w:val="es-MX" w:eastAsia="es-MX"/>
        </w:rPr>
        <w:t>tomara la oferta económica del concesionario del proyecto “</w:t>
      </w:r>
      <w:proofErr w:type="spellStart"/>
      <w:r w:rsidR="00B36ED7">
        <w:rPr>
          <w:lang w:val="es-MX" w:eastAsia="es-MX"/>
        </w:rPr>
        <w:t>Linea</w:t>
      </w:r>
      <w:proofErr w:type="spellEnd"/>
      <w:r w:rsidR="00B36ED7">
        <w:rPr>
          <w:lang w:val="es-MX" w:eastAsia="es-MX"/>
        </w:rPr>
        <w:t xml:space="preserve"> 2 y Ramal Av. </w:t>
      </w:r>
      <w:proofErr w:type="spellStart"/>
      <w:r w:rsidR="00B36ED7">
        <w:rPr>
          <w:lang w:val="es-MX" w:eastAsia="es-MX"/>
        </w:rPr>
        <w:t>Faucett</w:t>
      </w:r>
      <w:proofErr w:type="spellEnd"/>
      <w:r w:rsidR="00B36ED7">
        <w:rPr>
          <w:lang w:val="es-MX" w:eastAsia="es-MX"/>
        </w:rPr>
        <w:t xml:space="preserve"> – </w:t>
      </w:r>
      <w:proofErr w:type="spellStart"/>
      <w:r w:rsidR="00B36ED7">
        <w:rPr>
          <w:lang w:val="es-MX" w:eastAsia="es-MX"/>
        </w:rPr>
        <w:t>Av</w:t>
      </w:r>
      <w:proofErr w:type="spellEnd"/>
      <w:r w:rsidR="00B36ED7">
        <w:rPr>
          <w:lang w:val="es-MX" w:eastAsia="es-MX"/>
        </w:rPr>
        <w:t xml:space="preserve"> </w:t>
      </w:r>
      <w:proofErr w:type="spellStart"/>
      <w:r w:rsidR="00B36ED7">
        <w:rPr>
          <w:lang w:val="es-MX" w:eastAsia="es-MX"/>
        </w:rPr>
        <w:t>Gambetta</w:t>
      </w:r>
      <w:proofErr w:type="spellEnd"/>
      <w:r w:rsidR="00B36ED7">
        <w:rPr>
          <w:lang w:val="es-MX" w:eastAsia="es-MX"/>
        </w:rPr>
        <w:t xml:space="preserve"> de la Red Básica del Metro de Lima y Callao”</w:t>
      </w:r>
      <w:r w:rsidR="00382E07">
        <w:rPr>
          <w:lang w:val="es-MX" w:eastAsia="es-MX"/>
        </w:rPr>
        <w:t xml:space="preserve"> la Sociedad Concesionario Metro de Lima Línea 2 S.A., planteada de la siguiente manera:</w:t>
      </w:r>
    </w:p>
    <w:p w14:paraId="1248345E" w14:textId="3723FE0B" w:rsidR="00AC1995" w:rsidRPr="00AC1995" w:rsidRDefault="00AC1995" w:rsidP="00AC1995">
      <w:pPr>
        <w:jc w:val="center"/>
        <w:rPr>
          <w:b/>
          <w:lang w:val="es-MX" w:eastAsia="es-MX"/>
        </w:rPr>
      </w:pPr>
      <w:bookmarkStart w:id="45" w:name="_Toc396071073"/>
      <w:r w:rsidRPr="00AC1995">
        <w:rPr>
          <w:b/>
        </w:rPr>
        <w:t xml:space="preserve">Tabla </w:t>
      </w:r>
      <w:r w:rsidRPr="00AC1995">
        <w:rPr>
          <w:b/>
        </w:rPr>
        <w:fldChar w:fldCharType="begin"/>
      </w:r>
      <w:r w:rsidRPr="00AC1995">
        <w:rPr>
          <w:b/>
        </w:rPr>
        <w:instrText xml:space="preserve"> SEQ Tabla \* ARABIC </w:instrText>
      </w:r>
      <w:r w:rsidRPr="00AC1995">
        <w:rPr>
          <w:b/>
        </w:rPr>
        <w:fldChar w:fldCharType="separate"/>
      </w:r>
      <w:r w:rsidR="00334414">
        <w:rPr>
          <w:b/>
          <w:noProof/>
        </w:rPr>
        <w:t>24</w:t>
      </w:r>
      <w:r w:rsidRPr="00AC1995">
        <w:rPr>
          <w:b/>
        </w:rPr>
        <w:fldChar w:fldCharType="end"/>
      </w:r>
      <w:r w:rsidRPr="00AC1995">
        <w:rPr>
          <w:b/>
        </w:rPr>
        <w:t xml:space="preserve">.  </w:t>
      </w:r>
      <w:r w:rsidRPr="00AC1995">
        <w:rPr>
          <w:b/>
          <w:lang w:val="es-MX" w:eastAsia="es-MX"/>
        </w:rPr>
        <w:t>Oferta Económica Concesionario “</w:t>
      </w:r>
      <w:proofErr w:type="spellStart"/>
      <w:r w:rsidRPr="00AC1995">
        <w:rPr>
          <w:b/>
          <w:lang w:val="es-MX" w:eastAsia="es-MX"/>
        </w:rPr>
        <w:t>Linea</w:t>
      </w:r>
      <w:proofErr w:type="spellEnd"/>
      <w:r w:rsidRPr="00AC1995">
        <w:rPr>
          <w:b/>
          <w:lang w:val="es-MX" w:eastAsia="es-MX"/>
        </w:rPr>
        <w:t xml:space="preserve"> 2 y Ramal Av. </w:t>
      </w:r>
      <w:proofErr w:type="spellStart"/>
      <w:r w:rsidRPr="00AC1995">
        <w:rPr>
          <w:b/>
          <w:lang w:val="es-MX" w:eastAsia="es-MX"/>
        </w:rPr>
        <w:t>Faucett</w:t>
      </w:r>
      <w:proofErr w:type="spellEnd"/>
      <w:r w:rsidRPr="00AC1995">
        <w:rPr>
          <w:b/>
          <w:lang w:val="es-MX" w:eastAsia="es-MX"/>
        </w:rPr>
        <w:t xml:space="preserve"> – </w:t>
      </w:r>
      <w:proofErr w:type="spellStart"/>
      <w:r w:rsidRPr="00AC1995">
        <w:rPr>
          <w:b/>
          <w:lang w:val="es-MX" w:eastAsia="es-MX"/>
        </w:rPr>
        <w:t>Av</w:t>
      </w:r>
      <w:proofErr w:type="spellEnd"/>
      <w:r w:rsidRPr="00AC1995">
        <w:rPr>
          <w:b/>
          <w:lang w:val="es-MX" w:eastAsia="es-MX"/>
        </w:rPr>
        <w:t xml:space="preserve"> </w:t>
      </w:r>
      <w:proofErr w:type="spellStart"/>
      <w:r w:rsidRPr="00AC1995">
        <w:rPr>
          <w:b/>
          <w:lang w:val="es-MX" w:eastAsia="es-MX"/>
        </w:rPr>
        <w:t>Gambetta</w:t>
      </w:r>
      <w:proofErr w:type="spellEnd"/>
      <w:r w:rsidRPr="00AC1995">
        <w:rPr>
          <w:b/>
          <w:lang w:val="es-MX" w:eastAsia="es-MX"/>
        </w:rPr>
        <w:t xml:space="preserve"> de la Red Básica del Metro de Lima y Callao”. Base para cálculo de costos Financieros</w:t>
      </w:r>
      <w:bookmarkEnd w:id="45"/>
    </w:p>
    <w:tbl>
      <w:tblPr>
        <w:tblStyle w:val="TableGrid"/>
        <w:tblW w:w="0" w:type="auto"/>
        <w:tblLook w:val="04A0" w:firstRow="1" w:lastRow="0" w:firstColumn="1" w:lastColumn="0" w:noHBand="0" w:noVBand="1"/>
      </w:tblPr>
      <w:tblGrid>
        <w:gridCol w:w="4673"/>
        <w:gridCol w:w="4673"/>
      </w:tblGrid>
      <w:tr w:rsidR="00382E07" w:rsidRPr="00332E3F" w14:paraId="1109CE52" w14:textId="77777777" w:rsidTr="00332E3F">
        <w:tc>
          <w:tcPr>
            <w:tcW w:w="4673" w:type="dxa"/>
            <w:shd w:val="clear" w:color="auto" w:fill="B6DDE8" w:themeFill="accent5" w:themeFillTint="66"/>
          </w:tcPr>
          <w:p w14:paraId="74B36BA9" w14:textId="4EA65F57" w:rsidR="00382E07" w:rsidRPr="00332E3F" w:rsidRDefault="00382E07" w:rsidP="00332E3F">
            <w:pPr>
              <w:jc w:val="center"/>
              <w:rPr>
                <w:b/>
                <w:lang w:val="es-MX" w:eastAsia="es-MX"/>
              </w:rPr>
            </w:pPr>
            <w:r w:rsidRPr="00332E3F">
              <w:rPr>
                <w:b/>
                <w:lang w:val="es-MX" w:eastAsia="es-MX"/>
              </w:rPr>
              <w:t>Factor Propuesta</w:t>
            </w:r>
            <w:r w:rsidR="00332E3F" w:rsidRPr="00332E3F">
              <w:rPr>
                <w:b/>
                <w:lang w:val="es-MX" w:eastAsia="es-MX"/>
              </w:rPr>
              <w:t xml:space="preserve"> Económica</w:t>
            </w:r>
          </w:p>
        </w:tc>
        <w:tc>
          <w:tcPr>
            <w:tcW w:w="4673" w:type="dxa"/>
            <w:shd w:val="clear" w:color="auto" w:fill="B6DDE8" w:themeFill="accent5" w:themeFillTint="66"/>
          </w:tcPr>
          <w:p w14:paraId="22361D2B" w14:textId="3152E135" w:rsidR="00382E07" w:rsidRPr="00332E3F" w:rsidRDefault="00382E07" w:rsidP="00332E3F">
            <w:pPr>
              <w:jc w:val="center"/>
              <w:rPr>
                <w:b/>
                <w:lang w:val="es-MX" w:eastAsia="es-MX"/>
              </w:rPr>
            </w:pPr>
            <w:r w:rsidRPr="00332E3F">
              <w:rPr>
                <w:b/>
                <w:lang w:val="es-MX" w:eastAsia="es-MX"/>
              </w:rPr>
              <w:t>Valor</w:t>
            </w:r>
          </w:p>
        </w:tc>
      </w:tr>
      <w:tr w:rsidR="00382E07" w14:paraId="702AE146" w14:textId="77777777" w:rsidTr="00382E07">
        <w:tc>
          <w:tcPr>
            <w:tcW w:w="4673" w:type="dxa"/>
          </w:tcPr>
          <w:p w14:paraId="403CCF25" w14:textId="0523E83A" w:rsidR="00382E07" w:rsidRDefault="00382E07" w:rsidP="00465919">
            <w:pPr>
              <w:spacing w:before="0" w:after="0" w:line="276" w:lineRule="auto"/>
              <w:rPr>
                <w:lang w:val="es-MX" w:eastAsia="es-MX"/>
              </w:rPr>
            </w:pPr>
            <w:r>
              <w:rPr>
                <w:lang w:val="es-MX" w:eastAsia="es-MX"/>
              </w:rPr>
              <w:t>Cofinanciamiento</w:t>
            </w:r>
          </w:p>
        </w:tc>
        <w:tc>
          <w:tcPr>
            <w:tcW w:w="4673" w:type="dxa"/>
          </w:tcPr>
          <w:p w14:paraId="77E3907C" w14:textId="6E17F4B2" w:rsidR="00382E07" w:rsidRDefault="00382E07" w:rsidP="00465919">
            <w:pPr>
              <w:spacing w:before="0" w:after="0" w:line="276" w:lineRule="auto"/>
              <w:rPr>
                <w:lang w:val="es-MX" w:eastAsia="es-MX"/>
              </w:rPr>
            </w:pPr>
            <w:r>
              <w:rPr>
                <w:lang w:val="es-MX" w:eastAsia="es-MX"/>
              </w:rPr>
              <w:t xml:space="preserve">USD </w:t>
            </w:r>
            <w:r w:rsidRPr="00382E07">
              <w:rPr>
                <w:lang w:val="es-MX" w:eastAsia="es-MX"/>
              </w:rPr>
              <w:t>3.695.094.879</w:t>
            </w:r>
          </w:p>
        </w:tc>
      </w:tr>
      <w:tr w:rsidR="00382E07" w14:paraId="2BA0CEC2" w14:textId="77777777" w:rsidTr="00382E07">
        <w:tc>
          <w:tcPr>
            <w:tcW w:w="4673" w:type="dxa"/>
          </w:tcPr>
          <w:p w14:paraId="4D90BB75" w14:textId="0B015049" w:rsidR="00382E07" w:rsidRDefault="00382E07" w:rsidP="00465919">
            <w:pPr>
              <w:spacing w:before="0" w:after="0" w:line="276" w:lineRule="auto"/>
              <w:rPr>
                <w:lang w:val="es-MX" w:eastAsia="es-MX"/>
              </w:rPr>
            </w:pPr>
            <w:r>
              <w:rPr>
                <w:lang w:val="es-MX" w:eastAsia="es-MX"/>
              </w:rPr>
              <w:t>RPMO</w:t>
            </w:r>
          </w:p>
          <w:p w14:paraId="381140ED" w14:textId="2D0300A8" w:rsidR="00382E07" w:rsidRDefault="00382E07" w:rsidP="00465919">
            <w:pPr>
              <w:spacing w:before="0" w:after="0" w:line="276" w:lineRule="auto"/>
              <w:rPr>
                <w:lang w:val="es-MX" w:eastAsia="es-MX"/>
              </w:rPr>
            </w:pPr>
            <w:r>
              <w:rPr>
                <w:lang w:val="es-MX" w:eastAsia="es-MX"/>
              </w:rPr>
              <w:t>Retribución por Mantenimiento y Operación</w:t>
            </w:r>
          </w:p>
        </w:tc>
        <w:tc>
          <w:tcPr>
            <w:tcW w:w="4673" w:type="dxa"/>
          </w:tcPr>
          <w:p w14:paraId="0F6137F9" w14:textId="77777777" w:rsidR="00382E07" w:rsidRDefault="00382E07" w:rsidP="00465919">
            <w:pPr>
              <w:spacing w:before="0" w:after="0" w:line="276" w:lineRule="auto"/>
              <w:rPr>
                <w:lang w:val="es-MX" w:eastAsia="es-MX"/>
              </w:rPr>
            </w:pPr>
            <w:r>
              <w:rPr>
                <w:lang w:val="es-MX" w:eastAsia="es-MX"/>
              </w:rPr>
              <w:t xml:space="preserve">USD  </w:t>
            </w:r>
            <w:r w:rsidRPr="00382E07">
              <w:rPr>
                <w:lang w:val="es-MX" w:eastAsia="es-MX"/>
              </w:rPr>
              <w:t>108.882.340</w:t>
            </w:r>
            <w:r>
              <w:rPr>
                <w:lang w:val="es-MX" w:eastAsia="es-MX"/>
              </w:rPr>
              <w:t xml:space="preserve"> /AÑO</w:t>
            </w:r>
          </w:p>
          <w:p w14:paraId="1FACF93E" w14:textId="77777777" w:rsidR="00382E07" w:rsidRDefault="00382E07" w:rsidP="00465919">
            <w:pPr>
              <w:spacing w:before="0" w:after="0" w:line="276" w:lineRule="auto"/>
              <w:rPr>
                <w:lang w:val="es-MX" w:eastAsia="es-MX"/>
              </w:rPr>
            </w:pPr>
            <w:r>
              <w:rPr>
                <w:lang w:val="es-MX" w:eastAsia="es-MX"/>
              </w:rPr>
              <w:t>Que comprende:</w:t>
            </w:r>
          </w:p>
          <w:p w14:paraId="740E1EDB" w14:textId="716DB08A" w:rsidR="00382E07" w:rsidRDefault="00382E07" w:rsidP="00465919">
            <w:pPr>
              <w:spacing w:before="0" w:after="0" w:line="276" w:lineRule="auto"/>
              <w:rPr>
                <w:lang w:val="es-MX" w:eastAsia="es-MX"/>
              </w:rPr>
            </w:pPr>
            <w:proofErr w:type="spellStart"/>
            <w:r>
              <w:rPr>
                <w:lang w:val="es-MX" w:eastAsia="es-MX"/>
              </w:rPr>
              <w:t>Linea</w:t>
            </w:r>
            <w:proofErr w:type="spellEnd"/>
            <w:r>
              <w:rPr>
                <w:lang w:val="es-MX" w:eastAsia="es-MX"/>
              </w:rPr>
              <w:t xml:space="preserve"> 2 ATE-CALLAO:           USD </w:t>
            </w:r>
            <w:r w:rsidRPr="00382E07">
              <w:rPr>
                <w:lang w:val="es-MX" w:eastAsia="es-MX"/>
              </w:rPr>
              <w:t>105.914.607</w:t>
            </w:r>
          </w:p>
          <w:p w14:paraId="08F49FBD" w14:textId="2E2C3804" w:rsidR="00382E07" w:rsidRDefault="00382E07" w:rsidP="00465919">
            <w:pPr>
              <w:spacing w:before="0" w:after="0" w:line="276" w:lineRule="auto"/>
              <w:rPr>
                <w:lang w:val="es-MX" w:eastAsia="es-MX"/>
              </w:rPr>
            </w:pPr>
            <w:r>
              <w:rPr>
                <w:lang w:val="es-MX" w:eastAsia="es-MX"/>
              </w:rPr>
              <w:t xml:space="preserve">Ramal </w:t>
            </w:r>
            <w:proofErr w:type="spellStart"/>
            <w:r>
              <w:rPr>
                <w:lang w:val="es-MX" w:eastAsia="es-MX"/>
              </w:rPr>
              <w:t>Faucett-Gambetta</w:t>
            </w:r>
            <w:proofErr w:type="spellEnd"/>
            <w:r>
              <w:rPr>
                <w:lang w:val="es-MX" w:eastAsia="es-MX"/>
              </w:rPr>
              <w:t xml:space="preserve">:  USD </w:t>
            </w:r>
            <w:r w:rsidRPr="00382E07">
              <w:rPr>
                <w:lang w:val="es-MX" w:eastAsia="es-MX"/>
              </w:rPr>
              <w:t>2.967.733</w:t>
            </w:r>
          </w:p>
        </w:tc>
      </w:tr>
      <w:tr w:rsidR="00382E07" w14:paraId="30A9007E" w14:textId="77777777" w:rsidTr="00382E07">
        <w:tc>
          <w:tcPr>
            <w:tcW w:w="4673" w:type="dxa"/>
          </w:tcPr>
          <w:p w14:paraId="734A5A6E" w14:textId="77777777" w:rsidR="00382E07" w:rsidRDefault="00382E07" w:rsidP="00465919">
            <w:pPr>
              <w:spacing w:before="0" w:after="0" w:line="276" w:lineRule="auto"/>
              <w:rPr>
                <w:lang w:val="es-MX" w:eastAsia="es-MX"/>
              </w:rPr>
            </w:pPr>
            <w:r>
              <w:rPr>
                <w:lang w:val="es-MX" w:eastAsia="es-MX"/>
              </w:rPr>
              <w:t>Con respecto al RPMO:</w:t>
            </w:r>
          </w:p>
          <w:p w14:paraId="5328ABB0" w14:textId="00C1FD1D" w:rsidR="00332E3F" w:rsidRDefault="00332E3F" w:rsidP="00465919">
            <w:pPr>
              <w:spacing w:before="0" w:after="0" w:line="276" w:lineRule="auto"/>
              <w:rPr>
                <w:lang w:val="es-MX" w:eastAsia="es-MX"/>
              </w:rPr>
            </w:pPr>
          </w:p>
        </w:tc>
        <w:tc>
          <w:tcPr>
            <w:tcW w:w="4673" w:type="dxa"/>
          </w:tcPr>
          <w:p w14:paraId="320B9859" w14:textId="1BEF18D8" w:rsidR="00382E07" w:rsidRDefault="00332E3F" w:rsidP="00465919">
            <w:pPr>
              <w:spacing w:before="0" w:after="0" w:line="276" w:lineRule="auto"/>
              <w:rPr>
                <w:lang w:val="es-MX" w:eastAsia="es-MX"/>
              </w:rPr>
            </w:pPr>
            <w:r>
              <w:rPr>
                <w:lang w:val="es-MX" w:eastAsia="es-MX"/>
              </w:rPr>
              <w:t>Importe de consumo de energía eléctrica por kilómetro Tren (</w:t>
            </w:r>
            <w:proofErr w:type="spellStart"/>
            <w:r>
              <w:rPr>
                <w:lang w:val="es-MX" w:eastAsia="es-MX"/>
              </w:rPr>
              <w:t>ktr</w:t>
            </w:r>
            <w:proofErr w:type="spellEnd"/>
            <w:r>
              <w:rPr>
                <w:lang w:val="es-MX" w:eastAsia="es-MX"/>
              </w:rPr>
              <w:t>):   USD 1,10/</w:t>
            </w:r>
            <w:proofErr w:type="spellStart"/>
            <w:r>
              <w:rPr>
                <w:lang w:val="es-MX" w:eastAsia="es-MX"/>
              </w:rPr>
              <w:t>ktr</w:t>
            </w:r>
            <w:proofErr w:type="spellEnd"/>
          </w:p>
          <w:p w14:paraId="0CB4F8C8" w14:textId="504B6FD6" w:rsidR="00332E3F" w:rsidRDefault="00332E3F" w:rsidP="00465919">
            <w:pPr>
              <w:spacing w:before="0" w:after="0" w:line="276" w:lineRule="auto"/>
              <w:rPr>
                <w:lang w:val="es-MX" w:eastAsia="es-MX"/>
              </w:rPr>
            </w:pPr>
            <w:r>
              <w:rPr>
                <w:lang w:val="es-MX" w:eastAsia="es-MX"/>
              </w:rPr>
              <w:t>Costo por kilómetro Tren de mantenimiento de material rodante (</w:t>
            </w:r>
            <w:proofErr w:type="spellStart"/>
            <w:r>
              <w:rPr>
                <w:lang w:val="es-MX" w:eastAsia="es-MX"/>
              </w:rPr>
              <w:t>ktr</w:t>
            </w:r>
            <w:proofErr w:type="spellEnd"/>
            <w:r>
              <w:rPr>
                <w:lang w:val="es-MX" w:eastAsia="es-MX"/>
              </w:rPr>
              <w:t>): USD 2,12/</w:t>
            </w:r>
            <w:proofErr w:type="spellStart"/>
            <w:r>
              <w:rPr>
                <w:lang w:val="es-MX" w:eastAsia="es-MX"/>
              </w:rPr>
              <w:t>ktr</w:t>
            </w:r>
            <w:proofErr w:type="spellEnd"/>
          </w:p>
          <w:p w14:paraId="5A4F5627" w14:textId="68BA7337" w:rsidR="00332E3F" w:rsidRDefault="00332E3F" w:rsidP="00465919">
            <w:pPr>
              <w:spacing w:before="0" w:after="0" w:line="276" w:lineRule="auto"/>
              <w:rPr>
                <w:lang w:val="es-MX" w:eastAsia="es-MX"/>
              </w:rPr>
            </w:pPr>
            <w:r>
              <w:rPr>
                <w:lang w:val="es-MX" w:eastAsia="es-MX"/>
              </w:rPr>
              <w:t>Costo unitario por tren de revisiones generales de material rodante: USD 360.384 /tren</w:t>
            </w:r>
          </w:p>
        </w:tc>
      </w:tr>
    </w:tbl>
    <w:p w14:paraId="1892A24E" w14:textId="3A0B81C2" w:rsidR="00AC1995" w:rsidRDefault="00AC1995" w:rsidP="00332E3F">
      <w:pPr>
        <w:rPr>
          <w:lang w:val="es-MX" w:eastAsia="es-MX"/>
        </w:rPr>
      </w:pPr>
      <w:r w:rsidRPr="0013458F">
        <w:t>Fuente:</w:t>
      </w:r>
      <w:r>
        <w:t xml:space="preserve"> Elaboración propia con base en </w:t>
      </w:r>
      <w:r w:rsidRPr="00AC1995">
        <w:t>Oferta Económica Concesionario</w:t>
      </w:r>
    </w:p>
    <w:p w14:paraId="525A816E" w14:textId="77777777" w:rsidR="004B606F" w:rsidRPr="00ED5F40" w:rsidRDefault="00332E3F" w:rsidP="004B606F">
      <w:pPr>
        <w:rPr>
          <w:lang w:val="es-MX" w:eastAsia="es-MX"/>
        </w:rPr>
      </w:pPr>
      <w:r>
        <w:rPr>
          <w:lang w:val="es-MX" w:eastAsia="es-MX"/>
        </w:rPr>
        <w:t>Los valores de inversión</w:t>
      </w:r>
      <w:r w:rsidR="00AC1995">
        <w:rPr>
          <w:lang w:val="es-MX" w:eastAsia="es-MX"/>
        </w:rPr>
        <w:t xml:space="preserve"> y operación y mantenimiento</w:t>
      </w:r>
      <w:r>
        <w:rPr>
          <w:lang w:val="es-MX" w:eastAsia="es-MX"/>
        </w:rPr>
        <w:t xml:space="preserve"> calculados con base en la oferta económica del concesionario</w:t>
      </w:r>
      <w:r w:rsidR="00AC1995">
        <w:rPr>
          <w:lang w:val="es-MX" w:eastAsia="es-MX"/>
        </w:rPr>
        <w:t xml:space="preserve"> y la estimación de oferta de transporte en </w:t>
      </w:r>
      <w:r w:rsidR="00AC1995" w:rsidRPr="00ED5F40">
        <w:rPr>
          <w:lang w:val="es-MX" w:eastAsia="es-MX"/>
        </w:rPr>
        <w:t>función de la demanda proyectada y niveles mínimos se servicio</w:t>
      </w:r>
      <w:r w:rsidRPr="00ED5F40">
        <w:rPr>
          <w:lang w:val="es-MX" w:eastAsia="es-MX"/>
        </w:rPr>
        <w:t xml:space="preserve"> (flujos financieros)</w:t>
      </w:r>
      <w:r w:rsidR="00AC1995" w:rsidRPr="00ED5F40">
        <w:rPr>
          <w:lang w:val="es-MX" w:eastAsia="es-MX"/>
        </w:rPr>
        <w:t>,</w:t>
      </w:r>
      <w:r w:rsidRPr="00ED5F40">
        <w:rPr>
          <w:lang w:val="es-MX" w:eastAsia="es-MX"/>
        </w:rPr>
        <w:t xml:space="preserve"> se pasan a términos económicos multiplicando por  un Factor de corrección para la Inversión de 0,79 y Factor de corrección para los costos de Mantenimiento y Operación de 0,75</w:t>
      </w:r>
      <w:r w:rsidRPr="00ED5F40">
        <w:rPr>
          <w:rStyle w:val="FootnoteReference"/>
          <w:lang w:val="es-MX" w:eastAsia="es-MX"/>
        </w:rPr>
        <w:footnoteReference w:id="17"/>
      </w:r>
      <w:r w:rsidRPr="00ED5F40">
        <w:rPr>
          <w:lang w:val="es-MX" w:eastAsia="es-MX"/>
        </w:rPr>
        <w:t xml:space="preserve">. </w:t>
      </w:r>
      <w:r w:rsidR="004B606F" w:rsidRPr="00ED5F40">
        <w:rPr>
          <w:lang w:val="es-MX" w:eastAsia="es-MX"/>
        </w:rPr>
        <w:t>De otra parte, se considera inversión en compra de predios por valor de USD 489 millones.</w:t>
      </w:r>
    </w:p>
    <w:p w14:paraId="51644078" w14:textId="752438B7" w:rsidR="00382E07" w:rsidRDefault="004B606F" w:rsidP="004B606F">
      <w:pPr>
        <w:rPr>
          <w:lang w:val="es-MX" w:eastAsia="es-MX"/>
        </w:rPr>
      </w:pPr>
      <w:r w:rsidRPr="00ED5F40">
        <w:rPr>
          <w:lang w:val="es-MX" w:eastAsia="es-MX"/>
        </w:rPr>
        <w:lastRenderedPageBreak/>
        <w:t xml:space="preserve"> </w:t>
      </w:r>
      <w:r w:rsidR="00332E3F" w:rsidRPr="00ED5F40">
        <w:rPr>
          <w:lang w:val="es-MX" w:eastAsia="es-MX"/>
        </w:rPr>
        <w:t>Finalmente se adoptan los costos calculados en el estudio base como “Aumento Costo de Tiempo por Construcción”, que represen</w:t>
      </w:r>
      <w:r w:rsidR="00416CEA" w:rsidRPr="00ED5F40">
        <w:rPr>
          <w:lang w:val="es-MX" w:eastAsia="es-MX"/>
        </w:rPr>
        <w:t>ta el valor del tiempo de viaje en la ciudad de lima, ocasionado por la intervención en construcción de la línea de Metro.</w:t>
      </w:r>
    </w:p>
    <w:p w14:paraId="7F991ED0" w14:textId="219B9DCA" w:rsidR="00382E07" w:rsidRPr="00ED5F40" w:rsidRDefault="00332E3F" w:rsidP="008F323A">
      <w:pPr>
        <w:rPr>
          <w:lang w:val="es-MX" w:eastAsia="es-MX"/>
        </w:rPr>
      </w:pPr>
      <w:r w:rsidRPr="00ED5F40">
        <w:rPr>
          <w:lang w:val="es-MX" w:eastAsia="es-MX"/>
        </w:rPr>
        <w:t xml:space="preserve">A continuación se presentan los costos </w:t>
      </w:r>
      <w:r w:rsidR="00EF1023" w:rsidRPr="00ED5F40">
        <w:rPr>
          <w:lang w:val="es-MX" w:eastAsia="es-MX"/>
        </w:rPr>
        <w:t>económicos</w:t>
      </w:r>
      <w:r w:rsidRPr="00ED5F40">
        <w:rPr>
          <w:lang w:val="es-MX" w:eastAsia="es-MX"/>
        </w:rPr>
        <w:t xml:space="preserve"> del proyecto.</w:t>
      </w:r>
    </w:p>
    <w:p w14:paraId="6C69BCA5" w14:textId="6DA08A9C" w:rsidR="008F323A" w:rsidRPr="00ED5F40" w:rsidRDefault="00AC1995" w:rsidP="00AC1995">
      <w:pPr>
        <w:jc w:val="center"/>
        <w:rPr>
          <w:b/>
        </w:rPr>
      </w:pPr>
      <w:bookmarkStart w:id="46" w:name="_Toc396071074"/>
      <w:r w:rsidRPr="00ED5F40">
        <w:rPr>
          <w:b/>
        </w:rPr>
        <w:t xml:space="preserve">Tabla </w:t>
      </w:r>
      <w:r w:rsidRPr="00ED5F40">
        <w:rPr>
          <w:b/>
        </w:rPr>
        <w:fldChar w:fldCharType="begin"/>
      </w:r>
      <w:r w:rsidRPr="00ED5F40">
        <w:rPr>
          <w:b/>
        </w:rPr>
        <w:instrText xml:space="preserve"> SEQ Tabla \* ARABIC </w:instrText>
      </w:r>
      <w:r w:rsidRPr="00ED5F40">
        <w:rPr>
          <w:b/>
        </w:rPr>
        <w:fldChar w:fldCharType="separate"/>
      </w:r>
      <w:r w:rsidR="00334414">
        <w:rPr>
          <w:b/>
          <w:noProof/>
        </w:rPr>
        <w:t>25</w:t>
      </w:r>
      <w:r w:rsidRPr="00ED5F40">
        <w:rPr>
          <w:b/>
        </w:rPr>
        <w:fldChar w:fldCharType="end"/>
      </w:r>
      <w:r w:rsidRPr="00ED5F40">
        <w:rPr>
          <w:b/>
        </w:rPr>
        <w:t>. Costos Económicos Línea 2  y Tramo 4</w:t>
      </w:r>
      <w:bookmarkEnd w:id="46"/>
    </w:p>
    <w:p w14:paraId="184E1797" w14:textId="347E6197" w:rsidR="00AC1995" w:rsidRPr="00ED5F40" w:rsidRDefault="00087CF6" w:rsidP="00AC1995">
      <w:pPr>
        <w:jc w:val="center"/>
      </w:pPr>
      <w:r w:rsidRPr="00ED5F40">
        <w:rPr>
          <w:noProof/>
          <w:lang w:val="en-US" w:eastAsia="en-US"/>
        </w:rPr>
        <w:drawing>
          <wp:inline distT="0" distB="0" distL="0" distR="0" wp14:anchorId="49BC56EE" wp14:editId="02DBB443">
            <wp:extent cx="5287418" cy="604454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6719" cy="6135196"/>
                    </a:xfrm>
                    <a:prstGeom prst="rect">
                      <a:avLst/>
                    </a:prstGeom>
                    <a:noFill/>
                    <a:ln>
                      <a:noFill/>
                    </a:ln>
                  </pic:spPr>
                </pic:pic>
              </a:graphicData>
            </a:graphic>
          </wp:inline>
        </w:drawing>
      </w:r>
    </w:p>
    <w:p w14:paraId="2F77070B" w14:textId="1ABED805" w:rsidR="008F323A" w:rsidRDefault="00AC1995" w:rsidP="00AC1995">
      <w:pPr>
        <w:jc w:val="center"/>
      </w:pPr>
      <w:r w:rsidRPr="00ED5F40">
        <w:t>Fuente: Elaboración propia con base</w:t>
      </w:r>
    </w:p>
    <w:p w14:paraId="7A12B571" w14:textId="22F0B464" w:rsidR="0059167F" w:rsidRDefault="0059167F">
      <w:pPr>
        <w:spacing w:before="0" w:after="0" w:line="240" w:lineRule="auto"/>
        <w:jc w:val="left"/>
        <w:rPr>
          <w:rFonts w:eastAsiaTheme="majorEastAsia" w:cs="Arial"/>
          <w:b/>
          <w:bCs/>
          <w:caps/>
          <w:kern w:val="32"/>
          <w:sz w:val="28"/>
          <w:szCs w:val="32"/>
          <w:shd w:val="clear" w:color="auto" w:fill="FFFFFF"/>
          <w:lang w:val="es-MX" w:eastAsia="es-MX"/>
        </w:rPr>
      </w:pPr>
    </w:p>
    <w:p w14:paraId="045609A4" w14:textId="3DD045CE" w:rsidR="008F323A" w:rsidRDefault="008F323A" w:rsidP="008F323A">
      <w:pPr>
        <w:pStyle w:val="Heading1"/>
        <w:spacing w:before="0" w:after="0"/>
        <w:rPr>
          <w:shd w:val="clear" w:color="auto" w:fill="FFFFFF"/>
          <w:lang w:val="es-MX" w:eastAsia="es-MX"/>
        </w:rPr>
      </w:pPr>
      <w:bookmarkStart w:id="47" w:name="_Toc396070992"/>
      <w:r>
        <w:rPr>
          <w:shd w:val="clear" w:color="auto" w:fill="FFFFFF"/>
          <w:lang w:val="es-MX" w:eastAsia="es-MX"/>
        </w:rPr>
        <w:t>RETORNO ECONÓMICO</w:t>
      </w:r>
      <w:bookmarkEnd w:id="47"/>
    </w:p>
    <w:p w14:paraId="73BC877B" w14:textId="0F4F6C34" w:rsidR="008F323A" w:rsidRPr="008F323A" w:rsidRDefault="00272564" w:rsidP="008F323A">
      <w:pPr>
        <w:rPr>
          <w:lang w:val="es-MX" w:eastAsia="es-MX"/>
        </w:rPr>
      </w:pPr>
      <w:r>
        <w:rPr>
          <w:lang w:val="es-MX" w:eastAsia="es-MX"/>
        </w:rPr>
        <w:t xml:space="preserve">En el presente numeral se procede a cuantificar la tasa de retorno económica y la razón Beneficio/Costo (B/C), empleando en este último caso una </w:t>
      </w:r>
      <w:r w:rsidRPr="00763E96">
        <w:rPr>
          <w:lang w:val="es-MX" w:eastAsia="es-MX"/>
        </w:rPr>
        <w:t>Tasa Social de Descuento General</w:t>
      </w:r>
      <w:r>
        <w:rPr>
          <w:lang w:val="es-MX" w:eastAsia="es-MX"/>
        </w:rPr>
        <w:t xml:space="preserve"> (Tasa en términos reales o constantes) de 9,0</w:t>
      </w:r>
      <w:r>
        <w:rPr>
          <w:rStyle w:val="FootnoteReference"/>
          <w:lang w:val="es-MX" w:eastAsia="es-MX"/>
        </w:rPr>
        <w:footnoteReference w:id="18"/>
      </w:r>
      <w:r>
        <w:rPr>
          <w:lang w:val="es-MX" w:eastAsia="es-MX"/>
        </w:rPr>
        <w:t xml:space="preserve"> % E.A.</w:t>
      </w:r>
    </w:p>
    <w:p w14:paraId="4A6BBC92" w14:textId="5B7D2293" w:rsidR="0059167F" w:rsidRDefault="0059167F" w:rsidP="0059167F">
      <w:pPr>
        <w:pStyle w:val="Heading2"/>
        <w:rPr>
          <w:lang w:val="es-MX" w:eastAsia="es-MX"/>
        </w:rPr>
      </w:pPr>
      <w:bookmarkStart w:id="48" w:name="_Toc396070993"/>
      <w:r>
        <w:rPr>
          <w:lang w:val="es-MX" w:eastAsia="es-MX"/>
        </w:rPr>
        <w:t>Condición Estudio Base</w:t>
      </w:r>
      <w:bookmarkEnd w:id="48"/>
      <w:r>
        <w:rPr>
          <w:lang w:val="es-MX" w:eastAsia="es-MX"/>
        </w:rPr>
        <w:t xml:space="preserve"> </w:t>
      </w:r>
    </w:p>
    <w:p w14:paraId="41367F09" w14:textId="7AB3EE4E" w:rsidR="00041F68" w:rsidRDefault="0059167F" w:rsidP="00077ADA">
      <w:pPr>
        <w:spacing w:before="0" w:after="0"/>
        <w:jc w:val="left"/>
        <w:rPr>
          <w:lang w:val="es-MX" w:eastAsia="es-MX"/>
        </w:rPr>
      </w:pPr>
      <w:r>
        <w:rPr>
          <w:lang w:val="es-MX" w:eastAsia="es-MX"/>
        </w:rPr>
        <w:t>En la siguiente Tabla se presenta el flujo de costos y beneficios y cálculo de</w:t>
      </w:r>
      <w:r w:rsidR="00272564">
        <w:rPr>
          <w:lang w:val="es-MX" w:eastAsia="es-MX"/>
        </w:rPr>
        <w:t>l retorno económico para la condición del estudio base</w:t>
      </w:r>
      <w:r>
        <w:rPr>
          <w:lang w:val="es-MX" w:eastAsia="es-MX"/>
        </w:rPr>
        <w:t xml:space="preserve">, </w:t>
      </w:r>
      <w:r w:rsidR="00272564">
        <w:rPr>
          <w:lang w:val="es-MX" w:eastAsia="es-MX"/>
        </w:rPr>
        <w:t xml:space="preserve"> ajustado</w:t>
      </w:r>
      <w:r>
        <w:rPr>
          <w:lang w:val="es-MX" w:eastAsia="es-MX"/>
        </w:rPr>
        <w:t xml:space="preserve"> bajo los siguientes parámetros</w:t>
      </w:r>
      <w:r w:rsidR="00272564">
        <w:rPr>
          <w:lang w:val="es-MX" w:eastAsia="es-MX"/>
        </w:rPr>
        <w:t>:</w:t>
      </w:r>
    </w:p>
    <w:p w14:paraId="3CAA6887" w14:textId="77777777" w:rsidR="0059167F" w:rsidRDefault="0059167F" w:rsidP="00077ADA">
      <w:pPr>
        <w:spacing w:before="0" w:after="0"/>
        <w:jc w:val="left"/>
        <w:rPr>
          <w:lang w:val="es-MX" w:eastAsia="es-MX"/>
        </w:rPr>
      </w:pPr>
    </w:p>
    <w:p w14:paraId="7F721C89" w14:textId="77C07ED2" w:rsidR="00272564" w:rsidRDefault="00272564" w:rsidP="00077ADA">
      <w:pPr>
        <w:pStyle w:val="ListParagraph"/>
        <w:numPr>
          <w:ilvl w:val="0"/>
          <w:numId w:val="40"/>
        </w:numPr>
        <w:spacing w:before="0" w:after="0"/>
        <w:jc w:val="left"/>
        <w:rPr>
          <w:lang w:val="es-MX" w:eastAsia="es-MX"/>
        </w:rPr>
      </w:pPr>
      <w:r>
        <w:rPr>
          <w:lang w:val="es-MX" w:eastAsia="es-MX"/>
        </w:rPr>
        <w:t xml:space="preserve">Ahorros en tiempo de viaje para total Ciudad, ajustados por tasa de cambio </w:t>
      </w:r>
      <w:r w:rsidR="0059167F">
        <w:rPr>
          <w:lang w:val="es-MX" w:eastAsia="es-MX"/>
        </w:rPr>
        <w:t>2013</w:t>
      </w:r>
      <w:r>
        <w:rPr>
          <w:lang w:val="es-MX" w:eastAsia="es-MX"/>
        </w:rPr>
        <w:t>.</w:t>
      </w:r>
    </w:p>
    <w:p w14:paraId="62EEAF3E" w14:textId="0270756C" w:rsidR="00272564" w:rsidRDefault="00272564" w:rsidP="00077ADA">
      <w:pPr>
        <w:pStyle w:val="ListParagraph"/>
        <w:numPr>
          <w:ilvl w:val="0"/>
          <w:numId w:val="40"/>
        </w:numPr>
        <w:spacing w:before="0" w:after="0"/>
        <w:jc w:val="left"/>
        <w:rPr>
          <w:lang w:val="es-MX" w:eastAsia="es-MX"/>
        </w:rPr>
      </w:pPr>
      <w:r>
        <w:rPr>
          <w:lang w:val="es-MX" w:eastAsia="es-MX"/>
        </w:rPr>
        <w:t>Beneficios por ahorros en costos de operación, reducción de accidentes y reducción de contami</w:t>
      </w:r>
      <w:r w:rsidR="0059167F">
        <w:rPr>
          <w:lang w:val="es-MX" w:eastAsia="es-MX"/>
        </w:rPr>
        <w:t>nación ambiental; iguales a los estimados en estudio base.</w:t>
      </w:r>
    </w:p>
    <w:p w14:paraId="34359CC5" w14:textId="1378243E" w:rsidR="00272564" w:rsidRDefault="0059167F" w:rsidP="00077ADA">
      <w:pPr>
        <w:pStyle w:val="ListParagraph"/>
        <w:numPr>
          <w:ilvl w:val="0"/>
          <w:numId w:val="40"/>
        </w:numPr>
        <w:spacing w:before="0" w:after="0"/>
        <w:jc w:val="left"/>
        <w:rPr>
          <w:lang w:val="es-MX" w:eastAsia="es-MX"/>
        </w:rPr>
      </w:pPr>
      <w:r>
        <w:rPr>
          <w:lang w:val="es-MX" w:eastAsia="es-MX"/>
        </w:rPr>
        <w:t>Exclusión de</w:t>
      </w:r>
      <w:r w:rsidR="00272564">
        <w:rPr>
          <w:lang w:val="es-MX" w:eastAsia="es-MX"/>
        </w:rPr>
        <w:t xml:space="preserve"> beneficios por revalorización de terrenos</w:t>
      </w:r>
    </w:p>
    <w:p w14:paraId="2FDC14F7" w14:textId="6F2A1667" w:rsidR="0059167F" w:rsidRDefault="0059167F" w:rsidP="00077ADA">
      <w:pPr>
        <w:pStyle w:val="ListParagraph"/>
        <w:numPr>
          <w:ilvl w:val="0"/>
          <w:numId w:val="40"/>
        </w:numPr>
        <w:spacing w:before="0" w:after="0"/>
        <w:jc w:val="left"/>
        <w:rPr>
          <w:lang w:val="es-MX" w:eastAsia="es-MX"/>
        </w:rPr>
      </w:pPr>
      <w:r>
        <w:rPr>
          <w:lang w:val="es-MX" w:eastAsia="es-MX"/>
        </w:rPr>
        <w:t>Adopción de costos de inversión y operación con base en oferta económica del concesionario del proyecto.</w:t>
      </w:r>
    </w:p>
    <w:p w14:paraId="45C51EC8" w14:textId="608429F9" w:rsidR="00A779FA" w:rsidRDefault="00A779FA" w:rsidP="00077ADA">
      <w:pPr>
        <w:pStyle w:val="ListParagraph"/>
        <w:numPr>
          <w:ilvl w:val="0"/>
          <w:numId w:val="40"/>
        </w:numPr>
        <w:spacing w:before="0" w:after="0"/>
        <w:jc w:val="left"/>
        <w:rPr>
          <w:lang w:val="es-MX" w:eastAsia="es-MX"/>
        </w:rPr>
      </w:pPr>
      <w:r>
        <w:rPr>
          <w:lang w:val="es-MX" w:eastAsia="es-MX"/>
        </w:rPr>
        <w:t>Inclusión de beneficios por incremento en productividad</w:t>
      </w:r>
    </w:p>
    <w:p w14:paraId="253B63F2" w14:textId="5553EC36" w:rsidR="00A779FA" w:rsidRPr="00272564" w:rsidRDefault="00A779FA" w:rsidP="00077ADA">
      <w:pPr>
        <w:pStyle w:val="ListParagraph"/>
        <w:numPr>
          <w:ilvl w:val="0"/>
          <w:numId w:val="40"/>
        </w:numPr>
        <w:spacing w:before="0" w:after="0"/>
        <w:jc w:val="left"/>
        <w:rPr>
          <w:lang w:val="es-MX" w:eastAsia="es-MX"/>
        </w:rPr>
      </w:pPr>
      <w:r>
        <w:rPr>
          <w:lang w:val="es-MX" w:eastAsia="es-MX"/>
        </w:rPr>
        <w:t xml:space="preserve">Ampliación del </w:t>
      </w:r>
      <w:r w:rsidR="00D00204">
        <w:rPr>
          <w:lang w:val="es-MX" w:eastAsia="es-MX"/>
        </w:rPr>
        <w:t>horizonte</w:t>
      </w:r>
      <w:r>
        <w:rPr>
          <w:lang w:val="es-MX" w:eastAsia="es-MX"/>
        </w:rPr>
        <w:t xml:space="preserve"> de análisis 15 años </w:t>
      </w:r>
      <w:r w:rsidR="00D00204">
        <w:rPr>
          <w:lang w:val="es-MX" w:eastAsia="es-MX"/>
        </w:rPr>
        <w:t xml:space="preserve">adicionales </w:t>
      </w:r>
      <w:r>
        <w:rPr>
          <w:lang w:val="es-MX" w:eastAsia="es-MX"/>
        </w:rPr>
        <w:t>al plazo de concesión, en consideración a una mayor vida útil de los activos de la concesión.</w:t>
      </w:r>
    </w:p>
    <w:p w14:paraId="3683533B" w14:textId="77777777" w:rsidR="00041F68" w:rsidRDefault="00041F68" w:rsidP="00077ADA">
      <w:pPr>
        <w:spacing w:before="0" w:after="0"/>
        <w:jc w:val="left"/>
        <w:rPr>
          <w:lang w:val="es-MX" w:eastAsia="es-MX"/>
        </w:rPr>
      </w:pPr>
    </w:p>
    <w:p w14:paraId="63CA0EA2" w14:textId="7917A30D" w:rsidR="0059167F" w:rsidRDefault="0059167F" w:rsidP="00077ADA">
      <w:pPr>
        <w:spacing w:before="0" w:after="0"/>
        <w:rPr>
          <w:lang w:val="es-MX" w:eastAsia="es-MX"/>
        </w:rPr>
      </w:pPr>
      <w:r w:rsidRPr="002B1811">
        <w:rPr>
          <w:lang w:val="es-MX" w:eastAsia="es-MX"/>
        </w:rPr>
        <w:t>El resultado o</w:t>
      </w:r>
      <w:r w:rsidR="00077ADA" w:rsidRPr="002B1811">
        <w:rPr>
          <w:lang w:val="es-MX" w:eastAsia="es-MX"/>
        </w:rPr>
        <w:t xml:space="preserve">btenido es una TIR Social de </w:t>
      </w:r>
      <w:r w:rsidR="00D00204" w:rsidRPr="002B1811">
        <w:rPr>
          <w:lang w:val="es-MX" w:eastAsia="es-MX"/>
        </w:rPr>
        <w:t>10,61</w:t>
      </w:r>
      <w:r w:rsidRPr="002B1811">
        <w:rPr>
          <w:lang w:val="es-MX" w:eastAsia="es-MX"/>
        </w:rPr>
        <w:t>%  E.A (real</w:t>
      </w:r>
      <w:proofErr w:type="gramStart"/>
      <w:r w:rsidRPr="002B1811">
        <w:rPr>
          <w:lang w:val="es-MX" w:eastAsia="es-MX"/>
        </w:rPr>
        <w:t>) ,</w:t>
      </w:r>
      <w:proofErr w:type="gramEnd"/>
      <w:r w:rsidRPr="002B1811">
        <w:rPr>
          <w:lang w:val="es-MX" w:eastAsia="es-MX"/>
        </w:rPr>
        <w:t xml:space="preserve"> superior a la exigida de 9,0% por el Gobierno de </w:t>
      </w:r>
      <w:proofErr w:type="spellStart"/>
      <w:r w:rsidRPr="002B1811">
        <w:rPr>
          <w:lang w:val="es-MX" w:eastAsia="es-MX"/>
        </w:rPr>
        <w:t>Peru</w:t>
      </w:r>
      <w:proofErr w:type="spellEnd"/>
      <w:r w:rsidRPr="002B1811">
        <w:rPr>
          <w:rStyle w:val="FootnoteReference"/>
          <w:lang w:val="es-MX" w:eastAsia="es-MX"/>
        </w:rPr>
        <w:footnoteReference w:id="19"/>
      </w:r>
      <w:r w:rsidRPr="002B1811">
        <w:rPr>
          <w:lang w:val="es-MX" w:eastAsia="es-MX"/>
        </w:rPr>
        <w:t>, lo que indica que el proyecto bajo las condiciones de evaluación resulta viable socioeconómicamente, y se justifican los aportes públicos a direccionar, en proporción a los beneficios sociales obtenidos. En consistencia con lo anterior, se obtiene  u</w:t>
      </w:r>
      <w:r w:rsidR="00077ADA" w:rsidRPr="002B1811">
        <w:rPr>
          <w:lang w:val="es-MX" w:eastAsia="es-MX"/>
        </w:rPr>
        <w:t>na razón Beneficio/Costo (</w:t>
      </w:r>
      <w:r w:rsidR="00D76F06" w:rsidRPr="002B1811">
        <w:rPr>
          <w:lang w:val="es-MX" w:eastAsia="es-MX"/>
        </w:rPr>
        <w:t>descontado al 9% E</w:t>
      </w:r>
      <w:proofErr w:type="gramStart"/>
      <w:r w:rsidR="00D76F06" w:rsidRPr="002B1811">
        <w:rPr>
          <w:lang w:val="es-MX" w:eastAsia="es-MX"/>
        </w:rPr>
        <w:t>:A</w:t>
      </w:r>
      <w:proofErr w:type="gramEnd"/>
      <w:r w:rsidR="00D76F06" w:rsidRPr="002B1811">
        <w:rPr>
          <w:lang w:val="es-MX" w:eastAsia="es-MX"/>
        </w:rPr>
        <w:t>: real</w:t>
      </w:r>
      <w:r w:rsidR="00077ADA" w:rsidRPr="002B1811">
        <w:rPr>
          <w:lang w:val="es-MX" w:eastAsia="es-MX"/>
        </w:rPr>
        <w:t xml:space="preserve">)  de </w:t>
      </w:r>
      <w:r w:rsidR="00D00204" w:rsidRPr="002B1811">
        <w:rPr>
          <w:lang w:val="es-MX" w:eastAsia="es-MX"/>
        </w:rPr>
        <w:t>1,24</w:t>
      </w:r>
      <w:r w:rsidR="00CF37C7" w:rsidRPr="002B1811">
        <w:rPr>
          <w:lang w:val="es-MX" w:eastAsia="es-MX"/>
        </w:rPr>
        <w:t xml:space="preserve"> , valor superior a 1,0 </w:t>
      </w:r>
      <w:r w:rsidRPr="002B1811">
        <w:rPr>
          <w:lang w:val="es-MX" w:eastAsia="es-MX"/>
        </w:rPr>
        <w:t xml:space="preserve"> lo que indica proye</w:t>
      </w:r>
      <w:r w:rsidR="00CF37C7" w:rsidRPr="002B1811">
        <w:rPr>
          <w:lang w:val="es-MX" w:eastAsia="es-MX"/>
        </w:rPr>
        <w:t>cto viable socioeconómicamente desde la perspectiva del Gobierno Local.</w:t>
      </w:r>
    </w:p>
    <w:p w14:paraId="055E4A9D" w14:textId="77777777" w:rsidR="0059167F" w:rsidRDefault="0059167F" w:rsidP="00077ADA">
      <w:pPr>
        <w:spacing w:before="0" w:after="0"/>
        <w:rPr>
          <w:lang w:val="es-MX" w:eastAsia="es-MX"/>
        </w:rPr>
      </w:pPr>
    </w:p>
    <w:p w14:paraId="6A2239E5" w14:textId="77777777" w:rsidR="0059167F" w:rsidRDefault="0059167F" w:rsidP="0059167F">
      <w:pPr>
        <w:spacing w:before="0" w:after="0" w:line="240" w:lineRule="auto"/>
        <w:rPr>
          <w:lang w:val="es-MX" w:eastAsia="es-MX"/>
        </w:rPr>
      </w:pPr>
    </w:p>
    <w:p w14:paraId="4134BD3B" w14:textId="165B8957" w:rsidR="0059167F" w:rsidRDefault="0059167F" w:rsidP="0059167F">
      <w:pPr>
        <w:pStyle w:val="Caption"/>
        <w:rPr>
          <w:lang w:val="es-MX" w:eastAsia="es-MX"/>
        </w:rPr>
      </w:pPr>
      <w:bookmarkStart w:id="49" w:name="_Toc396071075"/>
      <w:r>
        <w:lastRenderedPageBreak/>
        <w:t xml:space="preserve">Tabla </w:t>
      </w:r>
      <w:r>
        <w:fldChar w:fldCharType="begin"/>
      </w:r>
      <w:r>
        <w:instrText xml:space="preserve"> SEQ Tabla \* ARABIC </w:instrText>
      </w:r>
      <w:r>
        <w:fldChar w:fldCharType="separate"/>
      </w:r>
      <w:r w:rsidR="00334414">
        <w:rPr>
          <w:noProof/>
        </w:rPr>
        <w:t>26</w:t>
      </w:r>
      <w:r>
        <w:fldChar w:fldCharType="end"/>
      </w:r>
      <w:r>
        <w:t>. Flujo Evaluación Social y Cálculo Retorno Económico – Condición Estudio Base</w:t>
      </w:r>
      <w:r w:rsidR="00444884">
        <w:t xml:space="preserve"> - Beneficios en ahorros en tiempo para total Ciudad</w:t>
      </w:r>
      <w:bookmarkEnd w:id="49"/>
    </w:p>
    <w:p w14:paraId="7836D2FC" w14:textId="46564518" w:rsidR="0059167F" w:rsidRPr="00D00204" w:rsidRDefault="00D00204" w:rsidP="00D00204">
      <w:pPr>
        <w:rPr>
          <w:lang w:val="es-MX" w:eastAsia="es-MX"/>
        </w:rPr>
      </w:pPr>
      <w:r w:rsidRPr="002B1811">
        <w:rPr>
          <w:noProof/>
          <w:lang w:val="en-US" w:eastAsia="en-US"/>
        </w:rPr>
        <w:drawing>
          <wp:inline distT="0" distB="0" distL="0" distR="0" wp14:anchorId="268DFCAA" wp14:editId="58A79F1A">
            <wp:extent cx="5940425" cy="7038975"/>
            <wp:effectExtent l="0" t="0" r="317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2131" cy="7040996"/>
                    </a:xfrm>
                    <a:prstGeom prst="rect">
                      <a:avLst/>
                    </a:prstGeom>
                    <a:noFill/>
                    <a:ln>
                      <a:noFill/>
                    </a:ln>
                  </pic:spPr>
                </pic:pic>
              </a:graphicData>
            </a:graphic>
          </wp:inline>
        </w:drawing>
      </w:r>
      <w:r w:rsidR="0059167F" w:rsidRPr="0013458F">
        <w:t>Fuente:</w:t>
      </w:r>
      <w:r w:rsidR="0059167F">
        <w:t xml:space="preserve"> Elaboración propia </w:t>
      </w:r>
    </w:p>
    <w:p w14:paraId="34A4AB60" w14:textId="58EB11E4" w:rsidR="008F323A" w:rsidRDefault="004E0A77" w:rsidP="004E0A77">
      <w:pPr>
        <w:pStyle w:val="Heading2"/>
        <w:rPr>
          <w:lang w:val="es-MX" w:eastAsia="es-MX"/>
        </w:rPr>
      </w:pPr>
      <w:bookmarkStart w:id="50" w:name="_Toc396070994"/>
      <w:r>
        <w:rPr>
          <w:lang w:val="es-MX" w:eastAsia="es-MX"/>
        </w:rPr>
        <w:lastRenderedPageBreak/>
        <w:t>Escenario Demanda Línea Metro – Base Alternativa 5</w:t>
      </w:r>
      <w:bookmarkEnd w:id="50"/>
    </w:p>
    <w:p w14:paraId="2C2D177E" w14:textId="0A5E2CF3" w:rsidR="004E0A77" w:rsidRDefault="004E0A77" w:rsidP="00040AA7">
      <w:pPr>
        <w:spacing w:before="0" w:after="0" w:line="240" w:lineRule="auto"/>
        <w:rPr>
          <w:lang w:val="es-MX" w:eastAsia="es-MX"/>
        </w:rPr>
      </w:pPr>
      <w:r>
        <w:rPr>
          <w:lang w:val="es-MX" w:eastAsia="es-MX"/>
        </w:rPr>
        <w:t xml:space="preserve">Como segundo escenario base, se evaluará el proyecto concentrándose en la demanda exclusiva de la línea metro y sus beneficios en ahorros en tiempo de viaje, permaneciendo los costos y demás beneficios iguales a los del escenario base que considera beneficios en ahorros en tiempo en toda la ciudad. </w:t>
      </w:r>
    </w:p>
    <w:p w14:paraId="1F80ABD4" w14:textId="787F04BC" w:rsidR="004E0A77" w:rsidRDefault="004E0A77" w:rsidP="004E0A77">
      <w:pPr>
        <w:pStyle w:val="Caption"/>
        <w:rPr>
          <w:lang w:val="es-MX" w:eastAsia="es-MX"/>
        </w:rPr>
      </w:pPr>
      <w:bookmarkStart w:id="51" w:name="_Toc396071076"/>
      <w:r>
        <w:t xml:space="preserve">Tabla </w:t>
      </w:r>
      <w:r>
        <w:fldChar w:fldCharType="begin"/>
      </w:r>
      <w:r>
        <w:instrText xml:space="preserve"> SEQ Tabla \* ARABIC </w:instrText>
      </w:r>
      <w:r>
        <w:fldChar w:fldCharType="separate"/>
      </w:r>
      <w:r w:rsidR="00334414">
        <w:rPr>
          <w:noProof/>
        </w:rPr>
        <w:t>27</w:t>
      </w:r>
      <w:r>
        <w:fldChar w:fldCharType="end"/>
      </w:r>
      <w:r>
        <w:t>. Flujo Evaluación Social y Cálculo Retorno Económico – Condición Estudio Base</w:t>
      </w:r>
      <w:r w:rsidR="00444884">
        <w:t xml:space="preserve"> - Beneficios en ahorros en tiempo para solo usuarios línea Metro 2 y 4</w:t>
      </w:r>
      <w:bookmarkEnd w:id="51"/>
    </w:p>
    <w:p w14:paraId="264CA79B" w14:textId="6D30F93E" w:rsidR="004E0A77" w:rsidRDefault="00D00204" w:rsidP="004E0A77">
      <w:pPr>
        <w:rPr>
          <w:lang w:val="es-MX" w:eastAsia="es-MX"/>
        </w:rPr>
      </w:pPr>
      <w:r w:rsidRPr="00D00204">
        <w:rPr>
          <w:noProof/>
          <w:lang w:val="en-US" w:eastAsia="en-US"/>
        </w:rPr>
        <w:drawing>
          <wp:inline distT="0" distB="0" distL="0" distR="0" wp14:anchorId="02A42249" wp14:editId="3D060F15">
            <wp:extent cx="5940051" cy="6181725"/>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2575" cy="6194758"/>
                    </a:xfrm>
                    <a:prstGeom prst="rect">
                      <a:avLst/>
                    </a:prstGeom>
                    <a:noFill/>
                    <a:ln>
                      <a:noFill/>
                    </a:ln>
                  </pic:spPr>
                </pic:pic>
              </a:graphicData>
            </a:graphic>
          </wp:inline>
        </w:drawing>
      </w:r>
    </w:p>
    <w:p w14:paraId="65C6A9A4" w14:textId="5738BF29" w:rsidR="004E0A77" w:rsidRDefault="004E0A77" w:rsidP="004E0A77">
      <w:pPr>
        <w:jc w:val="center"/>
      </w:pPr>
      <w:r w:rsidRPr="0013458F">
        <w:lastRenderedPageBreak/>
        <w:t>Fuente:</w:t>
      </w:r>
      <w:r>
        <w:t xml:space="preserve"> Elaboración propia </w:t>
      </w:r>
    </w:p>
    <w:p w14:paraId="2C4F6083" w14:textId="3D713670" w:rsidR="008F323A" w:rsidRDefault="006974BA" w:rsidP="008F323A">
      <w:pPr>
        <w:rPr>
          <w:lang w:val="es-MX" w:eastAsia="es-MX"/>
        </w:rPr>
      </w:pPr>
      <w:r w:rsidRPr="002B1811">
        <w:rPr>
          <w:lang w:val="es-MX" w:eastAsia="es-MX"/>
        </w:rPr>
        <w:t xml:space="preserve">Se observa una TIR Social de </w:t>
      </w:r>
      <w:r w:rsidR="00D00204" w:rsidRPr="002B1811">
        <w:rPr>
          <w:lang w:val="es-MX" w:eastAsia="es-MX"/>
        </w:rPr>
        <w:t>13,29</w:t>
      </w:r>
      <w:r w:rsidRPr="002B1811">
        <w:rPr>
          <w:lang w:val="es-MX" w:eastAsia="es-MX"/>
        </w:rPr>
        <w:t xml:space="preserve">% y una razón B/C </w:t>
      </w:r>
      <w:r w:rsidR="00D76F06" w:rsidRPr="002B1811">
        <w:rPr>
          <w:lang w:val="es-MX" w:eastAsia="es-MX"/>
        </w:rPr>
        <w:t xml:space="preserve"> (descontado al </w:t>
      </w:r>
      <w:r w:rsidR="00077ADA" w:rsidRPr="002B1811">
        <w:rPr>
          <w:lang w:val="es-MX" w:eastAsia="es-MX"/>
        </w:rPr>
        <w:t>9%</w:t>
      </w:r>
      <w:r w:rsidR="00CF37C7" w:rsidRPr="002B1811">
        <w:rPr>
          <w:lang w:val="es-MX" w:eastAsia="es-MX"/>
        </w:rPr>
        <w:t xml:space="preserve"> E.A.</w:t>
      </w:r>
      <w:r w:rsidR="00D76F06" w:rsidRPr="002B1811">
        <w:rPr>
          <w:lang w:val="es-MX" w:eastAsia="es-MX"/>
        </w:rPr>
        <w:t xml:space="preserve"> real</w:t>
      </w:r>
      <w:r w:rsidR="00077ADA" w:rsidRPr="002B1811">
        <w:rPr>
          <w:lang w:val="es-MX" w:eastAsia="es-MX"/>
        </w:rPr>
        <w:t xml:space="preserve">) </w:t>
      </w:r>
      <w:r w:rsidRPr="002B1811">
        <w:rPr>
          <w:lang w:val="es-MX" w:eastAsia="es-MX"/>
        </w:rPr>
        <w:t>de 1,</w:t>
      </w:r>
      <w:r w:rsidR="00D00204" w:rsidRPr="002B1811">
        <w:rPr>
          <w:lang w:val="es-MX" w:eastAsia="es-MX"/>
        </w:rPr>
        <w:t>62</w:t>
      </w:r>
      <w:r w:rsidR="00CF37C7" w:rsidRPr="002B1811">
        <w:rPr>
          <w:lang w:val="es-MX" w:eastAsia="es-MX"/>
        </w:rPr>
        <w:t xml:space="preserve"> y  de </w:t>
      </w:r>
      <w:r w:rsidR="00D00204" w:rsidRPr="002B1811">
        <w:rPr>
          <w:lang w:val="es-MX" w:eastAsia="es-MX"/>
        </w:rPr>
        <w:t>1,14</w:t>
      </w:r>
      <w:r w:rsidR="00CF37C7" w:rsidRPr="002B1811">
        <w:rPr>
          <w:lang w:val="es-MX" w:eastAsia="es-MX"/>
        </w:rPr>
        <w:t xml:space="preserve"> (descontado al 12% E.A. real)</w:t>
      </w:r>
      <w:r w:rsidRPr="002B1811">
        <w:rPr>
          <w:lang w:val="es-MX" w:eastAsia="es-MX"/>
        </w:rPr>
        <w:t xml:space="preserve">. </w:t>
      </w:r>
      <w:r w:rsidR="00CD3C5F" w:rsidRPr="002B1811">
        <w:rPr>
          <w:lang w:val="es-MX" w:eastAsia="es-MX"/>
        </w:rPr>
        <w:t>Bajo</w:t>
      </w:r>
      <w:r w:rsidR="00CD3C5F">
        <w:rPr>
          <w:lang w:val="es-MX" w:eastAsia="es-MX"/>
        </w:rPr>
        <w:t xml:space="preserve"> estas condiciones se obtiene una mayor rentabilidad que el escenario que considera ahorros en tiempos de viaje en toda la ciudad, probablemente por efectos de congestión en la evaluación total ciudad, que no se consideran en la estimación de ahorros en tiempo de solo usuarios metro. Se advierte que la agregación de cifras en el escenario total ciudad del estudio base, dificulta soportar dicha afirmación.</w:t>
      </w:r>
    </w:p>
    <w:p w14:paraId="600E992B" w14:textId="65C08D5B" w:rsidR="00CD3C5F" w:rsidRDefault="00CD3C5F">
      <w:pPr>
        <w:spacing w:before="0" w:after="0" w:line="240" w:lineRule="auto"/>
        <w:jc w:val="left"/>
        <w:rPr>
          <w:rFonts w:eastAsiaTheme="majorEastAsia" w:cs="Arial"/>
          <w:b/>
          <w:bCs/>
          <w:caps/>
          <w:kern w:val="32"/>
          <w:sz w:val="28"/>
          <w:szCs w:val="32"/>
          <w:shd w:val="clear" w:color="auto" w:fill="FFFFFF"/>
          <w:lang w:val="es-MX" w:eastAsia="es-MX"/>
        </w:rPr>
      </w:pPr>
    </w:p>
    <w:p w14:paraId="6961BDF0" w14:textId="77777777" w:rsidR="00CF37C7" w:rsidRDefault="00CF37C7">
      <w:pPr>
        <w:spacing w:before="0" w:after="0" w:line="240" w:lineRule="auto"/>
        <w:jc w:val="left"/>
        <w:rPr>
          <w:rFonts w:eastAsiaTheme="majorEastAsia" w:cs="Arial"/>
          <w:b/>
          <w:bCs/>
          <w:caps/>
          <w:kern w:val="32"/>
          <w:sz w:val="28"/>
          <w:szCs w:val="32"/>
          <w:shd w:val="clear" w:color="auto" w:fill="FFFFFF"/>
          <w:lang w:val="es-MX" w:eastAsia="es-MX"/>
        </w:rPr>
      </w:pPr>
    </w:p>
    <w:p w14:paraId="3E09CC9D" w14:textId="77777777" w:rsidR="00CF37C7" w:rsidRDefault="00CF37C7">
      <w:pPr>
        <w:spacing w:before="0" w:after="0" w:line="240" w:lineRule="auto"/>
        <w:jc w:val="left"/>
        <w:rPr>
          <w:rFonts w:eastAsiaTheme="majorEastAsia" w:cs="Arial"/>
          <w:b/>
          <w:bCs/>
          <w:caps/>
          <w:kern w:val="32"/>
          <w:sz w:val="28"/>
          <w:szCs w:val="32"/>
          <w:shd w:val="clear" w:color="auto" w:fill="FFFFFF"/>
          <w:lang w:val="es-MX" w:eastAsia="es-MX"/>
        </w:rPr>
      </w:pPr>
    </w:p>
    <w:p w14:paraId="0F2A6B80" w14:textId="77777777" w:rsidR="00CF37C7" w:rsidRDefault="00CF37C7">
      <w:pPr>
        <w:spacing w:before="0" w:after="0" w:line="240" w:lineRule="auto"/>
        <w:jc w:val="left"/>
        <w:rPr>
          <w:rFonts w:eastAsiaTheme="majorEastAsia" w:cs="Arial"/>
          <w:b/>
          <w:bCs/>
          <w:caps/>
          <w:kern w:val="32"/>
          <w:sz w:val="28"/>
          <w:szCs w:val="32"/>
          <w:shd w:val="clear" w:color="auto" w:fill="FFFFFF"/>
          <w:lang w:val="es-MX" w:eastAsia="es-MX"/>
        </w:rPr>
      </w:pPr>
      <w:bookmarkStart w:id="52" w:name="_Toc396070995"/>
      <w:r>
        <w:rPr>
          <w:shd w:val="clear" w:color="auto" w:fill="FFFFFF"/>
          <w:lang w:val="es-MX" w:eastAsia="es-MX"/>
        </w:rPr>
        <w:br w:type="page"/>
      </w:r>
    </w:p>
    <w:p w14:paraId="7C3644DF" w14:textId="22401320" w:rsidR="008F323A" w:rsidRDefault="008F323A" w:rsidP="008F323A">
      <w:pPr>
        <w:pStyle w:val="Heading1"/>
        <w:spacing w:before="0" w:after="0"/>
        <w:rPr>
          <w:shd w:val="clear" w:color="auto" w:fill="FFFFFF"/>
          <w:lang w:val="es-MX" w:eastAsia="es-MX"/>
        </w:rPr>
      </w:pPr>
      <w:r>
        <w:rPr>
          <w:shd w:val="clear" w:color="auto" w:fill="FFFFFF"/>
          <w:lang w:val="es-MX" w:eastAsia="es-MX"/>
        </w:rPr>
        <w:lastRenderedPageBreak/>
        <w:t>ANÁLISIS DE SENSIBILIDAD</w:t>
      </w:r>
      <w:r w:rsidR="00041F68">
        <w:rPr>
          <w:shd w:val="clear" w:color="auto" w:fill="FFFFFF"/>
          <w:lang w:val="es-MX" w:eastAsia="es-MX"/>
        </w:rPr>
        <w:t xml:space="preserve"> (riesgo)</w:t>
      </w:r>
      <w:bookmarkEnd w:id="52"/>
    </w:p>
    <w:p w14:paraId="0BE4ACFA" w14:textId="77777777" w:rsidR="004E0A77" w:rsidRDefault="004E0A77" w:rsidP="004E0A77">
      <w:pPr>
        <w:spacing w:before="0" w:after="0" w:line="240" w:lineRule="auto"/>
        <w:jc w:val="left"/>
        <w:rPr>
          <w:lang w:val="es-MX" w:eastAsia="es-MX"/>
        </w:rPr>
      </w:pPr>
    </w:p>
    <w:p w14:paraId="6E52B172" w14:textId="77777777" w:rsidR="004E0A77" w:rsidRDefault="004E0A77" w:rsidP="00644CE6">
      <w:pPr>
        <w:spacing w:before="0" w:after="0" w:line="240" w:lineRule="auto"/>
        <w:rPr>
          <w:lang w:val="es-MX" w:eastAsia="es-MX"/>
        </w:rPr>
      </w:pPr>
    </w:p>
    <w:p w14:paraId="3B70EFF0" w14:textId="77777777" w:rsidR="000F1FE6" w:rsidRDefault="006C50E1" w:rsidP="00A731B1">
      <w:pPr>
        <w:spacing w:before="0" w:after="0"/>
        <w:rPr>
          <w:lang w:val="es-MX" w:eastAsia="es-MX"/>
        </w:rPr>
      </w:pPr>
      <w:r>
        <w:rPr>
          <w:lang w:val="es-MX" w:eastAsia="es-MX"/>
        </w:rPr>
        <w:t xml:space="preserve">El análisis de sensibilidad de la evaluación socioeconómica  se desarrolla desde </w:t>
      </w:r>
      <w:r w:rsidR="000F1FE6">
        <w:rPr>
          <w:lang w:val="es-MX" w:eastAsia="es-MX"/>
        </w:rPr>
        <w:t>dos perspectivas:</w:t>
      </w:r>
    </w:p>
    <w:p w14:paraId="14E37544" w14:textId="77777777" w:rsidR="000F1FE6" w:rsidRDefault="000F1FE6" w:rsidP="00A731B1">
      <w:pPr>
        <w:spacing w:before="0" w:after="0"/>
        <w:rPr>
          <w:lang w:val="es-MX" w:eastAsia="es-MX"/>
        </w:rPr>
      </w:pPr>
    </w:p>
    <w:p w14:paraId="75166912" w14:textId="1305D8EA" w:rsidR="000F1FE6" w:rsidRPr="005E7BA1" w:rsidRDefault="000F1FE6" w:rsidP="00A731B1">
      <w:pPr>
        <w:pStyle w:val="ListParagraph"/>
        <w:numPr>
          <w:ilvl w:val="0"/>
          <w:numId w:val="46"/>
        </w:numPr>
        <w:spacing w:before="0" w:after="0"/>
        <w:rPr>
          <w:lang w:val="es-MX" w:eastAsia="es-MX"/>
        </w:rPr>
      </w:pPr>
      <w:r w:rsidRPr="005E7BA1">
        <w:rPr>
          <w:lang w:val="es-MX" w:eastAsia="es-MX"/>
        </w:rPr>
        <w:t>Sensibilidad a variación en demanda de pasajeros de la línea Metro y variación en costos de inversión, operación y mantenimiento.</w:t>
      </w:r>
    </w:p>
    <w:p w14:paraId="594191F4" w14:textId="5B783DF5" w:rsidR="003D40FD" w:rsidRDefault="002E091D" w:rsidP="00A731B1">
      <w:pPr>
        <w:pStyle w:val="ListParagraph"/>
        <w:numPr>
          <w:ilvl w:val="0"/>
          <w:numId w:val="46"/>
        </w:numPr>
        <w:spacing w:before="0" w:after="0"/>
        <w:rPr>
          <w:lang w:val="es-MX" w:eastAsia="es-MX"/>
        </w:rPr>
      </w:pPr>
      <w:r>
        <w:rPr>
          <w:lang w:val="es-MX" w:eastAsia="es-MX"/>
        </w:rPr>
        <w:t>Análisis probabilístico</w:t>
      </w:r>
      <w:r w:rsidR="003D40FD">
        <w:rPr>
          <w:lang w:val="es-MX" w:eastAsia="es-MX"/>
        </w:rPr>
        <w:t xml:space="preserve"> al</w:t>
      </w:r>
      <w:r w:rsidR="006C50E1" w:rsidRPr="005E7BA1">
        <w:rPr>
          <w:lang w:val="es-MX" w:eastAsia="es-MX"/>
        </w:rPr>
        <w:t xml:space="preserve"> riesgo</w:t>
      </w:r>
      <w:r w:rsidR="003D40FD">
        <w:rPr>
          <w:lang w:val="es-MX" w:eastAsia="es-MX"/>
        </w:rPr>
        <w:t xml:space="preserve"> de</w:t>
      </w:r>
      <w:r w:rsidR="005E7BA1" w:rsidRPr="005E7BA1">
        <w:rPr>
          <w:lang w:val="es-MX" w:eastAsia="es-MX"/>
        </w:rPr>
        <w:t xml:space="preserve"> reducción en demanda de pasajeros</w:t>
      </w:r>
      <w:r w:rsidR="003D40FD">
        <w:rPr>
          <w:lang w:val="es-MX" w:eastAsia="es-MX"/>
        </w:rPr>
        <w:t xml:space="preserve"> por mayor motorización y retrasos en el proceso de reorganización del </w:t>
      </w:r>
      <w:r>
        <w:rPr>
          <w:lang w:val="es-MX" w:eastAsia="es-MX"/>
        </w:rPr>
        <w:t>transporte público.</w:t>
      </w:r>
    </w:p>
    <w:p w14:paraId="7D033F1A" w14:textId="77777777" w:rsidR="003D40FD" w:rsidRDefault="003D40FD" w:rsidP="003D40FD">
      <w:pPr>
        <w:pStyle w:val="ListParagraph"/>
        <w:spacing w:before="0" w:after="0" w:line="240" w:lineRule="auto"/>
        <w:rPr>
          <w:lang w:val="es-MX" w:eastAsia="es-MX"/>
        </w:rPr>
      </w:pPr>
    </w:p>
    <w:p w14:paraId="4C804FD0" w14:textId="77777777" w:rsidR="003D40FD" w:rsidRDefault="003D40FD" w:rsidP="003D40FD">
      <w:pPr>
        <w:spacing w:before="0" w:after="0" w:line="240" w:lineRule="auto"/>
        <w:rPr>
          <w:lang w:val="es-MX" w:eastAsia="es-MX"/>
        </w:rPr>
      </w:pPr>
    </w:p>
    <w:p w14:paraId="02EC217D" w14:textId="77777777" w:rsidR="002E091D" w:rsidRDefault="002E091D" w:rsidP="002E091D">
      <w:pPr>
        <w:pStyle w:val="Heading2"/>
        <w:rPr>
          <w:lang w:val="es-MX" w:eastAsia="es-MX"/>
        </w:rPr>
      </w:pPr>
      <w:r w:rsidRPr="005E7BA1">
        <w:rPr>
          <w:lang w:val="es-MX" w:eastAsia="es-MX"/>
        </w:rPr>
        <w:t>Sensibilidad a variación en demanda de pasajeros de la línea Metro y variación en costos de inversión, operación y mantenimiento.</w:t>
      </w:r>
    </w:p>
    <w:p w14:paraId="611219B8" w14:textId="3207C838" w:rsidR="002E091D" w:rsidRPr="002B1811" w:rsidRDefault="00A731B1" w:rsidP="002E091D">
      <w:pPr>
        <w:rPr>
          <w:lang w:val="es-MX" w:eastAsia="es-MX"/>
        </w:rPr>
      </w:pPr>
      <w:r w:rsidRPr="002B1811">
        <w:rPr>
          <w:lang w:val="es-MX" w:eastAsia="es-MX"/>
        </w:rPr>
        <w:t>En la siguiente tabla se reporta la sensibilidad de la tasa de retorno socioeconómica y relación Beneficio/Costo, a variaciones en la demanda de pasajeros y costos de inversión, operación y mantenimiento.</w:t>
      </w:r>
    </w:p>
    <w:p w14:paraId="6F98E727" w14:textId="1FB8BBFE" w:rsidR="00A731B1" w:rsidRPr="002B1811" w:rsidRDefault="00A731B1" w:rsidP="00A731B1">
      <w:pPr>
        <w:pStyle w:val="Caption"/>
        <w:rPr>
          <w:lang w:val="es-MX" w:eastAsia="es-MX"/>
        </w:rPr>
      </w:pPr>
      <w:r w:rsidRPr="002B1811">
        <w:t xml:space="preserve">Tabla </w:t>
      </w:r>
      <w:r w:rsidRPr="002B1811">
        <w:fldChar w:fldCharType="begin"/>
      </w:r>
      <w:r w:rsidRPr="002B1811">
        <w:instrText xml:space="preserve"> SEQ Tabla \* ARABIC </w:instrText>
      </w:r>
      <w:r w:rsidRPr="002B1811">
        <w:fldChar w:fldCharType="separate"/>
      </w:r>
      <w:r w:rsidR="00334414" w:rsidRPr="002B1811">
        <w:rPr>
          <w:noProof/>
        </w:rPr>
        <w:t>28</w:t>
      </w:r>
      <w:r w:rsidRPr="002B1811">
        <w:fldChar w:fldCharType="end"/>
      </w:r>
      <w:r w:rsidRPr="002B1811">
        <w:t xml:space="preserve">- </w:t>
      </w:r>
      <w:r w:rsidRPr="002B1811">
        <w:rPr>
          <w:lang w:val="es-MX" w:eastAsia="es-MX"/>
        </w:rPr>
        <w:t>Sensibilidad de TIR y B/C a variaciones en Demanda y Costos</w:t>
      </w:r>
    </w:p>
    <w:tbl>
      <w:tblPr>
        <w:tblW w:w="5590" w:type="dxa"/>
        <w:tblInd w:w="1838" w:type="dxa"/>
        <w:tblCellMar>
          <w:left w:w="70" w:type="dxa"/>
          <w:right w:w="70" w:type="dxa"/>
        </w:tblCellMar>
        <w:tblLook w:val="04A0" w:firstRow="1" w:lastRow="0" w:firstColumn="1" w:lastColumn="0" w:noHBand="0" w:noVBand="1"/>
      </w:tblPr>
      <w:tblGrid>
        <w:gridCol w:w="1510"/>
        <w:gridCol w:w="1680"/>
        <w:gridCol w:w="1200"/>
        <w:gridCol w:w="1200"/>
      </w:tblGrid>
      <w:tr w:rsidR="00A731B1" w:rsidRPr="002B1811" w14:paraId="7FB4235A" w14:textId="77777777" w:rsidTr="00CF37C7">
        <w:trPr>
          <w:trHeight w:val="300"/>
          <w:tblHeader/>
        </w:trPr>
        <w:tc>
          <w:tcPr>
            <w:tcW w:w="151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31B2B79" w14:textId="108BD7DD" w:rsidR="00A731B1" w:rsidRPr="002B1811" w:rsidRDefault="00A731B1" w:rsidP="00A731B1">
            <w:pPr>
              <w:spacing w:before="0" w:after="0" w:line="240" w:lineRule="auto"/>
              <w:jc w:val="center"/>
              <w:rPr>
                <w:rFonts w:ascii="Calibri" w:hAnsi="Calibri"/>
                <w:color w:val="000000"/>
                <w:szCs w:val="22"/>
                <w:lang w:val="es-CO" w:eastAsia="es-CO"/>
              </w:rPr>
            </w:pPr>
          </w:p>
        </w:tc>
        <w:tc>
          <w:tcPr>
            <w:tcW w:w="1680" w:type="dxa"/>
            <w:tcBorders>
              <w:top w:val="single" w:sz="4" w:space="0" w:color="auto"/>
              <w:left w:val="nil"/>
              <w:bottom w:val="single" w:sz="4" w:space="0" w:color="auto"/>
              <w:right w:val="single" w:sz="4" w:space="0" w:color="auto"/>
            </w:tcBorders>
            <w:shd w:val="clear" w:color="000000" w:fill="9BC2E6"/>
            <w:noWrap/>
            <w:vAlign w:val="bottom"/>
            <w:hideMark/>
          </w:tcPr>
          <w:p w14:paraId="545FB312" w14:textId="77777777" w:rsidR="00A731B1" w:rsidRPr="002B1811" w:rsidRDefault="00A731B1" w:rsidP="00A731B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TIR</w:t>
            </w:r>
          </w:p>
        </w:tc>
        <w:tc>
          <w:tcPr>
            <w:tcW w:w="1200" w:type="dxa"/>
            <w:tcBorders>
              <w:top w:val="single" w:sz="4" w:space="0" w:color="auto"/>
              <w:left w:val="nil"/>
              <w:bottom w:val="single" w:sz="4" w:space="0" w:color="auto"/>
              <w:right w:val="single" w:sz="4" w:space="0" w:color="auto"/>
            </w:tcBorders>
            <w:shd w:val="clear" w:color="000000" w:fill="9BC2E6"/>
            <w:noWrap/>
            <w:vAlign w:val="bottom"/>
            <w:hideMark/>
          </w:tcPr>
          <w:p w14:paraId="7665ABE0" w14:textId="77777777" w:rsidR="00A731B1" w:rsidRPr="002B1811" w:rsidRDefault="00A731B1" w:rsidP="00A731B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B/</w:t>
            </w:r>
            <w:proofErr w:type="gramStart"/>
            <w:r w:rsidRPr="002B1811">
              <w:rPr>
                <w:rFonts w:ascii="Arial" w:hAnsi="Arial" w:cs="Arial"/>
                <w:b/>
                <w:bCs/>
                <w:sz w:val="20"/>
                <w:szCs w:val="20"/>
                <w:lang w:val="es-CO" w:eastAsia="es-CO"/>
              </w:rPr>
              <w:t>C(</w:t>
            </w:r>
            <w:proofErr w:type="gramEnd"/>
            <w:r w:rsidRPr="002B1811">
              <w:rPr>
                <w:rFonts w:ascii="Arial" w:hAnsi="Arial" w:cs="Arial"/>
                <w:b/>
                <w:bCs/>
                <w:sz w:val="20"/>
                <w:szCs w:val="20"/>
                <w:lang w:val="es-CO" w:eastAsia="es-CO"/>
              </w:rPr>
              <w:t>12%)</w:t>
            </w:r>
          </w:p>
        </w:tc>
        <w:tc>
          <w:tcPr>
            <w:tcW w:w="1200" w:type="dxa"/>
            <w:tcBorders>
              <w:top w:val="single" w:sz="4" w:space="0" w:color="auto"/>
              <w:left w:val="nil"/>
              <w:bottom w:val="single" w:sz="4" w:space="0" w:color="auto"/>
              <w:right w:val="single" w:sz="4" w:space="0" w:color="auto"/>
            </w:tcBorders>
            <w:shd w:val="clear" w:color="000000" w:fill="9BC2E6"/>
            <w:noWrap/>
            <w:vAlign w:val="bottom"/>
            <w:hideMark/>
          </w:tcPr>
          <w:p w14:paraId="357FB79F" w14:textId="77777777" w:rsidR="00A731B1" w:rsidRPr="002B1811" w:rsidRDefault="00A731B1" w:rsidP="00A731B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B/C (9%)</w:t>
            </w:r>
          </w:p>
        </w:tc>
      </w:tr>
      <w:tr w:rsidR="00D00071" w:rsidRPr="002B1811" w14:paraId="4BAC5820"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CBD36AC" w14:textId="77777777" w:rsidR="00D00071" w:rsidRPr="002B1811" w:rsidRDefault="00D00071" w:rsidP="00D0007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BASE</w:t>
            </w:r>
          </w:p>
        </w:tc>
        <w:tc>
          <w:tcPr>
            <w:tcW w:w="1680" w:type="dxa"/>
            <w:tcBorders>
              <w:top w:val="nil"/>
              <w:left w:val="nil"/>
              <w:bottom w:val="single" w:sz="4" w:space="0" w:color="auto"/>
              <w:right w:val="single" w:sz="4" w:space="0" w:color="auto"/>
            </w:tcBorders>
            <w:shd w:val="clear" w:color="auto" w:fill="auto"/>
            <w:noWrap/>
            <w:hideMark/>
          </w:tcPr>
          <w:p w14:paraId="41E72B71" w14:textId="6A85B94A" w:rsidR="00D00071" w:rsidRPr="002B1811" w:rsidRDefault="00D00071" w:rsidP="00D00071">
            <w:pPr>
              <w:spacing w:before="0" w:after="0" w:line="240" w:lineRule="auto"/>
              <w:jc w:val="center"/>
              <w:rPr>
                <w:rFonts w:ascii="Calibri" w:hAnsi="Calibri"/>
                <w:b/>
                <w:bCs/>
                <w:color w:val="000000"/>
                <w:szCs w:val="22"/>
                <w:lang w:val="es-CO" w:eastAsia="es-CO"/>
              </w:rPr>
            </w:pPr>
            <w:r w:rsidRPr="002B1811">
              <w:t>13,29%</w:t>
            </w:r>
          </w:p>
        </w:tc>
        <w:tc>
          <w:tcPr>
            <w:tcW w:w="1200" w:type="dxa"/>
            <w:tcBorders>
              <w:top w:val="nil"/>
              <w:left w:val="nil"/>
              <w:bottom w:val="single" w:sz="4" w:space="0" w:color="auto"/>
              <w:right w:val="single" w:sz="4" w:space="0" w:color="auto"/>
            </w:tcBorders>
            <w:shd w:val="clear" w:color="auto" w:fill="auto"/>
            <w:noWrap/>
            <w:hideMark/>
          </w:tcPr>
          <w:p w14:paraId="5C7A686A" w14:textId="67B151FA" w:rsidR="00D00071" w:rsidRPr="002B1811" w:rsidRDefault="00D00071" w:rsidP="00D00071">
            <w:pPr>
              <w:spacing w:before="0" w:after="0" w:line="240" w:lineRule="auto"/>
              <w:jc w:val="center"/>
              <w:rPr>
                <w:rFonts w:ascii="Calibri" w:hAnsi="Calibri"/>
                <w:b/>
                <w:bCs/>
                <w:color w:val="000000"/>
                <w:szCs w:val="22"/>
                <w:lang w:val="es-CO" w:eastAsia="es-CO"/>
              </w:rPr>
            </w:pPr>
            <w:r w:rsidRPr="002B1811">
              <w:t xml:space="preserve"> 1,14 </w:t>
            </w:r>
          </w:p>
        </w:tc>
        <w:tc>
          <w:tcPr>
            <w:tcW w:w="1200" w:type="dxa"/>
            <w:tcBorders>
              <w:top w:val="nil"/>
              <w:left w:val="nil"/>
              <w:bottom w:val="single" w:sz="4" w:space="0" w:color="auto"/>
              <w:right w:val="single" w:sz="4" w:space="0" w:color="auto"/>
            </w:tcBorders>
            <w:shd w:val="clear" w:color="auto" w:fill="auto"/>
            <w:noWrap/>
            <w:hideMark/>
          </w:tcPr>
          <w:p w14:paraId="5F048698" w14:textId="376101E9" w:rsidR="00D00071" w:rsidRPr="002B1811" w:rsidRDefault="00D00071" w:rsidP="00D00071">
            <w:pPr>
              <w:spacing w:before="0" w:after="0" w:line="240" w:lineRule="auto"/>
              <w:jc w:val="center"/>
              <w:rPr>
                <w:rFonts w:ascii="Calibri" w:hAnsi="Calibri"/>
                <w:b/>
                <w:bCs/>
                <w:color w:val="000000"/>
                <w:szCs w:val="22"/>
                <w:lang w:val="es-CO" w:eastAsia="es-CO"/>
              </w:rPr>
            </w:pPr>
            <w:r w:rsidRPr="002B1811">
              <w:t xml:space="preserve"> 1,62 </w:t>
            </w:r>
          </w:p>
        </w:tc>
      </w:tr>
      <w:tr w:rsidR="00D00071" w:rsidRPr="002B1811" w14:paraId="3977C992"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2DBD9479" w14:textId="77777777" w:rsidR="00D00071" w:rsidRPr="002B1811" w:rsidRDefault="00D00071" w:rsidP="00D0007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VAR DEMANDA</w:t>
            </w:r>
          </w:p>
        </w:tc>
        <w:tc>
          <w:tcPr>
            <w:tcW w:w="1680" w:type="dxa"/>
            <w:tcBorders>
              <w:top w:val="nil"/>
              <w:left w:val="nil"/>
              <w:bottom w:val="single" w:sz="4" w:space="0" w:color="auto"/>
              <w:right w:val="single" w:sz="4" w:space="0" w:color="auto"/>
            </w:tcBorders>
            <w:shd w:val="clear" w:color="auto" w:fill="auto"/>
            <w:noWrap/>
            <w:hideMark/>
          </w:tcPr>
          <w:p w14:paraId="5CF5BF6C" w14:textId="6B03F300" w:rsidR="00D00071" w:rsidRPr="002B1811" w:rsidRDefault="00D00071" w:rsidP="00D00071">
            <w:pPr>
              <w:spacing w:before="0" w:after="0" w:line="240" w:lineRule="auto"/>
              <w:jc w:val="center"/>
              <w:rPr>
                <w:rFonts w:ascii="Calibri" w:hAnsi="Calibri"/>
                <w:color w:val="000000"/>
                <w:szCs w:val="22"/>
                <w:lang w:val="es-CO" w:eastAsia="es-CO"/>
              </w:rPr>
            </w:pPr>
          </w:p>
        </w:tc>
        <w:tc>
          <w:tcPr>
            <w:tcW w:w="1200" w:type="dxa"/>
            <w:tcBorders>
              <w:top w:val="nil"/>
              <w:left w:val="nil"/>
              <w:bottom w:val="single" w:sz="4" w:space="0" w:color="auto"/>
              <w:right w:val="single" w:sz="4" w:space="0" w:color="auto"/>
            </w:tcBorders>
            <w:shd w:val="clear" w:color="auto" w:fill="auto"/>
            <w:noWrap/>
            <w:hideMark/>
          </w:tcPr>
          <w:p w14:paraId="5ABD676D" w14:textId="118E434F" w:rsidR="00D00071" w:rsidRPr="002B1811" w:rsidRDefault="00D00071" w:rsidP="00D00071">
            <w:pPr>
              <w:spacing w:before="0" w:after="0" w:line="240" w:lineRule="auto"/>
              <w:jc w:val="center"/>
              <w:rPr>
                <w:rFonts w:ascii="Calibri" w:hAnsi="Calibri"/>
                <w:color w:val="000000"/>
                <w:szCs w:val="22"/>
                <w:lang w:val="es-CO" w:eastAsia="es-CO"/>
              </w:rPr>
            </w:pPr>
          </w:p>
        </w:tc>
        <w:tc>
          <w:tcPr>
            <w:tcW w:w="1200" w:type="dxa"/>
            <w:tcBorders>
              <w:top w:val="nil"/>
              <w:left w:val="nil"/>
              <w:bottom w:val="single" w:sz="4" w:space="0" w:color="auto"/>
              <w:right w:val="single" w:sz="4" w:space="0" w:color="auto"/>
            </w:tcBorders>
            <w:shd w:val="clear" w:color="auto" w:fill="auto"/>
            <w:noWrap/>
            <w:hideMark/>
          </w:tcPr>
          <w:p w14:paraId="2F35AE98" w14:textId="19B8EE5D" w:rsidR="00D00071" w:rsidRPr="002B1811" w:rsidRDefault="00D00071" w:rsidP="00D00071">
            <w:pPr>
              <w:spacing w:before="0" w:after="0" w:line="240" w:lineRule="auto"/>
              <w:jc w:val="center"/>
              <w:rPr>
                <w:rFonts w:ascii="Calibri" w:hAnsi="Calibri"/>
                <w:color w:val="000000"/>
                <w:szCs w:val="22"/>
                <w:lang w:val="es-CO" w:eastAsia="es-CO"/>
              </w:rPr>
            </w:pPr>
          </w:p>
        </w:tc>
      </w:tr>
      <w:tr w:rsidR="00D00071" w:rsidRPr="002B1811" w14:paraId="268806BC"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437CC366"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20%</w:t>
            </w:r>
          </w:p>
        </w:tc>
        <w:tc>
          <w:tcPr>
            <w:tcW w:w="1680" w:type="dxa"/>
            <w:tcBorders>
              <w:top w:val="nil"/>
              <w:left w:val="nil"/>
              <w:bottom w:val="single" w:sz="4" w:space="0" w:color="auto"/>
              <w:right w:val="single" w:sz="4" w:space="0" w:color="auto"/>
            </w:tcBorders>
            <w:shd w:val="clear" w:color="auto" w:fill="auto"/>
            <w:noWrap/>
            <w:hideMark/>
          </w:tcPr>
          <w:p w14:paraId="24610655" w14:textId="69D76AF5" w:rsidR="00D00071" w:rsidRPr="002B1811" w:rsidRDefault="00D00071" w:rsidP="00D00071">
            <w:pPr>
              <w:spacing w:before="0" w:after="0" w:line="240" w:lineRule="auto"/>
              <w:jc w:val="center"/>
              <w:rPr>
                <w:rFonts w:ascii="Calibri" w:hAnsi="Calibri"/>
                <w:color w:val="000000"/>
                <w:szCs w:val="22"/>
                <w:lang w:val="es-CO" w:eastAsia="es-CO"/>
              </w:rPr>
            </w:pPr>
            <w:r w:rsidRPr="002B1811">
              <w:t>14,77%</w:t>
            </w:r>
          </w:p>
        </w:tc>
        <w:tc>
          <w:tcPr>
            <w:tcW w:w="1200" w:type="dxa"/>
            <w:tcBorders>
              <w:top w:val="nil"/>
              <w:left w:val="nil"/>
              <w:bottom w:val="single" w:sz="4" w:space="0" w:color="auto"/>
              <w:right w:val="single" w:sz="4" w:space="0" w:color="auto"/>
            </w:tcBorders>
            <w:shd w:val="clear" w:color="auto" w:fill="auto"/>
            <w:noWrap/>
            <w:hideMark/>
          </w:tcPr>
          <w:p w14:paraId="393CC265" w14:textId="16B837AC"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1,32 </w:t>
            </w:r>
          </w:p>
        </w:tc>
        <w:tc>
          <w:tcPr>
            <w:tcW w:w="1200" w:type="dxa"/>
            <w:tcBorders>
              <w:top w:val="nil"/>
              <w:left w:val="nil"/>
              <w:bottom w:val="single" w:sz="4" w:space="0" w:color="auto"/>
              <w:right w:val="single" w:sz="4" w:space="0" w:color="auto"/>
            </w:tcBorders>
            <w:shd w:val="clear" w:color="auto" w:fill="auto"/>
            <w:noWrap/>
            <w:hideMark/>
          </w:tcPr>
          <w:p w14:paraId="6AFA7C86" w14:textId="0D12620B"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1,85 </w:t>
            </w:r>
          </w:p>
        </w:tc>
      </w:tr>
      <w:tr w:rsidR="00D00071" w:rsidRPr="002B1811" w14:paraId="16FCD6A0"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4B771D0F"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+10%</w:t>
            </w:r>
          </w:p>
        </w:tc>
        <w:tc>
          <w:tcPr>
            <w:tcW w:w="1680" w:type="dxa"/>
            <w:tcBorders>
              <w:top w:val="nil"/>
              <w:left w:val="nil"/>
              <w:bottom w:val="single" w:sz="4" w:space="0" w:color="auto"/>
              <w:right w:val="single" w:sz="4" w:space="0" w:color="auto"/>
            </w:tcBorders>
            <w:shd w:val="clear" w:color="auto" w:fill="auto"/>
            <w:noWrap/>
            <w:hideMark/>
          </w:tcPr>
          <w:p w14:paraId="33A29C38" w14:textId="06E95CE3" w:rsidR="00D00071" w:rsidRPr="002B1811" w:rsidRDefault="00D00071" w:rsidP="00D00071">
            <w:pPr>
              <w:spacing w:before="0" w:after="0" w:line="240" w:lineRule="auto"/>
              <w:jc w:val="center"/>
              <w:rPr>
                <w:rFonts w:ascii="Calibri" w:hAnsi="Calibri"/>
                <w:color w:val="000000"/>
                <w:szCs w:val="22"/>
                <w:lang w:val="es-CO" w:eastAsia="es-CO"/>
              </w:rPr>
            </w:pPr>
            <w:r w:rsidRPr="002B1811">
              <w:t>14,05%</w:t>
            </w:r>
          </w:p>
        </w:tc>
        <w:tc>
          <w:tcPr>
            <w:tcW w:w="1200" w:type="dxa"/>
            <w:tcBorders>
              <w:top w:val="nil"/>
              <w:left w:val="nil"/>
              <w:bottom w:val="single" w:sz="4" w:space="0" w:color="auto"/>
              <w:right w:val="single" w:sz="4" w:space="0" w:color="auto"/>
            </w:tcBorders>
            <w:shd w:val="clear" w:color="auto" w:fill="auto"/>
            <w:noWrap/>
            <w:hideMark/>
          </w:tcPr>
          <w:p w14:paraId="004FED09" w14:textId="4616939A"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1,23 </w:t>
            </w:r>
          </w:p>
        </w:tc>
        <w:tc>
          <w:tcPr>
            <w:tcW w:w="1200" w:type="dxa"/>
            <w:tcBorders>
              <w:top w:val="nil"/>
              <w:left w:val="nil"/>
              <w:bottom w:val="single" w:sz="4" w:space="0" w:color="auto"/>
              <w:right w:val="single" w:sz="4" w:space="0" w:color="auto"/>
            </w:tcBorders>
            <w:shd w:val="clear" w:color="auto" w:fill="auto"/>
            <w:noWrap/>
            <w:hideMark/>
          </w:tcPr>
          <w:p w14:paraId="154519D6" w14:textId="28E35482"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1,73 </w:t>
            </w:r>
          </w:p>
        </w:tc>
      </w:tr>
      <w:tr w:rsidR="00D00071" w:rsidRPr="002B1811" w14:paraId="0D67E4B6"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CC27C96"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-10%</w:t>
            </w:r>
          </w:p>
        </w:tc>
        <w:tc>
          <w:tcPr>
            <w:tcW w:w="1680" w:type="dxa"/>
            <w:tcBorders>
              <w:top w:val="nil"/>
              <w:left w:val="nil"/>
              <w:bottom w:val="single" w:sz="4" w:space="0" w:color="auto"/>
              <w:right w:val="single" w:sz="4" w:space="0" w:color="auto"/>
            </w:tcBorders>
            <w:shd w:val="clear" w:color="auto" w:fill="auto"/>
            <w:noWrap/>
            <w:hideMark/>
          </w:tcPr>
          <w:p w14:paraId="4C328F4B" w14:textId="5A8ED9A5" w:rsidR="00D00071" w:rsidRPr="002B1811" w:rsidRDefault="00D00071" w:rsidP="00D00071">
            <w:pPr>
              <w:spacing w:before="0" w:after="0" w:line="240" w:lineRule="auto"/>
              <w:jc w:val="center"/>
              <w:rPr>
                <w:rFonts w:ascii="Calibri" w:hAnsi="Calibri"/>
                <w:color w:val="000000"/>
                <w:szCs w:val="22"/>
                <w:lang w:val="es-CO" w:eastAsia="es-CO"/>
              </w:rPr>
            </w:pPr>
            <w:r w:rsidRPr="002B1811">
              <w:t>12,48%</w:t>
            </w:r>
          </w:p>
        </w:tc>
        <w:tc>
          <w:tcPr>
            <w:tcW w:w="1200" w:type="dxa"/>
            <w:tcBorders>
              <w:top w:val="nil"/>
              <w:left w:val="nil"/>
              <w:bottom w:val="single" w:sz="4" w:space="0" w:color="auto"/>
              <w:right w:val="single" w:sz="4" w:space="0" w:color="auto"/>
            </w:tcBorders>
            <w:shd w:val="clear" w:color="auto" w:fill="auto"/>
            <w:noWrap/>
            <w:hideMark/>
          </w:tcPr>
          <w:p w14:paraId="4AB00597" w14:textId="043CC41B"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1,05 </w:t>
            </w:r>
          </w:p>
        </w:tc>
        <w:tc>
          <w:tcPr>
            <w:tcW w:w="1200" w:type="dxa"/>
            <w:tcBorders>
              <w:top w:val="nil"/>
              <w:left w:val="nil"/>
              <w:bottom w:val="single" w:sz="4" w:space="0" w:color="auto"/>
              <w:right w:val="single" w:sz="4" w:space="0" w:color="auto"/>
            </w:tcBorders>
            <w:shd w:val="clear" w:color="auto" w:fill="auto"/>
            <w:noWrap/>
            <w:hideMark/>
          </w:tcPr>
          <w:p w14:paraId="5DD3476C" w14:textId="59EDFDCF"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1,49 </w:t>
            </w:r>
          </w:p>
        </w:tc>
      </w:tr>
      <w:tr w:rsidR="00D00071" w:rsidRPr="002B1811" w14:paraId="46D143D3"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5BDD1DD"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-20%</w:t>
            </w:r>
          </w:p>
        </w:tc>
        <w:tc>
          <w:tcPr>
            <w:tcW w:w="1680" w:type="dxa"/>
            <w:tcBorders>
              <w:top w:val="nil"/>
              <w:left w:val="nil"/>
              <w:bottom w:val="single" w:sz="4" w:space="0" w:color="auto"/>
              <w:right w:val="single" w:sz="4" w:space="0" w:color="auto"/>
            </w:tcBorders>
            <w:shd w:val="clear" w:color="auto" w:fill="auto"/>
            <w:noWrap/>
            <w:hideMark/>
          </w:tcPr>
          <w:p w14:paraId="3E28EA85" w14:textId="12D095DF" w:rsidR="00D00071" w:rsidRPr="002B1811" w:rsidRDefault="00D00071" w:rsidP="00D00071">
            <w:pPr>
              <w:spacing w:before="0" w:after="0" w:line="240" w:lineRule="auto"/>
              <w:jc w:val="center"/>
              <w:rPr>
                <w:rFonts w:ascii="Calibri" w:hAnsi="Calibri"/>
                <w:color w:val="000000"/>
                <w:szCs w:val="22"/>
                <w:lang w:val="es-CO" w:eastAsia="es-CO"/>
              </w:rPr>
            </w:pPr>
            <w:r w:rsidRPr="002B1811">
              <w:t>11,62%</w:t>
            </w:r>
          </w:p>
        </w:tc>
        <w:tc>
          <w:tcPr>
            <w:tcW w:w="1200" w:type="dxa"/>
            <w:tcBorders>
              <w:top w:val="nil"/>
              <w:left w:val="nil"/>
              <w:bottom w:val="single" w:sz="4" w:space="0" w:color="auto"/>
              <w:right w:val="single" w:sz="4" w:space="0" w:color="auto"/>
            </w:tcBorders>
            <w:shd w:val="clear" w:color="auto" w:fill="auto"/>
            <w:noWrap/>
            <w:hideMark/>
          </w:tcPr>
          <w:p w14:paraId="42B9C4FC" w14:textId="454ACB5A"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0,96 </w:t>
            </w:r>
          </w:p>
        </w:tc>
        <w:tc>
          <w:tcPr>
            <w:tcW w:w="1200" w:type="dxa"/>
            <w:tcBorders>
              <w:top w:val="nil"/>
              <w:left w:val="nil"/>
              <w:bottom w:val="single" w:sz="4" w:space="0" w:color="auto"/>
              <w:right w:val="single" w:sz="4" w:space="0" w:color="auto"/>
            </w:tcBorders>
            <w:shd w:val="clear" w:color="auto" w:fill="auto"/>
            <w:noWrap/>
            <w:hideMark/>
          </w:tcPr>
          <w:p w14:paraId="6BC6DB20" w14:textId="73D21AA0"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1,36 </w:t>
            </w:r>
          </w:p>
        </w:tc>
      </w:tr>
      <w:tr w:rsidR="00D00071" w:rsidRPr="002B1811" w14:paraId="69567EFE"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523D063" w14:textId="77777777" w:rsidR="00D00071" w:rsidRPr="002B1811" w:rsidRDefault="00D00071" w:rsidP="00D00071">
            <w:pPr>
              <w:spacing w:before="0" w:after="0" w:line="240" w:lineRule="auto"/>
              <w:jc w:val="center"/>
              <w:rPr>
                <w:rFonts w:ascii="Arial" w:hAnsi="Arial" w:cs="Arial"/>
                <w:b/>
                <w:bCs/>
                <w:sz w:val="20"/>
                <w:szCs w:val="20"/>
                <w:lang w:val="es-CO" w:eastAsia="es-CO"/>
              </w:rPr>
            </w:pPr>
            <w:r w:rsidRPr="002B1811">
              <w:rPr>
                <w:rFonts w:ascii="Arial" w:hAnsi="Arial" w:cs="Arial"/>
                <w:b/>
                <w:bCs/>
                <w:sz w:val="20"/>
                <w:szCs w:val="20"/>
                <w:lang w:val="es-CO" w:eastAsia="es-CO"/>
              </w:rPr>
              <w:t>VAR COSTOS</w:t>
            </w:r>
          </w:p>
        </w:tc>
        <w:tc>
          <w:tcPr>
            <w:tcW w:w="1680" w:type="dxa"/>
            <w:tcBorders>
              <w:top w:val="nil"/>
              <w:left w:val="nil"/>
              <w:bottom w:val="single" w:sz="4" w:space="0" w:color="auto"/>
              <w:right w:val="single" w:sz="4" w:space="0" w:color="auto"/>
            </w:tcBorders>
            <w:shd w:val="clear" w:color="auto" w:fill="auto"/>
            <w:noWrap/>
            <w:hideMark/>
          </w:tcPr>
          <w:p w14:paraId="29FE64E5" w14:textId="4A1501C5" w:rsidR="00D00071" w:rsidRPr="002B1811" w:rsidRDefault="00D00071" w:rsidP="00D00071">
            <w:pPr>
              <w:spacing w:before="0" w:after="0" w:line="240" w:lineRule="auto"/>
              <w:jc w:val="center"/>
              <w:rPr>
                <w:rFonts w:ascii="Calibri" w:hAnsi="Calibri"/>
                <w:color w:val="000000"/>
                <w:szCs w:val="22"/>
                <w:lang w:val="es-CO" w:eastAsia="es-CO"/>
              </w:rPr>
            </w:pPr>
          </w:p>
        </w:tc>
        <w:tc>
          <w:tcPr>
            <w:tcW w:w="1200" w:type="dxa"/>
            <w:tcBorders>
              <w:top w:val="nil"/>
              <w:left w:val="nil"/>
              <w:bottom w:val="single" w:sz="4" w:space="0" w:color="auto"/>
              <w:right w:val="single" w:sz="4" w:space="0" w:color="auto"/>
            </w:tcBorders>
            <w:shd w:val="clear" w:color="auto" w:fill="auto"/>
            <w:noWrap/>
            <w:hideMark/>
          </w:tcPr>
          <w:p w14:paraId="1F71737E" w14:textId="22F1AD92" w:rsidR="00D00071" w:rsidRPr="002B1811" w:rsidRDefault="00D00071" w:rsidP="00D00071">
            <w:pPr>
              <w:spacing w:before="0" w:after="0" w:line="240" w:lineRule="auto"/>
              <w:jc w:val="center"/>
              <w:rPr>
                <w:rFonts w:ascii="Calibri" w:hAnsi="Calibri"/>
                <w:color w:val="000000"/>
                <w:szCs w:val="22"/>
                <w:lang w:val="es-CO" w:eastAsia="es-CO"/>
              </w:rPr>
            </w:pPr>
          </w:p>
        </w:tc>
        <w:tc>
          <w:tcPr>
            <w:tcW w:w="1200" w:type="dxa"/>
            <w:tcBorders>
              <w:top w:val="nil"/>
              <w:left w:val="nil"/>
              <w:bottom w:val="single" w:sz="4" w:space="0" w:color="auto"/>
              <w:right w:val="single" w:sz="4" w:space="0" w:color="auto"/>
            </w:tcBorders>
            <w:shd w:val="clear" w:color="auto" w:fill="auto"/>
            <w:noWrap/>
            <w:hideMark/>
          </w:tcPr>
          <w:p w14:paraId="5E687B7E" w14:textId="2C9C8D10" w:rsidR="00D00071" w:rsidRPr="002B1811" w:rsidRDefault="00D00071" w:rsidP="00D00071">
            <w:pPr>
              <w:spacing w:before="0" w:after="0" w:line="240" w:lineRule="auto"/>
              <w:jc w:val="center"/>
              <w:rPr>
                <w:rFonts w:ascii="Calibri" w:hAnsi="Calibri"/>
                <w:color w:val="000000"/>
                <w:szCs w:val="22"/>
                <w:lang w:val="es-CO" w:eastAsia="es-CO"/>
              </w:rPr>
            </w:pPr>
          </w:p>
        </w:tc>
      </w:tr>
      <w:tr w:rsidR="00D00071" w:rsidRPr="002B1811" w14:paraId="19050AE8"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652B788"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20%</w:t>
            </w:r>
          </w:p>
        </w:tc>
        <w:tc>
          <w:tcPr>
            <w:tcW w:w="1680" w:type="dxa"/>
            <w:tcBorders>
              <w:top w:val="nil"/>
              <w:left w:val="nil"/>
              <w:bottom w:val="single" w:sz="4" w:space="0" w:color="auto"/>
              <w:right w:val="single" w:sz="4" w:space="0" w:color="auto"/>
            </w:tcBorders>
            <w:shd w:val="clear" w:color="auto" w:fill="auto"/>
            <w:noWrap/>
            <w:hideMark/>
          </w:tcPr>
          <w:p w14:paraId="1E57AD68" w14:textId="6548C13B" w:rsidR="00D00071" w:rsidRPr="002B1811" w:rsidRDefault="00D00071" w:rsidP="00D00071">
            <w:pPr>
              <w:spacing w:before="0" w:after="0" w:line="240" w:lineRule="auto"/>
              <w:jc w:val="center"/>
              <w:rPr>
                <w:rFonts w:ascii="Calibri" w:hAnsi="Calibri"/>
                <w:color w:val="000000"/>
                <w:szCs w:val="22"/>
                <w:lang w:val="es-CO" w:eastAsia="es-CO"/>
              </w:rPr>
            </w:pPr>
            <w:r w:rsidRPr="002B1811">
              <w:t>11,59%</w:t>
            </w:r>
          </w:p>
        </w:tc>
        <w:tc>
          <w:tcPr>
            <w:tcW w:w="1200" w:type="dxa"/>
            <w:tcBorders>
              <w:top w:val="nil"/>
              <w:left w:val="nil"/>
              <w:bottom w:val="single" w:sz="4" w:space="0" w:color="auto"/>
              <w:right w:val="single" w:sz="4" w:space="0" w:color="auto"/>
            </w:tcBorders>
            <w:shd w:val="clear" w:color="auto" w:fill="auto"/>
            <w:noWrap/>
            <w:hideMark/>
          </w:tcPr>
          <w:p w14:paraId="24A42FD2" w14:textId="673135B6"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0,96 </w:t>
            </w:r>
          </w:p>
        </w:tc>
        <w:tc>
          <w:tcPr>
            <w:tcW w:w="1200" w:type="dxa"/>
            <w:tcBorders>
              <w:top w:val="nil"/>
              <w:left w:val="nil"/>
              <w:bottom w:val="single" w:sz="4" w:space="0" w:color="auto"/>
              <w:right w:val="single" w:sz="4" w:space="0" w:color="auto"/>
            </w:tcBorders>
            <w:shd w:val="clear" w:color="auto" w:fill="auto"/>
            <w:noWrap/>
            <w:hideMark/>
          </w:tcPr>
          <w:p w14:paraId="49CB583D" w14:textId="53503B18"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1,35 </w:t>
            </w:r>
          </w:p>
        </w:tc>
      </w:tr>
      <w:tr w:rsidR="00D00071" w:rsidRPr="002B1811" w14:paraId="470E9DE7"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1802B96"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+10%</w:t>
            </w:r>
          </w:p>
        </w:tc>
        <w:tc>
          <w:tcPr>
            <w:tcW w:w="1680" w:type="dxa"/>
            <w:tcBorders>
              <w:top w:val="nil"/>
              <w:left w:val="nil"/>
              <w:bottom w:val="single" w:sz="4" w:space="0" w:color="auto"/>
              <w:right w:val="single" w:sz="4" w:space="0" w:color="auto"/>
            </w:tcBorders>
            <w:shd w:val="clear" w:color="auto" w:fill="auto"/>
            <w:noWrap/>
            <w:hideMark/>
          </w:tcPr>
          <w:p w14:paraId="5D151A5E" w14:textId="0FA86DAE" w:rsidR="00D00071" w:rsidRPr="002B1811" w:rsidRDefault="00D00071" w:rsidP="00D00071">
            <w:pPr>
              <w:spacing w:before="0" w:after="0" w:line="240" w:lineRule="auto"/>
              <w:jc w:val="center"/>
              <w:rPr>
                <w:rFonts w:ascii="Calibri" w:hAnsi="Calibri"/>
                <w:color w:val="000000"/>
                <w:szCs w:val="22"/>
                <w:lang w:val="es-CO" w:eastAsia="es-CO"/>
              </w:rPr>
            </w:pPr>
            <w:r w:rsidRPr="002B1811">
              <w:t>12,38%</w:t>
            </w:r>
          </w:p>
        </w:tc>
        <w:tc>
          <w:tcPr>
            <w:tcW w:w="1200" w:type="dxa"/>
            <w:tcBorders>
              <w:top w:val="nil"/>
              <w:left w:val="nil"/>
              <w:bottom w:val="single" w:sz="4" w:space="0" w:color="auto"/>
              <w:right w:val="single" w:sz="4" w:space="0" w:color="auto"/>
            </w:tcBorders>
            <w:shd w:val="clear" w:color="auto" w:fill="auto"/>
            <w:noWrap/>
            <w:hideMark/>
          </w:tcPr>
          <w:p w14:paraId="0DA1722D" w14:textId="304F1500"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1,04 </w:t>
            </w:r>
          </w:p>
        </w:tc>
        <w:tc>
          <w:tcPr>
            <w:tcW w:w="1200" w:type="dxa"/>
            <w:tcBorders>
              <w:top w:val="nil"/>
              <w:left w:val="nil"/>
              <w:bottom w:val="single" w:sz="4" w:space="0" w:color="auto"/>
              <w:right w:val="single" w:sz="4" w:space="0" w:color="auto"/>
            </w:tcBorders>
            <w:shd w:val="clear" w:color="auto" w:fill="auto"/>
            <w:noWrap/>
            <w:hideMark/>
          </w:tcPr>
          <w:p w14:paraId="05A5DCA7" w14:textId="4EAFA96E"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1,47 </w:t>
            </w:r>
          </w:p>
        </w:tc>
      </w:tr>
      <w:tr w:rsidR="00D00071" w:rsidRPr="002B1811" w14:paraId="1E2431A1"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16CC7958"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-10%</w:t>
            </w:r>
          </w:p>
        </w:tc>
        <w:tc>
          <w:tcPr>
            <w:tcW w:w="1680" w:type="dxa"/>
            <w:tcBorders>
              <w:top w:val="nil"/>
              <w:left w:val="nil"/>
              <w:bottom w:val="single" w:sz="4" w:space="0" w:color="auto"/>
              <w:right w:val="single" w:sz="4" w:space="0" w:color="auto"/>
            </w:tcBorders>
            <w:shd w:val="clear" w:color="auto" w:fill="auto"/>
            <w:noWrap/>
            <w:hideMark/>
          </w:tcPr>
          <w:p w14:paraId="3D57D0F4" w14:textId="5D9B0239" w:rsidR="00D00071" w:rsidRPr="002B1811" w:rsidRDefault="00D00071" w:rsidP="00D00071">
            <w:pPr>
              <w:spacing w:before="0" w:after="0" w:line="240" w:lineRule="auto"/>
              <w:jc w:val="center"/>
              <w:rPr>
                <w:rFonts w:ascii="Calibri" w:hAnsi="Calibri"/>
                <w:color w:val="000000"/>
                <w:szCs w:val="22"/>
                <w:lang w:val="es-CO" w:eastAsia="es-CO"/>
              </w:rPr>
            </w:pPr>
            <w:r w:rsidRPr="002B1811">
              <w:t>14,34%</w:t>
            </w:r>
          </w:p>
        </w:tc>
        <w:tc>
          <w:tcPr>
            <w:tcW w:w="1200" w:type="dxa"/>
            <w:tcBorders>
              <w:top w:val="nil"/>
              <w:left w:val="nil"/>
              <w:bottom w:val="single" w:sz="4" w:space="0" w:color="auto"/>
              <w:right w:val="single" w:sz="4" w:space="0" w:color="auto"/>
            </w:tcBorders>
            <w:shd w:val="clear" w:color="auto" w:fill="auto"/>
            <w:noWrap/>
            <w:hideMark/>
          </w:tcPr>
          <w:p w14:paraId="6CF7EC04" w14:textId="0C245014"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1,27 </w:t>
            </w:r>
          </w:p>
        </w:tc>
        <w:tc>
          <w:tcPr>
            <w:tcW w:w="1200" w:type="dxa"/>
            <w:tcBorders>
              <w:top w:val="nil"/>
              <w:left w:val="nil"/>
              <w:bottom w:val="single" w:sz="4" w:space="0" w:color="auto"/>
              <w:right w:val="single" w:sz="4" w:space="0" w:color="auto"/>
            </w:tcBorders>
            <w:shd w:val="clear" w:color="auto" w:fill="auto"/>
            <w:noWrap/>
            <w:hideMark/>
          </w:tcPr>
          <w:p w14:paraId="7E264B50" w14:textId="4B8E2830"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1,79 </w:t>
            </w:r>
          </w:p>
        </w:tc>
      </w:tr>
      <w:tr w:rsidR="00D00071" w:rsidRPr="002B1811" w14:paraId="79496A9C" w14:textId="77777777" w:rsidTr="000927B9">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D90A0D0" w14:textId="77777777" w:rsidR="00D00071" w:rsidRPr="002B1811" w:rsidRDefault="00D00071" w:rsidP="00D00071">
            <w:pPr>
              <w:spacing w:before="0" w:after="0" w:line="240" w:lineRule="auto"/>
              <w:jc w:val="center"/>
              <w:rPr>
                <w:rFonts w:ascii="Calibri" w:hAnsi="Calibri"/>
                <w:color w:val="000000"/>
                <w:szCs w:val="22"/>
                <w:lang w:val="es-CO" w:eastAsia="es-CO"/>
              </w:rPr>
            </w:pPr>
            <w:r w:rsidRPr="002B1811">
              <w:rPr>
                <w:rFonts w:ascii="Calibri" w:hAnsi="Calibri"/>
                <w:color w:val="000000"/>
                <w:szCs w:val="22"/>
                <w:lang w:val="es-CO" w:eastAsia="es-CO"/>
              </w:rPr>
              <w:t>-20%</w:t>
            </w:r>
          </w:p>
        </w:tc>
        <w:tc>
          <w:tcPr>
            <w:tcW w:w="1680" w:type="dxa"/>
            <w:tcBorders>
              <w:top w:val="nil"/>
              <w:left w:val="nil"/>
              <w:bottom w:val="single" w:sz="4" w:space="0" w:color="auto"/>
              <w:right w:val="single" w:sz="4" w:space="0" w:color="auto"/>
            </w:tcBorders>
            <w:shd w:val="clear" w:color="auto" w:fill="auto"/>
            <w:noWrap/>
            <w:hideMark/>
          </w:tcPr>
          <w:p w14:paraId="607635A9" w14:textId="088303D7" w:rsidR="00D00071" w:rsidRPr="002B1811" w:rsidRDefault="00D00071" w:rsidP="00D00071">
            <w:pPr>
              <w:spacing w:before="0" w:after="0" w:line="240" w:lineRule="auto"/>
              <w:jc w:val="center"/>
              <w:rPr>
                <w:rFonts w:ascii="Calibri" w:hAnsi="Calibri"/>
                <w:color w:val="000000"/>
                <w:szCs w:val="22"/>
                <w:lang w:val="es-CO" w:eastAsia="es-CO"/>
              </w:rPr>
            </w:pPr>
            <w:r w:rsidRPr="002B1811">
              <w:t>15,57%</w:t>
            </w:r>
          </w:p>
        </w:tc>
        <w:tc>
          <w:tcPr>
            <w:tcW w:w="1200" w:type="dxa"/>
            <w:tcBorders>
              <w:top w:val="nil"/>
              <w:left w:val="nil"/>
              <w:bottom w:val="single" w:sz="4" w:space="0" w:color="auto"/>
              <w:right w:val="single" w:sz="4" w:space="0" w:color="auto"/>
            </w:tcBorders>
            <w:shd w:val="clear" w:color="auto" w:fill="auto"/>
            <w:noWrap/>
            <w:hideMark/>
          </w:tcPr>
          <w:p w14:paraId="31F57607" w14:textId="4B0EB86E"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1,42 </w:t>
            </w:r>
          </w:p>
        </w:tc>
        <w:tc>
          <w:tcPr>
            <w:tcW w:w="1200" w:type="dxa"/>
            <w:tcBorders>
              <w:top w:val="nil"/>
              <w:left w:val="nil"/>
              <w:bottom w:val="single" w:sz="4" w:space="0" w:color="auto"/>
              <w:right w:val="single" w:sz="4" w:space="0" w:color="auto"/>
            </w:tcBorders>
            <w:shd w:val="clear" w:color="auto" w:fill="auto"/>
            <w:noWrap/>
            <w:hideMark/>
          </w:tcPr>
          <w:p w14:paraId="30BDB805" w14:textId="63118C11" w:rsidR="00D00071" w:rsidRPr="002B1811" w:rsidRDefault="00D00071" w:rsidP="00D00071">
            <w:pPr>
              <w:spacing w:before="0" w:after="0" w:line="240" w:lineRule="auto"/>
              <w:jc w:val="center"/>
              <w:rPr>
                <w:rFonts w:ascii="Calibri" w:hAnsi="Calibri"/>
                <w:color w:val="000000"/>
                <w:szCs w:val="22"/>
                <w:lang w:val="es-CO" w:eastAsia="es-CO"/>
              </w:rPr>
            </w:pPr>
            <w:r w:rsidRPr="002B1811">
              <w:t xml:space="preserve"> 2,01 </w:t>
            </w:r>
          </w:p>
        </w:tc>
      </w:tr>
    </w:tbl>
    <w:p w14:paraId="26C2C10A" w14:textId="13B8911C" w:rsidR="00A731B1" w:rsidRPr="002B1811" w:rsidRDefault="00A731B1" w:rsidP="00A731B1">
      <w:pPr>
        <w:jc w:val="center"/>
        <w:rPr>
          <w:lang w:val="es-MX" w:eastAsia="es-MX"/>
        </w:rPr>
      </w:pPr>
      <w:r w:rsidRPr="002B1811">
        <w:rPr>
          <w:lang w:val="es-MX" w:eastAsia="es-MX"/>
        </w:rPr>
        <w:t>Fuente: Elaboración Propia.</w:t>
      </w:r>
    </w:p>
    <w:p w14:paraId="65234F57" w14:textId="126CA499" w:rsidR="00787975" w:rsidRPr="002B1811" w:rsidRDefault="00A731B1" w:rsidP="002E091D">
      <w:pPr>
        <w:rPr>
          <w:lang w:val="es-MX" w:eastAsia="es-MX"/>
        </w:rPr>
      </w:pPr>
      <w:r w:rsidRPr="002B1811">
        <w:rPr>
          <w:lang w:val="es-MX" w:eastAsia="es-MX"/>
        </w:rPr>
        <w:t>Se observa que una disminución en demanda de hasta un 20%  o incrementos en costos de hasta 20%, causan una disminución de TIR</w:t>
      </w:r>
      <w:r w:rsidR="00787975" w:rsidRPr="002B1811">
        <w:rPr>
          <w:lang w:val="es-MX" w:eastAsia="es-MX"/>
        </w:rPr>
        <w:t xml:space="preserve"> ubicándola en el orden de </w:t>
      </w:r>
      <w:r w:rsidR="00D00071" w:rsidRPr="002B1811">
        <w:rPr>
          <w:lang w:val="es-MX" w:eastAsia="es-MX"/>
        </w:rPr>
        <w:t>11,6</w:t>
      </w:r>
      <w:r w:rsidR="00787975" w:rsidRPr="002B1811">
        <w:rPr>
          <w:lang w:val="es-MX" w:eastAsia="es-MX"/>
        </w:rPr>
        <w:t xml:space="preserve">% E.A real, es decir una variación </w:t>
      </w:r>
      <w:r w:rsidR="00787975" w:rsidRPr="002B1811">
        <w:rPr>
          <w:lang w:val="es-MX" w:eastAsia="es-MX"/>
        </w:rPr>
        <w:lastRenderedPageBreak/>
        <w:t xml:space="preserve">apreciable en costos o demanda de pasajeros, si bien afecta el retorno social del proyecto, dicho retorno conserva niveles aptos, en especial continua cumpliendo la exigencia de retorno que fija el Gobierno Local (mayor a 9% E.A. real). De otra parte incrementos de mismo orden en demanda de pasajeros o disminución de costos, potencializa los beneficios socioeconómicos, alcanzando rentabilidades del orden </w:t>
      </w:r>
      <w:r w:rsidR="00D00071" w:rsidRPr="002B1811">
        <w:rPr>
          <w:lang w:val="es-MX" w:eastAsia="es-MX"/>
        </w:rPr>
        <w:t>superiores a 14,7</w:t>
      </w:r>
      <w:r w:rsidR="00787975" w:rsidRPr="002B1811">
        <w:rPr>
          <w:lang w:val="es-MX" w:eastAsia="es-MX"/>
        </w:rPr>
        <w:t>% E.A. real.</w:t>
      </w:r>
    </w:p>
    <w:p w14:paraId="4D1A9F36" w14:textId="5282AA61" w:rsidR="00787975" w:rsidRDefault="00787975" w:rsidP="002E091D">
      <w:pPr>
        <w:rPr>
          <w:lang w:val="es-MX" w:eastAsia="es-MX"/>
        </w:rPr>
      </w:pPr>
      <w:r w:rsidRPr="002B1811">
        <w:rPr>
          <w:lang w:val="es-MX" w:eastAsia="es-MX"/>
        </w:rPr>
        <w:t>Con respecto a la razón B/C descontada al 12% E.A. real</w:t>
      </w:r>
      <w:r w:rsidR="00CF37C7" w:rsidRPr="002B1811">
        <w:rPr>
          <w:lang w:val="es-MX" w:eastAsia="es-MX"/>
        </w:rPr>
        <w:t>, incrementos en costo o reducción en demanda de pasajeros</w:t>
      </w:r>
      <w:r w:rsidR="00D00071" w:rsidRPr="002B1811">
        <w:rPr>
          <w:lang w:val="es-MX" w:eastAsia="es-MX"/>
        </w:rPr>
        <w:t xml:space="preserve"> del orden de 20%</w:t>
      </w:r>
      <w:r w:rsidR="00CF37C7" w:rsidRPr="002B1811">
        <w:rPr>
          <w:lang w:val="es-MX" w:eastAsia="es-MX"/>
        </w:rPr>
        <w:t>, conllevan una disminución d</w:t>
      </w:r>
      <w:r w:rsidR="00D00071" w:rsidRPr="002B1811">
        <w:rPr>
          <w:lang w:val="es-MX" w:eastAsia="es-MX"/>
        </w:rPr>
        <w:t>e dicho indicador a niveles de 0,96</w:t>
      </w:r>
      <w:r w:rsidR="00CF37C7" w:rsidRPr="002B1811">
        <w:rPr>
          <w:lang w:val="es-MX" w:eastAsia="es-MX"/>
        </w:rPr>
        <w:t>.</w:t>
      </w:r>
    </w:p>
    <w:p w14:paraId="37CD7BC6" w14:textId="77777777" w:rsidR="002E091D" w:rsidRDefault="002E091D" w:rsidP="002E091D">
      <w:pPr>
        <w:pStyle w:val="Heading2"/>
        <w:rPr>
          <w:lang w:val="es-MX" w:eastAsia="es-MX"/>
        </w:rPr>
      </w:pPr>
      <w:r>
        <w:rPr>
          <w:lang w:val="es-MX" w:eastAsia="es-MX"/>
        </w:rPr>
        <w:t>Análisis probabilístico al</w:t>
      </w:r>
      <w:r w:rsidRPr="005E7BA1">
        <w:rPr>
          <w:lang w:val="es-MX" w:eastAsia="es-MX"/>
        </w:rPr>
        <w:t xml:space="preserve"> riesgo</w:t>
      </w:r>
      <w:r>
        <w:rPr>
          <w:lang w:val="es-MX" w:eastAsia="es-MX"/>
        </w:rPr>
        <w:t xml:space="preserve"> de</w:t>
      </w:r>
      <w:r w:rsidRPr="005E7BA1">
        <w:rPr>
          <w:lang w:val="es-MX" w:eastAsia="es-MX"/>
        </w:rPr>
        <w:t xml:space="preserve"> reducción en demanda de pasajeros</w:t>
      </w:r>
      <w:r>
        <w:rPr>
          <w:lang w:val="es-MX" w:eastAsia="es-MX"/>
        </w:rPr>
        <w:t xml:space="preserve"> por mayor motorización y retrasos en el proceso de reorganización del transporte público.</w:t>
      </w:r>
    </w:p>
    <w:p w14:paraId="17192682" w14:textId="381B8490" w:rsidR="00644CE6" w:rsidRPr="003D40FD" w:rsidRDefault="002E091D" w:rsidP="00933BEF">
      <w:pPr>
        <w:spacing w:before="0" w:after="0"/>
        <w:rPr>
          <w:lang w:val="es-MX" w:eastAsia="es-MX"/>
        </w:rPr>
      </w:pPr>
      <w:r>
        <w:rPr>
          <w:lang w:val="es-MX" w:eastAsia="es-MX"/>
        </w:rPr>
        <w:t>Para este caso se utilizó el método de Montecarlo para la generación aleatoria de valores de una variable probabilística.</w:t>
      </w:r>
      <w:r w:rsidR="005E7BA1" w:rsidRPr="003D40FD">
        <w:rPr>
          <w:lang w:val="es-MX" w:eastAsia="es-MX"/>
        </w:rPr>
        <w:t xml:space="preserve"> </w:t>
      </w:r>
      <w:r w:rsidR="00644CE6" w:rsidRPr="003D40FD">
        <w:rPr>
          <w:lang w:val="es-MX" w:eastAsia="es-MX"/>
        </w:rPr>
        <w:t>Las principales variables objeto de generación probabilística son las siguientes:</w:t>
      </w:r>
    </w:p>
    <w:p w14:paraId="2EE67B68" w14:textId="77777777" w:rsidR="00644CE6" w:rsidRDefault="00644CE6" w:rsidP="00933BEF">
      <w:pPr>
        <w:spacing w:before="0" w:after="0"/>
        <w:rPr>
          <w:lang w:val="es-MX" w:eastAsia="es-MX"/>
        </w:rPr>
      </w:pPr>
    </w:p>
    <w:p w14:paraId="2A2E0942" w14:textId="2D059B24" w:rsidR="00644CE6" w:rsidRDefault="00644CE6" w:rsidP="00933BEF">
      <w:pPr>
        <w:pStyle w:val="ListParagraph"/>
        <w:numPr>
          <w:ilvl w:val="0"/>
          <w:numId w:val="47"/>
        </w:numPr>
        <w:spacing w:before="0" w:after="0"/>
        <w:rPr>
          <w:lang w:val="es-MX" w:eastAsia="es-MX"/>
        </w:rPr>
      </w:pPr>
      <w:r>
        <w:rPr>
          <w:lang w:val="es-MX" w:eastAsia="es-MX"/>
        </w:rPr>
        <w:t>Tasa de motorización, la cual se ha correlacionado con el PIB partiendo de su comportamiento histórico, dicha tasa afecta la asignación modal (transporte privado vs transporte público), desembocando en una menor demanda de pasajeros del total transporte público y de la línea metro objeto de análisis.</w:t>
      </w:r>
    </w:p>
    <w:p w14:paraId="4B1D8D9E" w14:textId="6A74DBEF" w:rsidR="00644CE6" w:rsidRDefault="00644CE6" w:rsidP="00933BEF">
      <w:pPr>
        <w:pStyle w:val="ListParagraph"/>
        <w:numPr>
          <w:ilvl w:val="0"/>
          <w:numId w:val="47"/>
        </w:numPr>
        <w:spacing w:before="0" w:after="0"/>
        <w:rPr>
          <w:lang w:val="es-MX" w:eastAsia="es-MX"/>
        </w:rPr>
      </w:pPr>
      <w:r>
        <w:rPr>
          <w:lang w:val="es-MX" w:eastAsia="es-MX"/>
        </w:rPr>
        <w:t>Año en el cual se cumple la reorganización del transporte público de la ciudad e implementación de los corredores complementarios. Su no ejecución repercute en una disminución del orden de 61% de la demanda de metro proyectada.</w:t>
      </w:r>
    </w:p>
    <w:p w14:paraId="3B5296ED" w14:textId="326475A1" w:rsidR="00644CE6" w:rsidRDefault="00644CE6" w:rsidP="00933BEF">
      <w:pPr>
        <w:spacing w:before="0" w:after="0"/>
        <w:rPr>
          <w:lang w:val="es-MX" w:eastAsia="es-MX"/>
        </w:rPr>
      </w:pPr>
    </w:p>
    <w:p w14:paraId="143AE4B3" w14:textId="13D0CEA9" w:rsidR="00427A32" w:rsidRDefault="00427A32" w:rsidP="00933BEF">
      <w:pPr>
        <w:spacing w:before="0" w:after="0"/>
        <w:rPr>
          <w:lang w:val="es-MX" w:eastAsia="es-MX"/>
        </w:rPr>
      </w:pPr>
      <w:r>
        <w:rPr>
          <w:lang w:val="es-MX" w:eastAsia="es-MX"/>
        </w:rPr>
        <w:t xml:space="preserve">De la generación aleatoria de cifras, obedeciendo funciones de probabilidad que se fijan con base en el acontecer histórico de las variables o concepto experto, se </w:t>
      </w:r>
      <w:r w:rsidR="0025214D">
        <w:rPr>
          <w:lang w:val="es-MX" w:eastAsia="es-MX"/>
        </w:rPr>
        <w:t>obtienen resultados probabilísticos de:</w:t>
      </w:r>
    </w:p>
    <w:p w14:paraId="5654F1E5" w14:textId="77777777" w:rsidR="0025214D" w:rsidRDefault="0025214D" w:rsidP="00933BEF">
      <w:pPr>
        <w:spacing w:before="0" w:after="0"/>
        <w:rPr>
          <w:lang w:val="es-MX" w:eastAsia="es-MX"/>
        </w:rPr>
      </w:pPr>
    </w:p>
    <w:p w14:paraId="5F5E2FAC" w14:textId="700893DA" w:rsidR="0025214D" w:rsidRDefault="0025214D" w:rsidP="00933BEF">
      <w:pPr>
        <w:pStyle w:val="ListParagraph"/>
        <w:numPr>
          <w:ilvl w:val="0"/>
          <w:numId w:val="42"/>
        </w:numPr>
        <w:spacing w:before="0" w:after="0"/>
        <w:rPr>
          <w:lang w:val="es-MX" w:eastAsia="es-MX"/>
        </w:rPr>
      </w:pPr>
      <w:r>
        <w:rPr>
          <w:lang w:val="es-MX" w:eastAsia="es-MX"/>
        </w:rPr>
        <w:t>Oferta de transporte de la línea metro (compra de material rodante, y oferta de kilómetros tren, con base en niveles de servicio).</w:t>
      </w:r>
    </w:p>
    <w:p w14:paraId="0484A708" w14:textId="779B0266" w:rsidR="0025214D" w:rsidRPr="0025214D" w:rsidRDefault="0025214D" w:rsidP="00933BEF">
      <w:pPr>
        <w:pStyle w:val="ListParagraph"/>
        <w:numPr>
          <w:ilvl w:val="0"/>
          <w:numId w:val="42"/>
        </w:numPr>
        <w:spacing w:before="0" w:after="0"/>
        <w:rPr>
          <w:lang w:val="es-MX" w:eastAsia="es-MX"/>
        </w:rPr>
      </w:pPr>
      <w:r>
        <w:rPr>
          <w:lang w:val="es-MX" w:eastAsia="es-MX"/>
        </w:rPr>
        <w:t xml:space="preserve">Costos de </w:t>
      </w:r>
      <w:r w:rsidR="00755570">
        <w:rPr>
          <w:lang w:val="es-MX" w:eastAsia="es-MX"/>
        </w:rPr>
        <w:t xml:space="preserve">inversión, </w:t>
      </w:r>
      <w:r>
        <w:rPr>
          <w:lang w:val="es-MX" w:eastAsia="es-MX"/>
        </w:rPr>
        <w:t>operación y mantenimiento, que consideran la oferta económica real del concesionario del pro</w:t>
      </w:r>
      <w:r w:rsidR="00755570">
        <w:rPr>
          <w:lang w:val="es-MX" w:eastAsia="es-MX"/>
        </w:rPr>
        <w:t>yecto, y la oferta de transporte estimada.</w:t>
      </w:r>
    </w:p>
    <w:p w14:paraId="48FD238F" w14:textId="12B95D36" w:rsidR="008F323A" w:rsidRPr="00771908" w:rsidRDefault="00755570" w:rsidP="00933BEF">
      <w:pPr>
        <w:rPr>
          <w:lang w:val="es-MX" w:eastAsia="es-MX"/>
        </w:rPr>
      </w:pPr>
      <w:r>
        <w:rPr>
          <w:lang w:val="es-MX" w:eastAsia="es-MX"/>
        </w:rPr>
        <w:lastRenderedPageBreak/>
        <w:t xml:space="preserve">Finalmente, para el caso particular del análisis de sensibilidad (riesgo) de la evaluación </w:t>
      </w:r>
      <w:r w:rsidR="0015159A">
        <w:rPr>
          <w:lang w:val="es-MX" w:eastAsia="es-MX"/>
        </w:rPr>
        <w:t>socioeconómica</w:t>
      </w:r>
      <w:r>
        <w:rPr>
          <w:lang w:val="es-MX" w:eastAsia="es-MX"/>
        </w:rPr>
        <w:t xml:space="preserve"> del proyecto</w:t>
      </w:r>
      <w:r w:rsidR="0015159A">
        <w:rPr>
          <w:lang w:val="es-MX" w:eastAsia="es-MX"/>
        </w:rPr>
        <w:t xml:space="preserve"> de</w:t>
      </w:r>
      <w:r w:rsidR="002E091D">
        <w:rPr>
          <w:lang w:val="es-MX" w:eastAsia="es-MX"/>
        </w:rPr>
        <w:t xml:space="preserve"> </w:t>
      </w:r>
      <w:r w:rsidR="0015159A">
        <w:rPr>
          <w:lang w:val="es-MX" w:eastAsia="es-MX"/>
        </w:rPr>
        <w:t>la Línea 2 Y 4 del Metro d</w:t>
      </w:r>
      <w:r w:rsidR="0015159A" w:rsidRPr="0015159A">
        <w:rPr>
          <w:lang w:val="es-MX" w:eastAsia="es-MX"/>
        </w:rPr>
        <w:t>e Lima</w:t>
      </w:r>
      <w:r w:rsidR="0015159A">
        <w:rPr>
          <w:lang w:val="es-MX" w:eastAsia="es-MX"/>
        </w:rPr>
        <w:t>, se adoptó el siguiente tratamiento de variables y supue</w:t>
      </w:r>
      <w:r w:rsidR="0015159A" w:rsidRPr="00771908">
        <w:rPr>
          <w:lang w:val="es-MX" w:eastAsia="es-MX"/>
        </w:rPr>
        <w:t>stos:</w:t>
      </w:r>
    </w:p>
    <w:p w14:paraId="37347E90" w14:textId="5E9EA7F2" w:rsidR="00041F68" w:rsidRPr="00771908" w:rsidRDefault="00041F68" w:rsidP="00933BEF">
      <w:pPr>
        <w:pStyle w:val="ListParagraph"/>
        <w:numPr>
          <w:ilvl w:val="0"/>
          <w:numId w:val="39"/>
        </w:numPr>
        <w:spacing w:before="0" w:after="0"/>
        <w:rPr>
          <w:lang w:val="es-MX" w:eastAsia="es-MX"/>
        </w:rPr>
      </w:pPr>
      <w:r w:rsidRPr="00771908">
        <w:rPr>
          <w:lang w:val="es-MX" w:eastAsia="es-MX"/>
        </w:rPr>
        <w:t>Se adoptaran los costos de inversión y operación ofertados por el concesionario</w:t>
      </w:r>
      <w:r w:rsidR="0015159A" w:rsidRPr="00771908">
        <w:rPr>
          <w:lang w:val="es-MX" w:eastAsia="es-MX"/>
        </w:rPr>
        <w:t>. Los costos de Operación y Mantenimiento se calculan con bas</w:t>
      </w:r>
      <w:r w:rsidR="00771908" w:rsidRPr="00771908">
        <w:rPr>
          <w:lang w:val="es-MX" w:eastAsia="es-MX"/>
        </w:rPr>
        <w:t>e en la oferta de servicio (tre</w:t>
      </w:r>
      <w:r w:rsidR="0015159A" w:rsidRPr="00771908">
        <w:rPr>
          <w:lang w:val="es-MX" w:eastAsia="es-MX"/>
        </w:rPr>
        <w:t>nes y kilómetros tren), que se calcula en función de la demanda proyectada</w:t>
      </w:r>
      <w:r w:rsidR="00771908" w:rsidRPr="00771908">
        <w:rPr>
          <w:lang w:val="es-MX" w:eastAsia="es-MX"/>
        </w:rPr>
        <w:t>.</w:t>
      </w:r>
    </w:p>
    <w:p w14:paraId="73E83B57" w14:textId="77777777" w:rsidR="00041F68" w:rsidRPr="00771908" w:rsidRDefault="00041F68" w:rsidP="00933BEF">
      <w:pPr>
        <w:pStyle w:val="ListParagraph"/>
        <w:numPr>
          <w:ilvl w:val="0"/>
          <w:numId w:val="39"/>
        </w:numPr>
        <w:spacing w:before="0" w:after="0"/>
        <w:rPr>
          <w:lang w:val="es-MX" w:eastAsia="es-MX"/>
        </w:rPr>
      </w:pPr>
      <w:r w:rsidRPr="00771908">
        <w:rPr>
          <w:lang w:val="es-MX" w:eastAsia="es-MX"/>
        </w:rPr>
        <w:t>Con respecto a los beneficios por ahorros en tiempos de viaje, se evaluaran sobre los usuarios de la Línea 2 y Tramo de la Línea 4 del Metro de Lima. Variable sobre la cual se aplicará el análisis de riesgo generado por una mayor tasa de motorización y retrasos en el proceso de reorganización de las rutas de transporte público y reducción de sobreoferta de vehículos.</w:t>
      </w:r>
    </w:p>
    <w:p w14:paraId="69091BD5" w14:textId="0A706E33" w:rsidR="0055235E" w:rsidRPr="005678EB" w:rsidRDefault="0055235E" w:rsidP="00933BEF">
      <w:pPr>
        <w:pStyle w:val="ListParagraph"/>
        <w:numPr>
          <w:ilvl w:val="0"/>
          <w:numId w:val="39"/>
        </w:numPr>
        <w:spacing w:before="0" w:after="0"/>
        <w:rPr>
          <w:lang w:val="es-MX" w:eastAsia="es-MX"/>
        </w:rPr>
      </w:pPr>
      <w:r w:rsidRPr="005678EB">
        <w:rPr>
          <w:lang w:val="es-MX" w:eastAsia="es-MX"/>
        </w:rPr>
        <w:t>Se trabajara con una</w:t>
      </w:r>
      <w:r w:rsidR="009C6719" w:rsidRPr="005678EB">
        <w:rPr>
          <w:lang w:val="es-MX" w:eastAsia="es-MX"/>
        </w:rPr>
        <w:t xml:space="preserve"> probabilidad de ocurrencia de 8</w:t>
      </w:r>
      <w:r w:rsidRPr="005678EB">
        <w:rPr>
          <w:lang w:val="es-MX" w:eastAsia="es-MX"/>
        </w:rPr>
        <w:t>0% del escenario de demanda que se plantea en la Altern</w:t>
      </w:r>
      <w:r w:rsidR="009C6719" w:rsidRPr="005678EB">
        <w:rPr>
          <w:lang w:val="es-MX" w:eastAsia="es-MX"/>
        </w:rPr>
        <w:t>ativa 5 del estudio Base, y de 2</w:t>
      </w:r>
      <w:r w:rsidRPr="005678EB">
        <w:rPr>
          <w:lang w:val="es-MX" w:eastAsia="es-MX"/>
        </w:rPr>
        <w:t>0% del escenario de disminución en demanda por una mayor motorización.</w:t>
      </w:r>
      <w:r w:rsidR="00DA3AA9" w:rsidRPr="005678EB">
        <w:rPr>
          <w:lang w:val="es-MX" w:eastAsia="es-MX"/>
        </w:rPr>
        <w:t xml:space="preserve"> En la siguiente ilustración se presenta la proyección de demanda correspondiente a la Alternativa 5 del estudio Base (BASE ALT 5) y la proyección media correspondiente a la demanda proyectada bajo un escenario de mayor motorización (ANALISIS RIESGO)</w:t>
      </w:r>
    </w:p>
    <w:p w14:paraId="50E4EB44" w14:textId="549032A7" w:rsidR="00933BEF" w:rsidRDefault="00933BEF" w:rsidP="00DA3AA9">
      <w:pPr>
        <w:spacing w:before="0" w:after="0"/>
        <w:jc w:val="center"/>
        <w:rPr>
          <w:shd w:val="clear" w:color="auto" w:fill="FFFFFF"/>
          <w:lang w:val="es-MX" w:eastAsia="es-MX"/>
        </w:rPr>
      </w:pPr>
      <w:bookmarkStart w:id="53" w:name="_Toc396071081"/>
      <w:r w:rsidRPr="003521FA">
        <w:rPr>
          <w:b/>
        </w:rPr>
        <w:t xml:space="preserve">Ilustración </w:t>
      </w:r>
      <w:r w:rsidRPr="003521FA">
        <w:rPr>
          <w:b/>
        </w:rPr>
        <w:fldChar w:fldCharType="begin"/>
      </w:r>
      <w:r w:rsidRPr="003521FA">
        <w:rPr>
          <w:b/>
        </w:rPr>
        <w:instrText xml:space="preserve"> SEQ Ilustración \* ARABIC </w:instrText>
      </w:r>
      <w:r w:rsidRPr="003521FA">
        <w:rPr>
          <w:b/>
        </w:rPr>
        <w:fldChar w:fldCharType="separate"/>
      </w:r>
      <w:r w:rsidR="00DA3AA9">
        <w:rPr>
          <w:b/>
          <w:noProof/>
        </w:rPr>
        <w:t>2</w:t>
      </w:r>
      <w:r w:rsidRPr="003521FA">
        <w:rPr>
          <w:b/>
        </w:rPr>
        <w:fldChar w:fldCharType="end"/>
      </w:r>
      <w:r w:rsidRPr="003521FA">
        <w:rPr>
          <w:b/>
        </w:rPr>
        <w:t xml:space="preserve">. </w:t>
      </w:r>
      <w:r>
        <w:rPr>
          <w:b/>
        </w:rPr>
        <w:t>Escenarios de Demanda Base y con Mayor Motorización</w:t>
      </w:r>
      <w:bookmarkEnd w:id="53"/>
    </w:p>
    <w:p w14:paraId="79226711" w14:textId="77777777" w:rsidR="00933BEF" w:rsidRDefault="00933BEF" w:rsidP="00933BEF">
      <w:pPr>
        <w:spacing w:before="0" w:after="0" w:line="240" w:lineRule="auto"/>
        <w:jc w:val="center"/>
        <w:rPr>
          <w:shd w:val="clear" w:color="auto" w:fill="FFFFFF"/>
          <w:lang w:val="es-MX" w:eastAsia="es-MX"/>
        </w:rPr>
      </w:pPr>
      <w:r w:rsidRPr="00281A97">
        <w:rPr>
          <w:noProof/>
          <w:lang w:val="en-US" w:eastAsia="en-US"/>
        </w:rPr>
        <w:drawing>
          <wp:inline distT="0" distB="0" distL="0" distR="0" wp14:anchorId="186663B2" wp14:editId="0479CD0E">
            <wp:extent cx="3124835" cy="1881411"/>
            <wp:effectExtent l="0" t="0" r="0" b="508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826" cy="1892845"/>
                    </a:xfrm>
                    <a:prstGeom prst="rect">
                      <a:avLst/>
                    </a:prstGeom>
                    <a:noFill/>
                    <a:ln>
                      <a:noFill/>
                    </a:ln>
                  </pic:spPr>
                </pic:pic>
              </a:graphicData>
            </a:graphic>
          </wp:inline>
        </w:drawing>
      </w:r>
    </w:p>
    <w:p w14:paraId="37D8EF70" w14:textId="77777777" w:rsidR="00933BEF" w:rsidRDefault="00933BEF" w:rsidP="00933BEF">
      <w:pPr>
        <w:jc w:val="center"/>
        <w:rPr>
          <w:lang w:val="es-MX" w:eastAsia="es-MX"/>
        </w:rPr>
      </w:pPr>
      <w:r>
        <w:rPr>
          <w:lang w:val="es-MX" w:eastAsia="es-MX"/>
        </w:rPr>
        <w:t>Fuente: Elaboración Propia</w:t>
      </w:r>
    </w:p>
    <w:p w14:paraId="2F39816D" w14:textId="6DB64E09" w:rsidR="00041F68" w:rsidRDefault="00041F68" w:rsidP="00933BEF">
      <w:pPr>
        <w:pStyle w:val="ListParagraph"/>
        <w:numPr>
          <w:ilvl w:val="0"/>
          <w:numId w:val="39"/>
        </w:numPr>
        <w:spacing w:before="0" w:after="0"/>
        <w:rPr>
          <w:lang w:val="es-MX" w:eastAsia="es-MX"/>
        </w:rPr>
      </w:pPr>
      <w:r w:rsidRPr="00771908">
        <w:rPr>
          <w:lang w:val="es-MX" w:eastAsia="es-MX"/>
        </w:rPr>
        <w:t xml:space="preserve">En el caso de los ahorros en costos de operación, beneficios por disminución de accidentes y beneficios por </w:t>
      </w:r>
      <w:r w:rsidRPr="00E11E52">
        <w:rPr>
          <w:lang w:val="es-MX" w:eastAsia="es-MX"/>
        </w:rPr>
        <w:t>disminución de la contaminación ambiental</w:t>
      </w:r>
      <w:r w:rsidR="00E11E52" w:rsidRPr="00E11E52">
        <w:rPr>
          <w:lang w:val="es-MX" w:eastAsia="es-MX"/>
        </w:rPr>
        <w:t xml:space="preserve">, ruido, </w:t>
      </w:r>
      <w:r w:rsidR="002E091D" w:rsidRPr="00E11E52">
        <w:rPr>
          <w:lang w:val="es-MX" w:eastAsia="es-MX"/>
        </w:rPr>
        <w:t>emisiones</w:t>
      </w:r>
      <w:r w:rsidR="00E11E52" w:rsidRPr="00E11E52">
        <w:rPr>
          <w:lang w:val="es-MX" w:eastAsia="es-MX"/>
        </w:rPr>
        <w:t xml:space="preserve"> y productividad</w:t>
      </w:r>
      <w:r w:rsidR="0055235E" w:rsidRPr="00E11E52">
        <w:rPr>
          <w:lang w:val="es-MX" w:eastAsia="es-MX"/>
        </w:rPr>
        <w:t>;</w:t>
      </w:r>
      <w:r w:rsidRPr="00E11E52">
        <w:rPr>
          <w:lang w:val="es-MX" w:eastAsia="es-MX"/>
        </w:rPr>
        <w:t xml:space="preserve"> el riesgo se fundamenta en retrasos que surjan en </w:t>
      </w:r>
      <w:r w:rsidR="0055235E" w:rsidRPr="00E11E52">
        <w:rPr>
          <w:lang w:val="es-MX" w:eastAsia="es-MX"/>
        </w:rPr>
        <w:t xml:space="preserve">el </w:t>
      </w:r>
      <w:r w:rsidRPr="00E11E52">
        <w:rPr>
          <w:lang w:val="es-MX" w:eastAsia="es-MX"/>
        </w:rPr>
        <w:t>proceso</w:t>
      </w:r>
      <w:r w:rsidR="0055235E" w:rsidRPr="00E11E52">
        <w:rPr>
          <w:lang w:val="es-MX" w:eastAsia="es-MX"/>
        </w:rPr>
        <w:t xml:space="preserve"> reorganización del trasporte público y su asociada reducción de sobreoferta</w:t>
      </w:r>
      <w:r w:rsidRPr="00E11E52">
        <w:rPr>
          <w:lang w:val="es-MX" w:eastAsia="es-MX"/>
        </w:rPr>
        <w:t xml:space="preserve">, por lo que se afectaran los beneficios con base en la proporcionalidad que plantea el estudio de demanda como afectación en los pasajeros </w:t>
      </w:r>
      <w:r w:rsidRPr="00E11E52">
        <w:rPr>
          <w:lang w:val="es-MX" w:eastAsia="es-MX"/>
        </w:rPr>
        <w:lastRenderedPageBreak/>
        <w:t xml:space="preserve">movilizados de la línea metro de no llevarse a cabo el proceso, a saber reducción de beneficios del orden de </w:t>
      </w:r>
      <w:r w:rsidR="00771908" w:rsidRPr="00E11E52">
        <w:rPr>
          <w:lang w:val="es-MX" w:eastAsia="es-MX"/>
        </w:rPr>
        <w:t>61</w:t>
      </w:r>
      <w:r w:rsidRPr="00E11E52">
        <w:rPr>
          <w:lang w:val="es-MX" w:eastAsia="es-MX"/>
        </w:rPr>
        <w:t>%.</w:t>
      </w:r>
    </w:p>
    <w:p w14:paraId="770D40A2" w14:textId="68ACEE33" w:rsidR="00771908" w:rsidRPr="00771908" w:rsidRDefault="00771908" w:rsidP="00933BEF">
      <w:pPr>
        <w:pStyle w:val="ListParagraph"/>
        <w:numPr>
          <w:ilvl w:val="0"/>
          <w:numId w:val="39"/>
        </w:numPr>
        <w:spacing w:before="0" w:after="0"/>
        <w:rPr>
          <w:lang w:val="es-MX" w:eastAsia="es-MX"/>
        </w:rPr>
      </w:pPr>
      <w:r>
        <w:rPr>
          <w:lang w:val="es-MX" w:eastAsia="es-MX"/>
        </w:rPr>
        <w:t>El flujo se proyecta en dólares constantes de 2013, por lo que efectos generados por las formulas contractuales de ajuste a los parámetros de remuneración, y disparidades de tasa de cambio, inflación externa e inflación interna por fuera del principio de paridad en poder adquisitivo, no son consideradas.</w:t>
      </w:r>
    </w:p>
    <w:p w14:paraId="33DAD45F" w14:textId="653C1F0B" w:rsidR="00444884" w:rsidRDefault="00444884" w:rsidP="0055235E">
      <w:pPr>
        <w:spacing w:before="0" w:after="0"/>
        <w:jc w:val="left"/>
        <w:rPr>
          <w:lang w:val="es-MX" w:eastAsia="es-MX"/>
        </w:rPr>
      </w:pPr>
      <w:r w:rsidRPr="002B1811">
        <w:rPr>
          <w:lang w:val="es-MX" w:eastAsia="es-MX"/>
        </w:rPr>
        <w:t>Con respecto a los valores medios del e</w:t>
      </w:r>
      <w:r w:rsidR="002E091D" w:rsidRPr="002B1811">
        <w:rPr>
          <w:lang w:val="es-MX" w:eastAsia="es-MX"/>
        </w:rPr>
        <w:t xml:space="preserve">scenario de </w:t>
      </w:r>
      <w:r w:rsidR="00A731B1" w:rsidRPr="002B1811">
        <w:rPr>
          <w:lang w:val="es-MX" w:eastAsia="es-MX"/>
        </w:rPr>
        <w:t>activación del</w:t>
      </w:r>
      <w:r w:rsidR="002E091D" w:rsidRPr="002B1811">
        <w:rPr>
          <w:lang w:val="es-MX" w:eastAsia="es-MX"/>
        </w:rPr>
        <w:t xml:space="preserve"> riesgo de demanda </w:t>
      </w:r>
      <w:r w:rsidR="0055235E" w:rsidRPr="002B1811">
        <w:rPr>
          <w:lang w:val="es-MX" w:eastAsia="es-MX"/>
        </w:rPr>
        <w:t>por mayores tasas de motorización</w:t>
      </w:r>
      <w:r w:rsidRPr="002B1811">
        <w:rPr>
          <w:lang w:val="es-MX" w:eastAsia="es-MX"/>
        </w:rPr>
        <w:t>, se tiene los siguientes flujos de costos y beneficios:</w:t>
      </w:r>
    </w:p>
    <w:p w14:paraId="55B6BB53" w14:textId="656F31BB" w:rsidR="00444884" w:rsidRDefault="00444884" w:rsidP="009D0AC9">
      <w:pPr>
        <w:pStyle w:val="Caption"/>
      </w:pPr>
      <w:bookmarkStart w:id="54" w:name="_Toc396071077"/>
      <w:r>
        <w:t xml:space="preserve">Tabla </w:t>
      </w:r>
      <w:r>
        <w:fldChar w:fldCharType="begin"/>
      </w:r>
      <w:r>
        <w:instrText xml:space="preserve"> SEQ Tabla \* ARABIC </w:instrText>
      </w:r>
      <w:r>
        <w:fldChar w:fldCharType="separate"/>
      </w:r>
      <w:r w:rsidR="00334414">
        <w:rPr>
          <w:noProof/>
        </w:rPr>
        <w:t>29</w:t>
      </w:r>
      <w:r>
        <w:fldChar w:fldCharType="end"/>
      </w:r>
      <w:r>
        <w:t xml:space="preserve">. Flujo Evaluación Social– </w:t>
      </w:r>
      <w:bookmarkEnd w:id="54"/>
      <w:r w:rsidR="002D2B87">
        <w:t>Escenario Medio Riesgo</w:t>
      </w:r>
      <w:r w:rsidR="00491EB8">
        <w:t xml:space="preserve"> de Demanda e Implementación</w:t>
      </w:r>
    </w:p>
    <w:p w14:paraId="66775921" w14:textId="0944017D" w:rsidR="002972CD" w:rsidRPr="002972CD" w:rsidRDefault="002972CD" w:rsidP="002972CD">
      <w:r w:rsidRPr="002972CD">
        <w:rPr>
          <w:noProof/>
          <w:lang w:val="en-US" w:eastAsia="en-US"/>
        </w:rPr>
        <w:drawing>
          <wp:inline distT="0" distB="0" distL="0" distR="0" wp14:anchorId="17E8171E" wp14:editId="56ED1244">
            <wp:extent cx="5940425" cy="5181600"/>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2764" cy="5183640"/>
                    </a:xfrm>
                    <a:prstGeom prst="rect">
                      <a:avLst/>
                    </a:prstGeom>
                    <a:noFill/>
                    <a:ln>
                      <a:noFill/>
                    </a:ln>
                  </pic:spPr>
                </pic:pic>
              </a:graphicData>
            </a:graphic>
          </wp:inline>
        </w:drawing>
      </w:r>
    </w:p>
    <w:p w14:paraId="5E3D4D72" w14:textId="0596E626" w:rsidR="00444884" w:rsidRPr="00EE149F" w:rsidRDefault="00444884" w:rsidP="00EE149F">
      <w:pPr>
        <w:jc w:val="center"/>
        <w:rPr>
          <w:lang w:val="es-CO" w:eastAsia="es-CO"/>
        </w:rPr>
      </w:pPr>
      <w:r w:rsidRPr="0013458F">
        <w:t>Fuente:</w:t>
      </w:r>
      <w:r w:rsidR="00ED2DDA">
        <w:t xml:space="preserve"> Elaboración propia</w:t>
      </w:r>
    </w:p>
    <w:p w14:paraId="06026D96" w14:textId="53C1A090" w:rsidR="00444884" w:rsidRDefault="00ED2DDA" w:rsidP="0055235E">
      <w:pPr>
        <w:spacing w:before="0" w:after="0"/>
        <w:rPr>
          <w:lang w:val="es-MX" w:eastAsia="es-MX"/>
        </w:rPr>
      </w:pPr>
      <w:r>
        <w:rPr>
          <w:lang w:val="es-MX" w:eastAsia="es-MX"/>
        </w:rPr>
        <w:lastRenderedPageBreak/>
        <w:t xml:space="preserve">Obteniéndose una TIR SOCIAL de </w:t>
      </w:r>
      <w:r w:rsidR="00A731B1">
        <w:rPr>
          <w:lang w:val="es-MX" w:eastAsia="es-MX"/>
        </w:rPr>
        <w:t>1</w:t>
      </w:r>
      <w:r w:rsidR="00EE149F">
        <w:rPr>
          <w:lang w:val="es-MX" w:eastAsia="es-MX"/>
        </w:rPr>
        <w:t>1,92</w:t>
      </w:r>
      <w:r>
        <w:rPr>
          <w:lang w:val="es-MX" w:eastAsia="es-MX"/>
        </w:rPr>
        <w:t>%  real (superior a 9,0% E.</w:t>
      </w:r>
      <w:r w:rsidR="00EE149F">
        <w:rPr>
          <w:lang w:val="es-MX" w:eastAsia="es-MX"/>
        </w:rPr>
        <w:t>A. real) y una razón B/C de 1,38</w:t>
      </w:r>
      <w:r>
        <w:rPr>
          <w:lang w:val="es-MX" w:eastAsia="es-MX"/>
        </w:rPr>
        <w:t>, valores que indican la viabilidad económica del proyecto</w:t>
      </w:r>
      <w:r w:rsidR="00A731B1">
        <w:rPr>
          <w:lang w:val="es-MX" w:eastAsia="es-MX"/>
        </w:rPr>
        <w:t xml:space="preserve"> a nivel Gobierno Local</w:t>
      </w:r>
      <w:r>
        <w:rPr>
          <w:lang w:val="es-MX" w:eastAsia="es-MX"/>
        </w:rPr>
        <w:t xml:space="preserve"> y justifican el direccionamiento de recursos públicos para su financiación.</w:t>
      </w:r>
    </w:p>
    <w:p w14:paraId="5D9D8796" w14:textId="7933831F" w:rsidR="008F323A" w:rsidRPr="002B1811" w:rsidRDefault="00771908" w:rsidP="0055235E">
      <w:pPr>
        <w:rPr>
          <w:lang w:val="es-MX" w:eastAsia="es-MX"/>
        </w:rPr>
      </w:pPr>
      <w:r w:rsidRPr="002B1811">
        <w:rPr>
          <w:lang w:val="es-MX" w:eastAsia="es-MX"/>
        </w:rPr>
        <w:t>A continuación  se presentan los resultados obtenidos a nivel de curva de distribución de frecuencias para las variables: TIR SOCIAL y RAZON B/C</w:t>
      </w:r>
      <w:r w:rsidR="0055235E" w:rsidRPr="002B1811">
        <w:rPr>
          <w:lang w:val="es-MX" w:eastAsia="es-MX"/>
        </w:rPr>
        <w:t>, bajo el análisis de riesgo, asignando como se ha mencionado anteriormente una</w:t>
      </w:r>
      <w:r w:rsidR="009C6719" w:rsidRPr="002B1811">
        <w:rPr>
          <w:lang w:val="es-MX" w:eastAsia="es-MX"/>
        </w:rPr>
        <w:t xml:space="preserve"> probabilidad de ocurrencia de 8</w:t>
      </w:r>
      <w:r w:rsidR="0055235E" w:rsidRPr="002B1811">
        <w:rPr>
          <w:lang w:val="es-MX" w:eastAsia="es-MX"/>
        </w:rPr>
        <w:t xml:space="preserve">0% para el escenario de demanda Alternativa 5 del </w:t>
      </w:r>
      <w:r w:rsidR="009C6719" w:rsidRPr="002B1811">
        <w:rPr>
          <w:lang w:val="es-MX" w:eastAsia="es-MX"/>
        </w:rPr>
        <w:t>estudio Base y 2</w:t>
      </w:r>
      <w:r w:rsidR="0055235E" w:rsidRPr="002B1811">
        <w:rPr>
          <w:lang w:val="es-MX" w:eastAsia="es-MX"/>
        </w:rPr>
        <w:t>0% para el escenario de disminución de demanda por mayor motorización, siendo el primero de carácter determinístico y el segundo de generación probabilística.</w:t>
      </w:r>
    </w:p>
    <w:p w14:paraId="6A10E811" w14:textId="200179F5" w:rsidR="00771908" w:rsidRPr="002B1811" w:rsidRDefault="00ED2DDA" w:rsidP="00ED2DDA">
      <w:pPr>
        <w:jc w:val="center"/>
        <w:rPr>
          <w:b/>
          <w:lang w:val="es-MX" w:eastAsia="es-MX"/>
        </w:rPr>
      </w:pPr>
      <w:bookmarkStart w:id="55" w:name="_Toc396071079"/>
      <w:r w:rsidRPr="002B1811">
        <w:rPr>
          <w:b/>
        </w:rPr>
        <w:t xml:space="preserve">Ilustración </w:t>
      </w:r>
      <w:r w:rsidRPr="002B1811">
        <w:rPr>
          <w:b/>
        </w:rPr>
        <w:fldChar w:fldCharType="begin"/>
      </w:r>
      <w:r w:rsidRPr="002B1811">
        <w:rPr>
          <w:b/>
        </w:rPr>
        <w:instrText xml:space="preserve"> SEQ Ilustración \* ARABIC </w:instrText>
      </w:r>
      <w:r w:rsidRPr="002B1811">
        <w:rPr>
          <w:b/>
        </w:rPr>
        <w:fldChar w:fldCharType="separate"/>
      </w:r>
      <w:r w:rsidRPr="002B1811">
        <w:rPr>
          <w:b/>
          <w:noProof/>
        </w:rPr>
        <w:t>2</w:t>
      </w:r>
      <w:r w:rsidRPr="002B1811">
        <w:rPr>
          <w:b/>
        </w:rPr>
        <w:fldChar w:fldCharType="end"/>
      </w:r>
      <w:r w:rsidRPr="002B1811">
        <w:rPr>
          <w:b/>
        </w:rPr>
        <w:t>. Distribución de Frecuencias TIR Social</w:t>
      </w:r>
      <w:bookmarkEnd w:id="55"/>
    </w:p>
    <w:p w14:paraId="3F9F0557" w14:textId="22E0627A" w:rsidR="00771908" w:rsidRPr="00DA3AA9" w:rsidRDefault="005D13A1" w:rsidP="00ED2DDA">
      <w:pPr>
        <w:jc w:val="center"/>
        <w:rPr>
          <w:highlight w:val="yellow"/>
          <w:lang w:val="es-MX" w:eastAsia="es-MX"/>
        </w:rPr>
      </w:pPr>
      <w:r w:rsidRPr="002B1811">
        <w:rPr>
          <w:noProof/>
          <w:lang w:val="en-US" w:eastAsia="en-US"/>
        </w:rPr>
        <w:drawing>
          <wp:inline distT="0" distB="0" distL="0" distR="0" wp14:anchorId="03583429" wp14:editId="33723017">
            <wp:extent cx="3190875" cy="1959714"/>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10755" cy="1971924"/>
                    </a:xfrm>
                    <a:prstGeom prst="rect">
                      <a:avLst/>
                    </a:prstGeom>
                    <a:noFill/>
                    <a:ln>
                      <a:noFill/>
                    </a:ln>
                  </pic:spPr>
                </pic:pic>
              </a:graphicData>
            </a:graphic>
          </wp:inline>
        </w:drawing>
      </w:r>
    </w:p>
    <w:p w14:paraId="3E2CADC8" w14:textId="336DB25F" w:rsidR="00ED2DDA" w:rsidRPr="002B1811" w:rsidRDefault="00ED2DDA" w:rsidP="00ED2DDA">
      <w:pPr>
        <w:jc w:val="center"/>
        <w:rPr>
          <w:lang w:val="es-MX" w:eastAsia="es-MX"/>
        </w:rPr>
      </w:pPr>
      <w:r w:rsidRPr="002B1811">
        <w:rPr>
          <w:lang w:val="es-MX" w:eastAsia="es-MX"/>
        </w:rPr>
        <w:t>Fuente: Elaboración Propia</w:t>
      </w:r>
    </w:p>
    <w:p w14:paraId="76D87147" w14:textId="77777777" w:rsidR="00933BEF" w:rsidRPr="002B1811" w:rsidRDefault="00933BEF" w:rsidP="00933BEF">
      <w:pPr>
        <w:jc w:val="center"/>
        <w:rPr>
          <w:lang w:val="es-MX" w:eastAsia="es-MX"/>
        </w:rPr>
      </w:pPr>
      <w:r w:rsidRPr="002B1811">
        <w:rPr>
          <w:b/>
        </w:rPr>
        <w:t xml:space="preserve">Ilustración </w:t>
      </w:r>
      <w:r w:rsidRPr="002B1811">
        <w:rPr>
          <w:b/>
        </w:rPr>
        <w:fldChar w:fldCharType="begin"/>
      </w:r>
      <w:r w:rsidRPr="002B1811">
        <w:rPr>
          <w:b/>
        </w:rPr>
        <w:instrText xml:space="preserve"> SEQ Ilustración \* ARABIC </w:instrText>
      </w:r>
      <w:r w:rsidRPr="002B1811">
        <w:rPr>
          <w:b/>
        </w:rPr>
        <w:fldChar w:fldCharType="separate"/>
      </w:r>
      <w:r w:rsidRPr="002B1811">
        <w:rPr>
          <w:b/>
          <w:noProof/>
        </w:rPr>
        <w:t>3</w:t>
      </w:r>
      <w:r w:rsidRPr="002B1811">
        <w:rPr>
          <w:b/>
        </w:rPr>
        <w:fldChar w:fldCharType="end"/>
      </w:r>
      <w:r w:rsidRPr="002B1811">
        <w:rPr>
          <w:b/>
        </w:rPr>
        <w:t>. Distribución de Frecuencias razón B/C (9% E.A. Real)</w:t>
      </w:r>
    </w:p>
    <w:p w14:paraId="687EB2CB" w14:textId="01A12C65" w:rsidR="00933BEF" w:rsidRPr="002B1811" w:rsidRDefault="005D13A1" w:rsidP="00933BEF">
      <w:pPr>
        <w:jc w:val="center"/>
        <w:rPr>
          <w:lang w:val="es-MX" w:eastAsia="es-MX"/>
        </w:rPr>
      </w:pPr>
      <w:r w:rsidRPr="002B1811">
        <w:rPr>
          <w:noProof/>
          <w:lang w:val="en-US" w:eastAsia="en-US"/>
        </w:rPr>
        <w:drawing>
          <wp:inline distT="0" distB="0" distL="0" distR="0" wp14:anchorId="6F17D9A6" wp14:editId="346ED0EE">
            <wp:extent cx="3311525" cy="2033812"/>
            <wp:effectExtent l="0" t="0" r="3175"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37172" cy="2049563"/>
                    </a:xfrm>
                    <a:prstGeom prst="rect">
                      <a:avLst/>
                    </a:prstGeom>
                    <a:noFill/>
                    <a:ln>
                      <a:noFill/>
                    </a:ln>
                  </pic:spPr>
                </pic:pic>
              </a:graphicData>
            </a:graphic>
          </wp:inline>
        </w:drawing>
      </w:r>
    </w:p>
    <w:p w14:paraId="5F9DF547" w14:textId="77777777" w:rsidR="00933BEF" w:rsidRPr="002B1811" w:rsidRDefault="00933BEF" w:rsidP="00933BEF">
      <w:pPr>
        <w:jc w:val="center"/>
        <w:rPr>
          <w:lang w:val="es-MX" w:eastAsia="es-MX"/>
        </w:rPr>
      </w:pPr>
      <w:r w:rsidRPr="002B1811">
        <w:rPr>
          <w:lang w:val="es-MX" w:eastAsia="es-MX"/>
        </w:rPr>
        <w:t>Fuente: Elaboración Propia</w:t>
      </w:r>
    </w:p>
    <w:p w14:paraId="32A64EF1" w14:textId="77777777" w:rsidR="00933BEF" w:rsidRPr="00DA3AA9" w:rsidRDefault="00933BEF" w:rsidP="009C6719">
      <w:pPr>
        <w:jc w:val="center"/>
        <w:rPr>
          <w:b/>
          <w:highlight w:val="yellow"/>
        </w:rPr>
      </w:pPr>
    </w:p>
    <w:p w14:paraId="7CE5EEEB" w14:textId="47624082" w:rsidR="009C6719" w:rsidRPr="002B1811" w:rsidRDefault="009C6719" w:rsidP="009C6719">
      <w:pPr>
        <w:jc w:val="center"/>
        <w:rPr>
          <w:lang w:val="es-MX" w:eastAsia="es-MX"/>
        </w:rPr>
      </w:pPr>
      <w:r w:rsidRPr="002B1811">
        <w:rPr>
          <w:b/>
        </w:rPr>
        <w:t xml:space="preserve">Ilustración </w:t>
      </w:r>
      <w:r w:rsidRPr="002B1811">
        <w:rPr>
          <w:b/>
        </w:rPr>
        <w:fldChar w:fldCharType="begin"/>
      </w:r>
      <w:r w:rsidRPr="002B1811">
        <w:rPr>
          <w:b/>
        </w:rPr>
        <w:instrText xml:space="preserve"> SEQ Ilustración \* ARABIC </w:instrText>
      </w:r>
      <w:r w:rsidRPr="002B1811">
        <w:rPr>
          <w:b/>
        </w:rPr>
        <w:fldChar w:fldCharType="separate"/>
      </w:r>
      <w:r w:rsidR="00933BEF" w:rsidRPr="002B1811">
        <w:rPr>
          <w:b/>
          <w:noProof/>
        </w:rPr>
        <w:t>4</w:t>
      </w:r>
      <w:r w:rsidRPr="002B1811">
        <w:rPr>
          <w:b/>
        </w:rPr>
        <w:fldChar w:fldCharType="end"/>
      </w:r>
      <w:r w:rsidRPr="002B1811">
        <w:rPr>
          <w:b/>
        </w:rPr>
        <w:t xml:space="preserve">. Distribución de Frecuencias razón B/C </w:t>
      </w:r>
      <w:r w:rsidR="00464940" w:rsidRPr="002B1811">
        <w:rPr>
          <w:b/>
        </w:rPr>
        <w:t>(12</w:t>
      </w:r>
      <w:r w:rsidRPr="002B1811">
        <w:rPr>
          <w:b/>
        </w:rPr>
        <w:t>% E.A. Real)</w:t>
      </w:r>
    </w:p>
    <w:p w14:paraId="1C0B9BE5" w14:textId="198BB0BD" w:rsidR="009C6719" w:rsidRPr="002B1811" w:rsidRDefault="005D13A1" w:rsidP="009C6719">
      <w:pPr>
        <w:jc w:val="center"/>
        <w:rPr>
          <w:lang w:val="es-MX" w:eastAsia="es-MX"/>
        </w:rPr>
      </w:pPr>
      <w:r w:rsidRPr="002B1811">
        <w:rPr>
          <w:noProof/>
          <w:lang w:val="en-US" w:eastAsia="en-US"/>
        </w:rPr>
        <w:drawing>
          <wp:inline distT="0" distB="0" distL="0" distR="0" wp14:anchorId="5D3B1F99" wp14:editId="0E9A7836">
            <wp:extent cx="3902609" cy="2396833"/>
            <wp:effectExtent l="0" t="0" r="317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882" cy="2407442"/>
                    </a:xfrm>
                    <a:prstGeom prst="rect">
                      <a:avLst/>
                    </a:prstGeom>
                    <a:noFill/>
                    <a:ln>
                      <a:noFill/>
                    </a:ln>
                  </pic:spPr>
                </pic:pic>
              </a:graphicData>
            </a:graphic>
          </wp:inline>
        </w:drawing>
      </w:r>
    </w:p>
    <w:p w14:paraId="046850AD" w14:textId="77777777" w:rsidR="009C6719" w:rsidRPr="002B1811" w:rsidRDefault="009C6719" w:rsidP="009C6719">
      <w:pPr>
        <w:jc w:val="center"/>
        <w:rPr>
          <w:lang w:val="es-MX" w:eastAsia="es-MX"/>
        </w:rPr>
      </w:pPr>
      <w:r w:rsidRPr="002B1811">
        <w:rPr>
          <w:lang w:val="es-MX" w:eastAsia="es-MX"/>
        </w:rPr>
        <w:t>Fuente: Elaboración Propia</w:t>
      </w:r>
    </w:p>
    <w:p w14:paraId="422D9AE2" w14:textId="0DA9E2DD" w:rsidR="00464940" w:rsidRPr="002B1811" w:rsidRDefault="00933BEF" w:rsidP="00933BEF">
      <w:pPr>
        <w:jc w:val="left"/>
      </w:pPr>
      <w:bookmarkStart w:id="56" w:name="_Toc396071080"/>
      <w:r w:rsidRPr="002B1811">
        <w:t xml:space="preserve">Bajo los supuestos de análisis, se tiene que la TIR social del proyecto resulta superior al requerimiento del Gobierno Local de 9% E.A. real con una probabilidad de 100%. De otra parte la probabilidad de que la rentabilidad social supere el 12% es de </w:t>
      </w:r>
      <w:r w:rsidR="005D13A1" w:rsidRPr="002B1811">
        <w:t>79,86</w:t>
      </w:r>
      <w:r w:rsidRPr="002B1811">
        <w:t xml:space="preserve">%. Consistente con lo anterior, la probabilidad de que la Razón B/C (descontada al 9% E.A. real) sea mayor que 1,00 es de 100%; mientras que la probabilidad de que la Razón B/C (descontada al 12% E.A. real) sea mayor que 1,00 es de </w:t>
      </w:r>
      <w:r w:rsidR="005D13A1" w:rsidRPr="002B1811">
        <w:t>79,4</w:t>
      </w:r>
      <w:r w:rsidR="00DA3AA9" w:rsidRPr="002B1811">
        <w:t>%.</w:t>
      </w:r>
    </w:p>
    <w:bookmarkEnd w:id="56"/>
    <w:p w14:paraId="27DD341F" w14:textId="77777777" w:rsidR="00281A97" w:rsidRPr="002B1811" w:rsidRDefault="00281A97" w:rsidP="003521FA">
      <w:pPr>
        <w:jc w:val="center"/>
        <w:rPr>
          <w:lang w:val="es-MX" w:eastAsia="es-MX"/>
        </w:rPr>
      </w:pPr>
    </w:p>
    <w:p w14:paraId="42F4D9AE" w14:textId="77777777" w:rsidR="00281A97" w:rsidRPr="002B1811" w:rsidRDefault="00281A97" w:rsidP="00281A97">
      <w:pPr>
        <w:jc w:val="center"/>
        <w:rPr>
          <w:lang w:val="es-MX" w:eastAsia="es-MX"/>
        </w:rPr>
      </w:pPr>
    </w:p>
    <w:p w14:paraId="44C0A3ED" w14:textId="77777777" w:rsidR="00281A97" w:rsidRPr="002B1811" w:rsidRDefault="00281A97" w:rsidP="00281A97">
      <w:pPr>
        <w:spacing w:before="0" w:after="0" w:line="240" w:lineRule="auto"/>
        <w:jc w:val="center"/>
        <w:rPr>
          <w:shd w:val="clear" w:color="auto" w:fill="FFFFFF"/>
          <w:lang w:val="es-MX" w:eastAsia="es-MX"/>
        </w:rPr>
      </w:pPr>
    </w:p>
    <w:p w14:paraId="6CC18FCD" w14:textId="3D496669" w:rsidR="0021284C" w:rsidRPr="002B1811" w:rsidRDefault="0021284C">
      <w:pPr>
        <w:spacing w:before="0" w:after="0" w:line="240" w:lineRule="auto"/>
        <w:jc w:val="left"/>
        <w:rPr>
          <w:rFonts w:eastAsiaTheme="majorEastAsia" w:cs="Arial"/>
          <w:b/>
          <w:bCs/>
          <w:caps/>
          <w:kern w:val="32"/>
          <w:sz w:val="28"/>
          <w:szCs w:val="32"/>
          <w:shd w:val="clear" w:color="auto" w:fill="FFFFFF"/>
          <w:lang w:val="es-MX" w:eastAsia="es-MX"/>
        </w:rPr>
      </w:pPr>
      <w:bookmarkStart w:id="57" w:name="_Toc396070996"/>
    </w:p>
    <w:p w14:paraId="573FBCE4" w14:textId="77777777" w:rsidR="00DA3AA9" w:rsidRPr="002B1811" w:rsidRDefault="00DA3AA9">
      <w:pPr>
        <w:spacing w:before="0" w:after="0" w:line="240" w:lineRule="auto"/>
        <w:jc w:val="left"/>
        <w:rPr>
          <w:rFonts w:eastAsiaTheme="majorEastAsia" w:cs="Arial"/>
          <w:b/>
          <w:bCs/>
          <w:caps/>
          <w:kern w:val="32"/>
          <w:sz w:val="28"/>
          <w:szCs w:val="32"/>
          <w:shd w:val="clear" w:color="auto" w:fill="FFFFFF"/>
          <w:lang w:val="es-MX" w:eastAsia="es-MX"/>
        </w:rPr>
      </w:pPr>
      <w:r w:rsidRPr="002B1811">
        <w:rPr>
          <w:shd w:val="clear" w:color="auto" w:fill="FFFFFF"/>
          <w:lang w:val="es-MX" w:eastAsia="es-MX"/>
        </w:rPr>
        <w:br w:type="page"/>
      </w:r>
    </w:p>
    <w:p w14:paraId="7F676552" w14:textId="134B9FD7" w:rsidR="008F323A" w:rsidRPr="002B1811" w:rsidRDefault="008F323A" w:rsidP="008F323A">
      <w:pPr>
        <w:pStyle w:val="Heading1"/>
        <w:spacing w:before="0" w:after="0"/>
        <w:rPr>
          <w:shd w:val="clear" w:color="auto" w:fill="FFFFFF"/>
          <w:lang w:val="es-MX" w:eastAsia="es-MX"/>
        </w:rPr>
      </w:pPr>
      <w:r w:rsidRPr="002B1811">
        <w:rPr>
          <w:shd w:val="clear" w:color="auto" w:fill="FFFFFF"/>
          <w:lang w:val="es-MX" w:eastAsia="es-MX"/>
        </w:rPr>
        <w:lastRenderedPageBreak/>
        <w:t>CONCLUSIONES</w:t>
      </w:r>
      <w:bookmarkEnd w:id="57"/>
    </w:p>
    <w:p w14:paraId="6FE92B33" w14:textId="77777777" w:rsidR="00281A97" w:rsidRPr="002B1811" w:rsidRDefault="00281A97" w:rsidP="00281A97">
      <w:pPr>
        <w:rPr>
          <w:lang w:val="es-MX" w:eastAsia="es-MX"/>
        </w:rPr>
      </w:pPr>
    </w:p>
    <w:p w14:paraId="5E89C711" w14:textId="203DC1A9" w:rsidR="006D4632" w:rsidRPr="002B1811" w:rsidRDefault="009D0AC9" w:rsidP="006D4632">
      <w:pPr>
        <w:pStyle w:val="ListParagraph"/>
        <w:numPr>
          <w:ilvl w:val="0"/>
          <w:numId w:val="43"/>
        </w:numPr>
        <w:rPr>
          <w:lang w:val="es-MX" w:eastAsia="es-MX"/>
        </w:rPr>
      </w:pPr>
      <w:r w:rsidRPr="002B1811">
        <w:rPr>
          <w:lang w:val="es-MX" w:eastAsia="es-MX"/>
        </w:rPr>
        <w:t>Tras la revisión de</w:t>
      </w:r>
      <w:r w:rsidR="00281A97" w:rsidRPr="002B1811">
        <w:rPr>
          <w:lang w:val="es-MX" w:eastAsia="es-MX"/>
        </w:rPr>
        <w:t xml:space="preserve">l estudio base </w:t>
      </w:r>
      <w:r w:rsidRPr="002B1811">
        <w:rPr>
          <w:lang w:val="es-MX" w:eastAsia="es-MX"/>
        </w:rPr>
        <w:t xml:space="preserve">“Estudio de </w:t>
      </w:r>
      <w:proofErr w:type="spellStart"/>
      <w:r w:rsidRPr="002B1811">
        <w:rPr>
          <w:lang w:val="es-MX" w:eastAsia="es-MX"/>
        </w:rPr>
        <w:t>Preinversión</w:t>
      </w:r>
      <w:proofErr w:type="spellEnd"/>
      <w:r w:rsidRPr="002B1811">
        <w:rPr>
          <w:lang w:val="es-MX" w:eastAsia="es-MX"/>
        </w:rPr>
        <w:t xml:space="preserve"> a Nivel de Factibilidad del Proyecto: Construcción de la Línea 2 y Ramal Av. </w:t>
      </w:r>
      <w:proofErr w:type="spellStart"/>
      <w:r w:rsidRPr="002B1811">
        <w:rPr>
          <w:lang w:val="es-MX" w:eastAsia="es-MX"/>
        </w:rPr>
        <w:t>Faucett</w:t>
      </w:r>
      <w:proofErr w:type="spellEnd"/>
      <w:r w:rsidRPr="002B1811">
        <w:rPr>
          <w:lang w:val="es-MX" w:eastAsia="es-MX"/>
        </w:rPr>
        <w:t>-Gambeta de la Red Básica del Metro de Lima y  Callao, Provincias de Lima y Callao, Departamento de Lima” (</w:t>
      </w:r>
      <w:proofErr w:type="spellStart"/>
      <w:r w:rsidRPr="002B1811">
        <w:rPr>
          <w:lang w:val="es-MX" w:eastAsia="es-MX"/>
        </w:rPr>
        <w:t>Geodata-Esan-Serconsult</w:t>
      </w:r>
      <w:proofErr w:type="spellEnd"/>
      <w:r w:rsidRPr="002B1811">
        <w:rPr>
          <w:lang w:val="es-MX" w:eastAsia="es-MX"/>
        </w:rPr>
        <w:t>, p</w:t>
      </w:r>
      <w:r w:rsidR="0021284C" w:rsidRPr="002B1811">
        <w:rPr>
          <w:lang w:val="es-MX" w:eastAsia="es-MX"/>
        </w:rPr>
        <w:t xml:space="preserve">ara </w:t>
      </w:r>
      <w:proofErr w:type="spellStart"/>
      <w:r w:rsidR="0021284C" w:rsidRPr="002B1811">
        <w:rPr>
          <w:lang w:val="es-MX" w:eastAsia="es-MX"/>
        </w:rPr>
        <w:t>ProInversión</w:t>
      </w:r>
      <w:proofErr w:type="spellEnd"/>
      <w:r w:rsidR="0021284C" w:rsidRPr="002B1811">
        <w:rPr>
          <w:lang w:val="es-MX" w:eastAsia="es-MX"/>
        </w:rPr>
        <w:t xml:space="preserve">, 2013), se determinó que dicho estudio considera beneficios de ahorro en tiempo de viaje para el total ciudad, entre otros beneficios causados por: disminución de costos de operación, disminución de accidentalidad, disminución de contaminación ambiental y revalorización de Terrenos. Bajo este escenario se vio la necesidad de ajustar principalmente dos factores: la exclusión del beneficio por revalorización de los terrenos en el área aferente a las líneas Metro 2 y 4 por tratarse de beneficios que no son apropiados por la sociedad en general sino </w:t>
      </w:r>
      <w:r w:rsidR="007E09F8" w:rsidRPr="002B1811">
        <w:rPr>
          <w:lang w:val="es-MX" w:eastAsia="es-MX"/>
        </w:rPr>
        <w:t>transferidos a un</w:t>
      </w:r>
      <w:r w:rsidR="0021284C" w:rsidRPr="002B1811">
        <w:rPr>
          <w:lang w:val="es-MX" w:eastAsia="es-MX"/>
        </w:rPr>
        <w:t xml:space="preserve"> grupo particular de propietarios, y la modificación del valor s</w:t>
      </w:r>
      <w:r w:rsidR="0021284C" w:rsidRPr="006D4632">
        <w:rPr>
          <w:lang w:val="es-MX" w:eastAsia="es-MX"/>
        </w:rPr>
        <w:t xml:space="preserve">ocial del tiempo de viaje en dólares, acorde con la tasa observada en </w:t>
      </w:r>
      <w:r w:rsidR="0021284C" w:rsidRPr="002B1811">
        <w:rPr>
          <w:lang w:val="es-MX" w:eastAsia="es-MX"/>
        </w:rPr>
        <w:t>2013</w:t>
      </w:r>
      <w:r w:rsidR="007E09F8" w:rsidRPr="002B1811">
        <w:rPr>
          <w:lang w:val="es-MX" w:eastAsia="es-MX"/>
        </w:rPr>
        <w:t>; Adicionalmente se incluyeron beneficios por reducción de ruido, disminución en emisió</w:t>
      </w:r>
      <w:r w:rsidR="006D4632" w:rsidRPr="002B1811">
        <w:rPr>
          <w:lang w:val="es-MX" w:eastAsia="es-MX"/>
        </w:rPr>
        <w:t xml:space="preserve">n de CO2 y efecto invernadero, </w:t>
      </w:r>
      <w:r w:rsidR="007E09F8" w:rsidRPr="002B1811">
        <w:rPr>
          <w:lang w:val="es-MX" w:eastAsia="es-MX"/>
        </w:rPr>
        <w:t xml:space="preserve"> menos congestión con ahorros en tiempo para no usuarios de Metro</w:t>
      </w:r>
      <w:r w:rsidR="006D4632" w:rsidRPr="002B1811">
        <w:rPr>
          <w:lang w:val="es-MX" w:eastAsia="es-MX"/>
        </w:rPr>
        <w:t>, e incremento en productividad derivado menor congestión, cambios de usos del suelo y generación y transformación de empleo; el análisis en cuestión considero un plazo adicional al plazo de concesión de 15 años, para un total de 50 años, en consideración a la vida útil del material rodante.</w:t>
      </w:r>
    </w:p>
    <w:p w14:paraId="2463124F" w14:textId="77777777" w:rsidR="006D4632" w:rsidRPr="002B1811" w:rsidRDefault="006D4632" w:rsidP="006D4632">
      <w:pPr>
        <w:pStyle w:val="ListParagraph"/>
        <w:rPr>
          <w:lang w:val="es-MX" w:eastAsia="es-MX"/>
        </w:rPr>
      </w:pPr>
    </w:p>
    <w:p w14:paraId="3CA70735" w14:textId="273DC251" w:rsidR="008F323A" w:rsidRPr="002B1811" w:rsidRDefault="0021284C" w:rsidP="006D4632">
      <w:pPr>
        <w:pStyle w:val="ListParagraph"/>
        <w:rPr>
          <w:lang w:val="es-MX" w:eastAsia="es-MX"/>
        </w:rPr>
      </w:pPr>
      <w:r w:rsidRPr="002B1811">
        <w:rPr>
          <w:lang w:val="es-MX" w:eastAsia="es-MX"/>
        </w:rPr>
        <w:t>La evaluación social bajo las condiciones descritas arrojo una</w:t>
      </w:r>
      <w:r w:rsidR="00C707C4" w:rsidRPr="002B1811">
        <w:rPr>
          <w:lang w:val="es-MX" w:eastAsia="es-MX"/>
        </w:rPr>
        <w:t xml:space="preserve"> TIR Social de </w:t>
      </w:r>
      <w:r w:rsidR="006D4632" w:rsidRPr="002B1811">
        <w:rPr>
          <w:lang w:val="es-MX" w:eastAsia="es-MX"/>
        </w:rPr>
        <w:t>10,61</w:t>
      </w:r>
      <w:r w:rsidR="00C707C4" w:rsidRPr="002B1811">
        <w:rPr>
          <w:lang w:val="es-MX" w:eastAsia="es-MX"/>
        </w:rPr>
        <w:t>%  E.A (real)</w:t>
      </w:r>
      <w:r w:rsidRPr="002B1811">
        <w:rPr>
          <w:lang w:val="es-MX" w:eastAsia="es-MX"/>
        </w:rPr>
        <w:t>, y  u</w:t>
      </w:r>
      <w:r w:rsidR="007E09F8" w:rsidRPr="002B1811">
        <w:rPr>
          <w:lang w:val="es-MX" w:eastAsia="es-MX"/>
        </w:rPr>
        <w:t>na razón Beneficio/Costo</w:t>
      </w:r>
      <w:r w:rsidR="006D4632" w:rsidRPr="002B1811">
        <w:rPr>
          <w:lang w:val="es-MX" w:eastAsia="es-MX"/>
        </w:rPr>
        <w:t xml:space="preserve"> (descontada a 9</w:t>
      </w:r>
      <w:r w:rsidR="00C707C4" w:rsidRPr="002B1811">
        <w:rPr>
          <w:lang w:val="es-MX" w:eastAsia="es-MX"/>
        </w:rPr>
        <w:t>% E.A, real)</w:t>
      </w:r>
      <w:r w:rsidR="006D4632" w:rsidRPr="002B1811">
        <w:rPr>
          <w:lang w:val="es-MX" w:eastAsia="es-MX"/>
        </w:rPr>
        <w:t xml:space="preserve"> de 1,24</w:t>
      </w:r>
      <w:r w:rsidRPr="002B1811">
        <w:rPr>
          <w:lang w:val="es-MX" w:eastAsia="es-MX"/>
        </w:rPr>
        <w:t xml:space="preserve">, valores </w:t>
      </w:r>
      <w:r w:rsidR="006D4632" w:rsidRPr="002B1811">
        <w:rPr>
          <w:lang w:val="es-MX" w:eastAsia="es-MX"/>
        </w:rPr>
        <w:t>que sobrepasan el admisible (TIR Social de 9%)</w:t>
      </w:r>
      <w:r w:rsidRPr="002B1811">
        <w:rPr>
          <w:lang w:val="es-MX" w:eastAsia="es-MX"/>
        </w:rPr>
        <w:t xml:space="preserve"> </w:t>
      </w:r>
      <w:r w:rsidR="007E09F8" w:rsidRPr="002B1811">
        <w:rPr>
          <w:lang w:val="es-MX" w:eastAsia="es-MX"/>
        </w:rPr>
        <w:t xml:space="preserve">por el Gobierno Local </w:t>
      </w:r>
      <w:r w:rsidRPr="002B1811">
        <w:rPr>
          <w:lang w:val="es-MX" w:eastAsia="es-MX"/>
        </w:rPr>
        <w:t>para considerar el proyecto viable socioeconómicamente y financiable con recursos públicos.</w:t>
      </w:r>
    </w:p>
    <w:p w14:paraId="0C867B85" w14:textId="77777777" w:rsidR="00C707C4" w:rsidRPr="002B1811" w:rsidRDefault="00C707C4" w:rsidP="00C707C4">
      <w:pPr>
        <w:pStyle w:val="ListParagraph"/>
        <w:rPr>
          <w:lang w:val="es-MX" w:eastAsia="es-MX"/>
        </w:rPr>
      </w:pPr>
    </w:p>
    <w:p w14:paraId="6056426D" w14:textId="087ACE78" w:rsidR="00C707C4" w:rsidRDefault="00C707C4" w:rsidP="00C707C4">
      <w:pPr>
        <w:pStyle w:val="ListParagraph"/>
        <w:rPr>
          <w:lang w:val="es-MX" w:eastAsia="es-MX"/>
        </w:rPr>
      </w:pPr>
      <w:r w:rsidRPr="002B1811">
        <w:rPr>
          <w:lang w:val="es-MX" w:eastAsia="es-MX"/>
        </w:rPr>
        <w:t xml:space="preserve">Por otro lado, un análisis que considere beneficios de ahorro en tiempo de viaje para pasajeros de metro en lugar </w:t>
      </w:r>
      <w:proofErr w:type="gramStart"/>
      <w:r w:rsidRPr="002B1811">
        <w:rPr>
          <w:lang w:val="es-MX" w:eastAsia="es-MX"/>
        </w:rPr>
        <w:t>del</w:t>
      </w:r>
      <w:proofErr w:type="gramEnd"/>
      <w:r w:rsidRPr="002B1811">
        <w:rPr>
          <w:lang w:val="es-MX" w:eastAsia="es-MX"/>
        </w:rPr>
        <w:t xml:space="preserve"> total ciudad, mejora los resultados toda vez que el análisis de total ciudad incluye efectos de congestión no atribuibles a Metro. En este caso, bajo el escenario de demanda de Metro del estudio base (Alternativa 5) se obtiene una TIR Social de </w:t>
      </w:r>
      <w:r w:rsidR="006D4632" w:rsidRPr="002B1811">
        <w:rPr>
          <w:lang w:val="es-MX" w:eastAsia="es-MX"/>
        </w:rPr>
        <w:t>13,29</w:t>
      </w:r>
      <w:r w:rsidRPr="002B1811">
        <w:rPr>
          <w:lang w:val="es-MX" w:eastAsia="es-MX"/>
        </w:rPr>
        <w:t>%  E.A (real).</w:t>
      </w:r>
    </w:p>
    <w:p w14:paraId="7A58A413" w14:textId="77777777" w:rsidR="00C707C4" w:rsidRDefault="00C707C4" w:rsidP="00C707C4">
      <w:pPr>
        <w:pStyle w:val="ListParagraph"/>
        <w:rPr>
          <w:lang w:val="es-MX" w:eastAsia="es-MX"/>
        </w:rPr>
      </w:pPr>
    </w:p>
    <w:p w14:paraId="22E83AF0" w14:textId="710CA28E" w:rsidR="00C707C4" w:rsidRPr="002B1811" w:rsidRDefault="00C707C4" w:rsidP="0021284C">
      <w:pPr>
        <w:pStyle w:val="ListParagraph"/>
        <w:numPr>
          <w:ilvl w:val="0"/>
          <w:numId w:val="43"/>
        </w:numPr>
        <w:rPr>
          <w:lang w:val="es-MX" w:eastAsia="es-MX"/>
        </w:rPr>
      </w:pPr>
      <w:r w:rsidRPr="002B1811">
        <w:rPr>
          <w:lang w:val="es-MX" w:eastAsia="es-MX"/>
        </w:rPr>
        <w:lastRenderedPageBreak/>
        <w:t>Se encuentra que incrementos en costos de 20% o disminución en demanda de 20%, conlleva a tasas de retorno social de</w:t>
      </w:r>
      <w:r w:rsidR="006D4632" w:rsidRPr="002B1811">
        <w:rPr>
          <w:lang w:val="es-MX" w:eastAsia="es-MX"/>
        </w:rPr>
        <w:t>l orden de</w:t>
      </w:r>
      <w:r w:rsidRPr="002B1811">
        <w:rPr>
          <w:lang w:val="es-MX" w:eastAsia="es-MX"/>
        </w:rPr>
        <w:t xml:space="preserve"> </w:t>
      </w:r>
      <w:r w:rsidR="006D4632" w:rsidRPr="002B1811">
        <w:rPr>
          <w:lang w:val="es-MX" w:eastAsia="es-MX"/>
        </w:rPr>
        <w:t>11,6</w:t>
      </w:r>
      <w:r w:rsidRPr="002B1811">
        <w:rPr>
          <w:lang w:val="es-MX" w:eastAsia="es-MX"/>
        </w:rPr>
        <w:t>% E.A. real.</w:t>
      </w:r>
    </w:p>
    <w:p w14:paraId="5D54ED2B" w14:textId="77777777" w:rsidR="00C707C4" w:rsidRDefault="00C707C4" w:rsidP="00C707C4">
      <w:pPr>
        <w:pStyle w:val="ListParagraph"/>
        <w:rPr>
          <w:lang w:val="es-MX" w:eastAsia="es-MX"/>
        </w:rPr>
      </w:pPr>
    </w:p>
    <w:p w14:paraId="77BF0564" w14:textId="32E7CE0A" w:rsidR="0021284C" w:rsidRPr="0021284C" w:rsidRDefault="0021284C" w:rsidP="00C707C4">
      <w:pPr>
        <w:pStyle w:val="ListParagraph"/>
        <w:numPr>
          <w:ilvl w:val="0"/>
          <w:numId w:val="43"/>
        </w:numPr>
        <w:rPr>
          <w:lang w:val="es-MX" w:eastAsia="es-MX"/>
        </w:rPr>
      </w:pPr>
      <w:r>
        <w:rPr>
          <w:lang w:val="es-MX" w:eastAsia="es-MX"/>
        </w:rPr>
        <w:t xml:space="preserve">A partir del escenario base, se realizó un análisis de sensibilidad del retorno económico </w:t>
      </w:r>
      <w:r w:rsidR="00D1174B">
        <w:rPr>
          <w:lang w:val="es-MX" w:eastAsia="es-MX"/>
        </w:rPr>
        <w:t xml:space="preserve">a factores de riesgo que incidan de manera importante en los resultados, identificándose: riesgo de menor demanda en las líneas metro 2 y 4 por mayor tasa de motorización futura en Lima Metropolitana y Callao, y retrasos en el proceso de reorganización de las rutas de transporte público y reducción de sobreoferta, así como implementación de corredores complementarios. Riesgos que pueden generar en el </w:t>
      </w:r>
      <w:r w:rsidR="00D1174B" w:rsidRPr="002B1811">
        <w:rPr>
          <w:lang w:val="es-MX" w:eastAsia="es-MX"/>
        </w:rPr>
        <w:t xml:space="preserve">caso de la </w:t>
      </w:r>
      <w:r w:rsidR="009A0816" w:rsidRPr="002B1811">
        <w:rPr>
          <w:lang w:val="es-MX" w:eastAsia="es-MX"/>
        </w:rPr>
        <w:t xml:space="preserve">mayor </w:t>
      </w:r>
      <w:r w:rsidR="00D1174B" w:rsidRPr="002B1811">
        <w:rPr>
          <w:lang w:val="es-MX" w:eastAsia="es-MX"/>
        </w:rPr>
        <w:t xml:space="preserve">motorización </w:t>
      </w:r>
      <w:r w:rsidR="009A0816" w:rsidRPr="002B1811">
        <w:rPr>
          <w:lang w:val="es-MX" w:eastAsia="es-MX"/>
        </w:rPr>
        <w:t>caídas</w:t>
      </w:r>
      <w:r w:rsidR="00D1174B" w:rsidRPr="002B1811">
        <w:rPr>
          <w:lang w:val="es-MX" w:eastAsia="es-MX"/>
        </w:rPr>
        <w:t xml:space="preserve"> </w:t>
      </w:r>
      <w:r w:rsidR="009A0816" w:rsidRPr="002B1811">
        <w:rPr>
          <w:lang w:val="es-MX" w:eastAsia="es-MX"/>
        </w:rPr>
        <w:t xml:space="preserve">de la demanda proyectada </w:t>
      </w:r>
      <w:r w:rsidR="00D1174B" w:rsidRPr="002B1811">
        <w:rPr>
          <w:lang w:val="es-MX" w:eastAsia="es-MX"/>
        </w:rPr>
        <w:t>en e</w:t>
      </w:r>
      <w:bookmarkStart w:id="58" w:name="_GoBack"/>
      <w:bookmarkEnd w:id="58"/>
      <w:r w:rsidR="00D1174B" w:rsidRPr="002B1811">
        <w:rPr>
          <w:lang w:val="es-MX" w:eastAsia="es-MX"/>
        </w:rPr>
        <w:t>l largo plazo en la línea metro de hasta 30%, y en el caso de la reorganización del transporte público caídas en el corto plazo en la demanda esperada del orden de 61%</w:t>
      </w:r>
      <w:r w:rsidR="00D34B9C" w:rsidRPr="002B1811">
        <w:rPr>
          <w:lang w:val="es-MX" w:eastAsia="es-MX"/>
        </w:rPr>
        <w:t>, aunado a un menor número de vehículos de transporte público que salen de circulación</w:t>
      </w:r>
      <w:r w:rsidR="00D1174B" w:rsidRPr="002B1811">
        <w:rPr>
          <w:lang w:val="es-MX" w:eastAsia="es-MX"/>
        </w:rPr>
        <w:t>.</w:t>
      </w:r>
      <w:r w:rsidR="009A0816" w:rsidRPr="002B1811">
        <w:rPr>
          <w:lang w:val="es-MX" w:eastAsia="es-MX"/>
        </w:rPr>
        <w:t xml:space="preserve"> El escenario de sensibilidad al riesgo se enfocó en los beneficios sociales por disminución en tiempos de viaje de los usuarios de las líneas metro 2 y 4 </w:t>
      </w:r>
      <w:r w:rsidR="00D34B9C" w:rsidRPr="002B1811">
        <w:rPr>
          <w:lang w:val="es-MX" w:eastAsia="es-MX"/>
        </w:rPr>
        <w:t>exclusivamente</w:t>
      </w:r>
      <w:r w:rsidR="009A0816" w:rsidRPr="002B1811">
        <w:rPr>
          <w:lang w:val="es-MX" w:eastAsia="es-MX"/>
        </w:rPr>
        <w:t xml:space="preserve"> (no total ciudad)</w:t>
      </w:r>
      <w:r w:rsidR="00C707C4" w:rsidRPr="002B1811">
        <w:rPr>
          <w:lang w:val="es-MX" w:eastAsia="es-MX"/>
        </w:rPr>
        <w:t>;</w:t>
      </w:r>
      <w:r w:rsidR="00D34B9C" w:rsidRPr="002B1811">
        <w:rPr>
          <w:lang w:val="es-MX" w:eastAsia="es-MX"/>
        </w:rPr>
        <w:t xml:space="preserve"> beneficios por disminución de costos de operación, disminución de accidentalidad, disminución de contaminación ambiental,</w:t>
      </w:r>
      <w:r w:rsidR="00C707C4" w:rsidRPr="002B1811">
        <w:rPr>
          <w:lang w:val="es-MX" w:eastAsia="es-MX"/>
        </w:rPr>
        <w:t xml:space="preserve"> beneficios por reducción de ruido, disminución en emisión de C</w:t>
      </w:r>
      <w:r w:rsidR="003570FD" w:rsidRPr="002B1811">
        <w:rPr>
          <w:lang w:val="es-MX" w:eastAsia="es-MX"/>
        </w:rPr>
        <w:t>O2</w:t>
      </w:r>
      <w:r w:rsidR="006D4632" w:rsidRPr="002B1811">
        <w:rPr>
          <w:lang w:val="es-MX" w:eastAsia="es-MX"/>
        </w:rPr>
        <w:t xml:space="preserve">, </w:t>
      </w:r>
      <w:r w:rsidR="003570FD" w:rsidRPr="002B1811">
        <w:rPr>
          <w:lang w:val="es-MX" w:eastAsia="es-MX"/>
        </w:rPr>
        <w:t xml:space="preserve"> menor</w:t>
      </w:r>
      <w:r w:rsidR="00C707C4" w:rsidRPr="002B1811">
        <w:rPr>
          <w:lang w:val="es-MX" w:eastAsia="es-MX"/>
        </w:rPr>
        <w:t xml:space="preserve"> congestión con ahorros en tiempo para no usuarios de Metro</w:t>
      </w:r>
      <w:r w:rsidR="006D4632" w:rsidRPr="002B1811">
        <w:rPr>
          <w:lang w:val="es-MX" w:eastAsia="es-MX"/>
        </w:rPr>
        <w:t>, y productividad</w:t>
      </w:r>
      <w:r w:rsidR="00D34B9C" w:rsidRPr="002B1811">
        <w:rPr>
          <w:lang w:val="es-MX" w:eastAsia="es-MX"/>
        </w:rPr>
        <w:t xml:space="preserve">. Bajo este análisis se encuentra igualmente viable socioeconómicamente el proyecto, obteniéndose </w:t>
      </w:r>
      <w:r w:rsidR="00C707C4" w:rsidRPr="002B1811">
        <w:t xml:space="preserve">que la TIR social del proyecto resulta superior al requerimiento del Gobierno Local de 9% E.A. real con una probabilidad de 100% y  superior al 12% con una probabilidad de </w:t>
      </w:r>
      <w:r w:rsidR="00292D29" w:rsidRPr="002B1811">
        <w:t>79</w:t>
      </w:r>
      <w:r w:rsidR="00C707C4" w:rsidRPr="002B1811">
        <w:t>%.</w:t>
      </w:r>
      <w:r w:rsidR="00AC1858" w:rsidRPr="002B1811">
        <w:rPr>
          <w:shd w:val="clear" w:color="auto" w:fill="FFFFFF"/>
          <w:lang w:val="es-MX" w:eastAsia="es-MX"/>
        </w:rPr>
        <w:t>En este sentido se encuentra el proyecto viable socioeconómicamente y financiable con recursos públicos</w:t>
      </w:r>
      <w:r w:rsidR="00AC1858">
        <w:rPr>
          <w:shd w:val="clear" w:color="auto" w:fill="FFFFFF"/>
          <w:lang w:val="es-MX" w:eastAsia="es-MX"/>
        </w:rPr>
        <w:t>.</w:t>
      </w:r>
    </w:p>
    <w:sectPr w:rsidR="0021284C" w:rsidRPr="0021284C" w:rsidSect="009C785C">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491A" w14:textId="77777777" w:rsidR="000235EF" w:rsidRDefault="000235EF" w:rsidP="00E630A3">
      <w:pPr>
        <w:spacing w:before="0" w:after="0"/>
      </w:pPr>
      <w:r>
        <w:separator/>
      </w:r>
    </w:p>
  </w:endnote>
  <w:endnote w:type="continuationSeparator" w:id="0">
    <w:p w14:paraId="055E32E4" w14:textId="77777777" w:rsidR="000235EF" w:rsidRDefault="000235EF" w:rsidP="00E63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6F2F" w14:textId="77777777" w:rsidR="00A0244B" w:rsidRPr="00E630A3" w:rsidRDefault="00A0244B">
    <w:pPr>
      <w:pStyle w:val="Footer"/>
      <w:jc w:val="right"/>
      <w:rPr>
        <w:sz w:val="18"/>
        <w:szCs w:val="18"/>
      </w:rPr>
    </w:pPr>
  </w:p>
  <w:p w14:paraId="230B10F4" w14:textId="77777777" w:rsidR="00A0244B" w:rsidRDefault="00A02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7C57" w14:textId="77777777" w:rsidR="000235EF" w:rsidRDefault="000235EF" w:rsidP="00E630A3">
      <w:pPr>
        <w:spacing w:before="0" w:after="0"/>
      </w:pPr>
      <w:r>
        <w:separator/>
      </w:r>
    </w:p>
  </w:footnote>
  <w:footnote w:type="continuationSeparator" w:id="0">
    <w:p w14:paraId="6AADF116" w14:textId="77777777" w:rsidR="000235EF" w:rsidRDefault="000235EF" w:rsidP="00E630A3">
      <w:pPr>
        <w:spacing w:before="0" w:after="0"/>
      </w:pPr>
      <w:r>
        <w:continuationSeparator/>
      </w:r>
    </w:p>
  </w:footnote>
  <w:footnote w:id="1">
    <w:p w14:paraId="23EF39CF" w14:textId="4BADB82E" w:rsidR="00A0244B" w:rsidRPr="002E7946" w:rsidRDefault="00A0244B">
      <w:pPr>
        <w:pStyle w:val="FootnoteText"/>
        <w:rPr>
          <w:lang w:val="es-MX"/>
        </w:rPr>
      </w:pPr>
      <w:r>
        <w:rPr>
          <w:rStyle w:val="FootnoteReference"/>
        </w:rPr>
        <w:footnoteRef/>
      </w:r>
      <w:r>
        <w:t xml:space="preserve"> </w:t>
      </w:r>
      <w:r w:rsidRPr="006505E2">
        <w:t>Directiva General del Sistema Nacional de Inversión Pública</w:t>
      </w:r>
      <w:r>
        <w:t xml:space="preserve">. </w:t>
      </w:r>
      <w:r w:rsidRPr="002E7946">
        <w:t>Resolución Directoral N° 003-2011-EF/68.01 Anexo Modificado por RD 002-2013-EF/63.01</w:t>
      </w:r>
      <w:r>
        <w:t xml:space="preserve">. </w:t>
      </w:r>
      <w:r w:rsidRPr="006505E2">
        <w:t>Anexo SNIP 10</w:t>
      </w:r>
    </w:p>
  </w:footnote>
  <w:footnote w:id="2">
    <w:p w14:paraId="2B8982CE" w14:textId="77777777" w:rsidR="00A0244B" w:rsidRPr="006C3199" w:rsidRDefault="00A0244B">
      <w:pPr>
        <w:pStyle w:val="FootnoteText"/>
      </w:pPr>
      <w:r>
        <w:rPr>
          <w:rStyle w:val="FootnoteReference"/>
        </w:rPr>
        <w:footnoteRef/>
      </w:r>
      <w:r>
        <w:t xml:space="preserve"> </w:t>
      </w:r>
      <w:r w:rsidRPr="006C3199">
        <w:t>SECTRA y MIDEPLAN (2011) – Chile: “Metodología simplificada de estimación de beneficios sociales por disminución de accidentes en proyectos de viabilidad interurbana”</w:t>
      </w:r>
    </w:p>
  </w:footnote>
  <w:footnote w:id="3">
    <w:p w14:paraId="556BF30C" w14:textId="77777777" w:rsidR="00A0244B" w:rsidRPr="004F057D" w:rsidRDefault="00A0244B">
      <w:pPr>
        <w:pStyle w:val="FootnoteText"/>
      </w:pPr>
      <w:r>
        <w:rPr>
          <w:rStyle w:val="FootnoteReference"/>
        </w:rPr>
        <w:footnoteRef/>
      </w:r>
      <w:r>
        <w:t xml:space="preserve"> E</w:t>
      </w:r>
      <w:r w:rsidRPr="004F057D">
        <w:t xml:space="preserve">specíficamente en lo que concierne al transporte público colectivo tradicional según se indica en </w:t>
      </w:r>
      <w:r>
        <w:t xml:space="preserve">la hoja de cálculo </w:t>
      </w:r>
      <w:r w:rsidRPr="004F057D">
        <w:t>I02-BEN-R-001_R1 Beneficios sociales</w:t>
      </w:r>
    </w:p>
  </w:footnote>
  <w:footnote w:id="4">
    <w:p w14:paraId="295807E0" w14:textId="77777777" w:rsidR="00A0244B" w:rsidRPr="00912B4C" w:rsidRDefault="00A0244B">
      <w:pPr>
        <w:pStyle w:val="FootnoteText"/>
        <w:rPr>
          <w:lang w:val="es-MX"/>
        </w:rPr>
      </w:pPr>
      <w:r>
        <w:rPr>
          <w:rStyle w:val="FootnoteReference"/>
        </w:rPr>
        <w:footnoteRef/>
      </w:r>
      <w:r>
        <w:t xml:space="preserve"> Estudio del 2004 realizado por la </w:t>
      </w:r>
      <w:r w:rsidRPr="00912B4C">
        <w:t xml:space="preserve">Eco. Ana María González del Valle </w:t>
      </w:r>
      <w:proofErr w:type="spellStart"/>
      <w:r w:rsidRPr="00912B4C">
        <w:t>Begazo</w:t>
      </w:r>
      <w:proofErr w:type="spellEnd"/>
    </w:p>
  </w:footnote>
  <w:footnote w:id="5">
    <w:p w14:paraId="3132E129" w14:textId="77777777" w:rsidR="00A0244B" w:rsidRPr="00627D1C" w:rsidRDefault="00A0244B" w:rsidP="00627D1C">
      <w:pPr>
        <w:pStyle w:val="FootnoteText"/>
        <w:rPr>
          <w:lang w:val="es-MX"/>
        </w:rPr>
      </w:pPr>
      <w:r>
        <w:rPr>
          <w:rStyle w:val="FootnoteReference"/>
        </w:rPr>
        <w:footnoteRef/>
      </w:r>
      <w:r>
        <w:t xml:space="preserve"> Las cifras fueron estimadas con base en los estudios de Capitalización Anticipada del Metro de Santiago en el Precio de las Viviendas y Response of Urban Real Estate </w:t>
      </w:r>
      <w:proofErr w:type="spellStart"/>
      <w:r w:rsidRPr="00627D1C">
        <w:rPr>
          <w:lang w:val="es-MX"/>
        </w:rPr>
        <w:t>Values</w:t>
      </w:r>
      <w:proofErr w:type="spellEnd"/>
      <w:r w:rsidRPr="00627D1C">
        <w:rPr>
          <w:lang w:val="es-MX"/>
        </w:rPr>
        <w:t xml:space="preserve"> in </w:t>
      </w:r>
      <w:proofErr w:type="spellStart"/>
      <w:r w:rsidRPr="00627D1C">
        <w:rPr>
          <w:lang w:val="es-MX"/>
        </w:rPr>
        <w:t>Anticipation</w:t>
      </w:r>
      <w:proofErr w:type="spellEnd"/>
      <w:r w:rsidRPr="00627D1C">
        <w:rPr>
          <w:lang w:val="es-MX"/>
        </w:rPr>
        <w:t xml:space="preserve"> of Washington Metro</w:t>
      </w:r>
    </w:p>
  </w:footnote>
  <w:footnote w:id="6">
    <w:p w14:paraId="667C8A58" w14:textId="2ABB3618" w:rsidR="00A0244B" w:rsidRPr="00332E3F" w:rsidRDefault="00A0244B">
      <w:pPr>
        <w:pStyle w:val="FootnoteText"/>
        <w:rPr>
          <w:lang w:val="es-CO"/>
        </w:rPr>
      </w:pPr>
      <w:r>
        <w:rPr>
          <w:rStyle w:val="FootnoteReference"/>
        </w:rPr>
        <w:footnoteRef/>
      </w:r>
      <w:r>
        <w:t xml:space="preserve"> Beneficios a evaluar en proyectos de transporte: </w:t>
      </w:r>
      <w:r w:rsidRPr="00332E3F">
        <w:t>Ahorros de Costos de operación vehicular (COV), ahorros de tiempo de viaje, ahorros de costos de mantenimiento de la vía, reducción de accidentes (gastos evitados), reducción de pérdidas o mermas en la carga transportada</w:t>
      </w:r>
      <w:r>
        <w:t>.</w:t>
      </w:r>
    </w:p>
  </w:footnote>
  <w:footnote w:id="7">
    <w:p w14:paraId="1E2340E1" w14:textId="77777777" w:rsidR="00A0244B" w:rsidRDefault="00A0244B" w:rsidP="0041648F">
      <w:pPr>
        <w:pStyle w:val="FootnoteText"/>
      </w:pPr>
      <w:r>
        <w:rPr>
          <w:rStyle w:val="FootnoteReference"/>
          <w:rFonts w:eastAsiaTheme="majorEastAsia"/>
        </w:rPr>
        <w:footnoteRef/>
      </w:r>
      <w:r>
        <w:t xml:space="preserve"> </w:t>
      </w:r>
      <w:r>
        <w:rPr>
          <w:noProof/>
          <w:lang w:val="en-US" w:eastAsia="en-US"/>
        </w:rPr>
        <w:drawing>
          <wp:inline distT="0" distB="0" distL="0" distR="0" wp14:anchorId="497CB242" wp14:editId="4FCF627F">
            <wp:extent cx="5657850" cy="438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38150"/>
                    </a:xfrm>
                    <a:prstGeom prst="rect">
                      <a:avLst/>
                    </a:prstGeom>
                    <a:noFill/>
                    <a:ln>
                      <a:noFill/>
                    </a:ln>
                  </pic:spPr>
                </pic:pic>
              </a:graphicData>
            </a:graphic>
          </wp:inline>
        </w:drawing>
      </w:r>
    </w:p>
  </w:footnote>
  <w:footnote w:id="8">
    <w:p w14:paraId="1BFD463F" w14:textId="1977AAE1" w:rsidR="00A0244B" w:rsidRPr="00646116" w:rsidRDefault="00A0244B">
      <w:pPr>
        <w:pStyle w:val="FootnoteText"/>
        <w:rPr>
          <w:lang w:val="es-CO"/>
        </w:rPr>
      </w:pPr>
      <w:r>
        <w:rPr>
          <w:rStyle w:val="FootnoteReference"/>
        </w:rPr>
        <w:footnoteRef/>
      </w:r>
      <w:r>
        <w:t xml:space="preserve"> </w:t>
      </w:r>
      <w:r w:rsidRPr="00646116">
        <w:t>“Estudios para el Diseño Conceptual del Sistema Integrado de Transporte Masivo de Quito y Factibilidad de la Primera Línea de Metro de Quito”, Metro de Madrid S.A. para Empresa Publica Metropolitana de Movilidad y Obras Públicas, Quito Distrito Metropolitano, Ecuador. 2010.</w:t>
      </w:r>
    </w:p>
  </w:footnote>
  <w:footnote w:id="9">
    <w:p w14:paraId="39EC7CB9" w14:textId="0C709B99" w:rsidR="00A0244B" w:rsidRPr="008C09BF" w:rsidRDefault="00A0244B">
      <w:pPr>
        <w:pStyle w:val="FootnoteText"/>
        <w:rPr>
          <w:lang w:val="es-CO"/>
        </w:rPr>
      </w:pPr>
      <w:r>
        <w:rPr>
          <w:rStyle w:val="FootnoteReference"/>
        </w:rPr>
        <w:footnoteRef/>
      </w:r>
      <w:r>
        <w:t xml:space="preserve"> </w:t>
      </w:r>
      <w:r>
        <w:rPr>
          <w:lang w:val="es-CO"/>
        </w:rPr>
        <w:t>Ídem.</w:t>
      </w:r>
    </w:p>
  </w:footnote>
  <w:footnote w:id="10">
    <w:p w14:paraId="3F27AA91" w14:textId="4204E4FF" w:rsidR="00A0244B" w:rsidRPr="00850007" w:rsidRDefault="00A0244B">
      <w:pPr>
        <w:pStyle w:val="FootnoteText"/>
        <w:rPr>
          <w:lang w:val="es-CO"/>
        </w:rPr>
      </w:pPr>
      <w:r>
        <w:rPr>
          <w:rStyle w:val="FootnoteReference"/>
        </w:rPr>
        <w:footnoteRef/>
      </w:r>
      <w:r>
        <w:t xml:space="preserve"> </w:t>
      </w:r>
      <w:proofErr w:type="spellStart"/>
      <w:r w:rsidRPr="00850007">
        <w:t>European</w:t>
      </w:r>
      <w:proofErr w:type="spellEnd"/>
      <w:r w:rsidRPr="00850007">
        <w:t xml:space="preserve"> </w:t>
      </w:r>
      <w:proofErr w:type="spellStart"/>
      <w:r w:rsidRPr="00850007">
        <w:t>Union</w:t>
      </w:r>
      <w:proofErr w:type="spellEnd"/>
      <w:r w:rsidRPr="00850007">
        <w:t xml:space="preserve"> </w:t>
      </w:r>
      <w:proofErr w:type="spellStart"/>
      <w:r w:rsidRPr="00850007">
        <w:t>Allowance</w:t>
      </w:r>
      <w:proofErr w:type="spellEnd"/>
      <w:r>
        <w:t>, créditos de carbono</w:t>
      </w:r>
    </w:p>
  </w:footnote>
  <w:footnote w:id="11">
    <w:p w14:paraId="714A2324" w14:textId="5AD41B1B" w:rsidR="00A0244B" w:rsidRPr="00C50344" w:rsidRDefault="00A0244B">
      <w:pPr>
        <w:pStyle w:val="FootnoteText"/>
        <w:rPr>
          <w:lang w:val="es-CO"/>
        </w:rPr>
      </w:pPr>
      <w:r>
        <w:rPr>
          <w:rStyle w:val="FootnoteReference"/>
        </w:rPr>
        <w:footnoteRef/>
      </w:r>
      <w:r>
        <w:t xml:space="preserve"> </w:t>
      </w:r>
      <w:proofErr w:type="spellStart"/>
      <w:r w:rsidRPr="00C50344">
        <w:t>Certified</w:t>
      </w:r>
      <w:proofErr w:type="spellEnd"/>
      <w:r w:rsidRPr="00C50344">
        <w:t xml:space="preserve"> </w:t>
      </w:r>
      <w:proofErr w:type="spellStart"/>
      <w:r w:rsidRPr="00C50344">
        <w:t>Emission</w:t>
      </w:r>
      <w:proofErr w:type="spellEnd"/>
      <w:r w:rsidRPr="00C50344">
        <w:t xml:space="preserve"> </w:t>
      </w:r>
      <w:proofErr w:type="spellStart"/>
      <w:r w:rsidRPr="00C50344">
        <w:t>Reductions</w:t>
      </w:r>
      <w:proofErr w:type="spellEnd"/>
    </w:p>
  </w:footnote>
  <w:footnote w:id="12">
    <w:p w14:paraId="26ADF78C" w14:textId="6C3DF1D5" w:rsidR="00A0244B" w:rsidRPr="004501D6" w:rsidRDefault="00A0244B" w:rsidP="009565CB">
      <w:pPr>
        <w:pStyle w:val="FootnoteText"/>
        <w:jc w:val="left"/>
        <w:rPr>
          <w:lang w:val="es-CO"/>
        </w:rPr>
      </w:pPr>
      <w:r>
        <w:rPr>
          <w:rStyle w:val="FootnoteReference"/>
        </w:rPr>
        <w:footnoteRef/>
      </w:r>
      <w:r>
        <w:t xml:space="preserve"> Proviene de </w:t>
      </w:r>
      <w:proofErr w:type="spellStart"/>
      <w:r>
        <w:t>Enviromental</w:t>
      </w:r>
      <w:proofErr w:type="spellEnd"/>
      <w:r>
        <w:t xml:space="preserve"> </w:t>
      </w:r>
      <w:proofErr w:type="spellStart"/>
      <w:r>
        <w:t>Protection</w:t>
      </w:r>
      <w:proofErr w:type="spellEnd"/>
      <w:r>
        <w:t xml:space="preserve"> Agency (EPA), USA, </w:t>
      </w:r>
      <w:hyperlink r:id="rId2" w:history="1">
        <w:r w:rsidRPr="00222550">
          <w:rPr>
            <w:rStyle w:val="Hyperlink"/>
          </w:rPr>
          <w:t>http://www.epa.gov/oms/climate/</w:t>
        </w:r>
      </w:hyperlink>
      <w:r>
        <w:t xml:space="preserve">.  Citado en: “Estudios para el Diseño Conceptual del Sistema Integrado de Transporte Masivo de Quito y Factibilidad de la Primera Línea de Metro de Quito”, Metro de Madrid S.A. para Empresa Publica Metropolitana de Movilidad y Obras Públicas, Quito Distrito Metropolitano, Ecuador. 2010. </w:t>
      </w:r>
    </w:p>
  </w:footnote>
  <w:footnote w:id="13">
    <w:p w14:paraId="3DE465AC" w14:textId="57C5DD8A" w:rsidR="00A0244B" w:rsidRPr="00AC39B2" w:rsidRDefault="00A0244B">
      <w:pPr>
        <w:pStyle w:val="FootnoteText"/>
        <w:rPr>
          <w:lang w:val="es-CO"/>
        </w:rPr>
      </w:pPr>
      <w:r>
        <w:rPr>
          <w:rStyle w:val="FootnoteReference"/>
        </w:rPr>
        <w:footnoteRef/>
      </w:r>
      <w:r>
        <w:t xml:space="preserve"> </w:t>
      </w:r>
      <w:r>
        <w:rPr>
          <w:lang w:val="es-CO"/>
        </w:rPr>
        <w:t>Proveedores de vehículos</w:t>
      </w:r>
    </w:p>
  </w:footnote>
  <w:footnote w:id="14">
    <w:p w14:paraId="51CE1656" w14:textId="0F96510A" w:rsidR="00A0244B" w:rsidRPr="00AC39B2" w:rsidRDefault="00A0244B" w:rsidP="00AC39B2">
      <w:pPr>
        <w:pStyle w:val="FootnoteText"/>
        <w:rPr>
          <w:lang w:val="es-CO"/>
        </w:rPr>
      </w:pPr>
      <w:r>
        <w:rPr>
          <w:rStyle w:val="FootnoteReference"/>
        </w:rPr>
        <w:footnoteRef/>
      </w:r>
      <w:r>
        <w:t xml:space="preserve"> </w:t>
      </w:r>
      <w:proofErr w:type="spellStart"/>
      <w:r>
        <w:rPr>
          <w:lang w:val="es-CO"/>
        </w:rPr>
        <w:t>idem</w:t>
      </w:r>
      <w:proofErr w:type="spellEnd"/>
    </w:p>
  </w:footnote>
  <w:footnote w:id="15">
    <w:p w14:paraId="1FFC4F62" w14:textId="4EF0A33C" w:rsidR="009E1471" w:rsidRPr="009E1471" w:rsidRDefault="009E1471">
      <w:pPr>
        <w:pStyle w:val="FootnoteText"/>
        <w:rPr>
          <w:lang w:val="es-CO"/>
        </w:rPr>
      </w:pPr>
      <w:r>
        <w:rPr>
          <w:rStyle w:val="FootnoteReference"/>
        </w:rPr>
        <w:footnoteRef/>
      </w:r>
      <w:r>
        <w:t xml:space="preserve"> </w:t>
      </w:r>
      <w:r>
        <w:rPr>
          <w:lang w:val="es-CO"/>
        </w:rPr>
        <w:t>Se analizaron dos proyectos</w:t>
      </w:r>
      <w:r w:rsidR="000120B4">
        <w:rPr>
          <w:lang w:val="es-CO"/>
        </w:rPr>
        <w:t xml:space="preserve"> en Nueva Zelanda</w:t>
      </w:r>
      <w:proofErr w:type="gramStart"/>
      <w:r>
        <w:rPr>
          <w:lang w:val="es-CO"/>
        </w:rPr>
        <w:t>:  1</w:t>
      </w:r>
      <w:proofErr w:type="gramEnd"/>
      <w:r>
        <w:rPr>
          <w:lang w:val="es-CO"/>
        </w:rPr>
        <w:t xml:space="preserve"> corredor de bus en Auckland, y un corredor de Tren </w:t>
      </w:r>
      <w:proofErr w:type="spellStart"/>
      <w:r>
        <w:rPr>
          <w:lang w:val="es-CO"/>
        </w:rPr>
        <w:t>Electrico</w:t>
      </w:r>
      <w:proofErr w:type="spellEnd"/>
      <w:r>
        <w:rPr>
          <w:lang w:val="es-CO"/>
        </w:rPr>
        <w:t xml:space="preserve"> en </w:t>
      </w:r>
      <w:proofErr w:type="spellStart"/>
      <w:r w:rsidRPr="009E1471">
        <w:rPr>
          <w:lang w:val="es-CO"/>
        </w:rPr>
        <w:t>Waikanae</w:t>
      </w:r>
      <w:proofErr w:type="spellEnd"/>
      <w:r>
        <w:rPr>
          <w:lang w:val="es-CO"/>
        </w:rPr>
        <w:t>.</w:t>
      </w:r>
    </w:p>
  </w:footnote>
  <w:footnote w:id="16">
    <w:p w14:paraId="3A9FF9EB" w14:textId="0A97500F" w:rsidR="00A0244B" w:rsidRPr="00861289" w:rsidRDefault="00A0244B">
      <w:pPr>
        <w:pStyle w:val="FootnoteText"/>
        <w:rPr>
          <w:lang w:val="es-CO"/>
        </w:rPr>
      </w:pPr>
      <w:r>
        <w:rPr>
          <w:rStyle w:val="FootnoteReference"/>
        </w:rPr>
        <w:footnoteRef/>
      </w:r>
      <w:r>
        <w:t xml:space="preserve"> </w:t>
      </w:r>
      <w:r w:rsidRPr="0013458F">
        <w:t xml:space="preserve">Estudio </w:t>
      </w:r>
      <w:r>
        <w:t xml:space="preserve">evaluación económica y social.  </w:t>
      </w:r>
      <w:r w:rsidRPr="0013458F">
        <w:t>PROINVERSIÓN 2013</w:t>
      </w:r>
      <w:r>
        <w:t>. “</w:t>
      </w:r>
      <w:r w:rsidRPr="00861289">
        <w:t>De acuerdo a los resultados del modelo de transporte, en la situación sin proyecto el tiempo de viaje en transporte público desde la Municipalidad de Ate hasta el puerto de Callao es de aproximadamente 2 horas y 20 minutos y de 2 horas 30 minutos en la dirección contraria. Con la implementación de la Línea 2 del Metro el tiempo de viaje se reducirá a 45 minutos aproximadamente</w:t>
      </w:r>
      <w:r>
        <w:t xml:space="preserve">”. Se anota que la longitud total de la línea 2 es de 31 </w:t>
      </w:r>
      <w:proofErr w:type="spellStart"/>
      <w:r>
        <w:t>kms</w:t>
      </w:r>
      <w:proofErr w:type="spellEnd"/>
      <w:r>
        <w:t xml:space="preserve">. </w:t>
      </w:r>
    </w:p>
  </w:footnote>
  <w:footnote w:id="17">
    <w:p w14:paraId="6F3A038D" w14:textId="3D55B6CF" w:rsidR="00A0244B" w:rsidRPr="00332E3F" w:rsidRDefault="00A0244B">
      <w:pPr>
        <w:pStyle w:val="FootnoteText"/>
        <w:rPr>
          <w:lang w:val="es-CO"/>
        </w:rPr>
      </w:pPr>
      <w:r>
        <w:rPr>
          <w:rStyle w:val="FootnoteReference"/>
        </w:rPr>
        <w:footnoteRef/>
      </w:r>
      <w:r>
        <w:t xml:space="preserve"> </w:t>
      </w:r>
      <w:r w:rsidRPr="00332E3F">
        <w:t>ANEXO SNIP 10 – Parámetros de Evaluación del Sistema Nacional de Inversión Pública</w:t>
      </w:r>
    </w:p>
  </w:footnote>
  <w:footnote w:id="18">
    <w:p w14:paraId="74F6B0EC" w14:textId="0D70A6EE" w:rsidR="00A0244B" w:rsidRPr="00272564" w:rsidRDefault="00A0244B">
      <w:pPr>
        <w:pStyle w:val="FootnoteText"/>
        <w:rPr>
          <w:lang w:val="es-CO"/>
        </w:rPr>
      </w:pPr>
      <w:r>
        <w:rPr>
          <w:rStyle w:val="FootnoteReference"/>
        </w:rPr>
        <w:footnoteRef/>
      </w:r>
      <w:r>
        <w:t xml:space="preserve"> </w:t>
      </w:r>
      <w:r w:rsidRPr="00272564">
        <w:t>ANEXO SNIP 10 – Parámetros de Evaluación del Sistema Nacional de Inversión Pública</w:t>
      </w:r>
    </w:p>
  </w:footnote>
  <w:footnote w:id="19">
    <w:p w14:paraId="33D9773D" w14:textId="3D21972B" w:rsidR="00A0244B" w:rsidRPr="00332E3F" w:rsidRDefault="00A0244B" w:rsidP="0059167F">
      <w:pPr>
        <w:pStyle w:val="FootnoteText"/>
        <w:rPr>
          <w:lang w:val="es-CO"/>
        </w:rPr>
      </w:pPr>
      <w:r>
        <w:rPr>
          <w:rStyle w:val="FootnoteReference"/>
        </w:rPr>
        <w:footnoteRef/>
      </w:r>
      <w:r>
        <w:t xml:space="preserve"> </w:t>
      </w:r>
      <w:proofErr w:type="spellStart"/>
      <w:r>
        <w:t>idem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9A0"/>
    <w:multiLevelType w:val="multilevel"/>
    <w:tmpl w:val="B364964A"/>
    <w:lvl w:ilvl="0">
      <w:start w:val="1"/>
      <w:numFmt w:val="decimal"/>
      <w:pStyle w:val="Heading1"/>
      <w:lvlText w:val="%1"/>
      <w:lvlJc w:val="left"/>
      <w:pPr>
        <w:ind w:left="432" w:hanging="432"/>
      </w:pPr>
      <w:rPr>
        <w:rFonts w:asciiTheme="minorHAnsi" w:hAnsiTheme="minorHAnsi"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
    <w:nsid w:val="16C9587C"/>
    <w:multiLevelType w:val="hybridMultilevel"/>
    <w:tmpl w:val="8A88F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CA0358"/>
    <w:multiLevelType w:val="hybridMultilevel"/>
    <w:tmpl w:val="7F4AC786"/>
    <w:lvl w:ilvl="0" w:tplc="080A0001">
      <w:start w:val="1"/>
      <w:numFmt w:val="bullet"/>
      <w:lvlText w:val=""/>
      <w:lvlJc w:val="left"/>
      <w:pPr>
        <w:ind w:left="360" w:hanging="360"/>
      </w:pPr>
      <w:rPr>
        <w:rFonts w:ascii="Symbol" w:hAnsi="Symbol" w:hint="default"/>
      </w:rPr>
    </w:lvl>
    <w:lvl w:ilvl="1" w:tplc="59EAC6A6">
      <w:numFmt w:val="bullet"/>
      <w:lvlText w:val="-"/>
      <w:lvlJc w:val="left"/>
      <w:pPr>
        <w:ind w:left="1080" w:hanging="360"/>
      </w:pPr>
      <w:rPr>
        <w:rFonts w:ascii="Calibri" w:eastAsia="Times New Roman"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7733CED"/>
    <w:multiLevelType w:val="hybridMultilevel"/>
    <w:tmpl w:val="33E43AC2"/>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8246102"/>
    <w:multiLevelType w:val="hybridMultilevel"/>
    <w:tmpl w:val="B088FA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3D7CA5"/>
    <w:multiLevelType w:val="hybridMultilevel"/>
    <w:tmpl w:val="E0329B48"/>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A97508C"/>
    <w:multiLevelType w:val="hybridMultilevel"/>
    <w:tmpl w:val="9926D2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B6A6A66"/>
    <w:multiLevelType w:val="hybridMultilevel"/>
    <w:tmpl w:val="12A0CF5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E4E3E7C"/>
    <w:multiLevelType w:val="hybridMultilevel"/>
    <w:tmpl w:val="AFB64570"/>
    <w:lvl w:ilvl="0" w:tplc="29A27D5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53153E"/>
    <w:multiLevelType w:val="hybridMultilevel"/>
    <w:tmpl w:val="3B20AD30"/>
    <w:lvl w:ilvl="0" w:tplc="29A27D5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1A1FA3"/>
    <w:multiLevelType w:val="hybridMultilevel"/>
    <w:tmpl w:val="F2F42BA8"/>
    <w:lvl w:ilvl="0" w:tplc="29A27D56">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9A2FBF"/>
    <w:multiLevelType w:val="hybridMultilevel"/>
    <w:tmpl w:val="D57A58BC"/>
    <w:lvl w:ilvl="0" w:tplc="29A27D56">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D832C9"/>
    <w:multiLevelType w:val="hybridMultilevel"/>
    <w:tmpl w:val="EBCC6EC4"/>
    <w:lvl w:ilvl="0" w:tplc="2402C94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D91385"/>
    <w:multiLevelType w:val="hybridMultilevel"/>
    <w:tmpl w:val="67D610E0"/>
    <w:lvl w:ilvl="0" w:tplc="EBB2D426">
      <w:start w:val="1"/>
      <w:numFmt w:val="decimal"/>
      <w:pStyle w:val="FigurasComponenteIV"/>
      <w:lvlText w:val="Figura IV-%1."/>
      <w:lvlJc w:val="center"/>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DB2074"/>
    <w:multiLevelType w:val="hybridMultilevel"/>
    <w:tmpl w:val="318C3A0E"/>
    <w:lvl w:ilvl="0" w:tplc="9B3CCF74">
      <w:start w:val="1"/>
      <w:numFmt w:val="decimal"/>
      <w:pStyle w:val="FigurasComponenteI"/>
      <w:lvlText w:val="Figura I-%1."/>
      <w:lvlJc w:val="center"/>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714A1"/>
    <w:multiLevelType w:val="hybridMultilevel"/>
    <w:tmpl w:val="6622C5C2"/>
    <w:lvl w:ilvl="0" w:tplc="66043C2A">
      <w:start w:val="1"/>
      <w:numFmt w:val="bullet"/>
      <w:pStyle w:val="Vieta1"/>
      <w:lvlText w:val=""/>
      <w:lvlJc w:val="left"/>
      <w:pPr>
        <w:ind w:left="360" w:hanging="360"/>
      </w:pPr>
      <w:rPr>
        <w:rFonts w:ascii="Wingdings" w:hAnsi="Wingdings"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F306DCF"/>
    <w:multiLevelType w:val="hybridMultilevel"/>
    <w:tmpl w:val="D2FC959E"/>
    <w:lvl w:ilvl="0" w:tplc="29A27D56">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2B4673"/>
    <w:multiLevelType w:val="hybridMultilevel"/>
    <w:tmpl w:val="C3F6679A"/>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7C37CDD"/>
    <w:multiLevelType w:val="hybridMultilevel"/>
    <w:tmpl w:val="F83CA4D4"/>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5482583"/>
    <w:multiLevelType w:val="hybridMultilevel"/>
    <w:tmpl w:val="D14C0780"/>
    <w:lvl w:ilvl="0" w:tplc="F9E2F1DA">
      <w:numFmt w:val="bullet"/>
      <w:lvlText w:val="•"/>
      <w:lvlJc w:val="left"/>
      <w:pPr>
        <w:ind w:left="1065" w:hanging="705"/>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F05791"/>
    <w:multiLevelType w:val="hybridMultilevel"/>
    <w:tmpl w:val="40C4FE60"/>
    <w:lvl w:ilvl="0" w:tplc="2402C94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64F7B3B"/>
    <w:multiLevelType w:val="hybridMultilevel"/>
    <w:tmpl w:val="98244B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8942798"/>
    <w:multiLevelType w:val="hybridMultilevel"/>
    <w:tmpl w:val="38940CC8"/>
    <w:lvl w:ilvl="0" w:tplc="9050FA3E">
      <w:start w:val="1"/>
      <w:numFmt w:val="bullet"/>
      <w:lvlText w:val=""/>
      <w:lvlJc w:val="left"/>
      <w:pPr>
        <w:ind w:left="360" w:hanging="360"/>
      </w:pPr>
      <w:rPr>
        <w:rFonts w:ascii="Symbol" w:hAnsi="Symbol" w:hint="default"/>
      </w:rPr>
    </w:lvl>
    <w:lvl w:ilvl="1" w:tplc="A1BC4602">
      <w:start w:val="1"/>
      <w:numFmt w:val="bullet"/>
      <w:lvlText w:val="o"/>
      <w:lvlJc w:val="left"/>
      <w:pPr>
        <w:ind w:left="1080" w:hanging="360"/>
      </w:pPr>
      <w:rPr>
        <w:rFonts w:ascii="Courier New" w:hAnsi="Courier New" w:cs="Courier New" w:hint="default"/>
      </w:rPr>
    </w:lvl>
    <w:lvl w:ilvl="2" w:tplc="473A0DFC" w:tentative="1">
      <w:start w:val="1"/>
      <w:numFmt w:val="bullet"/>
      <w:lvlText w:val=""/>
      <w:lvlJc w:val="left"/>
      <w:pPr>
        <w:ind w:left="1800" w:hanging="360"/>
      </w:pPr>
      <w:rPr>
        <w:rFonts w:ascii="Wingdings" w:hAnsi="Wingdings" w:hint="default"/>
      </w:rPr>
    </w:lvl>
    <w:lvl w:ilvl="3" w:tplc="BD68BF96" w:tentative="1">
      <w:start w:val="1"/>
      <w:numFmt w:val="bullet"/>
      <w:lvlText w:val=""/>
      <w:lvlJc w:val="left"/>
      <w:pPr>
        <w:ind w:left="2520" w:hanging="360"/>
      </w:pPr>
      <w:rPr>
        <w:rFonts w:ascii="Symbol" w:hAnsi="Symbol" w:hint="default"/>
      </w:rPr>
    </w:lvl>
    <w:lvl w:ilvl="4" w:tplc="7C10D1C2" w:tentative="1">
      <w:start w:val="1"/>
      <w:numFmt w:val="bullet"/>
      <w:lvlText w:val="o"/>
      <w:lvlJc w:val="left"/>
      <w:pPr>
        <w:ind w:left="3240" w:hanging="360"/>
      </w:pPr>
      <w:rPr>
        <w:rFonts w:ascii="Courier New" w:hAnsi="Courier New" w:cs="Courier New" w:hint="default"/>
      </w:rPr>
    </w:lvl>
    <w:lvl w:ilvl="5" w:tplc="AB7EAC32" w:tentative="1">
      <w:start w:val="1"/>
      <w:numFmt w:val="bullet"/>
      <w:lvlText w:val=""/>
      <w:lvlJc w:val="left"/>
      <w:pPr>
        <w:ind w:left="3960" w:hanging="360"/>
      </w:pPr>
      <w:rPr>
        <w:rFonts w:ascii="Wingdings" w:hAnsi="Wingdings" w:hint="default"/>
      </w:rPr>
    </w:lvl>
    <w:lvl w:ilvl="6" w:tplc="88966D50" w:tentative="1">
      <w:start w:val="1"/>
      <w:numFmt w:val="bullet"/>
      <w:lvlText w:val=""/>
      <w:lvlJc w:val="left"/>
      <w:pPr>
        <w:ind w:left="4680" w:hanging="360"/>
      </w:pPr>
      <w:rPr>
        <w:rFonts w:ascii="Symbol" w:hAnsi="Symbol" w:hint="default"/>
      </w:rPr>
    </w:lvl>
    <w:lvl w:ilvl="7" w:tplc="024096EA" w:tentative="1">
      <w:start w:val="1"/>
      <w:numFmt w:val="bullet"/>
      <w:lvlText w:val="o"/>
      <w:lvlJc w:val="left"/>
      <w:pPr>
        <w:ind w:left="5400" w:hanging="360"/>
      </w:pPr>
      <w:rPr>
        <w:rFonts w:ascii="Courier New" w:hAnsi="Courier New" w:cs="Courier New" w:hint="default"/>
      </w:rPr>
    </w:lvl>
    <w:lvl w:ilvl="8" w:tplc="2A8A44CC" w:tentative="1">
      <w:start w:val="1"/>
      <w:numFmt w:val="bullet"/>
      <w:lvlText w:val=""/>
      <w:lvlJc w:val="left"/>
      <w:pPr>
        <w:ind w:left="6120" w:hanging="360"/>
      </w:pPr>
      <w:rPr>
        <w:rFonts w:ascii="Wingdings" w:hAnsi="Wingdings" w:hint="default"/>
      </w:rPr>
    </w:lvl>
  </w:abstractNum>
  <w:abstractNum w:abstractNumId="23">
    <w:nsid w:val="49017051"/>
    <w:multiLevelType w:val="hybridMultilevel"/>
    <w:tmpl w:val="33665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9FA37F3"/>
    <w:multiLevelType w:val="hybridMultilevel"/>
    <w:tmpl w:val="32B4A6D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5">
    <w:nsid w:val="4BCA51AB"/>
    <w:multiLevelType w:val="hybridMultilevel"/>
    <w:tmpl w:val="9926B0B4"/>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C853E61"/>
    <w:multiLevelType w:val="hybridMultilevel"/>
    <w:tmpl w:val="8690E112"/>
    <w:lvl w:ilvl="0" w:tplc="77DEF528">
      <w:start w:val="1"/>
      <w:numFmt w:val="decimal"/>
      <w:pStyle w:val="TablasComponenteII"/>
      <w:lvlText w:val="Tabla II-%1."/>
      <w:lvlJc w:val="left"/>
      <w:pPr>
        <w:ind w:left="360" w:hanging="360"/>
      </w:pPr>
      <w:rPr>
        <w:rFonts w:ascii="Century Gothic" w:hAnsi="Century Gothic"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7">
    <w:nsid w:val="516E2A46"/>
    <w:multiLevelType w:val="hybridMultilevel"/>
    <w:tmpl w:val="D51E63E4"/>
    <w:lvl w:ilvl="0" w:tplc="6C36F6B2">
      <w:start w:val="1"/>
      <w:numFmt w:val="bullet"/>
      <w:pStyle w:val="Vieta2"/>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A30C0D"/>
    <w:multiLevelType w:val="hybridMultilevel"/>
    <w:tmpl w:val="04AC999A"/>
    <w:lvl w:ilvl="0" w:tplc="2402C94C">
      <w:start w:val="1"/>
      <w:numFmt w:val="bullet"/>
      <w:lvlText w:val=""/>
      <w:lvlJc w:val="left"/>
      <w:pPr>
        <w:ind w:left="360" w:hanging="360"/>
      </w:pPr>
      <w:rPr>
        <w:rFonts w:ascii="Symbol" w:hAnsi="Symbol" w:hint="default"/>
      </w:rPr>
    </w:lvl>
    <w:lvl w:ilvl="1" w:tplc="43F0B3AE">
      <w:numFmt w:val="bullet"/>
      <w:lvlText w:val="-"/>
      <w:lvlJc w:val="left"/>
      <w:pPr>
        <w:ind w:left="1080" w:hanging="360"/>
      </w:pPr>
      <w:rPr>
        <w:rFonts w:ascii="Calibri" w:eastAsia="Times New Roman"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7774326"/>
    <w:multiLevelType w:val="hybridMultilevel"/>
    <w:tmpl w:val="53660A52"/>
    <w:lvl w:ilvl="0" w:tplc="9E6889BC">
      <w:start w:val="1"/>
      <w:numFmt w:val="decimal"/>
      <w:pStyle w:val="TablasComponenteIII"/>
      <w:lvlText w:val="Tabla III-%1."/>
      <w:lvlJc w:val="left"/>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A0AA406" w:tentative="1">
      <w:start w:val="1"/>
      <w:numFmt w:val="lowerLetter"/>
      <w:lvlText w:val="%2."/>
      <w:lvlJc w:val="left"/>
      <w:pPr>
        <w:ind w:left="1448" w:hanging="360"/>
      </w:pPr>
    </w:lvl>
    <w:lvl w:ilvl="2" w:tplc="0A444B7E" w:tentative="1">
      <w:start w:val="1"/>
      <w:numFmt w:val="lowerRoman"/>
      <w:lvlText w:val="%3."/>
      <w:lvlJc w:val="right"/>
      <w:pPr>
        <w:ind w:left="2168" w:hanging="180"/>
      </w:pPr>
    </w:lvl>
    <w:lvl w:ilvl="3" w:tplc="97F8A8B2" w:tentative="1">
      <w:start w:val="1"/>
      <w:numFmt w:val="decimal"/>
      <w:lvlText w:val="%4."/>
      <w:lvlJc w:val="left"/>
      <w:pPr>
        <w:ind w:left="2888" w:hanging="360"/>
      </w:pPr>
    </w:lvl>
    <w:lvl w:ilvl="4" w:tplc="69D81F82" w:tentative="1">
      <w:start w:val="1"/>
      <w:numFmt w:val="lowerLetter"/>
      <w:lvlText w:val="%5."/>
      <w:lvlJc w:val="left"/>
      <w:pPr>
        <w:ind w:left="3608" w:hanging="360"/>
      </w:pPr>
    </w:lvl>
    <w:lvl w:ilvl="5" w:tplc="1CFA1542" w:tentative="1">
      <w:start w:val="1"/>
      <w:numFmt w:val="lowerRoman"/>
      <w:lvlText w:val="%6."/>
      <w:lvlJc w:val="right"/>
      <w:pPr>
        <w:ind w:left="4328" w:hanging="180"/>
      </w:pPr>
    </w:lvl>
    <w:lvl w:ilvl="6" w:tplc="0044A5AC" w:tentative="1">
      <w:start w:val="1"/>
      <w:numFmt w:val="decimal"/>
      <w:lvlText w:val="%7."/>
      <w:lvlJc w:val="left"/>
      <w:pPr>
        <w:ind w:left="5048" w:hanging="360"/>
      </w:pPr>
    </w:lvl>
    <w:lvl w:ilvl="7" w:tplc="6344BE2C" w:tentative="1">
      <w:start w:val="1"/>
      <w:numFmt w:val="lowerLetter"/>
      <w:lvlText w:val="%8."/>
      <w:lvlJc w:val="left"/>
      <w:pPr>
        <w:ind w:left="5768" w:hanging="360"/>
      </w:pPr>
    </w:lvl>
    <w:lvl w:ilvl="8" w:tplc="3A68F3A8" w:tentative="1">
      <w:start w:val="1"/>
      <w:numFmt w:val="lowerRoman"/>
      <w:lvlText w:val="%9."/>
      <w:lvlJc w:val="right"/>
      <w:pPr>
        <w:ind w:left="6488" w:hanging="180"/>
      </w:pPr>
    </w:lvl>
  </w:abstractNum>
  <w:abstractNum w:abstractNumId="30">
    <w:nsid w:val="59BA10D4"/>
    <w:multiLevelType w:val="hybridMultilevel"/>
    <w:tmpl w:val="C6CE6B52"/>
    <w:lvl w:ilvl="0" w:tplc="DE120F50">
      <w:start w:val="1"/>
      <w:numFmt w:val="decimal"/>
      <w:pStyle w:val="FigurasComponenteII"/>
      <w:lvlText w:val="Figura II-%1."/>
      <w:lvlJc w:val="center"/>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0B0841"/>
    <w:multiLevelType w:val="hybridMultilevel"/>
    <w:tmpl w:val="B92C5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A35E56"/>
    <w:multiLevelType w:val="hybridMultilevel"/>
    <w:tmpl w:val="C0F06E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1D166C5"/>
    <w:multiLevelType w:val="multilevel"/>
    <w:tmpl w:val="35E605D0"/>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23018F1"/>
    <w:multiLevelType w:val="hybridMultilevel"/>
    <w:tmpl w:val="1EF2915E"/>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6D5DB5"/>
    <w:multiLevelType w:val="hybridMultilevel"/>
    <w:tmpl w:val="69DC9434"/>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95F20C8"/>
    <w:multiLevelType w:val="hybridMultilevel"/>
    <w:tmpl w:val="7CA42C50"/>
    <w:lvl w:ilvl="0" w:tplc="8124B788">
      <w:start w:val="1"/>
      <w:numFmt w:val="decimal"/>
      <w:pStyle w:val="FigurasComponenteIII"/>
      <w:lvlText w:val="Figura III-%1."/>
      <w:lvlJc w:val="center"/>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pStyle w:val="Heading9"/>
      <w:lvlText w:val="%9."/>
      <w:lvlJc w:val="right"/>
      <w:pPr>
        <w:ind w:left="6120" w:hanging="180"/>
      </w:pPr>
    </w:lvl>
  </w:abstractNum>
  <w:abstractNum w:abstractNumId="37">
    <w:nsid w:val="6AC96E4E"/>
    <w:multiLevelType w:val="hybridMultilevel"/>
    <w:tmpl w:val="E1041812"/>
    <w:lvl w:ilvl="0" w:tplc="2402C94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B197C3C"/>
    <w:multiLevelType w:val="hybridMultilevel"/>
    <w:tmpl w:val="BE5666F0"/>
    <w:lvl w:ilvl="0" w:tplc="9DB6DBBA">
      <w:start w:val="1"/>
      <w:numFmt w:val="decimal"/>
      <w:pStyle w:val="TablasComponenteI"/>
      <w:lvlText w:val="Tabla I-%1."/>
      <w:lvlJc w:val="left"/>
      <w:pPr>
        <w:ind w:left="360" w:hanging="360"/>
      </w:pPr>
      <w:rPr>
        <w:rFonts w:ascii="Century Gothic" w:hAnsi="Century Gothic"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B1A1E00" w:tentative="1">
      <w:start w:val="1"/>
      <w:numFmt w:val="lowerLetter"/>
      <w:lvlText w:val="%2."/>
      <w:lvlJc w:val="left"/>
      <w:pPr>
        <w:ind w:left="1448" w:hanging="360"/>
      </w:pPr>
    </w:lvl>
    <w:lvl w:ilvl="2" w:tplc="6CE06760" w:tentative="1">
      <w:start w:val="1"/>
      <w:numFmt w:val="lowerRoman"/>
      <w:lvlText w:val="%3."/>
      <w:lvlJc w:val="right"/>
      <w:pPr>
        <w:ind w:left="2168" w:hanging="180"/>
      </w:pPr>
    </w:lvl>
    <w:lvl w:ilvl="3" w:tplc="37C27520" w:tentative="1">
      <w:start w:val="1"/>
      <w:numFmt w:val="decimal"/>
      <w:lvlText w:val="%4."/>
      <w:lvlJc w:val="left"/>
      <w:pPr>
        <w:ind w:left="2888" w:hanging="360"/>
      </w:pPr>
    </w:lvl>
    <w:lvl w:ilvl="4" w:tplc="BA70F824" w:tentative="1">
      <w:start w:val="1"/>
      <w:numFmt w:val="lowerLetter"/>
      <w:lvlText w:val="%5."/>
      <w:lvlJc w:val="left"/>
      <w:pPr>
        <w:ind w:left="3608" w:hanging="360"/>
      </w:pPr>
    </w:lvl>
    <w:lvl w:ilvl="5" w:tplc="06D205C2" w:tentative="1">
      <w:start w:val="1"/>
      <w:numFmt w:val="lowerRoman"/>
      <w:lvlText w:val="%6."/>
      <w:lvlJc w:val="right"/>
      <w:pPr>
        <w:ind w:left="4328" w:hanging="180"/>
      </w:pPr>
    </w:lvl>
    <w:lvl w:ilvl="6" w:tplc="571AE350" w:tentative="1">
      <w:start w:val="1"/>
      <w:numFmt w:val="decimal"/>
      <w:lvlText w:val="%7."/>
      <w:lvlJc w:val="left"/>
      <w:pPr>
        <w:ind w:left="5048" w:hanging="360"/>
      </w:pPr>
    </w:lvl>
    <w:lvl w:ilvl="7" w:tplc="1E980080" w:tentative="1">
      <w:start w:val="1"/>
      <w:numFmt w:val="lowerLetter"/>
      <w:lvlText w:val="%8."/>
      <w:lvlJc w:val="left"/>
      <w:pPr>
        <w:ind w:left="5768" w:hanging="360"/>
      </w:pPr>
    </w:lvl>
    <w:lvl w:ilvl="8" w:tplc="AD5C42AA" w:tentative="1">
      <w:start w:val="1"/>
      <w:numFmt w:val="lowerRoman"/>
      <w:lvlText w:val="%9."/>
      <w:lvlJc w:val="right"/>
      <w:pPr>
        <w:ind w:left="6488" w:hanging="180"/>
      </w:pPr>
    </w:lvl>
  </w:abstractNum>
  <w:abstractNum w:abstractNumId="39">
    <w:nsid w:val="6EE80AC2"/>
    <w:multiLevelType w:val="hybridMultilevel"/>
    <w:tmpl w:val="DD606A02"/>
    <w:lvl w:ilvl="0" w:tplc="2402C94C">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0E429DE"/>
    <w:multiLevelType w:val="hybridMultilevel"/>
    <w:tmpl w:val="BAD039A6"/>
    <w:lvl w:ilvl="0" w:tplc="81063758">
      <w:start w:val="1"/>
      <w:numFmt w:val="decimal"/>
      <w:pStyle w:val="Tabla"/>
      <w:lvlText w:val="Tabla %1."/>
      <w:lvlJc w:val="left"/>
      <w:pPr>
        <w:ind w:left="717" w:hanging="360"/>
      </w:pPr>
      <w:rPr>
        <w:rFonts w:ascii="Century Gothic" w:hAnsi="Century Gothic"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27B3070"/>
    <w:multiLevelType w:val="hybridMultilevel"/>
    <w:tmpl w:val="ABC078CE"/>
    <w:lvl w:ilvl="0" w:tplc="3182BC92">
      <w:start w:val="1"/>
      <w:numFmt w:val="decimal"/>
      <w:pStyle w:val="TablasComponenteIV"/>
      <w:lvlText w:val="Tabla IV-%1."/>
      <w:lvlJc w:val="left"/>
      <w:pPr>
        <w:ind w:left="360" w:hanging="360"/>
      </w:pPr>
      <w:rPr>
        <w:rFonts w:ascii="Century Gothic" w:hAnsi="Century Gothic" w:cs="Times New Roman"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2">
    <w:nsid w:val="754812C7"/>
    <w:multiLevelType w:val="hybridMultilevel"/>
    <w:tmpl w:val="14960A0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6420845"/>
    <w:multiLevelType w:val="hybridMultilevel"/>
    <w:tmpl w:val="D24427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75960DB"/>
    <w:multiLevelType w:val="hybridMultilevel"/>
    <w:tmpl w:val="1CFAE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BF94CEE"/>
    <w:multiLevelType w:val="hybridMultilevel"/>
    <w:tmpl w:val="03CCE96C"/>
    <w:lvl w:ilvl="0" w:tplc="646E3F5E">
      <w:numFmt w:val="bullet"/>
      <w:lvlText w:val="•"/>
      <w:lvlJc w:val="left"/>
      <w:pPr>
        <w:ind w:left="360" w:hanging="360"/>
      </w:pPr>
      <w:rPr>
        <w:rFonts w:ascii="Calibri" w:eastAsia="Times New Roman" w:hAnsi="Calibri"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0"/>
  </w:num>
  <w:num w:numId="2">
    <w:abstractNumId w:val="15"/>
  </w:num>
  <w:num w:numId="3">
    <w:abstractNumId w:val="27"/>
  </w:num>
  <w:num w:numId="4">
    <w:abstractNumId w:val="14"/>
  </w:num>
  <w:num w:numId="5">
    <w:abstractNumId w:val="36"/>
  </w:num>
  <w:num w:numId="6">
    <w:abstractNumId w:val="13"/>
  </w:num>
  <w:num w:numId="7">
    <w:abstractNumId w:val="38"/>
  </w:num>
  <w:num w:numId="8">
    <w:abstractNumId w:val="26"/>
  </w:num>
  <w:num w:numId="9">
    <w:abstractNumId w:val="29"/>
  </w:num>
  <w:num w:numId="10">
    <w:abstractNumId w:val="41"/>
  </w:num>
  <w:num w:numId="11">
    <w:abstractNumId w:val="0"/>
  </w:num>
  <w:num w:numId="12">
    <w:abstractNumId w:val="0"/>
  </w:num>
  <w:num w:numId="13">
    <w:abstractNumId w:val="30"/>
  </w:num>
  <w:num w:numId="14">
    <w:abstractNumId w:val="45"/>
  </w:num>
  <w:num w:numId="15">
    <w:abstractNumId w:val="1"/>
  </w:num>
  <w:num w:numId="16">
    <w:abstractNumId w:val="22"/>
  </w:num>
  <w:num w:numId="17">
    <w:abstractNumId w:val="6"/>
  </w:num>
  <w:num w:numId="18">
    <w:abstractNumId w:val="33"/>
  </w:num>
  <w:num w:numId="19">
    <w:abstractNumId w:val="4"/>
  </w:num>
  <w:num w:numId="20">
    <w:abstractNumId w:val="28"/>
  </w:num>
  <w:num w:numId="21">
    <w:abstractNumId w:val="39"/>
  </w:num>
  <w:num w:numId="22">
    <w:abstractNumId w:val="17"/>
  </w:num>
  <w:num w:numId="23">
    <w:abstractNumId w:val="37"/>
  </w:num>
  <w:num w:numId="24">
    <w:abstractNumId w:val="0"/>
    <w:lvlOverride w:ilvl="0">
      <w:startOverride w:val="3"/>
    </w:lvlOverride>
    <w:lvlOverride w:ilvl="1">
      <w:startOverride w:val="2"/>
    </w:lvlOverride>
    <w:lvlOverride w:ilvl="2">
      <w:startOverride w:val="3"/>
    </w:lvlOverride>
    <w:lvlOverride w:ilvl="3">
      <w:startOverride w:val="1"/>
    </w:lvlOverride>
  </w:num>
  <w:num w:numId="25">
    <w:abstractNumId w:val="3"/>
  </w:num>
  <w:num w:numId="26">
    <w:abstractNumId w:val="35"/>
  </w:num>
  <w:num w:numId="27">
    <w:abstractNumId w:val="18"/>
  </w:num>
  <w:num w:numId="28">
    <w:abstractNumId w:val="12"/>
  </w:num>
  <w:num w:numId="29">
    <w:abstractNumId w:val="25"/>
  </w:num>
  <w:num w:numId="30">
    <w:abstractNumId w:val="20"/>
  </w:num>
  <w:num w:numId="31">
    <w:abstractNumId w:val="34"/>
  </w:num>
  <w:num w:numId="32">
    <w:abstractNumId w:val="5"/>
  </w:num>
  <w:num w:numId="33">
    <w:abstractNumId w:val="31"/>
  </w:num>
  <w:num w:numId="34">
    <w:abstractNumId w:val="2"/>
  </w:num>
  <w:num w:numId="35">
    <w:abstractNumId w:val="8"/>
  </w:num>
  <w:num w:numId="36">
    <w:abstractNumId w:val="19"/>
  </w:num>
  <w:num w:numId="37">
    <w:abstractNumId w:val="9"/>
  </w:num>
  <w:num w:numId="38">
    <w:abstractNumId w:val="16"/>
  </w:num>
  <w:num w:numId="39">
    <w:abstractNumId w:val="10"/>
  </w:num>
  <w:num w:numId="40">
    <w:abstractNumId w:val="11"/>
  </w:num>
  <w:num w:numId="41">
    <w:abstractNumId w:val="24"/>
  </w:num>
  <w:num w:numId="42">
    <w:abstractNumId w:val="43"/>
  </w:num>
  <w:num w:numId="43">
    <w:abstractNumId w:val="21"/>
  </w:num>
  <w:num w:numId="44">
    <w:abstractNumId w:val="44"/>
  </w:num>
  <w:num w:numId="45">
    <w:abstractNumId w:val="23"/>
  </w:num>
  <w:num w:numId="46">
    <w:abstractNumId w:val="42"/>
  </w:num>
  <w:num w:numId="47">
    <w:abstractNumId w:val="7"/>
  </w:num>
  <w:num w:numId="48">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A3"/>
    <w:rsid w:val="00001539"/>
    <w:rsid w:val="0000526B"/>
    <w:rsid w:val="000120B4"/>
    <w:rsid w:val="000235EF"/>
    <w:rsid w:val="00031BC4"/>
    <w:rsid w:val="00040AA7"/>
    <w:rsid w:val="00041F68"/>
    <w:rsid w:val="00042B18"/>
    <w:rsid w:val="00043633"/>
    <w:rsid w:val="000440BB"/>
    <w:rsid w:val="00067249"/>
    <w:rsid w:val="000701BA"/>
    <w:rsid w:val="00072D8F"/>
    <w:rsid w:val="00075104"/>
    <w:rsid w:val="00077ADA"/>
    <w:rsid w:val="00087654"/>
    <w:rsid w:val="00087CF6"/>
    <w:rsid w:val="00096CD7"/>
    <w:rsid w:val="000A1BF7"/>
    <w:rsid w:val="000A74E7"/>
    <w:rsid w:val="000B31BE"/>
    <w:rsid w:val="000B45EC"/>
    <w:rsid w:val="000B660F"/>
    <w:rsid w:val="000D1285"/>
    <w:rsid w:val="000D3F0F"/>
    <w:rsid w:val="000E1DE5"/>
    <w:rsid w:val="000F1FE6"/>
    <w:rsid w:val="000F7BD5"/>
    <w:rsid w:val="00115AE2"/>
    <w:rsid w:val="00127BC7"/>
    <w:rsid w:val="0013458F"/>
    <w:rsid w:val="00134CF0"/>
    <w:rsid w:val="00134E39"/>
    <w:rsid w:val="0015159A"/>
    <w:rsid w:val="00151E5C"/>
    <w:rsid w:val="00157686"/>
    <w:rsid w:val="00167652"/>
    <w:rsid w:val="001774EE"/>
    <w:rsid w:val="00185392"/>
    <w:rsid w:val="0018644C"/>
    <w:rsid w:val="00193409"/>
    <w:rsid w:val="001A6CCD"/>
    <w:rsid w:val="001B0C58"/>
    <w:rsid w:val="001B5275"/>
    <w:rsid w:val="001D18C7"/>
    <w:rsid w:val="001E0D0F"/>
    <w:rsid w:val="001E330B"/>
    <w:rsid w:val="001F6D8D"/>
    <w:rsid w:val="0021284C"/>
    <w:rsid w:val="0025214D"/>
    <w:rsid w:val="00272564"/>
    <w:rsid w:val="00281A97"/>
    <w:rsid w:val="00281AC6"/>
    <w:rsid w:val="00285283"/>
    <w:rsid w:val="002901FD"/>
    <w:rsid w:val="00292D29"/>
    <w:rsid w:val="00293B2C"/>
    <w:rsid w:val="002972CD"/>
    <w:rsid w:val="002A1DCA"/>
    <w:rsid w:val="002B1811"/>
    <w:rsid w:val="002C1C9A"/>
    <w:rsid w:val="002C2A53"/>
    <w:rsid w:val="002D2B87"/>
    <w:rsid w:val="002D653D"/>
    <w:rsid w:val="002E091D"/>
    <w:rsid w:val="002E2747"/>
    <w:rsid w:val="002E7066"/>
    <w:rsid w:val="002E7946"/>
    <w:rsid w:val="002F0BC4"/>
    <w:rsid w:val="002F6493"/>
    <w:rsid w:val="00301DAE"/>
    <w:rsid w:val="0031159C"/>
    <w:rsid w:val="00313B04"/>
    <w:rsid w:val="00321781"/>
    <w:rsid w:val="00324556"/>
    <w:rsid w:val="00332E3F"/>
    <w:rsid w:val="00334414"/>
    <w:rsid w:val="00347457"/>
    <w:rsid w:val="003521FA"/>
    <w:rsid w:val="00352698"/>
    <w:rsid w:val="003570FD"/>
    <w:rsid w:val="003619A1"/>
    <w:rsid w:val="00382E07"/>
    <w:rsid w:val="003A36A2"/>
    <w:rsid w:val="003A37BC"/>
    <w:rsid w:val="003D15BF"/>
    <w:rsid w:val="003D40FD"/>
    <w:rsid w:val="003E0E15"/>
    <w:rsid w:val="003E360F"/>
    <w:rsid w:val="003F4F81"/>
    <w:rsid w:val="0040286B"/>
    <w:rsid w:val="00405DAA"/>
    <w:rsid w:val="0041156B"/>
    <w:rsid w:val="004115E4"/>
    <w:rsid w:val="004152B0"/>
    <w:rsid w:val="0041648F"/>
    <w:rsid w:val="00416CEA"/>
    <w:rsid w:val="00421605"/>
    <w:rsid w:val="0042582A"/>
    <w:rsid w:val="0042597F"/>
    <w:rsid w:val="00427A32"/>
    <w:rsid w:val="004340C4"/>
    <w:rsid w:val="00444884"/>
    <w:rsid w:val="004501D6"/>
    <w:rsid w:val="00455974"/>
    <w:rsid w:val="00464940"/>
    <w:rsid w:val="004651C9"/>
    <w:rsid w:val="00465919"/>
    <w:rsid w:val="004739C4"/>
    <w:rsid w:val="00480FC6"/>
    <w:rsid w:val="00482D10"/>
    <w:rsid w:val="00491EB8"/>
    <w:rsid w:val="004A0608"/>
    <w:rsid w:val="004B180A"/>
    <w:rsid w:val="004B1EFE"/>
    <w:rsid w:val="004B606F"/>
    <w:rsid w:val="004C1A36"/>
    <w:rsid w:val="004D59E6"/>
    <w:rsid w:val="004E0A77"/>
    <w:rsid w:val="004F057D"/>
    <w:rsid w:val="004F27AD"/>
    <w:rsid w:val="004F484C"/>
    <w:rsid w:val="00500212"/>
    <w:rsid w:val="0050141F"/>
    <w:rsid w:val="005136D9"/>
    <w:rsid w:val="005262A5"/>
    <w:rsid w:val="0053038D"/>
    <w:rsid w:val="00532CE6"/>
    <w:rsid w:val="00534459"/>
    <w:rsid w:val="005373D0"/>
    <w:rsid w:val="00541E91"/>
    <w:rsid w:val="0055235E"/>
    <w:rsid w:val="0055297C"/>
    <w:rsid w:val="005678EB"/>
    <w:rsid w:val="00582DBC"/>
    <w:rsid w:val="0059167F"/>
    <w:rsid w:val="005B1F9A"/>
    <w:rsid w:val="005B200F"/>
    <w:rsid w:val="005B5361"/>
    <w:rsid w:val="005B75C8"/>
    <w:rsid w:val="005C0607"/>
    <w:rsid w:val="005D13A1"/>
    <w:rsid w:val="005E0BF4"/>
    <w:rsid w:val="005E7BA1"/>
    <w:rsid w:val="00604B90"/>
    <w:rsid w:val="006070CA"/>
    <w:rsid w:val="0061147A"/>
    <w:rsid w:val="006136EB"/>
    <w:rsid w:val="006175D3"/>
    <w:rsid w:val="00627D1C"/>
    <w:rsid w:val="00644CE6"/>
    <w:rsid w:val="00646116"/>
    <w:rsid w:val="006505E2"/>
    <w:rsid w:val="00652F36"/>
    <w:rsid w:val="006539F9"/>
    <w:rsid w:val="006577CA"/>
    <w:rsid w:val="00675F99"/>
    <w:rsid w:val="0068237F"/>
    <w:rsid w:val="00694841"/>
    <w:rsid w:val="00696726"/>
    <w:rsid w:val="006974BA"/>
    <w:rsid w:val="006A1106"/>
    <w:rsid w:val="006A4F10"/>
    <w:rsid w:val="006C3199"/>
    <w:rsid w:val="006C50E1"/>
    <w:rsid w:val="006D3B0C"/>
    <w:rsid w:val="006D4632"/>
    <w:rsid w:val="006D6C53"/>
    <w:rsid w:val="006E00EF"/>
    <w:rsid w:val="006E3A63"/>
    <w:rsid w:val="00701C71"/>
    <w:rsid w:val="00707B94"/>
    <w:rsid w:val="0073011D"/>
    <w:rsid w:val="0073286A"/>
    <w:rsid w:val="00733042"/>
    <w:rsid w:val="00743C8D"/>
    <w:rsid w:val="00755570"/>
    <w:rsid w:val="0076087A"/>
    <w:rsid w:val="00763E96"/>
    <w:rsid w:val="00771908"/>
    <w:rsid w:val="00771920"/>
    <w:rsid w:val="00783725"/>
    <w:rsid w:val="007869BA"/>
    <w:rsid w:val="00787975"/>
    <w:rsid w:val="007A2F5B"/>
    <w:rsid w:val="007C0F3E"/>
    <w:rsid w:val="007D422C"/>
    <w:rsid w:val="007E09F8"/>
    <w:rsid w:val="007E42B5"/>
    <w:rsid w:val="007F6626"/>
    <w:rsid w:val="00801224"/>
    <w:rsid w:val="00804B8F"/>
    <w:rsid w:val="008073D1"/>
    <w:rsid w:val="00817743"/>
    <w:rsid w:val="008178D1"/>
    <w:rsid w:val="00820E3E"/>
    <w:rsid w:val="008328B8"/>
    <w:rsid w:val="008367E7"/>
    <w:rsid w:val="00845F4F"/>
    <w:rsid w:val="00850007"/>
    <w:rsid w:val="00861289"/>
    <w:rsid w:val="00870380"/>
    <w:rsid w:val="00871116"/>
    <w:rsid w:val="0087118A"/>
    <w:rsid w:val="008751F3"/>
    <w:rsid w:val="0087547F"/>
    <w:rsid w:val="008779CD"/>
    <w:rsid w:val="00893133"/>
    <w:rsid w:val="00893381"/>
    <w:rsid w:val="008A33D2"/>
    <w:rsid w:val="008B5437"/>
    <w:rsid w:val="008B5645"/>
    <w:rsid w:val="008B73CC"/>
    <w:rsid w:val="008C09BF"/>
    <w:rsid w:val="008C4816"/>
    <w:rsid w:val="008C6B16"/>
    <w:rsid w:val="008C7140"/>
    <w:rsid w:val="008D1C16"/>
    <w:rsid w:val="008D63DE"/>
    <w:rsid w:val="008D6AB9"/>
    <w:rsid w:val="008F323A"/>
    <w:rsid w:val="008F4ABC"/>
    <w:rsid w:val="008F7D84"/>
    <w:rsid w:val="0090144D"/>
    <w:rsid w:val="00906803"/>
    <w:rsid w:val="00912B4C"/>
    <w:rsid w:val="00916F8A"/>
    <w:rsid w:val="00917526"/>
    <w:rsid w:val="00926232"/>
    <w:rsid w:val="00933BEF"/>
    <w:rsid w:val="00946CA6"/>
    <w:rsid w:val="00947C88"/>
    <w:rsid w:val="00953139"/>
    <w:rsid w:val="009565CB"/>
    <w:rsid w:val="00966174"/>
    <w:rsid w:val="00972E34"/>
    <w:rsid w:val="00985540"/>
    <w:rsid w:val="00986411"/>
    <w:rsid w:val="009878CF"/>
    <w:rsid w:val="00987FFE"/>
    <w:rsid w:val="0099101D"/>
    <w:rsid w:val="009A0816"/>
    <w:rsid w:val="009A2AD3"/>
    <w:rsid w:val="009A4751"/>
    <w:rsid w:val="009A7D40"/>
    <w:rsid w:val="009B0E62"/>
    <w:rsid w:val="009C0009"/>
    <w:rsid w:val="009C6719"/>
    <w:rsid w:val="009C785C"/>
    <w:rsid w:val="009C7A93"/>
    <w:rsid w:val="009D0AC9"/>
    <w:rsid w:val="009E1471"/>
    <w:rsid w:val="009E5128"/>
    <w:rsid w:val="009F1C8B"/>
    <w:rsid w:val="009F4AD9"/>
    <w:rsid w:val="00A0244B"/>
    <w:rsid w:val="00A27D5D"/>
    <w:rsid w:val="00A417A5"/>
    <w:rsid w:val="00A46BC9"/>
    <w:rsid w:val="00A523ED"/>
    <w:rsid w:val="00A527AB"/>
    <w:rsid w:val="00A60656"/>
    <w:rsid w:val="00A60B61"/>
    <w:rsid w:val="00A63DDA"/>
    <w:rsid w:val="00A654CC"/>
    <w:rsid w:val="00A66C30"/>
    <w:rsid w:val="00A67355"/>
    <w:rsid w:val="00A67EE0"/>
    <w:rsid w:val="00A731B1"/>
    <w:rsid w:val="00A779FA"/>
    <w:rsid w:val="00A80EB3"/>
    <w:rsid w:val="00AA7CF6"/>
    <w:rsid w:val="00AB4855"/>
    <w:rsid w:val="00AC0243"/>
    <w:rsid w:val="00AC1858"/>
    <w:rsid w:val="00AC1995"/>
    <w:rsid w:val="00AC39B2"/>
    <w:rsid w:val="00AD7406"/>
    <w:rsid w:val="00AE5155"/>
    <w:rsid w:val="00AE719F"/>
    <w:rsid w:val="00B00321"/>
    <w:rsid w:val="00B059E5"/>
    <w:rsid w:val="00B05C2C"/>
    <w:rsid w:val="00B06528"/>
    <w:rsid w:val="00B21FE0"/>
    <w:rsid w:val="00B23C9D"/>
    <w:rsid w:val="00B36ED7"/>
    <w:rsid w:val="00B74E6F"/>
    <w:rsid w:val="00B84641"/>
    <w:rsid w:val="00BC7B70"/>
    <w:rsid w:val="00BD2FEA"/>
    <w:rsid w:val="00BE2420"/>
    <w:rsid w:val="00BF71FF"/>
    <w:rsid w:val="00BF7606"/>
    <w:rsid w:val="00C11842"/>
    <w:rsid w:val="00C214CB"/>
    <w:rsid w:val="00C37FA3"/>
    <w:rsid w:val="00C4363C"/>
    <w:rsid w:val="00C50344"/>
    <w:rsid w:val="00C5061C"/>
    <w:rsid w:val="00C658D6"/>
    <w:rsid w:val="00C65EA6"/>
    <w:rsid w:val="00C707C4"/>
    <w:rsid w:val="00C85825"/>
    <w:rsid w:val="00C9781D"/>
    <w:rsid w:val="00CA59E4"/>
    <w:rsid w:val="00CC17C7"/>
    <w:rsid w:val="00CD23A9"/>
    <w:rsid w:val="00CD3C5F"/>
    <w:rsid w:val="00CE6F01"/>
    <w:rsid w:val="00CE7698"/>
    <w:rsid w:val="00CF37C7"/>
    <w:rsid w:val="00CF694B"/>
    <w:rsid w:val="00D00071"/>
    <w:rsid w:val="00D00204"/>
    <w:rsid w:val="00D11105"/>
    <w:rsid w:val="00D1174B"/>
    <w:rsid w:val="00D34B9C"/>
    <w:rsid w:val="00D41F49"/>
    <w:rsid w:val="00D47C79"/>
    <w:rsid w:val="00D50767"/>
    <w:rsid w:val="00D6039F"/>
    <w:rsid w:val="00D60BFE"/>
    <w:rsid w:val="00D76F06"/>
    <w:rsid w:val="00D84BC6"/>
    <w:rsid w:val="00DA1BD0"/>
    <w:rsid w:val="00DA2287"/>
    <w:rsid w:val="00DA3AA9"/>
    <w:rsid w:val="00DA4472"/>
    <w:rsid w:val="00DC2040"/>
    <w:rsid w:val="00DC5443"/>
    <w:rsid w:val="00DD3045"/>
    <w:rsid w:val="00DE123C"/>
    <w:rsid w:val="00DF6CD2"/>
    <w:rsid w:val="00E11E52"/>
    <w:rsid w:val="00E27A2A"/>
    <w:rsid w:val="00E3309F"/>
    <w:rsid w:val="00E3367C"/>
    <w:rsid w:val="00E42D54"/>
    <w:rsid w:val="00E53AB4"/>
    <w:rsid w:val="00E5613D"/>
    <w:rsid w:val="00E630A3"/>
    <w:rsid w:val="00E72D8A"/>
    <w:rsid w:val="00E96E3C"/>
    <w:rsid w:val="00EB5066"/>
    <w:rsid w:val="00EB77F3"/>
    <w:rsid w:val="00EC7F61"/>
    <w:rsid w:val="00ED1484"/>
    <w:rsid w:val="00ED2DDA"/>
    <w:rsid w:val="00ED5F40"/>
    <w:rsid w:val="00ED716F"/>
    <w:rsid w:val="00ED7C65"/>
    <w:rsid w:val="00EE149F"/>
    <w:rsid w:val="00EE2F9A"/>
    <w:rsid w:val="00EE6D23"/>
    <w:rsid w:val="00EF1023"/>
    <w:rsid w:val="00F05525"/>
    <w:rsid w:val="00F13E80"/>
    <w:rsid w:val="00F155EF"/>
    <w:rsid w:val="00F17F80"/>
    <w:rsid w:val="00F22D3F"/>
    <w:rsid w:val="00F24750"/>
    <w:rsid w:val="00F273FF"/>
    <w:rsid w:val="00F3778B"/>
    <w:rsid w:val="00F41F7C"/>
    <w:rsid w:val="00F56FCD"/>
    <w:rsid w:val="00F57335"/>
    <w:rsid w:val="00F65235"/>
    <w:rsid w:val="00F65B88"/>
    <w:rsid w:val="00F67518"/>
    <w:rsid w:val="00F8308C"/>
    <w:rsid w:val="00F87002"/>
    <w:rsid w:val="00F94A92"/>
    <w:rsid w:val="00F966E0"/>
    <w:rsid w:val="00FA487A"/>
    <w:rsid w:val="00FA4E86"/>
    <w:rsid w:val="00FA727D"/>
    <w:rsid w:val="00FB21B4"/>
    <w:rsid w:val="00FC0E0E"/>
    <w:rsid w:val="00FE02E5"/>
    <w:rsid w:val="00FE5860"/>
    <w:rsid w:val="00FF17E3"/>
    <w:rsid w:val="00FF2AD0"/>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Classic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5AE2"/>
    <w:pPr>
      <w:spacing w:before="240" w:after="240" w:line="360" w:lineRule="auto"/>
      <w:jc w:val="both"/>
    </w:pPr>
    <w:rPr>
      <w:rFonts w:asciiTheme="minorHAnsi" w:hAnsiTheme="minorHAnsi"/>
      <w:sz w:val="22"/>
      <w:szCs w:val="24"/>
      <w:lang w:val="es-ES" w:eastAsia="es-ES"/>
    </w:rPr>
  </w:style>
  <w:style w:type="paragraph" w:styleId="Heading1">
    <w:name w:val="heading 1"/>
    <w:aliases w:val="h1,TTC 1"/>
    <w:basedOn w:val="Normal"/>
    <w:next w:val="Normal"/>
    <w:link w:val="Heading1Char"/>
    <w:qFormat/>
    <w:rsid w:val="00C85825"/>
    <w:pPr>
      <w:keepNext/>
      <w:numPr>
        <w:numId w:val="12"/>
      </w:numPr>
      <w:pBdr>
        <w:bottom w:val="single" w:sz="4" w:space="1" w:color="auto"/>
      </w:pBdr>
      <w:jc w:val="right"/>
      <w:outlineLvl w:val="0"/>
    </w:pPr>
    <w:rPr>
      <w:rFonts w:eastAsiaTheme="majorEastAsia" w:cs="Arial"/>
      <w:b/>
      <w:bCs/>
      <w:caps/>
      <w:kern w:val="32"/>
      <w:sz w:val="28"/>
      <w:szCs w:val="32"/>
    </w:rPr>
  </w:style>
  <w:style w:type="paragraph" w:styleId="Heading2">
    <w:name w:val="heading 2"/>
    <w:aliases w:val="Título 2 Shar,H2,PA Major Section,h2,Head2,2,gif2"/>
    <w:basedOn w:val="Normal"/>
    <w:next w:val="Normal"/>
    <w:link w:val="Heading2Char"/>
    <w:qFormat/>
    <w:rsid w:val="00E53AB4"/>
    <w:pPr>
      <w:keepNext/>
      <w:numPr>
        <w:ilvl w:val="1"/>
        <w:numId w:val="12"/>
      </w:numPr>
      <w:outlineLvl w:val="1"/>
    </w:pPr>
    <w:rPr>
      <w:rFonts w:eastAsiaTheme="majorEastAsia" w:cs="Arial"/>
      <w:b/>
      <w:bCs/>
      <w:iCs/>
      <w:sz w:val="24"/>
      <w:szCs w:val="28"/>
    </w:rPr>
  </w:style>
  <w:style w:type="paragraph" w:styleId="Heading3">
    <w:name w:val="heading 3"/>
    <w:basedOn w:val="Normal"/>
    <w:next w:val="Normal"/>
    <w:link w:val="Heading3Char"/>
    <w:qFormat/>
    <w:rsid w:val="00E53AB4"/>
    <w:pPr>
      <w:keepNext/>
      <w:numPr>
        <w:ilvl w:val="2"/>
        <w:numId w:val="12"/>
      </w:numPr>
      <w:outlineLvl w:val="2"/>
    </w:pPr>
    <w:rPr>
      <w:rFonts w:eastAsiaTheme="majorEastAsia" w:cs="Arial"/>
      <w:b/>
      <w:bCs/>
      <w:szCs w:val="26"/>
    </w:rPr>
  </w:style>
  <w:style w:type="paragraph" w:styleId="Heading4">
    <w:name w:val="heading 4"/>
    <w:basedOn w:val="Heading3"/>
    <w:next w:val="Normal"/>
    <w:link w:val="Heading4Char"/>
    <w:autoRedefine/>
    <w:qFormat/>
    <w:rsid w:val="00C5061C"/>
    <w:pPr>
      <w:numPr>
        <w:ilvl w:val="3"/>
        <w:numId w:val="11"/>
      </w:numPr>
      <w:outlineLvl w:val="3"/>
    </w:pPr>
    <w:rPr>
      <w:i/>
    </w:rPr>
  </w:style>
  <w:style w:type="paragraph" w:styleId="Heading5">
    <w:name w:val="heading 5"/>
    <w:basedOn w:val="Normal"/>
    <w:next w:val="Normal"/>
    <w:link w:val="Heading5Char"/>
    <w:autoRedefine/>
    <w:uiPriority w:val="9"/>
    <w:unhideWhenUsed/>
    <w:rsid w:val="00870380"/>
    <w:pPr>
      <w:keepNext/>
      <w:keepLines/>
      <w:numPr>
        <w:ilvl w:val="4"/>
        <w:numId w:val="12"/>
      </w:numPr>
      <w:spacing w:before="400"/>
      <w:outlineLvl w:val="4"/>
    </w:pPr>
    <w:rPr>
      <w:rFonts w:eastAsiaTheme="majorEastAsia" w:cstheme="majorBidi"/>
      <w:b/>
    </w:rPr>
  </w:style>
  <w:style w:type="paragraph" w:styleId="Heading6">
    <w:name w:val="heading 6"/>
    <w:basedOn w:val="Normal"/>
    <w:next w:val="Normal"/>
    <w:link w:val="Heading6Char"/>
    <w:unhideWhenUsed/>
    <w:qFormat/>
    <w:rsid w:val="00E53AB4"/>
    <w:pPr>
      <w:numPr>
        <w:ilvl w:val="5"/>
        <w:numId w:val="12"/>
      </w:numPr>
      <w:spacing w:after="60"/>
      <w:outlineLvl w:val="5"/>
    </w:pPr>
    <w:rPr>
      <w:rFonts w:eastAsiaTheme="minorEastAsia" w:cstheme="minorBidi"/>
      <w:b/>
      <w:bCs/>
      <w:szCs w:val="22"/>
    </w:rPr>
  </w:style>
  <w:style w:type="paragraph" w:styleId="Heading7">
    <w:name w:val="heading 7"/>
    <w:basedOn w:val="Normal"/>
    <w:next w:val="Normal"/>
    <w:link w:val="Heading7Char"/>
    <w:semiHidden/>
    <w:unhideWhenUsed/>
    <w:qFormat/>
    <w:rsid w:val="00E53AB4"/>
    <w:pPr>
      <w:numPr>
        <w:ilvl w:val="6"/>
        <w:numId w:val="12"/>
      </w:numPr>
      <w:spacing w:after="60"/>
      <w:outlineLvl w:val="6"/>
    </w:pPr>
    <w:rPr>
      <w:rFonts w:eastAsiaTheme="minorEastAsia" w:cstheme="minorBidi"/>
      <w:sz w:val="24"/>
    </w:rPr>
  </w:style>
  <w:style w:type="paragraph" w:styleId="Heading8">
    <w:name w:val="heading 8"/>
    <w:basedOn w:val="Normal"/>
    <w:next w:val="Normal"/>
    <w:link w:val="Heading8Char"/>
    <w:semiHidden/>
    <w:unhideWhenUsed/>
    <w:qFormat/>
    <w:rsid w:val="00E53AB4"/>
    <w:pPr>
      <w:numPr>
        <w:ilvl w:val="7"/>
        <w:numId w:val="12"/>
      </w:numPr>
      <w:spacing w:after="60"/>
      <w:outlineLvl w:val="7"/>
    </w:pPr>
    <w:rPr>
      <w:rFonts w:eastAsiaTheme="minorEastAsia" w:cstheme="minorBidi"/>
      <w:i/>
      <w:iCs/>
      <w:sz w:val="24"/>
    </w:rPr>
  </w:style>
  <w:style w:type="paragraph" w:styleId="Heading9">
    <w:name w:val="heading 9"/>
    <w:basedOn w:val="Normal"/>
    <w:next w:val="Normal"/>
    <w:link w:val="Heading9Char"/>
    <w:semiHidden/>
    <w:unhideWhenUsed/>
    <w:qFormat/>
    <w:rsid w:val="00E53AB4"/>
    <w:pPr>
      <w:numPr>
        <w:ilvl w:val="8"/>
        <w:numId w:val="5"/>
      </w:numPr>
      <w:spacing w:after="60"/>
      <w:ind w:left="1584" w:hanging="1584"/>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TC 1 Char"/>
    <w:basedOn w:val="DefaultParagraphFont"/>
    <w:link w:val="Heading1"/>
    <w:rsid w:val="00C85825"/>
    <w:rPr>
      <w:rFonts w:asciiTheme="minorHAnsi" w:eastAsiaTheme="majorEastAsia" w:hAnsiTheme="minorHAnsi" w:cs="Arial"/>
      <w:b/>
      <w:bCs/>
      <w:caps/>
      <w:kern w:val="32"/>
      <w:sz w:val="28"/>
      <w:szCs w:val="32"/>
      <w:lang w:val="es-ES" w:eastAsia="es-ES"/>
    </w:rPr>
  </w:style>
  <w:style w:type="character" w:customStyle="1" w:styleId="Heading2Char">
    <w:name w:val="Heading 2 Char"/>
    <w:aliases w:val="Título 2 Shar Char,H2 Char,PA Major Section Char,h2 Char,Head2 Char,2 Char,gif2 Char"/>
    <w:link w:val="Heading2"/>
    <w:rsid w:val="00E53AB4"/>
    <w:rPr>
      <w:rFonts w:asciiTheme="minorHAnsi" w:eastAsiaTheme="majorEastAsia" w:hAnsiTheme="minorHAnsi" w:cs="Arial"/>
      <w:b/>
      <w:bCs/>
      <w:iCs/>
      <w:sz w:val="24"/>
      <w:szCs w:val="28"/>
      <w:lang w:val="es-ES" w:eastAsia="es-ES"/>
    </w:rPr>
  </w:style>
  <w:style w:type="character" w:customStyle="1" w:styleId="Ttulo3Car">
    <w:name w:val="Título 3 Car"/>
    <w:basedOn w:val="DefaultParagraphFont"/>
    <w:uiPriority w:val="9"/>
    <w:rsid w:val="00870380"/>
    <w:rPr>
      <w:rFonts w:ascii="Arial Narrow" w:eastAsiaTheme="majorEastAsia" w:hAnsi="Arial Narrow" w:cstheme="majorBidi"/>
      <w:b/>
      <w:bCs/>
      <w:sz w:val="22"/>
      <w:szCs w:val="24"/>
      <w:lang w:val="es-ES" w:eastAsia="es-ES"/>
    </w:rPr>
  </w:style>
  <w:style w:type="character" w:customStyle="1" w:styleId="Heading4Char">
    <w:name w:val="Heading 4 Char"/>
    <w:link w:val="Heading4"/>
    <w:rsid w:val="00C5061C"/>
    <w:rPr>
      <w:rFonts w:asciiTheme="minorHAnsi" w:eastAsiaTheme="majorEastAsia" w:hAnsiTheme="minorHAnsi" w:cs="Arial"/>
      <w:b/>
      <w:bCs/>
      <w:i/>
      <w:sz w:val="22"/>
      <w:szCs w:val="26"/>
      <w:lang w:val="es-ES" w:eastAsia="es-ES"/>
    </w:rPr>
  </w:style>
  <w:style w:type="character" w:customStyle="1" w:styleId="Heading5Char">
    <w:name w:val="Heading 5 Char"/>
    <w:basedOn w:val="DefaultParagraphFont"/>
    <w:link w:val="Heading5"/>
    <w:uiPriority w:val="9"/>
    <w:rsid w:val="00870380"/>
    <w:rPr>
      <w:rFonts w:asciiTheme="minorHAnsi" w:eastAsiaTheme="majorEastAsia" w:hAnsiTheme="minorHAnsi" w:cstheme="majorBidi"/>
      <w:b/>
      <w:sz w:val="22"/>
      <w:szCs w:val="24"/>
      <w:lang w:val="es-ES" w:eastAsia="es-ES"/>
    </w:rPr>
  </w:style>
  <w:style w:type="character" w:customStyle="1" w:styleId="Heading6Char">
    <w:name w:val="Heading 6 Char"/>
    <w:basedOn w:val="DefaultParagraphFont"/>
    <w:link w:val="Heading6"/>
    <w:rsid w:val="00E53AB4"/>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semiHidden/>
    <w:rsid w:val="00E53AB4"/>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semiHidden/>
    <w:rsid w:val="00E53AB4"/>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semiHidden/>
    <w:rsid w:val="00E53AB4"/>
    <w:rPr>
      <w:rFonts w:asciiTheme="majorHAnsi" w:eastAsiaTheme="majorEastAsia" w:hAnsiTheme="majorHAnsi" w:cstheme="majorBidi"/>
      <w:sz w:val="22"/>
      <w:szCs w:val="22"/>
      <w:lang w:val="es-ES" w:eastAsia="es-ES"/>
    </w:rPr>
  </w:style>
  <w:style w:type="paragraph" w:styleId="Caption">
    <w:name w:val="caption"/>
    <w:aliases w:val="Figs y tabs,Car Char Char,Car Char Char Char Char Char Char Char,Car Char Char Char Char Char Char Car Car,Car Char Char Char Char Char Char Car,Epigrafe Car Car,Epigrafe Car,Tablas,Tablas Car"/>
    <w:basedOn w:val="Normal"/>
    <w:next w:val="Normal"/>
    <w:link w:val="CaptionChar"/>
    <w:uiPriority w:val="35"/>
    <w:qFormat/>
    <w:rsid w:val="00E53AB4"/>
    <w:pPr>
      <w:keepNext/>
      <w:spacing w:after="60"/>
      <w:jc w:val="center"/>
    </w:pPr>
    <w:rPr>
      <w:b/>
      <w:bCs/>
      <w:sz w:val="20"/>
      <w:szCs w:val="20"/>
    </w:rPr>
  </w:style>
  <w:style w:type="paragraph" w:styleId="ListParagraph">
    <w:name w:val="List Paragraph"/>
    <w:basedOn w:val="Normal"/>
    <w:link w:val="ListParagraphChar"/>
    <w:uiPriority w:val="34"/>
    <w:qFormat/>
    <w:rsid w:val="00AA7CF6"/>
    <w:pPr>
      <w:widowControl w:val="0"/>
      <w:ind w:left="720"/>
      <w:contextualSpacing/>
    </w:pPr>
  </w:style>
  <w:style w:type="paragraph" w:customStyle="1" w:styleId="PortadaTtulo">
    <w:name w:val="Portada Título"/>
    <w:basedOn w:val="Normal"/>
    <w:next w:val="PortadaSubttulo"/>
    <w:rsid w:val="00870380"/>
    <w:pPr>
      <w:jc w:val="center"/>
    </w:pPr>
    <w:rPr>
      <w:b/>
      <w:color w:val="1E1EAE"/>
      <w:sz w:val="48"/>
    </w:rPr>
  </w:style>
  <w:style w:type="paragraph" w:customStyle="1" w:styleId="PortadaSubttulo">
    <w:name w:val="Portada Subtítulo"/>
    <w:basedOn w:val="Normal"/>
    <w:next w:val="Normal"/>
    <w:rsid w:val="00870380"/>
    <w:pPr>
      <w:spacing w:after="0"/>
      <w:ind w:right="1185"/>
      <w:jc w:val="right"/>
    </w:pPr>
    <w:rPr>
      <w:b/>
      <w:smallCaps/>
      <w:sz w:val="44"/>
      <w:szCs w:val="44"/>
    </w:rPr>
  </w:style>
  <w:style w:type="paragraph" w:customStyle="1" w:styleId="Tabla">
    <w:name w:val="Tabla"/>
    <w:basedOn w:val="Normal"/>
    <w:next w:val="Normal"/>
    <w:rsid w:val="00870380"/>
    <w:pPr>
      <w:numPr>
        <w:numId w:val="1"/>
      </w:numPr>
      <w:spacing w:before="60" w:after="60"/>
      <w:jc w:val="center"/>
    </w:pPr>
    <w:rPr>
      <w:b/>
    </w:rPr>
  </w:style>
  <w:style w:type="paragraph" w:customStyle="1" w:styleId="Fuente">
    <w:name w:val="Fuente"/>
    <w:basedOn w:val="Normal"/>
    <w:next w:val="Normal"/>
    <w:link w:val="FuenteCar"/>
    <w:qFormat/>
    <w:rsid w:val="00E53AB4"/>
    <w:pPr>
      <w:spacing w:before="60"/>
      <w:jc w:val="center"/>
    </w:pPr>
    <w:rPr>
      <w:rFonts w:ascii="Arial" w:hAnsi="Arial"/>
      <w:sz w:val="16"/>
      <w:szCs w:val="20"/>
    </w:rPr>
  </w:style>
  <w:style w:type="character" w:customStyle="1" w:styleId="FuenteCar">
    <w:name w:val="Fuente Car"/>
    <w:link w:val="Fuente"/>
    <w:rsid w:val="00E53AB4"/>
    <w:rPr>
      <w:rFonts w:ascii="Arial" w:hAnsi="Arial"/>
      <w:sz w:val="16"/>
      <w:lang w:val="es-ES" w:eastAsia="es-ES"/>
    </w:rPr>
  </w:style>
  <w:style w:type="paragraph" w:customStyle="1" w:styleId="EncabezadoTabla">
    <w:name w:val="Encabezado Tabla"/>
    <w:basedOn w:val="Normal"/>
    <w:next w:val="Normal"/>
    <w:rsid w:val="00870380"/>
    <w:pPr>
      <w:spacing w:before="40" w:after="40"/>
      <w:jc w:val="center"/>
    </w:pPr>
    <w:rPr>
      <w:b/>
      <w:caps/>
    </w:rPr>
  </w:style>
  <w:style w:type="paragraph" w:customStyle="1" w:styleId="TabladeContenido">
    <w:name w:val="Tabla de Contenido"/>
    <w:basedOn w:val="Normal"/>
    <w:next w:val="Normal"/>
    <w:rsid w:val="00870380"/>
    <w:pPr>
      <w:spacing w:after="480"/>
      <w:jc w:val="left"/>
    </w:pPr>
    <w:rPr>
      <w:b/>
      <w:caps/>
      <w:sz w:val="28"/>
    </w:rPr>
  </w:style>
  <w:style w:type="paragraph" w:customStyle="1" w:styleId="Vieta1">
    <w:name w:val="Viñeta 1"/>
    <w:basedOn w:val="Normal"/>
    <w:rsid w:val="00870380"/>
    <w:pPr>
      <w:numPr>
        <w:numId w:val="2"/>
      </w:numPr>
    </w:pPr>
  </w:style>
  <w:style w:type="paragraph" w:customStyle="1" w:styleId="Grupo">
    <w:name w:val="Grupo"/>
    <w:basedOn w:val="Normal"/>
    <w:next w:val="Normal"/>
    <w:rsid w:val="00870380"/>
    <w:pPr>
      <w:spacing w:before="40" w:after="40"/>
      <w:ind w:left="425" w:right="51"/>
      <w:jc w:val="center"/>
    </w:pPr>
  </w:style>
  <w:style w:type="paragraph" w:customStyle="1" w:styleId="Vieta2">
    <w:name w:val="Viñeta 2"/>
    <w:basedOn w:val="Normal"/>
    <w:rsid w:val="00870380"/>
    <w:pPr>
      <w:numPr>
        <w:numId w:val="3"/>
      </w:numPr>
    </w:pPr>
  </w:style>
  <w:style w:type="paragraph" w:customStyle="1" w:styleId="FigurasComponenteI">
    <w:name w:val="Figuras Componente I"/>
    <w:basedOn w:val="Normal"/>
    <w:next w:val="Normal"/>
    <w:rsid w:val="00870380"/>
    <w:pPr>
      <w:numPr>
        <w:numId w:val="4"/>
      </w:numPr>
      <w:tabs>
        <w:tab w:val="left" w:pos="567"/>
      </w:tabs>
      <w:spacing w:before="120" w:after="120"/>
      <w:jc w:val="center"/>
    </w:pPr>
    <w:rPr>
      <w:b/>
    </w:rPr>
  </w:style>
  <w:style w:type="paragraph" w:customStyle="1" w:styleId="FigurasComponenteII">
    <w:name w:val="Figuras Componente II"/>
    <w:basedOn w:val="Normal"/>
    <w:next w:val="Normal"/>
    <w:qFormat/>
    <w:rsid w:val="00E53AB4"/>
    <w:pPr>
      <w:numPr>
        <w:numId w:val="13"/>
      </w:numPr>
      <w:tabs>
        <w:tab w:val="left" w:pos="709"/>
      </w:tabs>
      <w:spacing w:before="0" w:after="120"/>
      <w:jc w:val="center"/>
    </w:pPr>
    <w:rPr>
      <w:rFonts w:ascii="Arial" w:hAnsi="Arial"/>
      <w:b/>
    </w:rPr>
  </w:style>
  <w:style w:type="paragraph" w:customStyle="1" w:styleId="FigurasComponenteIII">
    <w:name w:val="Figuras Componente III"/>
    <w:basedOn w:val="Normal"/>
    <w:next w:val="Normal"/>
    <w:rsid w:val="00870380"/>
    <w:pPr>
      <w:numPr>
        <w:numId w:val="5"/>
      </w:numPr>
      <w:tabs>
        <w:tab w:val="left" w:pos="709"/>
      </w:tabs>
      <w:spacing w:after="120"/>
      <w:jc w:val="center"/>
    </w:pPr>
    <w:rPr>
      <w:b/>
    </w:rPr>
  </w:style>
  <w:style w:type="paragraph" w:customStyle="1" w:styleId="FigurasComponenteIV">
    <w:name w:val="Figuras Componente IV"/>
    <w:basedOn w:val="Normal"/>
    <w:next w:val="Normal"/>
    <w:rsid w:val="00870380"/>
    <w:pPr>
      <w:numPr>
        <w:numId w:val="6"/>
      </w:numPr>
      <w:tabs>
        <w:tab w:val="left" w:pos="709"/>
      </w:tabs>
      <w:spacing w:after="120"/>
      <w:jc w:val="center"/>
    </w:pPr>
    <w:rPr>
      <w:b/>
    </w:rPr>
  </w:style>
  <w:style w:type="paragraph" w:customStyle="1" w:styleId="TablasComponenteI">
    <w:name w:val="Tablas Componente I"/>
    <w:basedOn w:val="Tabla"/>
    <w:next w:val="Normal"/>
    <w:autoRedefine/>
    <w:rsid w:val="00870380"/>
    <w:pPr>
      <w:numPr>
        <w:numId w:val="7"/>
      </w:numPr>
    </w:pPr>
    <w:rPr>
      <w:rFonts w:eastAsia="Calibri"/>
      <w:lang w:val="es-ES_tradnl"/>
    </w:rPr>
  </w:style>
  <w:style w:type="paragraph" w:customStyle="1" w:styleId="TablasComponenteII">
    <w:name w:val="Tablas Componente II"/>
    <w:basedOn w:val="Tabla"/>
    <w:rsid w:val="00870380"/>
    <w:pPr>
      <w:numPr>
        <w:numId w:val="8"/>
      </w:numPr>
    </w:pPr>
    <w:rPr>
      <w:rFonts w:eastAsia="Calibri"/>
      <w:lang w:val="es-ES_tradnl"/>
    </w:rPr>
  </w:style>
  <w:style w:type="paragraph" w:customStyle="1" w:styleId="TablasComponenteIII">
    <w:name w:val="Tablas Componente III"/>
    <w:basedOn w:val="Tabla"/>
    <w:next w:val="Normal"/>
    <w:rsid w:val="00870380"/>
    <w:pPr>
      <w:numPr>
        <w:numId w:val="9"/>
      </w:numPr>
    </w:pPr>
    <w:rPr>
      <w:rFonts w:eastAsia="Calibri"/>
      <w:lang w:val="es-ES_tradnl" w:eastAsia="es-CO"/>
    </w:rPr>
  </w:style>
  <w:style w:type="paragraph" w:customStyle="1" w:styleId="TablasComponenteIV">
    <w:name w:val="Tablas Componente IV"/>
    <w:basedOn w:val="Tabla"/>
    <w:next w:val="Normal"/>
    <w:rsid w:val="00870380"/>
    <w:pPr>
      <w:numPr>
        <w:numId w:val="10"/>
      </w:numPr>
      <w:tabs>
        <w:tab w:val="left" w:pos="567"/>
      </w:tabs>
    </w:pPr>
    <w:rPr>
      <w:rFonts w:eastAsia="Calibri"/>
      <w:lang w:val="es-ES_tradnl"/>
    </w:rPr>
  </w:style>
  <w:style w:type="character" w:customStyle="1" w:styleId="CaptionChar">
    <w:name w:val="Caption Char"/>
    <w:aliases w:val="Figs y tabs Char,Car Char Char Char,Car Char Char Char Char Char Char Char Char,Car Char Char Char Char Char Char Car Car Char,Car Char Char Char Char Char Char Car Char,Epigrafe Car Car Char,Epigrafe Car Char,Tablas Char,Tablas Car Char"/>
    <w:link w:val="Caption"/>
    <w:uiPriority w:val="35"/>
    <w:rsid w:val="00E53AB4"/>
    <w:rPr>
      <w:rFonts w:ascii="Arial Narrow" w:hAnsi="Arial Narrow"/>
      <w:b/>
      <w:bCs/>
      <w:lang w:val="es-ES" w:eastAsia="es-ES"/>
    </w:rPr>
  </w:style>
  <w:style w:type="paragraph" w:styleId="Title">
    <w:name w:val="Title"/>
    <w:basedOn w:val="Normal"/>
    <w:next w:val="Normal"/>
    <w:link w:val="TitleChar"/>
    <w:uiPriority w:val="10"/>
    <w:rsid w:val="00870380"/>
    <w:pPr>
      <w:spacing w:before="600" w:after="480"/>
    </w:pPr>
    <w:rPr>
      <w:rFonts w:eastAsiaTheme="majorEastAsia" w:cstheme="majorBidi"/>
      <w:b/>
      <w:caps/>
      <w:spacing w:val="5"/>
      <w:kern w:val="28"/>
      <w:position w:val="6"/>
      <w:sz w:val="28"/>
      <w:szCs w:val="52"/>
    </w:rPr>
  </w:style>
  <w:style w:type="character" w:customStyle="1" w:styleId="TitleChar">
    <w:name w:val="Title Char"/>
    <w:basedOn w:val="DefaultParagraphFont"/>
    <w:link w:val="Title"/>
    <w:uiPriority w:val="10"/>
    <w:rsid w:val="00870380"/>
    <w:rPr>
      <w:rFonts w:ascii="Century Gothic" w:eastAsiaTheme="majorEastAsia" w:hAnsi="Century Gothic" w:cstheme="majorBidi"/>
      <w:b/>
      <w:caps/>
      <w:spacing w:val="5"/>
      <w:kern w:val="28"/>
      <w:position w:val="6"/>
      <w:sz w:val="28"/>
      <w:szCs w:val="52"/>
    </w:rPr>
  </w:style>
  <w:style w:type="character" w:customStyle="1" w:styleId="ListParagraphChar">
    <w:name w:val="List Paragraph Char"/>
    <w:link w:val="ListParagraph"/>
    <w:uiPriority w:val="34"/>
    <w:rsid w:val="00AA7CF6"/>
    <w:rPr>
      <w:rFonts w:asciiTheme="minorHAnsi" w:hAnsiTheme="minorHAnsi"/>
      <w:sz w:val="22"/>
      <w:szCs w:val="24"/>
      <w:lang w:val="es-ES" w:eastAsia="es-ES"/>
    </w:rPr>
  </w:style>
  <w:style w:type="paragraph" w:customStyle="1" w:styleId="PlantillaIntermunicipalesIcovas">
    <w:name w:val="Plantilla Intermunicipales_Icovías"/>
    <w:basedOn w:val="Heading3"/>
    <w:rsid w:val="00870380"/>
    <w:pPr>
      <w:numPr>
        <w:ilvl w:val="0"/>
        <w:numId w:val="0"/>
      </w:numPr>
    </w:pPr>
    <w:rPr>
      <w:lang w:val="es-MX"/>
    </w:rPr>
  </w:style>
  <w:style w:type="character" w:customStyle="1" w:styleId="Heading3Char">
    <w:name w:val="Heading 3 Char"/>
    <w:link w:val="Heading3"/>
    <w:rsid w:val="00E53AB4"/>
    <w:rPr>
      <w:rFonts w:asciiTheme="minorHAnsi" w:eastAsiaTheme="majorEastAsia" w:hAnsiTheme="minorHAnsi" w:cs="Arial"/>
      <w:b/>
      <w:bCs/>
      <w:sz w:val="22"/>
      <w:szCs w:val="26"/>
      <w:lang w:val="es-ES" w:eastAsia="es-ES"/>
    </w:rPr>
  </w:style>
  <w:style w:type="paragraph" w:styleId="Quote">
    <w:name w:val="Quote"/>
    <w:basedOn w:val="Normal"/>
    <w:next w:val="Normal"/>
    <w:link w:val="QuoteChar"/>
    <w:uiPriority w:val="29"/>
    <w:qFormat/>
    <w:rsid w:val="00E53AB4"/>
    <w:pPr>
      <w:widowControl w:val="0"/>
      <w:spacing w:before="0" w:after="120"/>
    </w:pPr>
    <w:rPr>
      <w:rFonts w:eastAsia="Calibri"/>
      <w:iCs/>
      <w:snapToGrid w:val="0"/>
      <w:color w:val="000000"/>
      <w:sz w:val="16"/>
      <w:szCs w:val="20"/>
    </w:rPr>
  </w:style>
  <w:style w:type="character" w:customStyle="1" w:styleId="QuoteChar">
    <w:name w:val="Quote Char"/>
    <w:basedOn w:val="DefaultParagraphFont"/>
    <w:link w:val="Quote"/>
    <w:uiPriority w:val="29"/>
    <w:rsid w:val="00E53AB4"/>
    <w:rPr>
      <w:rFonts w:ascii="Arial Narrow" w:eastAsia="Calibri" w:hAnsi="Arial Narrow"/>
      <w:iCs/>
      <w:snapToGrid w:val="0"/>
      <w:color w:val="000000"/>
      <w:sz w:val="16"/>
      <w:lang w:val="es-ES" w:eastAsia="es-ES"/>
    </w:rPr>
  </w:style>
  <w:style w:type="paragraph" w:styleId="Header">
    <w:name w:val="header"/>
    <w:basedOn w:val="Normal"/>
    <w:link w:val="HeaderChar"/>
    <w:uiPriority w:val="99"/>
    <w:unhideWhenUsed/>
    <w:rsid w:val="00E630A3"/>
    <w:pPr>
      <w:tabs>
        <w:tab w:val="center" w:pos="4419"/>
        <w:tab w:val="right" w:pos="8838"/>
      </w:tabs>
      <w:spacing w:before="0" w:after="0"/>
    </w:pPr>
  </w:style>
  <w:style w:type="character" w:customStyle="1" w:styleId="HeaderChar">
    <w:name w:val="Header Char"/>
    <w:basedOn w:val="DefaultParagraphFont"/>
    <w:link w:val="Header"/>
    <w:uiPriority w:val="99"/>
    <w:rsid w:val="00E630A3"/>
    <w:rPr>
      <w:rFonts w:asciiTheme="minorHAnsi" w:hAnsiTheme="minorHAnsi"/>
      <w:sz w:val="22"/>
      <w:szCs w:val="24"/>
      <w:lang w:val="es-ES" w:eastAsia="es-ES"/>
    </w:rPr>
  </w:style>
  <w:style w:type="paragraph" w:styleId="Footer">
    <w:name w:val="footer"/>
    <w:basedOn w:val="Normal"/>
    <w:link w:val="FooterChar"/>
    <w:uiPriority w:val="99"/>
    <w:unhideWhenUsed/>
    <w:rsid w:val="00E630A3"/>
    <w:pPr>
      <w:tabs>
        <w:tab w:val="center" w:pos="4419"/>
        <w:tab w:val="right" w:pos="8838"/>
      </w:tabs>
      <w:spacing w:before="0" w:after="0"/>
    </w:pPr>
  </w:style>
  <w:style w:type="character" w:customStyle="1" w:styleId="FooterChar">
    <w:name w:val="Footer Char"/>
    <w:basedOn w:val="DefaultParagraphFont"/>
    <w:link w:val="Footer"/>
    <w:uiPriority w:val="99"/>
    <w:rsid w:val="00E630A3"/>
    <w:rPr>
      <w:rFonts w:asciiTheme="minorHAnsi" w:hAnsiTheme="minorHAnsi"/>
      <w:sz w:val="22"/>
      <w:szCs w:val="24"/>
      <w:lang w:val="es-ES" w:eastAsia="es-ES"/>
    </w:rPr>
  </w:style>
  <w:style w:type="paragraph" w:styleId="TOC1">
    <w:name w:val="toc 1"/>
    <w:next w:val="Normal"/>
    <w:autoRedefine/>
    <w:uiPriority w:val="39"/>
    <w:unhideWhenUsed/>
    <w:rsid w:val="000B660F"/>
    <w:pPr>
      <w:spacing w:before="100"/>
    </w:pPr>
    <w:rPr>
      <w:rFonts w:asciiTheme="minorHAnsi" w:hAnsiTheme="minorHAnsi"/>
      <w:sz w:val="22"/>
      <w:szCs w:val="24"/>
      <w:lang w:val="es-ES" w:eastAsia="es-ES"/>
    </w:rPr>
  </w:style>
  <w:style w:type="paragraph" w:styleId="TOC2">
    <w:name w:val="toc 2"/>
    <w:basedOn w:val="Normal"/>
    <w:next w:val="Normal"/>
    <w:autoRedefine/>
    <w:uiPriority w:val="39"/>
    <w:unhideWhenUsed/>
    <w:rsid w:val="000B660F"/>
    <w:pPr>
      <w:spacing w:before="100" w:after="0" w:line="240" w:lineRule="auto"/>
      <w:ind w:left="221"/>
    </w:pPr>
  </w:style>
  <w:style w:type="character" w:styleId="Hyperlink">
    <w:name w:val="Hyperlink"/>
    <w:basedOn w:val="DefaultParagraphFont"/>
    <w:uiPriority w:val="99"/>
    <w:unhideWhenUsed/>
    <w:rsid w:val="00E630A3"/>
    <w:rPr>
      <w:color w:val="0000FF" w:themeColor="hyperlink"/>
      <w:u w:val="single"/>
    </w:rPr>
  </w:style>
  <w:style w:type="paragraph" w:styleId="BalloonText">
    <w:name w:val="Balloon Text"/>
    <w:basedOn w:val="Normal"/>
    <w:link w:val="BalloonTextChar"/>
    <w:uiPriority w:val="99"/>
    <w:semiHidden/>
    <w:unhideWhenUsed/>
    <w:rsid w:val="008779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D"/>
    <w:rPr>
      <w:rFonts w:ascii="Tahoma" w:hAnsi="Tahoma" w:cs="Tahoma"/>
      <w:sz w:val="16"/>
      <w:szCs w:val="16"/>
      <w:lang w:val="es-ES" w:eastAsia="es-ES"/>
    </w:rPr>
  </w:style>
  <w:style w:type="paragraph" w:customStyle="1" w:styleId="Figuras">
    <w:name w:val="Figuras"/>
    <w:basedOn w:val="Normal"/>
    <w:link w:val="FigurasCar"/>
    <w:qFormat/>
    <w:rsid w:val="00B059E5"/>
    <w:pPr>
      <w:spacing w:before="60" w:line="276" w:lineRule="auto"/>
      <w:jc w:val="center"/>
    </w:pPr>
    <w:rPr>
      <w:rFonts w:ascii="Arial" w:hAnsi="Arial"/>
      <w:b/>
      <w:sz w:val="16"/>
      <w:szCs w:val="16"/>
      <w:lang w:eastAsia="it-IT"/>
    </w:rPr>
  </w:style>
  <w:style w:type="character" w:customStyle="1" w:styleId="FigurasCar">
    <w:name w:val="Figuras Car"/>
    <w:basedOn w:val="DefaultParagraphFont"/>
    <w:link w:val="Figuras"/>
    <w:rsid w:val="00B059E5"/>
    <w:rPr>
      <w:rFonts w:ascii="Arial" w:hAnsi="Arial"/>
      <w:b/>
      <w:sz w:val="16"/>
      <w:szCs w:val="16"/>
      <w:lang w:val="es-ES" w:eastAsia="it-IT"/>
    </w:rPr>
  </w:style>
  <w:style w:type="paragraph" w:customStyle="1" w:styleId="Default">
    <w:name w:val="Default"/>
    <w:rsid w:val="00CF694B"/>
    <w:pPr>
      <w:autoSpaceDE w:val="0"/>
      <w:autoSpaceDN w:val="0"/>
      <w:adjustRightInd w:val="0"/>
    </w:pPr>
    <w:rPr>
      <w:color w:val="000000"/>
      <w:sz w:val="24"/>
      <w:szCs w:val="24"/>
      <w:lang w:val="it-IT" w:eastAsia="it-IT"/>
    </w:rPr>
  </w:style>
  <w:style w:type="table" w:customStyle="1" w:styleId="Grigliachiara-Colore11">
    <w:name w:val="Griglia chiara - Colore 11"/>
    <w:basedOn w:val="TableNormal"/>
    <w:uiPriority w:val="62"/>
    <w:rsid w:val="00CF694B"/>
    <w:rPr>
      <w:lang w:val="it-IT"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0B660F"/>
    <w:pPr>
      <w:spacing w:before="100" w:after="0" w:line="240" w:lineRule="auto"/>
      <w:ind w:left="442"/>
    </w:pPr>
  </w:style>
  <w:style w:type="table" w:styleId="TableClassic1">
    <w:name w:val="Table Classic 1"/>
    <w:basedOn w:val="TableNormal"/>
    <w:rsid w:val="002901FD"/>
    <w:pPr>
      <w:spacing w:after="120" w:line="276" w:lineRule="auto"/>
      <w:jc w:val="both"/>
    </w:pPr>
    <w:rPr>
      <w:lang w:val="it-IT"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aliases w:val="ft, Car,Car"/>
    <w:basedOn w:val="Normal"/>
    <w:link w:val="FootnoteTextChar"/>
    <w:uiPriority w:val="99"/>
    <w:unhideWhenUsed/>
    <w:rsid w:val="00C37FA3"/>
    <w:pPr>
      <w:spacing w:before="0" w:after="0" w:line="240" w:lineRule="auto"/>
    </w:pPr>
    <w:rPr>
      <w:sz w:val="20"/>
      <w:szCs w:val="20"/>
    </w:rPr>
  </w:style>
  <w:style w:type="character" w:customStyle="1" w:styleId="FootnoteTextChar">
    <w:name w:val="Footnote Text Char"/>
    <w:aliases w:val="ft Char, Car Char,Car Char"/>
    <w:basedOn w:val="DefaultParagraphFont"/>
    <w:link w:val="FootnoteText"/>
    <w:uiPriority w:val="99"/>
    <w:rsid w:val="00C37FA3"/>
    <w:rPr>
      <w:rFonts w:asciiTheme="minorHAnsi" w:hAnsiTheme="minorHAnsi"/>
      <w:lang w:val="es-ES" w:eastAsia="es-ES"/>
    </w:rPr>
  </w:style>
  <w:style w:type="character" w:styleId="FootnoteReference">
    <w:name w:val="footnote reference"/>
    <w:basedOn w:val="DefaultParagraphFont"/>
    <w:uiPriority w:val="99"/>
    <w:unhideWhenUsed/>
    <w:rsid w:val="00C37FA3"/>
    <w:rPr>
      <w:vertAlign w:val="superscript"/>
    </w:rPr>
  </w:style>
  <w:style w:type="character" w:styleId="CommentReference">
    <w:name w:val="annotation reference"/>
    <w:basedOn w:val="DefaultParagraphFont"/>
    <w:uiPriority w:val="99"/>
    <w:semiHidden/>
    <w:unhideWhenUsed/>
    <w:rsid w:val="00F87002"/>
    <w:rPr>
      <w:sz w:val="16"/>
      <w:szCs w:val="16"/>
    </w:rPr>
  </w:style>
  <w:style w:type="paragraph" w:styleId="CommentText">
    <w:name w:val="annotation text"/>
    <w:basedOn w:val="Normal"/>
    <w:link w:val="CommentTextChar"/>
    <w:uiPriority w:val="99"/>
    <w:semiHidden/>
    <w:unhideWhenUsed/>
    <w:rsid w:val="00F87002"/>
    <w:pPr>
      <w:spacing w:line="240" w:lineRule="auto"/>
    </w:pPr>
    <w:rPr>
      <w:sz w:val="20"/>
      <w:szCs w:val="20"/>
    </w:rPr>
  </w:style>
  <w:style w:type="character" w:customStyle="1" w:styleId="CommentTextChar">
    <w:name w:val="Comment Text Char"/>
    <w:basedOn w:val="DefaultParagraphFont"/>
    <w:link w:val="CommentText"/>
    <w:uiPriority w:val="99"/>
    <w:semiHidden/>
    <w:rsid w:val="00F87002"/>
    <w:rPr>
      <w:rFonts w:asciiTheme="minorHAnsi" w:hAnsiTheme="minorHAnsi"/>
      <w:lang w:val="es-ES" w:eastAsia="es-ES"/>
    </w:rPr>
  </w:style>
  <w:style w:type="paragraph" w:styleId="CommentSubject">
    <w:name w:val="annotation subject"/>
    <w:basedOn w:val="CommentText"/>
    <w:next w:val="CommentText"/>
    <w:link w:val="CommentSubjectChar"/>
    <w:uiPriority w:val="99"/>
    <w:semiHidden/>
    <w:unhideWhenUsed/>
    <w:rsid w:val="00F87002"/>
    <w:rPr>
      <w:b/>
      <w:bCs/>
    </w:rPr>
  </w:style>
  <w:style w:type="character" w:customStyle="1" w:styleId="CommentSubjectChar">
    <w:name w:val="Comment Subject Char"/>
    <w:basedOn w:val="CommentTextChar"/>
    <w:link w:val="CommentSubject"/>
    <w:uiPriority w:val="99"/>
    <w:semiHidden/>
    <w:rsid w:val="00F87002"/>
    <w:rPr>
      <w:rFonts w:asciiTheme="minorHAnsi" w:hAnsiTheme="minorHAnsi"/>
      <w:b/>
      <w:bCs/>
      <w:lang w:val="es-ES" w:eastAsia="es-ES"/>
    </w:rPr>
  </w:style>
  <w:style w:type="paragraph" w:styleId="TableofFigures">
    <w:name w:val="table of figures"/>
    <w:basedOn w:val="Normal"/>
    <w:next w:val="Normal"/>
    <w:uiPriority w:val="99"/>
    <w:unhideWhenUsed/>
    <w:rsid w:val="00E96E3C"/>
    <w:pPr>
      <w:spacing w:before="100" w:after="0" w:line="240" w:lineRule="auto"/>
    </w:pPr>
  </w:style>
  <w:style w:type="paragraph" w:customStyle="1" w:styleId="Prrafodelista1">
    <w:name w:val="Párrafo de lista1"/>
    <w:basedOn w:val="Normal"/>
    <w:uiPriority w:val="34"/>
    <w:qFormat/>
    <w:rsid w:val="00F41F7C"/>
    <w:pPr>
      <w:spacing w:before="0" w:after="200" w:line="276" w:lineRule="auto"/>
      <w:ind w:left="720"/>
      <w:contextualSpacing/>
      <w:jc w:val="left"/>
    </w:pPr>
    <w:rPr>
      <w:rFonts w:ascii="Calibri" w:hAnsi="Calibri"/>
      <w:szCs w:val="22"/>
      <w:lang w:eastAsia="en-US"/>
    </w:rPr>
  </w:style>
  <w:style w:type="table" w:styleId="TableGrid">
    <w:name w:val="Table Grid"/>
    <w:basedOn w:val="TableNormal"/>
    <w:uiPriority w:val="59"/>
    <w:rsid w:val="001A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B660F"/>
    <w:pPr>
      <w:spacing w:before="100" w:after="0" w:line="240" w:lineRule="auto"/>
      <w:ind w:left="6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Classic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5AE2"/>
    <w:pPr>
      <w:spacing w:before="240" w:after="240" w:line="360" w:lineRule="auto"/>
      <w:jc w:val="both"/>
    </w:pPr>
    <w:rPr>
      <w:rFonts w:asciiTheme="minorHAnsi" w:hAnsiTheme="minorHAnsi"/>
      <w:sz w:val="22"/>
      <w:szCs w:val="24"/>
      <w:lang w:val="es-ES" w:eastAsia="es-ES"/>
    </w:rPr>
  </w:style>
  <w:style w:type="paragraph" w:styleId="Heading1">
    <w:name w:val="heading 1"/>
    <w:aliases w:val="h1,TTC 1"/>
    <w:basedOn w:val="Normal"/>
    <w:next w:val="Normal"/>
    <w:link w:val="Heading1Char"/>
    <w:qFormat/>
    <w:rsid w:val="00C85825"/>
    <w:pPr>
      <w:keepNext/>
      <w:numPr>
        <w:numId w:val="12"/>
      </w:numPr>
      <w:pBdr>
        <w:bottom w:val="single" w:sz="4" w:space="1" w:color="auto"/>
      </w:pBdr>
      <w:jc w:val="right"/>
      <w:outlineLvl w:val="0"/>
    </w:pPr>
    <w:rPr>
      <w:rFonts w:eastAsiaTheme="majorEastAsia" w:cs="Arial"/>
      <w:b/>
      <w:bCs/>
      <w:caps/>
      <w:kern w:val="32"/>
      <w:sz w:val="28"/>
      <w:szCs w:val="32"/>
    </w:rPr>
  </w:style>
  <w:style w:type="paragraph" w:styleId="Heading2">
    <w:name w:val="heading 2"/>
    <w:aliases w:val="Título 2 Shar,H2,PA Major Section,h2,Head2,2,gif2"/>
    <w:basedOn w:val="Normal"/>
    <w:next w:val="Normal"/>
    <w:link w:val="Heading2Char"/>
    <w:qFormat/>
    <w:rsid w:val="00E53AB4"/>
    <w:pPr>
      <w:keepNext/>
      <w:numPr>
        <w:ilvl w:val="1"/>
        <w:numId w:val="12"/>
      </w:numPr>
      <w:outlineLvl w:val="1"/>
    </w:pPr>
    <w:rPr>
      <w:rFonts w:eastAsiaTheme="majorEastAsia" w:cs="Arial"/>
      <w:b/>
      <w:bCs/>
      <w:iCs/>
      <w:sz w:val="24"/>
      <w:szCs w:val="28"/>
    </w:rPr>
  </w:style>
  <w:style w:type="paragraph" w:styleId="Heading3">
    <w:name w:val="heading 3"/>
    <w:basedOn w:val="Normal"/>
    <w:next w:val="Normal"/>
    <w:link w:val="Heading3Char"/>
    <w:qFormat/>
    <w:rsid w:val="00E53AB4"/>
    <w:pPr>
      <w:keepNext/>
      <w:numPr>
        <w:ilvl w:val="2"/>
        <w:numId w:val="12"/>
      </w:numPr>
      <w:outlineLvl w:val="2"/>
    </w:pPr>
    <w:rPr>
      <w:rFonts w:eastAsiaTheme="majorEastAsia" w:cs="Arial"/>
      <w:b/>
      <w:bCs/>
      <w:szCs w:val="26"/>
    </w:rPr>
  </w:style>
  <w:style w:type="paragraph" w:styleId="Heading4">
    <w:name w:val="heading 4"/>
    <w:basedOn w:val="Heading3"/>
    <w:next w:val="Normal"/>
    <w:link w:val="Heading4Char"/>
    <w:autoRedefine/>
    <w:qFormat/>
    <w:rsid w:val="00C5061C"/>
    <w:pPr>
      <w:numPr>
        <w:ilvl w:val="3"/>
        <w:numId w:val="11"/>
      </w:numPr>
      <w:outlineLvl w:val="3"/>
    </w:pPr>
    <w:rPr>
      <w:i/>
    </w:rPr>
  </w:style>
  <w:style w:type="paragraph" w:styleId="Heading5">
    <w:name w:val="heading 5"/>
    <w:basedOn w:val="Normal"/>
    <w:next w:val="Normal"/>
    <w:link w:val="Heading5Char"/>
    <w:autoRedefine/>
    <w:uiPriority w:val="9"/>
    <w:unhideWhenUsed/>
    <w:rsid w:val="00870380"/>
    <w:pPr>
      <w:keepNext/>
      <w:keepLines/>
      <w:numPr>
        <w:ilvl w:val="4"/>
        <w:numId w:val="12"/>
      </w:numPr>
      <w:spacing w:before="400"/>
      <w:outlineLvl w:val="4"/>
    </w:pPr>
    <w:rPr>
      <w:rFonts w:eastAsiaTheme="majorEastAsia" w:cstheme="majorBidi"/>
      <w:b/>
    </w:rPr>
  </w:style>
  <w:style w:type="paragraph" w:styleId="Heading6">
    <w:name w:val="heading 6"/>
    <w:basedOn w:val="Normal"/>
    <w:next w:val="Normal"/>
    <w:link w:val="Heading6Char"/>
    <w:unhideWhenUsed/>
    <w:qFormat/>
    <w:rsid w:val="00E53AB4"/>
    <w:pPr>
      <w:numPr>
        <w:ilvl w:val="5"/>
        <w:numId w:val="12"/>
      </w:numPr>
      <w:spacing w:after="60"/>
      <w:outlineLvl w:val="5"/>
    </w:pPr>
    <w:rPr>
      <w:rFonts w:eastAsiaTheme="minorEastAsia" w:cstheme="minorBidi"/>
      <w:b/>
      <w:bCs/>
      <w:szCs w:val="22"/>
    </w:rPr>
  </w:style>
  <w:style w:type="paragraph" w:styleId="Heading7">
    <w:name w:val="heading 7"/>
    <w:basedOn w:val="Normal"/>
    <w:next w:val="Normal"/>
    <w:link w:val="Heading7Char"/>
    <w:semiHidden/>
    <w:unhideWhenUsed/>
    <w:qFormat/>
    <w:rsid w:val="00E53AB4"/>
    <w:pPr>
      <w:numPr>
        <w:ilvl w:val="6"/>
        <w:numId w:val="12"/>
      </w:numPr>
      <w:spacing w:after="60"/>
      <w:outlineLvl w:val="6"/>
    </w:pPr>
    <w:rPr>
      <w:rFonts w:eastAsiaTheme="minorEastAsia" w:cstheme="minorBidi"/>
      <w:sz w:val="24"/>
    </w:rPr>
  </w:style>
  <w:style w:type="paragraph" w:styleId="Heading8">
    <w:name w:val="heading 8"/>
    <w:basedOn w:val="Normal"/>
    <w:next w:val="Normal"/>
    <w:link w:val="Heading8Char"/>
    <w:semiHidden/>
    <w:unhideWhenUsed/>
    <w:qFormat/>
    <w:rsid w:val="00E53AB4"/>
    <w:pPr>
      <w:numPr>
        <w:ilvl w:val="7"/>
        <w:numId w:val="12"/>
      </w:numPr>
      <w:spacing w:after="60"/>
      <w:outlineLvl w:val="7"/>
    </w:pPr>
    <w:rPr>
      <w:rFonts w:eastAsiaTheme="minorEastAsia" w:cstheme="minorBidi"/>
      <w:i/>
      <w:iCs/>
      <w:sz w:val="24"/>
    </w:rPr>
  </w:style>
  <w:style w:type="paragraph" w:styleId="Heading9">
    <w:name w:val="heading 9"/>
    <w:basedOn w:val="Normal"/>
    <w:next w:val="Normal"/>
    <w:link w:val="Heading9Char"/>
    <w:semiHidden/>
    <w:unhideWhenUsed/>
    <w:qFormat/>
    <w:rsid w:val="00E53AB4"/>
    <w:pPr>
      <w:numPr>
        <w:ilvl w:val="8"/>
        <w:numId w:val="5"/>
      </w:numPr>
      <w:spacing w:after="60"/>
      <w:ind w:left="1584" w:hanging="1584"/>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TC 1 Char"/>
    <w:basedOn w:val="DefaultParagraphFont"/>
    <w:link w:val="Heading1"/>
    <w:rsid w:val="00C85825"/>
    <w:rPr>
      <w:rFonts w:asciiTheme="minorHAnsi" w:eastAsiaTheme="majorEastAsia" w:hAnsiTheme="minorHAnsi" w:cs="Arial"/>
      <w:b/>
      <w:bCs/>
      <w:caps/>
      <w:kern w:val="32"/>
      <w:sz w:val="28"/>
      <w:szCs w:val="32"/>
      <w:lang w:val="es-ES" w:eastAsia="es-ES"/>
    </w:rPr>
  </w:style>
  <w:style w:type="character" w:customStyle="1" w:styleId="Heading2Char">
    <w:name w:val="Heading 2 Char"/>
    <w:aliases w:val="Título 2 Shar Char,H2 Char,PA Major Section Char,h2 Char,Head2 Char,2 Char,gif2 Char"/>
    <w:link w:val="Heading2"/>
    <w:rsid w:val="00E53AB4"/>
    <w:rPr>
      <w:rFonts w:asciiTheme="minorHAnsi" w:eastAsiaTheme="majorEastAsia" w:hAnsiTheme="minorHAnsi" w:cs="Arial"/>
      <w:b/>
      <w:bCs/>
      <w:iCs/>
      <w:sz w:val="24"/>
      <w:szCs w:val="28"/>
      <w:lang w:val="es-ES" w:eastAsia="es-ES"/>
    </w:rPr>
  </w:style>
  <w:style w:type="character" w:customStyle="1" w:styleId="Ttulo3Car">
    <w:name w:val="Título 3 Car"/>
    <w:basedOn w:val="DefaultParagraphFont"/>
    <w:uiPriority w:val="9"/>
    <w:rsid w:val="00870380"/>
    <w:rPr>
      <w:rFonts w:ascii="Arial Narrow" w:eastAsiaTheme="majorEastAsia" w:hAnsi="Arial Narrow" w:cstheme="majorBidi"/>
      <w:b/>
      <w:bCs/>
      <w:sz w:val="22"/>
      <w:szCs w:val="24"/>
      <w:lang w:val="es-ES" w:eastAsia="es-ES"/>
    </w:rPr>
  </w:style>
  <w:style w:type="character" w:customStyle="1" w:styleId="Heading4Char">
    <w:name w:val="Heading 4 Char"/>
    <w:link w:val="Heading4"/>
    <w:rsid w:val="00C5061C"/>
    <w:rPr>
      <w:rFonts w:asciiTheme="minorHAnsi" w:eastAsiaTheme="majorEastAsia" w:hAnsiTheme="minorHAnsi" w:cs="Arial"/>
      <w:b/>
      <w:bCs/>
      <w:i/>
      <w:sz w:val="22"/>
      <w:szCs w:val="26"/>
      <w:lang w:val="es-ES" w:eastAsia="es-ES"/>
    </w:rPr>
  </w:style>
  <w:style w:type="character" w:customStyle="1" w:styleId="Heading5Char">
    <w:name w:val="Heading 5 Char"/>
    <w:basedOn w:val="DefaultParagraphFont"/>
    <w:link w:val="Heading5"/>
    <w:uiPriority w:val="9"/>
    <w:rsid w:val="00870380"/>
    <w:rPr>
      <w:rFonts w:asciiTheme="minorHAnsi" w:eastAsiaTheme="majorEastAsia" w:hAnsiTheme="minorHAnsi" w:cstheme="majorBidi"/>
      <w:b/>
      <w:sz w:val="22"/>
      <w:szCs w:val="24"/>
      <w:lang w:val="es-ES" w:eastAsia="es-ES"/>
    </w:rPr>
  </w:style>
  <w:style w:type="character" w:customStyle="1" w:styleId="Heading6Char">
    <w:name w:val="Heading 6 Char"/>
    <w:basedOn w:val="DefaultParagraphFont"/>
    <w:link w:val="Heading6"/>
    <w:rsid w:val="00E53AB4"/>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semiHidden/>
    <w:rsid w:val="00E53AB4"/>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semiHidden/>
    <w:rsid w:val="00E53AB4"/>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semiHidden/>
    <w:rsid w:val="00E53AB4"/>
    <w:rPr>
      <w:rFonts w:asciiTheme="majorHAnsi" w:eastAsiaTheme="majorEastAsia" w:hAnsiTheme="majorHAnsi" w:cstheme="majorBidi"/>
      <w:sz w:val="22"/>
      <w:szCs w:val="22"/>
      <w:lang w:val="es-ES" w:eastAsia="es-ES"/>
    </w:rPr>
  </w:style>
  <w:style w:type="paragraph" w:styleId="Caption">
    <w:name w:val="caption"/>
    <w:aliases w:val="Figs y tabs,Car Char Char,Car Char Char Char Char Char Char Char,Car Char Char Char Char Char Char Car Car,Car Char Char Char Char Char Char Car,Epigrafe Car Car,Epigrafe Car,Tablas,Tablas Car"/>
    <w:basedOn w:val="Normal"/>
    <w:next w:val="Normal"/>
    <w:link w:val="CaptionChar"/>
    <w:uiPriority w:val="35"/>
    <w:qFormat/>
    <w:rsid w:val="00E53AB4"/>
    <w:pPr>
      <w:keepNext/>
      <w:spacing w:after="60"/>
      <w:jc w:val="center"/>
    </w:pPr>
    <w:rPr>
      <w:b/>
      <w:bCs/>
      <w:sz w:val="20"/>
      <w:szCs w:val="20"/>
    </w:rPr>
  </w:style>
  <w:style w:type="paragraph" w:styleId="ListParagraph">
    <w:name w:val="List Paragraph"/>
    <w:basedOn w:val="Normal"/>
    <w:link w:val="ListParagraphChar"/>
    <w:uiPriority w:val="34"/>
    <w:qFormat/>
    <w:rsid w:val="00AA7CF6"/>
    <w:pPr>
      <w:widowControl w:val="0"/>
      <w:ind w:left="720"/>
      <w:contextualSpacing/>
    </w:pPr>
  </w:style>
  <w:style w:type="paragraph" w:customStyle="1" w:styleId="PortadaTtulo">
    <w:name w:val="Portada Título"/>
    <w:basedOn w:val="Normal"/>
    <w:next w:val="PortadaSubttulo"/>
    <w:rsid w:val="00870380"/>
    <w:pPr>
      <w:jc w:val="center"/>
    </w:pPr>
    <w:rPr>
      <w:b/>
      <w:color w:val="1E1EAE"/>
      <w:sz w:val="48"/>
    </w:rPr>
  </w:style>
  <w:style w:type="paragraph" w:customStyle="1" w:styleId="PortadaSubttulo">
    <w:name w:val="Portada Subtítulo"/>
    <w:basedOn w:val="Normal"/>
    <w:next w:val="Normal"/>
    <w:rsid w:val="00870380"/>
    <w:pPr>
      <w:spacing w:after="0"/>
      <w:ind w:right="1185"/>
      <w:jc w:val="right"/>
    </w:pPr>
    <w:rPr>
      <w:b/>
      <w:smallCaps/>
      <w:sz w:val="44"/>
      <w:szCs w:val="44"/>
    </w:rPr>
  </w:style>
  <w:style w:type="paragraph" w:customStyle="1" w:styleId="Tabla">
    <w:name w:val="Tabla"/>
    <w:basedOn w:val="Normal"/>
    <w:next w:val="Normal"/>
    <w:rsid w:val="00870380"/>
    <w:pPr>
      <w:numPr>
        <w:numId w:val="1"/>
      </w:numPr>
      <w:spacing w:before="60" w:after="60"/>
      <w:jc w:val="center"/>
    </w:pPr>
    <w:rPr>
      <w:b/>
    </w:rPr>
  </w:style>
  <w:style w:type="paragraph" w:customStyle="1" w:styleId="Fuente">
    <w:name w:val="Fuente"/>
    <w:basedOn w:val="Normal"/>
    <w:next w:val="Normal"/>
    <w:link w:val="FuenteCar"/>
    <w:qFormat/>
    <w:rsid w:val="00E53AB4"/>
    <w:pPr>
      <w:spacing w:before="60"/>
      <w:jc w:val="center"/>
    </w:pPr>
    <w:rPr>
      <w:rFonts w:ascii="Arial" w:hAnsi="Arial"/>
      <w:sz w:val="16"/>
      <w:szCs w:val="20"/>
    </w:rPr>
  </w:style>
  <w:style w:type="character" w:customStyle="1" w:styleId="FuenteCar">
    <w:name w:val="Fuente Car"/>
    <w:link w:val="Fuente"/>
    <w:rsid w:val="00E53AB4"/>
    <w:rPr>
      <w:rFonts w:ascii="Arial" w:hAnsi="Arial"/>
      <w:sz w:val="16"/>
      <w:lang w:val="es-ES" w:eastAsia="es-ES"/>
    </w:rPr>
  </w:style>
  <w:style w:type="paragraph" w:customStyle="1" w:styleId="EncabezadoTabla">
    <w:name w:val="Encabezado Tabla"/>
    <w:basedOn w:val="Normal"/>
    <w:next w:val="Normal"/>
    <w:rsid w:val="00870380"/>
    <w:pPr>
      <w:spacing w:before="40" w:after="40"/>
      <w:jc w:val="center"/>
    </w:pPr>
    <w:rPr>
      <w:b/>
      <w:caps/>
    </w:rPr>
  </w:style>
  <w:style w:type="paragraph" w:customStyle="1" w:styleId="TabladeContenido">
    <w:name w:val="Tabla de Contenido"/>
    <w:basedOn w:val="Normal"/>
    <w:next w:val="Normal"/>
    <w:rsid w:val="00870380"/>
    <w:pPr>
      <w:spacing w:after="480"/>
      <w:jc w:val="left"/>
    </w:pPr>
    <w:rPr>
      <w:b/>
      <w:caps/>
      <w:sz w:val="28"/>
    </w:rPr>
  </w:style>
  <w:style w:type="paragraph" w:customStyle="1" w:styleId="Vieta1">
    <w:name w:val="Viñeta 1"/>
    <w:basedOn w:val="Normal"/>
    <w:rsid w:val="00870380"/>
    <w:pPr>
      <w:numPr>
        <w:numId w:val="2"/>
      </w:numPr>
    </w:pPr>
  </w:style>
  <w:style w:type="paragraph" w:customStyle="1" w:styleId="Grupo">
    <w:name w:val="Grupo"/>
    <w:basedOn w:val="Normal"/>
    <w:next w:val="Normal"/>
    <w:rsid w:val="00870380"/>
    <w:pPr>
      <w:spacing w:before="40" w:after="40"/>
      <w:ind w:left="425" w:right="51"/>
      <w:jc w:val="center"/>
    </w:pPr>
  </w:style>
  <w:style w:type="paragraph" w:customStyle="1" w:styleId="Vieta2">
    <w:name w:val="Viñeta 2"/>
    <w:basedOn w:val="Normal"/>
    <w:rsid w:val="00870380"/>
    <w:pPr>
      <w:numPr>
        <w:numId w:val="3"/>
      </w:numPr>
    </w:pPr>
  </w:style>
  <w:style w:type="paragraph" w:customStyle="1" w:styleId="FigurasComponenteI">
    <w:name w:val="Figuras Componente I"/>
    <w:basedOn w:val="Normal"/>
    <w:next w:val="Normal"/>
    <w:rsid w:val="00870380"/>
    <w:pPr>
      <w:numPr>
        <w:numId w:val="4"/>
      </w:numPr>
      <w:tabs>
        <w:tab w:val="left" w:pos="567"/>
      </w:tabs>
      <w:spacing w:before="120" w:after="120"/>
      <w:jc w:val="center"/>
    </w:pPr>
    <w:rPr>
      <w:b/>
    </w:rPr>
  </w:style>
  <w:style w:type="paragraph" w:customStyle="1" w:styleId="FigurasComponenteII">
    <w:name w:val="Figuras Componente II"/>
    <w:basedOn w:val="Normal"/>
    <w:next w:val="Normal"/>
    <w:qFormat/>
    <w:rsid w:val="00E53AB4"/>
    <w:pPr>
      <w:numPr>
        <w:numId w:val="13"/>
      </w:numPr>
      <w:tabs>
        <w:tab w:val="left" w:pos="709"/>
      </w:tabs>
      <w:spacing w:before="0" w:after="120"/>
      <w:jc w:val="center"/>
    </w:pPr>
    <w:rPr>
      <w:rFonts w:ascii="Arial" w:hAnsi="Arial"/>
      <w:b/>
    </w:rPr>
  </w:style>
  <w:style w:type="paragraph" w:customStyle="1" w:styleId="FigurasComponenteIII">
    <w:name w:val="Figuras Componente III"/>
    <w:basedOn w:val="Normal"/>
    <w:next w:val="Normal"/>
    <w:rsid w:val="00870380"/>
    <w:pPr>
      <w:numPr>
        <w:numId w:val="5"/>
      </w:numPr>
      <w:tabs>
        <w:tab w:val="left" w:pos="709"/>
      </w:tabs>
      <w:spacing w:after="120"/>
      <w:jc w:val="center"/>
    </w:pPr>
    <w:rPr>
      <w:b/>
    </w:rPr>
  </w:style>
  <w:style w:type="paragraph" w:customStyle="1" w:styleId="FigurasComponenteIV">
    <w:name w:val="Figuras Componente IV"/>
    <w:basedOn w:val="Normal"/>
    <w:next w:val="Normal"/>
    <w:rsid w:val="00870380"/>
    <w:pPr>
      <w:numPr>
        <w:numId w:val="6"/>
      </w:numPr>
      <w:tabs>
        <w:tab w:val="left" w:pos="709"/>
      </w:tabs>
      <w:spacing w:after="120"/>
      <w:jc w:val="center"/>
    </w:pPr>
    <w:rPr>
      <w:b/>
    </w:rPr>
  </w:style>
  <w:style w:type="paragraph" w:customStyle="1" w:styleId="TablasComponenteI">
    <w:name w:val="Tablas Componente I"/>
    <w:basedOn w:val="Tabla"/>
    <w:next w:val="Normal"/>
    <w:autoRedefine/>
    <w:rsid w:val="00870380"/>
    <w:pPr>
      <w:numPr>
        <w:numId w:val="7"/>
      </w:numPr>
    </w:pPr>
    <w:rPr>
      <w:rFonts w:eastAsia="Calibri"/>
      <w:lang w:val="es-ES_tradnl"/>
    </w:rPr>
  </w:style>
  <w:style w:type="paragraph" w:customStyle="1" w:styleId="TablasComponenteII">
    <w:name w:val="Tablas Componente II"/>
    <w:basedOn w:val="Tabla"/>
    <w:rsid w:val="00870380"/>
    <w:pPr>
      <w:numPr>
        <w:numId w:val="8"/>
      </w:numPr>
    </w:pPr>
    <w:rPr>
      <w:rFonts w:eastAsia="Calibri"/>
      <w:lang w:val="es-ES_tradnl"/>
    </w:rPr>
  </w:style>
  <w:style w:type="paragraph" w:customStyle="1" w:styleId="TablasComponenteIII">
    <w:name w:val="Tablas Componente III"/>
    <w:basedOn w:val="Tabla"/>
    <w:next w:val="Normal"/>
    <w:rsid w:val="00870380"/>
    <w:pPr>
      <w:numPr>
        <w:numId w:val="9"/>
      </w:numPr>
    </w:pPr>
    <w:rPr>
      <w:rFonts w:eastAsia="Calibri"/>
      <w:lang w:val="es-ES_tradnl" w:eastAsia="es-CO"/>
    </w:rPr>
  </w:style>
  <w:style w:type="paragraph" w:customStyle="1" w:styleId="TablasComponenteIV">
    <w:name w:val="Tablas Componente IV"/>
    <w:basedOn w:val="Tabla"/>
    <w:next w:val="Normal"/>
    <w:rsid w:val="00870380"/>
    <w:pPr>
      <w:numPr>
        <w:numId w:val="10"/>
      </w:numPr>
      <w:tabs>
        <w:tab w:val="left" w:pos="567"/>
      </w:tabs>
    </w:pPr>
    <w:rPr>
      <w:rFonts w:eastAsia="Calibri"/>
      <w:lang w:val="es-ES_tradnl"/>
    </w:rPr>
  </w:style>
  <w:style w:type="character" w:customStyle="1" w:styleId="CaptionChar">
    <w:name w:val="Caption Char"/>
    <w:aliases w:val="Figs y tabs Char,Car Char Char Char,Car Char Char Char Char Char Char Char Char,Car Char Char Char Char Char Char Car Car Char,Car Char Char Char Char Char Char Car Char,Epigrafe Car Car Char,Epigrafe Car Char,Tablas Char,Tablas Car Char"/>
    <w:link w:val="Caption"/>
    <w:uiPriority w:val="35"/>
    <w:rsid w:val="00E53AB4"/>
    <w:rPr>
      <w:rFonts w:ascii="Arial Narrow" w:hAnsi="Arial Narrow"/>
      <w:b/>
      <w:bCs/>
      <w:lang w:val="es-ES" w:eastAsia="es-ES"/>
    </w:rPr>
  </w:style>
  <w:style w:type="paragraph" w:styleId="Title">
    <w:name w:val="Title"/>
    <w:basedOn w:val="Normal"/>
    <w:next w:val="Normal"/>
    <w:link w:val="TitleChar"/>
    <w:uiPriority w:val="10"/>
    <w:rsid w:val="00870380"/>
    <w:pPr>
      <w:spacing w:before="600" w:after="480"/>
    </w:pPr>
    <w:rPr>
      <w:rFonts w:eastAsiaTheme="majorEastAsia" w:cstheme="majorBidi"/>
      <w:b/>
      <w:caps/>
      <w:spacing w:val="5"/>
      <w:kern w:val="28"/>
      <w:position w:val="6"/>
      <w:sz w:val="28"/>
      <w:szCs w:val="52"/>
    </w:rPr>
  </w:style>
  <w:style w:type="character" w:customStyle="1" w:styleId="TitleChar">
    <w:name w:val="Title Char"/>
    <w:basedOn w:val="DefaultParagraphFont"/>
    <w:link w:val="Title"/>
    <w:uiPriority w:val="10"/>
    <w:rsid w:val="00870380"/>
    <w:rPr>
      <w:rFonts w:ascii="Century Gothic" w:eastAsiaTheme="majorEastAsia" w:hAnsi="Century Gothic" w:cstheme="majorBidi"/>
      <w:b/>
      <w:caps/>
      <w:spacing w:val="5"/>
      <w:kern w:val="28"/>
      <w:position w:val="6"/>
      <w:sz w:val="28"/>
      <w:szCs w:val="52"/>
    </w:rPr>
  </w:style>
  <w:style w:type="character" w:customStyle="1" w:styleId="ListParagraphChar">
    <w:name w:val="List Paragraph Char"/>
    <w:link w:val="ListParagraph"/>
    <w:uiPriority w:val="34"/>
    <w:rsid w:val="00AA7CF6"/>
    <w:rPr>
      <w:rFonts w:asciiTheme="minorHAnsi" w:hAnsiTheme="minorHAnsi"/>
      <w:sz w:val="22"/>
      <w:szCs w:val="24"/>
      <w:lang w:val="es-ES" w:eastAsia="es-ES"/>
    </w:rPr>
  </w:style>
  <w:style w:type="paragraph" w:customStyle="1" w:styleId="PlantillaIntermunicipalesIcovas">
    <w:name w:val="Plantilla Intermunicipales_Icovías"/>
    <w:basedOn w:val="Heading3"/>
    <w:rsid w:val="00870380"/>
    <w:pPr>
      <w:numPr>
        <w:ilvl w:val="0"/>
        <w:numId w:val="0"/>
      </w:numPr>
    </w:pPr>
    <w:rPr>
      <w:lang w:val="es-MX"/>
    </w:rPr>
  </w:style>
  <w:style w:type="character" w:customStyle="1" w:styleId="Heading3Char">
    <w:name w:val="Heading 3 Char"/>
    <w:link w:val="Heading3"/>
    <w:rsid w:val="00E53AB4"/>
    <w:rPr>
      <w:rFonts w:asciiTheme="minorHAnsi" w:eastAsiaTheme="majorEastAsia" w:hAnsiTheme="minorHAnsi" w:cs="Arial"/>
      <w:b/>
      <w:bCs/>
      <w:sz w:val="22"/>
      <w:szCs w:val="26"/>
      <w:lang w:val="es-ES" w:eastAsia="es-ES"/>
    </w:rPr>
  </w:style>
  <w:style w:type="paragraph" w:styleId="Quote">
    <w:name w:val="Quote"/>
    <w:basedOn w:val="Normal"/>
    <w:next w:val="Normal"/>
    <w:link w:val="QuoteChar"/>
    <w:uiPriority w:val="29"/>
    <w:qFormat/>
    <w:rsid w:val="00E53AB4"/>
    <w:pPr>
      <w:widowControl w:val="0"/>
      <w:spacing w:before="0" w:after="120"/>
    </w:pPr>
    <w:rPr>
      <w:rFonts w:eastAsia="Calibri"/>
      <w:iCs/>
      <w:snapToGrid w:val="0"/>
      <w:color w:val="000000"/>
      <w:sz w:val="16"/>
      <w:szCs w:val="20"/>
    </w:rPr>
  </w:style>
  <w:style w:type="character" w:customStyle="1" w:styleId="QuoteChar">
    <w:name w:val="Quote Char"/>
    <w:basedOn w:val="DefaultParagraphFont"/>
    <w:link w:val="Quote"/>
    <w:uiPriority w:val="29"/>
    <w:rsid w:val="00E53AB4"/>
    <w:rPr>
      <w:rFonts w:ascii="Arial Narrow" w:eastAsia="Calibri" w:hAnsi="Arial Narrow"/>
      <w:iCs/>
      <w:snapToGrid w:val="0"/>
      <w:color w:val="000000"/>
      <w:sz w:val="16"/>
      <w:lang w:val="es-ES" w:eastAsia="es-ES"/>
    </w:rPr>
  </w:style>
  <w:style w:type="paragraph" w:styleId="Header">
    <w:name w:val="header"/>
    <w:basedOn w:val="Normal"/>
    <w:link w:val="HeaderChar"/>
    <w:uiPriority w:val="99"/>
    <w:unhideWhenUsed/>
    <w:rsid w:val="00E630A3"/>
    <w:pPr>
      <w:tabs>
        <w:tab w:val="center" w:pos="4419"/>
        <w:tab w:val="right" w:pos="8838"/>
      </w:tabs>
      <w:spacing w:before="0" w:after="0"/>
    </w:pPr>
  </w:style>
  <w:style w:type="character" w:customStyle="1" w:styleId="HeaderChar">
    <w:name w:val="Header Char"/>
    <w:basedOn w:val="DefaultParagraphFont"/>
    <w:link w:val="Header"/>
    <w:uiPriority w:val="99"/>
    <w:rsid w:val="00E630A3"/>
    <w:rPr>
      <w:rFonts w:asciiTheme="minorHAnsi" w:hAnsiTheme="minorHAnsi"/>
      <w:sz w:val="22"/>
      <w:szCs w:val="24"/>
      <w:lang w:val="es-ES" w:eastAsia="es-ES"/>
    </w:rPr>
  </w:style>
  <w:style w:type="paragraph" w:styleId="Footer">
    <w:name w:val="footer"/>
    <w:basedOn w:val="Normal"/>
    <w:link w:val="FooterChar"/>
    <w:uiPriority w:val="99"/>
    <w:unhideWhenUsed/>
    <w:rsid w:val="00E630A3"/>
    <w:pPr>
      <w:tabs>
        <w:tab w:val="center" w:pos="4419"/>
        <w:tab w:val="right" w:pos="8838"/>
      </w:tabs>
      <w:spacing w:before="0" w:after="0"/>
    </w:pPr>
  </w:style>
  <w:style w:type="character" w:customStyle="1" w:styleId="FooterChar">
    <w:name w:val="Footer Char"/>
    <w:basedOn w:val="DefaultParagraphFont"/>
    <w:link w:val="Footer"/>
    <w:uiPriority w:val="99"/>
    <w:rsid w:val="00E630A3"/>
    <w:rPr>
      <w:rFonts w:asciiTheme="minorHAnsi" w:hAnsiTheme="minorHAnsi"/>
      <w:sz w:val="22"/>
      <w:szCs w:val="24"/>
      <w:lang w:val="es-ES" w:eastAsia="es-ES"/>
    </w:rPr>
  </w:style>
  <w:style w:type="paragraph" w:styleId="TOC1">
    <w:name w:val="toc 1"/>
    <w:next w:val="Normal"/>
    <w:autoRedefine/>
    <w:uiPriority w:val="39"/>
    <w:unhideWhenUsed/>
    <w:rsid w:val="000B660F"/>
    <w:pPr>
      <w:spacing w:before="100"/>
    </w:pPr>
    <w:rPr>
      <w:rFonts w:asciiTheme="minorHAnsi" w:hAnsiTheme="minorHAnsi"/>
      <w:sz w:val="22"/>
      <w:szCs w:val="24"/>
      <w:lang w:val="es-ES" w:eastAsia="es-ES"/>
    </w:rPr>
  </w:style>
  <w:style w:type="paragraph" w:styleId="TOC2">
    <w:name w:val="toc 2"/>
    <w:basedOn w:val="Normal"/>
    <w:next w:val="Normal"/>
    <w:autoRedefine/>
    <w:uiPriority w:val="39"/>
    <w:unhideWhenUsed/>
    <w:rsid w:val="000B660F"/>
    <w:pPr>
      <w:spacing w:before="100" w:after="0" w:line="240" w:lineRule="auto"/>
      <w:ind w:left="221"/>
    </w:pPr>
  </w:style>
  <w:style w:type="character" w:styleId="Hyperlink">
    <w:name w:val="Hyperlink"/>
    <w:basedOn w:val="DefaultParagraphFont"/>
    <w:uiPriority w:val="99"/>
    <w:unhideWhenUsed/>
    <w:rsid w:val="00E630A3"/>
    <w:rPr>
      <w:color w:val="0000FF" w:themeColor="hyperlink"/>
      <w:u w:val="single"/>
    </w:rPr>
  </w:style>
  <w:style w:type="paragraph" w:styleId="BalloonText">
    <w:name w:val="Balloon Text"/>
    <w:basedOn w:val="Normal"/>
    <w:link w:val="BalloonTextChar"/>
    <w:uiPriority w:val="99"/>
    <w:semiHidden/>
    <w:unhideWhenUsed/>
    <w:rsid w:val="008779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D"/>
    <w:rPr>
      <w:rFonts w:ascii="Tahoma" w:hAnsi="Tahoma" w:cs="Tahoma"/>
      <w:sz w:val="16"/>
      <w:szCs w:val="16"/>
      <w:lang w:val="es-ES" w:eastAsia="es-ES"/>
    </w:rPr>
  </w:style>
  <w:style w:type="paragraph" w:customStyle="1" w:styleId="Figuras">
    <w:name w:val="Figuras"/>
    <w:basedOn w:val="Normal"/>
    <w:link w:val="FigurasCar"/>
    <w:qFormat/>
    <w:rsid w:val="00B059E5"/>
    <w:pPr>
      <w:spacing w:before="60" w:line="276" w:lineRule="auto"/>
      <w:jc w:val="center"/>
    </w:pPr>
    <w:rPr>
      <w:rFonts w:ascii="Arial" w:hAnsi="Arial"/>
      <w:b/>
      <w:sz w:val="16"/>
      <w:szCs w:val="16"/>
      <w:lang w:eastAsia="it-IT"/>
    </w:rPr>
  </w:style>
  <w:style w:type="character" w:customStyle="1" w:styleId="FigurasCar">
    <w:name w:val="Figuras Car"/>
    <w:basedOn w:val="DefaultParagraphFont"/>
    <w:link w:val="Figuras"/>
    <w:rsid w:val="00B059E5"/>
    <w:rPr>
      <w:rFonts w:ascii="Arial" w:hAnsi="Arial"/>
      <w:b/>
      <w:sz w:val="16"/>
      <w:szCs w:val="16"/>
      <w:lang w:val="es-ES" w:eastAsia="it-IT"/>
    </w:rPr>
  </w:style>
  <w:style w:type="paragraph" w:customStyle="1" w:styleId="Default">
    <w:name w:val="Default"/>
    <w:rsid w:val="00CF694B"/>
    <w:pPr>
      <w:autoSpaceDE w:val="0"/>
      <w:autoSpaceDN w:val="0"/>
      <w:adjustRightInd w:val="0"/>
    </w:pPr>
    <w:rPr>
      <w:color w:val="000000"/>
      <w:sz w:val="24"/>
      <w:szCs w:val="24"/>
      <w:lang w:val="it-IT" w:eastAsia="it-IT"/>
    </w:rPr>
  </w:style>
  <w:style w:type="table" w:customStyle="1" w:styleId="Grigliachiara-Colore11">
    <w:name w:val="Griglia chiara - Colore 11"/>
    <w:basedOn w:val="TableNormal"/>
    <w:uiPriority w:val="62"/>
    <w:rsid w:val="00CF694B"/>
    <w:rPr>
      <w:lang w:val="it-IT"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0B660F"/>
    <w:pPr>
      <w:spacing w:before="100" w:after="0" w:line="240" w:lineRule="auto"/>
      <w:ind w:left="442"/>
    </w:pPr>
  </w:style>
  <w:style w:type="table" w:styleId="TableClassic1">
    <w:name w:val="Table Classic 1"/>
    <w:basedOn w:val="TableNormal"/>
    <w:rsid w:val="002901FD"/>
    <w:pPr>
      <w:spacing w:after="120" w:line="276" w:lineRule="auto"/>
      <w:jc w:val="both"/>
    </w:pPr>
    <w:rPr>
      <w:lang w:val="it-IT"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aliases w:val="ft, Car,Car"/>
    <w:basedOn w:val="Normal"/>
    <w:link w:val="FootnoteTextChar"/>
    <w:uiPriority w:val="99"/>
    <w:unhideWhenUsed/>
    <w:rsid w:val="00C37FA3"/>
    <w:pPr>
      <w:spacing w:before="0" w:after="0" w:line="240" w:lineRule="auto"/>
    </w:pPr>
    <w:rPr>
      <w:sz w:val="20"/>
      <w:szCs w:val="20"/>
    </w:rPr>
  </w:style>
  <w:style w:type="character" w:customStyle="1" w:styleId="FootnoteTextChar">
    <w:name w:val="Footnote Text Char"/>
    <w:aliases w:val="ft Char, Car Char,Car Char"/>
    <w:basedOn w:val="DefaultParagraphFont"/>
    <w:link w:val="FootnoteText"/>
    <w:uiPriority w:val="99"/>
    <w:rsid w:val="00C37FA3"/>
    <w:rPr>
      <w:rFonts w:asciiTheme="minorHAnsi" w:hAnsiTheme="minorHAnsi"/>
      <w:lang w:val="es-ES" w:eastAsia="es-ES"/>
    </w:rPr>
  </w:style>
  <w:style w:type="character" w:styleId="FootnoteReference">
    <w:name w:val="footnote reference"/>
    <w:basedOn w:val="DefaultParagraphFont"/>
    <w:uiPriority w:val="99"/>
    <w:unhideWhenUsed/>
    <w:rsid w:val="00C37FA3"/>
    <w:rPr>
      <w:vertAlign w:val="superscript"/>
    </w:rPr>
  </w:style>
  <w:style w:type="character" w:styleId="CommentReference">
    <w:name w:val="annotation reference"/>
    <w:basedOn w:val="DefaultParagraphFont"/>
    <w:uiPriority w:val="99"/>
    <w:semiHidden/>
    <w:unhideWhenUsed/>
    <w:rsid w:val="00F87002"/>
    <w:rPr>
      <w:sz w:val="16"/>
      <w:szCs w:val="16"/>
    </w:rPr>
  </w:style>
  <w:style w:type="paragraph" w:styleId="CommentText">
    <w:name w:val="annotation text"/>
    <w:basedOn w:val="Normal"/>
    <w:link w:val="CommentTextChar"/>
    <w:uiPriority w:val="99"/>
    <w:semiHidden/>
    <w:unhideWhenUsed/>
    <w:rsid w:val="00F87002"/>
    <w:pPr>
      <w:spacing w:line="240" w:lineRule="auto"/>
    </w:pPr>
    <w:rPr>
      <w:sz w:val="20"/>
      <w:szCs w:val="20"/>
    </w:rPr>
  </w:style>
  <w:style w:type="character" w:customStyle="1" w:styleId="CommentTextChar">
    <w:name w:val="Comment Text Char"/>
    <w:basedOn w:val="DefaultParagraphFont"/>
    <w:link w:val="CommentText"/>
    <w:uiPriority w:val="99"/>
    <w:semiHidden/>
    <w:rsid w:val="00F87002"/>
    <w:rPr>
      <w:rFonts w:asciiTheme="minorHAnsi" w:hAnsiTheme="minorHAnsi"/>
      <w:lang w:val="es-ES" w:eastAsia="es-ES"/>
    </w:rPr>
  </w:style>
  <w:style w:type="paragraph" w:styleId="CommentSubject">
    <w:name w:val="annotation subject"/>
    <w:basedOn w:val="CommentText"/>
    <w:next w:val="CommentText"/>
    <w:link w:val="CommentSubjectChar"/>
    <w:uiPriority w:val="99"/>
    <w:semiHidden/>
    <w:unhideWhenUsed/>
    <w:rsid w:val="00F87002"/>
    <w:rPr>
      <w:b/>
      <w:bCs/>
    </w:rPr>
  </w:style>
  <w:style w:type="character" w:customStyle="1" w:styleId="CommentSubjectChar">
    <w:name w:val="Comment Subject Char"/>
    <w:basedOn w:val="CommentTextChar"/>
    <w:link w:val="CommentSubject"/>
    <w:uiPriority w:val="99"/>
    <w:semiHidden/>
    <w:rsid w:val="00F87002"/>
    <w:rPr>
      <w:rFonts w:asciiTheme="minorHAnsi" w:hAnsiTheme="minorHAnsi"/>
      <w:b/>
      <w:bCs/>
      <w:lang w:val="es-ES" w:eastAsia="es-ES"/>
    </w:rPr>
  </w:style>
  <w:style w:type="paragraph" w:styleId="TableofFigures">
    <w:name w:val="table of figures"/>
    <w:basedOn w:val="Normal"/>
    <w:next w:val="Normal"/>
    <w:uiPriority w:val="99"/>
    <w:unhideWhenUsed/>
    <w:rsid w:val="00E96E3C"/>
    <w:pPr>
      <w:spacing w:before="100" w:after="0" w:line="240" w:lineRule="auto"/>
    </w:pPr>
  </w:style>
  <w:style w:type="paragraph" w:customStyle="1" w:styleId="Prrafodelista1">
    <w:name w:val="Párrafo de lista1"/>
    <w:basedOn w:val="Normal"/>
    <w:uiPriority w:val="34"/>
    <w:qFormat/>
    <w:rsid w:val="00F41F7C"/>
    <w:pPr>
      <w:spacing w:before="0" w:after="200" w:line="276" w:lineRule="auto"/>
      <w:ind w:left="720"/>
      <w:contextualSpacing/>
      <w:jc w:val="left"/>
    </w:pPr>
    <w:rPr>
      <w:rFonts w:ascii="Calibri" w:hAnsi="Calibri"/>
      <w:szCs w:val="22"/>
      <w:lang w:eastAsia="en-US"/>
    </w:rPr>
  </w:style>
  <w:style w:type="table" w:styleId="TableGrid">
    <w:name w:val="Table Grid"/>
    <w:basedOn w:val="TableNormal"/>
    <w:uiPriority w:val="59"/>
    <w:rsid w:val="001A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B660F"/>
    <w:pPr>
      <w:spacing w:before="100" w:after="0" w:line="240" w:lineRule="auto"/>
      <w:ind w:left="6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02">
      <w:bodyDiv w:val="1"/>
      <w:marLeft w:val="0"/>
      <w:marRight w:val="0"/>
      <w:marTop w:val="0"/>
      <w:marBottom w:val="0"/>
      <w:divBdr>
        <w:top w:val="none" w:sz="0" w:space="0" w:color="auto"/>
        <w:left w:val="none" w:sz="0" w:space="0" w:color="auto"/>
        <w:bottom w:val="none" w:sz="0" w:space="0" w:color="auto"/>
        <w:right w:val="none" w:sz="0" w:space="0" w:color="auto"/>
      </w:divBdr>
      <w:divsChild>
        <w:div w:id="1863666653">
          <w:marLeft w:val="0"/>
          <w:marRight w:val="0"/>
          <w:marTop w:val="0"/>
          <w:marBottom w:val="0"/>
          <w:divBdr>
            <w:top w:val="none" w:sz="0" w:space="0" w:color="auto"/>
            <w:left w:val="none" w:sz="0" w:space="0" w:color="auto"/>
            <w:bottom w:val="none" w:sz="0" w:space="0" w:color="auto"/>
            <w:right w:val="none" w:sz="0" w:space="0" w:color="auto"/>
          </w:divBdr>
        </w:div>
        <w:div w:id="2116946334">
          <w:marLeft w:val="0"/>
          <w:marRight w:val="0"/>
          <w:marTop w:val="0"/>
          <w:marBottom w:val="0"/>
          <w:divBdr>
            <w:top w:val="none" w:sz="0" w:space="0" w:color="auto"/>
            <w:left w:val="none" w:sz="0" w:space="0" w:color="auto"/>
            <w:bottom w:val="none" w:sz="0" w:space="0" w:color="auto"/>
            <w:right w:val="none" w:sz="0" w:space="0" w:color="auto"/>
          </w:divBdr>
        </w:div>
      </w:divsChild>
    </w:div>
    <w:div w:id="541332656">
      <w:bodyDiv w:val="1"/>
      <w:marLeft w:val="0"/>
      <w:marRight w:val="0"/>
      <w:marTop w:val="0"/>
      <w:marBottom w:val="0"/>
      <w:divBdr>
        <w:top w:val="none" w:sz="0" w:space="0" w:color="auto"/>
        <w:left w:val="none" w:sz="0" w:space="0" w:color="auto"/>
        <w:bottom w:val="none" w:sz="0" w:space="0" w:color="auto"/>
        <w:right w:val="none" w:sz="0" w:space="0" w:color="auto"/>
      </w:divBdr>
    </w:div>
    <w:div w:id="592470785">
      <w:bodyDiv w:val="1"/>
      <w:marLeft w:val="0"/>
      <w:marRight w:val="0"/>
      <w:marTop w:val="0"/>
      <w:marBottom w:val="0"/>
      <w:divBdr>
        <w:top w:val="none" w:sz="0" w:space="0" w:color="auto"/>
        <w:left w:val="none" w:sz="0" w:space="0" w:color="auto"/>
        <w:bottom w:val="none" w:sz="0" w:space="0" w:color="auto"/>
        <w:right w:val="none" w:sz="0" w:space="0" w:color="auto"/>
      </w:divBdr>
    </w:div>
    <w:div w:id="938223687">
      <w:bodyDiv w:val="1"/>
      <w:marLeft w:val="0"/>
      <w:marRight w:val="0"/>
      <w:marTop w:val="0"/>
      <w:marBottom w:val="0"/>
      <w:divBdr>
        <w:top w:val="none" w:sz="0" w:space="0" w:color="auto"/>
        <w:left w:val="none" w:sz="0" w:space="0" w:color="auto"/>
        <w:bottom w:val="none" w:sz="0" w:space="0" w:color="auto"/>
        <w:right w:val="none" w:sz="0" w:space="0" w:color="auto"/>
      </w:divBdr>
    </w:div>
    <w:div w:id="1174108907">
      <w:bodyDiv w:val="1"/>
      <w:marLeft w:val="0"/>
      <w:marRight w:val="0"/>
      <w:marTop w:val="0"/>
      <w:marBottom w:val="0"/>
      <w:divBdr>
        <w:top w:val="none" w:sz="0" w:space="0" w:color="auto"/>
        <w:left w:val="none" w:sz="0" w:space="0" w:color="auto"/>
        <w:bottom w:val="none" w:sz="0" w:space="0" w:color="auto"/>
        <w:right w:val="none" w:sz="0" w:space="0" w:color="auto"/>
      </w:divBdr>
    </w:div>
    <w:div w:id="1204290997">
      <w:bodyDiv w:val="1"/>
      <w:marLeft w:val="0"/>
      <w:marRight w:val="0"/>
      <w:marTop w:val="0"/>
      <w:marBottom w:val="0"/>
      <w:divBdr>
        <w:top w:val="none" w:sz="0" w:space="0" w:color="auto"/>
        <w:left w:val="none" w:sz="0" w:space="0" w:color="auto"/>
        <w:bottom w:val="none" w:sz="0" w:space="0" w:color="auto"/>
        <w:right w:val="none" w:sz="0" w:space="0" w:color="auto"/>
      </w:divBdr>
    </w:div>
    <w:div w:id="14028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1.emf"/><Relationship Id="rId21" Type="http://schemas.openxmlformats.org/officeDocument/2006/relationships/image" Target="media/image12.png"/><Relationship Id="rId34" Type="http://schemas.openxmlformats.org/officeDocument/2006/relationships/image" Target="media/image26.emf"/><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3.emf"/><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customXml" Target="../customXml/item6.xml"/><Relationship Id="rId20" Type="http://schemas.openxmlformats.org/officeDocument/2006/relationships/image" Target="media/image11.png"/><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oms/climate/" TargetMode="External"/><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E967BCEA31AA34482985C43EAA34B19" ma:contentTypeVersion="0" ma:contentTypeDescription="A content type to manage public (operations) IDB documents" ma:contentTypeScope="" ma:versionID="f8fd4b124c26cc4f514f90cd8d5c839d">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39022582</IDBDocs_x0020_Number>
    <Document_x0020_Author xmlns="9c571b2f-e523-4ab2-ba2e-09e151a03ef4">Cortes Forero, Rene Alejandro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PE-L1147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992EC7AC-D745-48B5-9C56-80FAA861D438}"/>
</file>

<file path=customXml/itemProps2.xml><?xml version="1.0" encoding="utf-8"?>
<ds:datastoreItem xmlns:ds="http://schemas.openxmlformats.org/officeDocument/2006/customXml" ds:itemID="{24C7388A-1048-48AE-97EB-4EA434F5811A}"/>
</file>

<file path=customXml/itemProps3.xml><?xml version="1.0" encoding="utf-8"?>
<ds:datastoreItem xmlns:ds="http://schemas.openxmlformats.org/officeDocument/2006/customXml" ds:itemID="{C115887E-382D-47F6-B036-1C0610AE7856}"/>
</file>

<file path=customXml/itemProps4.xml><?xml version="1.0" encoding="utf-8"?>
<ds:datastoreItem xmlns:ds="http://schemas.openxmlformats.org/officeDocument/2006/customXml" ds:itemID="{C4412BC5-8DE4-419A-AFAD-9265E59AE3F6}"/>
</file>

<file path=customXml/itemProps5.xml><?xml version="1.0" encoding="utf-8"?>
<ds:datastoreItem xmlns:ds="http://schemas.openxmlformats.org/officeDocument/2006/customXml" ds:itemID="{581DE8C2-806F-4D78-868A-BA837E73E2F1}"/>
</file>

<file path=customXml/itemProps6.xml><?xml version="1.0" encoding="utf-8"?>
<ds:datastoreItem xmlns:ds="http://schemas.openxmlformats.org/officeDocument/2006/customXml" ds:itemID="{F9BE3251-4CDB-40E0-B1F6-609FBBFD9087}"/>
</file>

<file path=docProps/app.xml><?xml version="1.0" encoding="utf-8"?>
<Properties xmlns="http://schemas.openxmlformats.org/officeDocument/2006/extended-properties" xmlns:vt="http://schemas.openxmlformats.org/officeDocument/2006/docPropsVTypes">
  <Template>Normal</Template>
  <TotalTime>3</TotalTime>
  <Pages>44</Pages>
  <Words>8191</Words>
  <Characters>46695</Characters>
  <Application>Microsoft Office Word</Application>
  <DocSecurity>4</DocSecurity>
  <Lines>389</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EEO_2 - Evaluacion Economica</dc:title>
  <dc:creator>S. Navas</dc:creator>
  <cp:lastModifiedBy>Inter-American Development Bank</cp:lastModifiedBy>
  <cp:revision>2</cp:revision>
  <dcterms:created xsi:type="dcterms:W3CDTF">2014-09-30T22:07:00Z</dcterms:created>
  <dcterms:modified xsi:type="dcterms:W3CDTF">2014-09-30T22:07:00Z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0x01010046CF21643EE8D14686A648AA6DAD089200DE967BCEA31AA34482985C43EAA34B19</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