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941" w:rsidRPr="001F2941" w:rsidRDefault="001F2941" w:rsidP="001F2941">
      <w:pPr>
        <w:pStyle w:val="Title"/>
        <w:rPr>
          <w:smallCaps/>
        </w:rPr>
      </w:pPr>
      <w:r w:rsidRPr="001F2941">
        <w:rPr>
          <w:smallCaps/>
        </w:rPr>
        <w:t>Documento do Banco Interamericano de Desenvolvimento</w:t>
      </w:r>
    </w:p>
    <w:p w:rsidR="001F2941" w:rsidRPr="00230AE4" w:rsidRDefault="001F2941" w:rsidP="001F2941">
      <w:pPr>
        <w:tabs>
          <w:tab w:val="left" w:pos="1440"/>
          <w:tab w:val="left" w:pos="3060"/>
        </w:tabs>
        <w:jc w:val="center"/>
        <w:outlineLvl w:val="0"/>
      </w:pPr>
    </w:p>
    <w:p w:rsidR="001F2941" w:rsidRPr="00230AE4" w:rsidRDefault="001F2941" w:rsidP="001F2941">
      <w:pPr>
        <w:tabs>
          <w:tab w:val="left" w:pos="1440"/>
          <w:tab w:val="left" w:pos="3060"/>
        </w:tabs>
        <w:jc w:val="center"/>
      </w:pPr>
    </w:p>
    <w:p w:rsidR="001F2941" w:rsidRPr="00230AE4" w:rsidRDefault="001F2941" w:rsidP="001F2941">
      <w:pPr>
        <w:tabs>
          <w:tab w:val="left" w:pos="1440"/>
          <w:tab w:val="left" w:pos="3060"/>
        </w:tabs>
        <w:jc w:val="center"/>
      </w:pPr>
    </w:p>
    <w:p w:rsidR="001F2941" w:rsidRPr="00230AE4" w:rsidRDefault="001F2941" w:rsidP="001F2941">
      <w:pPr>
        <w:tabs>
          <w:tab w:val="left" w:pos="1440"/>
          <w:tab w:val="left" w:pos="3060"/>
        </w:tabs>
        <w:jc w:val="center"/>
      </w:pPr>
    </w:p>
    <w:p w:rsidR="001F2941" w:rsidRPr="00230AE4" w:rsidRDefault="001F2941" w:rsidP="001F2941">
      <w:pPr>
        <w:tabs>
          <w:tab w:val="left" w:pos="1440"/>
          <w:tab w:val="left" w:pos="3060"/>
        </w:tabs>
        <w:jc w:val="center"/>
      </w:pPr>
    </w:p>
    <w:p w:rsidR="001F2941" w:rsidRPr="001F2941" w:rsidRDefault="001F2941" w:rsidP="001F2941">
      <w:pPr>
        <w:tabs>
          <w:tab w:val="left" w:pos="1440"/>
          <w:tab w:val="left" w:pos="3060"/>
        </w:tabs>
        <w:jc w:val="center"/>
        <w:rPr>
          <w:smallCaps/>
          <w:sz w:val="28"/>
          <w:szCs w:val="28"/>
        </w:rPr>
      </w:pPr>
      <w:r w:rsidRPr="001F2941">
        <w:rPr>
          <w:b/>
          <w:smallCaps/>
          <w:sz w:val="28"/>
          <w:szCs w:val="28"/>
        </w:rPr>
        <w:t>BRASIL</w:t>
      </w:r>
    </w:p>
    <w:p w:rsidR="001F2941" w:rsidRPr="001F2941" w:rsidRDefault="001F2941" w:rsidP="001F2941">
      <w:pPr>
        <w:tabs>
          <w:tab w:val="left" w:pos="1440"/>
          <w:tab w:val="left" w:pos="3060"/>
        </w:tabs>
        <w:jc w:val="center"/>
        <w:rPr>
          <w:smallCaps/>
          <w:sz w:val="28"/>
          <w:szCs w:val="28"/>
        </w:rPr>
      </w:pPr>
    </w:p>
    <w:p w:rsidR="001F2941" w:rsidRPr="001F2941" w:rsidRDefault="001F2941" w:rsidP="001F2941">
      <w:pPr>
        <w:tabs>
          <w:tab w:val="left" w:pos="1440"/>
          <w:tab w:val="left" w:pos="3060"/>
        </w:tabs>
        <w:jc w:val="center"/>
        <w:rPr>
          <w:smallCaps/>
          <w:sz w:val="28"/>
          <w:szCs w:val="28"/>
        </w:rPr>
      </w:pPr>
    </w:p>
    <w:p w:rsidR="001F2941" w:rsidRPr="001F2941" w:rsidRDefault="001F2941" w:rsidP="001F2941">
      <w:pPr>
        <w:tabs>
          <w:tab w:val="left" w:pos="1440"/>
          <w:tab w:val="left" w:pos="3060"/>
        </w:tabs>
        <w:jc w:val="center"/>
        <w:rPr>
          <w:smallCaps/>
          <w:sz w:val="28"/>
          <w:szCs w:val="28"/>
        </w:rPr>
      </w:pPr>
    </w:p>
    <w:p w:rsidR="001F2941" w:rsidRPr="001F2941" w:rsidRDefault="001F2941" w:rsidP="001F2941">
      <w:pPr>
        <w:tabs>
          <w:tab w:val="left" w:pos="1440"/>
          <w:tab w:val="left" w:pos="3060"/>
        </w:tabs>
        <w:jc w:val="center"/>
        <w:rPr>
          <w:b/>
          <w:smallCaps/>
          <w:sz w:val="28"/>
          <w:szCs w:val="28"/>
        </w:rPr>
      </w:pPr>
      <w:r w:rsidRPr="001F2941">
        <w:rPr>
          <w:b/>
          <w:smallCaps/>
          <w:sz w:val="28"/>
          <w:szCs w:val="28"/>
        </w:rPr>
        <w:t xml:space="preserve">PROGRAMA DE RECUPERACAO DAS VÁRZEAS DO RIO TIETÊ- ETAPA I </w:t>
      </w:r>
    </w:p>
    <w:p w:rsidR="001F2941" w:rsidRPr="001F2941" w:rsidRDefault="001F2941" w:rsidP="001F2941">
      <w:pPr>
        <w:tabs>
          <w:tab w:val="left" w:pos="1440"/>
          <w:tab w:val="left" w:pos="3060"/>
        </w:tabs>
        <w:jc w:val="center"/>
        <w:rPr>
          <w:smallCaps/>
          <w:sz w:val="28"/>
          <w:szCs w:val="28"/>
        </w:rPr>
      </w:pPr>
    </w:p>
    <w:p w:rsidR="001F2941" w:rsidRPr="001F2941" w:rsidRDefault="0087347C" w:rsidP="001F2941">
      <w:pPr>
        <w:tabs>
          <w:tab w:val="left" w:pos="1440"/>
          <w:tab w:val="left" w:pos="3060"/>
        </w:tabs>
        <w:jc w:val="center"/>
        <w:rPr>
          <w:b/>
          <w:smallCaps/>
          <w:sz w:val="28"/>
          <w:szCs w:val="28"/>
        </w:rPr>
      </w:pPr>
      <w:r>
        <w:rPr>
          <w:b/>
          <w:smallCaps/>
          <w:sz w:val="28"/>
          <w:szCs w:val="28"/>
        </w:rPr>
        <w:t xml:space="preserve">Relatório </w:t>
      </w:r>
      <w:r w:rsidR="001F2941" w:rsidRPr="001F2941">
        <w:rPr>
          <w:b/>
          <w:smallCaps/>
          <w:sz w:val="28"/>
          <w:szCs w:val="28"/>
        </w:rPr>
        <w:t>de gestão ambiental e social (IGAS)</w:t>
      </w:r>
    </w:p>
    <w:p w:rsidR="001F2941" w:rsidRPr="001F2941" w:rsidRDefault="001F2941" w:rsidP="001F2941">
      <w:pPr>
        <w:tabs>
          <w:tab w:val="left" w:pos="1440"/>
          <w:tab w:val="left" w:pos="3060"/>
        </w:tabs>
        <w:jc w:val="center"/>
        <w:rPr>
          <w:smallCaps/>
          <w:sz w:val="28"/>
          <w:szCs w:val="28"/>
        </w:rPr>
      </w:pPr>
    </w:p>
    <w:p w:rsidR="001F2941" w:rsidRPr="001F2941" w:rsidRDefault="001F2941" w:rsidP="001F2941">
      <w:pPr>
        <w:tabs>
          <w:tab w:val="left" w:pos="1440"/>
          <w:tab w:val="left" w:pos="3060"/>
        </w:tabs>
        <w:jc w:val="center"/>
        <w:rPr>
          <w:smallCaps/>
          <w:sz w:val="28"/>
          <w:szCs w:val="28"/>
        </w:rPr>
      </w:pPr>
      <w:r w:rsidRPr="0087347C">
        <w:rPr>
          <w:b/>
          <w:caps/>
          <w:sz w:val="28"/>
          <w:szCs w:val="28"/>
        </w:rPr>
        <w:t>BR-L1216</w:t>
      </w:r>
    </w:p>
    <w:p w:rsidR="001F2941" w:rsidRPr="00230AE4" w:rsidRDefault="001F2941" w:rsidP="001F2941">
      <w:pPr>
        <w:tabs>
          <w:tab w:val="left" w:pos="1440"/>
          <w:tab w:val="left" w:pos="3060"/>
        </w:tabs>
        <w:jc w:val="center"/>
        <w:rPr>
          <w:smallCaps/>
        </w:rPr>
      </w:pPr>
    </w:p>
    <w:p w:rsidR="001F2941" w:rsidRPr="00230AE4" w:rsidRDefault="001F2941" w:rsidP="001F2941">
      <w:pPr>
        <w:tabs>
          <w:tab w:val="left" w:pos="1440"/>
          <w:tab w:val="left" w:pos="3060"/>
        </w:tabs>
        <w:jc w:val="center"/>
        <w:rPr>
          <w:smallCaps/>
        </w:rPr>
      </w:pPr>
    </w:p>
    <w:p w:rsidR="001F2941" w:rsidRPr="00230AE4" w:rsidRDefault="001F2941" w:rsidP="001F2941">
      <w:pPr>
        <w:tabs>
          <w:tab w:val="left" w:pos="1440"/>
          <w:tab w:val="left" w:pos="3060"/>
        </w:tabs>
        <w:ind w:right="-270"/>
        <w:jc w:val="center"/>
      </w:pPr>
    </w:p>
    <w:p w:rsidR="001F2941" w:rsidRPr="00230AE4" w:rsidRDefault="001F2941" w:rsidP="001F2941">
      <w:pPr>
        <w:tabs>
          <w:tab w:val="left" w:pos="1440"/>
          <w:tab w:val="left" w:pos="3060"/>
        </w:tabs>
        <w:jc w:val="center"/>
      </w:pPr>
    </w:p>
    <w:p w:rsidR="001F2941" w:rsidRPr="00230AE4" w:rsidRDefault="001F2941" w:rsidP="001F2941">
      <w:pPr>
        <w:pStyle w:val="BodyText"/>
        <w:pBdr>
          <w:top w:val="single" w:sz="4" w:space="1" w:color="auto"/>
          <w:left w:val="single" w:sz="4" w:space="4" w:color="auto"/>
          <w:bottom w:val="single" w:sz="4" w:space="1" w:color="auto"/>
          <w:right w:val="single" w:sz="4" w:space="4" w:color="auto"/>
        </w:pBdr>
        <w:tabs>
          <w:tab w:val="left" w:pos="1440"/>
        </w:tabs>
      </w:pPr>
      <w:r w:rsidRPr="00230AE4">
        <w:t>Equip</w:t>
      </w:r>
      <w:r>
        <w:t xml:space="preserve">e do projeto: </w:t>
      </w:r>
      <w:r w:rsidRPr="0087347C">
        <w:t>Fernando Bretas (INE/WSA), chefe de equipe; Kleber Machado (INE/WSA); Irene Altafin (WSA/CBR); Ernani Pilla (VPS/ESG); Jonathan Renshaw (VPS/ESG); Andrés Consuegra (LEG/SGO); José Luis Vázquez (CSC/CBR), Carlos Lago (CSC/CBR) e Yolanda Galaz (INE/WSA).</w:t>
      </w:r>
    </w:p>
    <w:p w:rsidR="001F2941" w:rsidRPr="0087347C" w:rsidRDefault="001F2941" w:rsidP="001F2941">
      <w:pPr>
        <w:pStyle w:val="Newpage"/>
        <w:rPr>
          <w:lang w:val="pt-BR"/>
        </w:rPr>
      </w:pPr>
      <w:bookmarkStart w:id="0" w:name="Contents"/>
    </w:p>
    <w:p w:rsidR="001F2941" w:rsidRPr="0087347C" w:rsidRDefault="001F2941" w:rsidP="001F2941">
      <w:pPr>
        <w:pStyle w:val="Newpage"/>
        <w:rPr>
          <w:lang w:val="pt-BR"/>
        </w:rPr>
        <w:sectPr w:rsidR="001F2941" w:rsidRPr="0087347C" w:rsidSect="001F2941">
          <w:headerReference w:type="even" r:id="rId8"/>
          <w:headerReference w:type="default" r:id="rId9"/>
          <w:pgSz w:w="12240" w:h="15840" w:code="1"/>
          <w:pgMar w:top="1440" w:right="1800" w:bottom="1440" w:left="1800" w:header="706" w:footer="706" w:gutter="0"/>
          <w:pgNumType w:fmt="lowerRoman" w:start="2"/>
          <w:cols w:space="720"/>
          <w:formProt w:val="0"/>
          <w:titlePg/>
        </w:sectPr>
      </w:pPr>
    </w:p>
    <w:p w:rsidR="001F2941" w:rsidRPr="0087347C" w:rsidRDefault="001F2941" w:rsidP="001F2941">
      <w:pPr>
        <w:pStyle w:val="Newpage"/>
        <w:rPr>
          <w:sz w:val="22"/>
          <w:lang w:val="pt-BR"/>
        </w:rPr>
      </w:pPr>
      <w:r w:rsidRPr="0087347C">
        <w:rPr>
          <w:sz w:val="22"/>
          <w:lang w:val="pt-BR"/>
        </w:rPr>
        <w:lastRenderedPageBreak/>
        <w:t>Índice</w:t>
      </w:r>
    </w:p>
    <w:bookmarkEnd w:id="0"/>
    <w:p w:rsidR="001F2941" w:rsidRDefault="001F2941" w:rsidP="001F2941">
      <w:pPr>
        <w:pStyle w:val="TOC3"/>
        <w:rPr>
          <w:rFonts w:ascii="Times New Roman" w:hAnsi="Times New Roman"/>
          <w:sz w:val="22"/>
        </w:rPr>
      </w:pPr>
    </w:p>
    <w:p w:rsidR="00CB2245" w:rsidRPr="00AE54CA" w:rsidRDefault="00CB2245" w:rsidP="00CB2245">
      <w:pPr>
        <w:tabs>
          <w:tab w:val="left" w:pos="1440"/>
          <w:tab w:val="left" w:pos="3060"/>
        </w:tabs>
        <w:rPr>
          <w:b/>
          <w:smallCaps/>
          <w:sz w:val="28"/>
          <w:szCs w:val="28"/>
        </w:rPr>
      </w:pPr>
      <w:r w:rsidRPr="00AE54CA">
        <w:rPr>
          <w:b/>
          <w:smallCaps/>
          <w:sz w:val="28"/>
          <w:szCs w:val="28"/>
        </w:rPr>
        <w:t>Introdução</w:t>
      </w:r>
      <w:proofErr w:type="gramStart"/>
      <w:r w:rsidRPr="00AE54CA">
        <w:rPr>
          <w:b/>
          <w:smallCaps/>
          <w:sz w:val="28"/>
          <w:szCs w:val="28"/>
        </w:rPr>
        <w:t>................................................................</w:t>
      </w:r>
      <w:r>
        <w:rPr>
          <w:b/>
          <w:smallCaps/>
          <w:sz w:val="28"/>
          <w:szCs w:val="28"/>
        </w:rPr>
        <w:t>...............................</w:t>
      </w:r>
      <w:proofErr w:type="gramEnd"/>
      <w:r>
        <w:rPr>
          <w:b/>
          <w:smallCaps/>
          <w:sz w:val="28"/>
          <w:szCs w:val="28"/>
        </w:rPr>
        <w:t>3</w:t>
      </w:r>
    </w:p>
    <w:p w:rsidR="00CB2245" w:rsidRPr="00AE54CA" w:rsidRDefault="00CB2245" w:rsidP="00CB2245">
      <w:pPr>
        <w:tabs>
          <w:tab w:val="left" w:pos="1440"/>
          <w:tab w:val="left" w:pos="3060"/>
        </w:tabs>
        <w:rPr>
          <w:b/>
          <w:smallCaps/>
          <w:sz w:val="28"/>
          <w:szCs w:val="28"/>
        </w:rPr>
      </w:pPr>
      <w:r w:rsidRPr="00AE54CA">
        <w:rPr>
          <w:b/>
          <w:smallCaps/>
          <w:sz w:val="28"/>
          <w:szCs w:val="28"/>
        </w:rPr>
        <w:t>Contexto Socioambiental</w:t>
      </w:r>
      <w:proofErr w:type="gramStart"/>
      <w:r>
        <w:rPr>
          <w:b/>
          <w:smallCaps/>
          <w:sz w:val="28"/>
          <w:szCs w:val="28"/>
        </w:rPr>
        <w:t>......</w:t>
      </w:r>
      <w:r w:rsidRPr="00AE54CA">
        <w:rPr>
          <w:b/>
          <w:smallCaps/>
          <w:sz w:val="28"/>
          <w:szCs w:val="28"/>
        </w:rPr>
        <w:t>......................................</w:t>
      </w:r>
      <w:r>
        <w:rPr>
          <w:b/>
          <w:smallCaps/>
          <w:sz w:val="28"/>
          <w:szCs w:val="28"/>
        </w:rPr>
        <w:t>...............................</w:t>
      </w:r>
      <w:proofErr w:type="gramEnd"/>
      <w:r>
        <w:rPr>
          <w:b/>
          <w:smallCaps/>
          <w:sz w:val="28"/>
          <w:szCs w:val="28"/>
        </w:rPr>
        <w:t>4</w:t>
      </w:r>
    </w:p>
    <w:p w:rsidR="00CB2245" w:rsidRPr="00AE54CA" w:rsidRDefault="00CB2245" w:rsidP="00CB2245">
      <w:pPr>
        <w:tabs>
          <w:tab w:val="left" w:pos="1440"/>
          <w:tab w:val="left" w:pos="3060"/>
        </w:tabs>
        <w:rPr>
          <w:b/>
          <w:smallCaps/>
          <w:sz w:val="28"/>
          <w:szCs w:val="28"/>
        </w:rPr>
      </w:pPr>
      <w:r w:rsidRPr="00AE54CA">
        <w:rPr>
          <w:b/>
          <w:smallCaps/>
          <w:sz w:val="28"/>
          <w:szCs w:val="28"/>
        </w:rPr>
        <w:t xml:space="preserve">Descrição do Programa Várzeas do </w:t>
      </w:r>
      <w:proofErr w:type="gramStart"/>
      <w:r w:rsidRPr="00AE54CA">
        <w:rPr>
          <w:b/>
          <w:smallCaps/>
          <w:sz w:val="28"/>
          <w:szCs w:val="28"/>
        </w:rPr>
        <w:t xml:space="preserve">Tietê </w:t>
      </w:r>
      <w:r>
        <w:rPr>
          <w:b/>
          <w:smallCaps/>
          <w:sz w:val="28"/>
          <w:szCs w:val="28"/>
        </w:rPr>
        <w:t>...</w:t>
      </w:r>
      <w:proofErr w:type="gramEnd"/>
      <w:r>
        <w:rPr>
          <w:b/>
          <w:smallCaps/>
          <w:sz w:val="28"/>
          <w:szCs w:val="28"/>
        </w:rPr>
        <w:t>....</w:t>
      </w:r>
      <w:r w:rsidRPr="00AE54CA">
        <w:rPr>
          <w:b/>
          <w:smallCaps/>
          <w:sz w:val="28"/>
          <w:szCs w:val="28"/>
        </w:rPr>
        <w:t>.............................................</w:t>
      </w:r>
      <w:r>
        <w:rPr>
          <w:b/>
          <w:smallCaps/>
          <w:sz w:val="28"/>
          <w:szCs w:val="28"/>
        </w:rPr>
        <w:t>7</w:t>
      </w:r>
    </w:p>
    <w:p w:rsidR="00CB2245" w:rsidRPr="00AE54CA" w:rsidRDefault="00CB2245" w:rsidP="00CB2245">
      <w:pPr>
        <w:tabs>
          <w:tab w:val="left" w:pos="1440"/>
          <w:tab w:val="left" w:pos="3060"/>
        </w:tabs>
        <w:rPr>
          <w:b/>
          <w:smallCaps/>
          <w:sz w:val="28"/>
          <w:szCs w:val="28"/>
        </w:rPr>
      </w:pPr>
      <w:r w:rsidRPr="00AE54CA">
        <w:rPr>
          <w:b/>
          <w:smallCaps/>
          <w:sz w:val="28"/>
          <w:szCs w:val="28"/>
        </w:rPr>
        <w:t>Impactos e Riscos Sociais e Ambientais</w:t>
      </w:r>
      <w:proofErr w:type="gramStart"/>
      <w:r>
        <w:rPr>
          <w:b/>
          <w:smallCaps/>
          <w:sz w:val="28"/>
          <w:szCs w:val="28"/>
        </w:rPr>
        <w:t>...</w:t>
      </w:r>
      <w:r w:rsidRPr="00AE54CA">
        <w:rPr>
          <w:b/>
          <w:smallCaps/>
          <w:sz w:val="28"/>
          <w:szCs w:val="28"/>
        </w:rPr>
        <w:t>.......................</w:t>
      </w:r>
      <w:r>
        <w:rPr>
          <w:b/>
          <w:smallCaps/>
          <w:sz w:val="28"/>
          <w:szCs w:val="28"/>
        </w:rPr>
        <w:t>..............................</w:t>
      </w:r>
      <w:proofErr w:type="gramEnd"/>
      <w:r>
        <w:rPr>
          <w:b/>
          <w:smallCaps/>
          <w:sz w:val="28"/>
          <w:szCs w:val="28"/>
        </w:rPr>
        <w:t>21</w:t>
      </w:r>
    </w:p>
    <w:p w:rsidR="00CB2245" w:rsidRPr="00AE54CA" w:rsidRDefault="00CB2245" w:rsidP="00CB2245">
      <w:pPr>
        <w:tabs>
          <w:tab w:val="left" w:pos="1440"/>
          <w:tab w:val="left" w:pos="3060"/>
        </w:tabs>
        <w:rPr>
          <w:b/>
          <w:smallCaps/>
          <w:sz w:val="28"/>
          <w:szCs w:val="28"/>
        </w:rPr>
      </w:pPr>
      <w:r w:rsidRPr="00AE54CA">
        <w:rPr>
          <w:b/>
          <w:smallCaps/>
          <w:sz w:val="28"/>
          <w:szCs w:val="28"/>
        </w:rPr>
        <w:t>Gestão dos Impactos e Riscos do Programa</w:t>
      </w:r>
      <w:proofErr w:type="gramStart"/>
      <w:r>
        <w:rPr>
          <w:b/>
          <w:smallCaps/>
          <w:sz w:val="28"/>
          <w:szCs w:val="28"/>
        </w:rPr>
        <w:t>........</w:t>
      </w:r>
      <w:r w:rsidRPr="00AE54CA">
        <w:rPr>
          <w:b/>
          <w:smallCaps/>
          <w:sz w:val="28"/>
          <w:szCs w:val="28"/>
        </w:rPr>
        <w:t>..........</w:t>
      </w:r>
      <w:r w:rsidR="000B596A">
        <w:rPr>
          <w:b/>
          <w:smallCaps/>
          <w:sz w:val="28"/>
          <w:szCs w:val="28"/>
        </w:rPr>
        <w:t>.............................</w:t>
      </w:r>
      <w:proofErr w:type="gramEnd"/>
      <w:r>
        <w:rPr>
          <w:b/>
          <w:smallCaps/>
          <w:sz w:val="28"/>
          <w:szCs w:val="28"/>
        </w:rPr>
        <w:t>2</w:t>
      </w:r>
      <w:r w:rsidR="000B596A">
        <w:rPr>
          <w:b/>
          <w:smallCaps/>
          <w:sz w:val="28"/>
          <w:szCs w:val="28"/>
        </w:rPr>
        <w:t>6</w:t>
      </w:r>
    </w:p>
    <w:p w:rsidR="00CB2245" w:rsidRPr="00AE54CA" w:rsidRDefault="00CB2245" w:rsidP="00CB2245">
      <w:pPr>
        <w:tabs>
          <w:tab w:val="left" w:pos="1440"/>
          <w:tab w:val="left" w:pos="3060"/>
        </w:tabs>
        <w:rPr>
          <w:b/>
          <w:smallCaps/>
          <w:sz w:val="28"/>
          <w:szCs w:val="28"/>
        </w:rPr>
      </w:pPr>
      <w:r w:rsidRPr="00AE54CA">
        <w:rPr>
          <w:b/>
          <w:smallCaps/>
          <w:sz w:val="28"/>
          <w:szCs w:val="28"/>
        </w:rPr>
        <w:t>Consultas Públicas</w:t>
      </w:r>
      <w:proofErr w:type="gramStart"/>
      <w:r>
        <w:rPr>
          <w:b/>
          <w:smallCaps/>
          <w:sz w:val="28"/>
          <w:szCs w:val="28"/>
        </w:rPr>
        <w:t>.......</w:t>
      </w:r>
      <w:r w:rsidRPr="00AE54CA">
        <w:rPr>
          <w:b/>
          <w:smallCaps/>
          <w:sz w:val="28"/>
          <w:szCs w:val="28"/>
        </w:rPr>
        <w:t>.............................................</w:t>
      </w:r>
      <w:r>
        <w:rPr>
          <w:b/>
          <w:smallCaps/>
          <w:sz w:val="28"/>
          <w:szCs w:val="28"/>
        </w:rPr>
        <w:t>..............................</w:t>
      </w:r>
      <w:proofErr w:type="gramEnd"/>
      <w:r>
        <w:rPr>
          <w:b/>
          <w:smallCaps/>
          <w:sz w:val="28"/>
          <w:szCs w:val="28"/>
        </w:rPr>
        <w:t>4</w:t>
      </w:r>
      <w:r w:rsidR="0093581D">
        <w:rPr>
          <w:b/>
          <w:smallCaps/>
          <w:sz w:val="28"/>
          <w:szCs w:val="28"/>
        </w:rPr>
        <w:t>2</w:t>
      </w:r>
    </w:p>
    <w:p w:rsidR="00CB2245" w:rsidRPr="00AE54CA" w:rsidRDefault="00CB2245" w:rsidP="00CB2245">
      <w:pPr>
        <w:tabs>
          <w:tab w:val="left" w:pos="1440"/>
          <w:tab w:val="left" w:pos="3060"/>
        </w:tabs>
        <w:rPr>
          <w:b/>
          <w:smallCaps/>
          <w:sz w:val="28"/>
          <w:szCs w:val="28"/>
        </w:rPr>
      </w:pPr>
      <w:r w:rsidRPr="00AE54CA">
        <w:rPr>
          <w:b/>
          <w:smallCaps/>
          <w:sz w:val="28"/>
          <w:szCs w:val="28"/>
        </w:rPr>
        <w:t>Cumprimento das Políticas do BID</w:t>
      </w:r>
      <w:proofErr w:type="gramStart"/>
      <w:r>
        <w:rPr>
          <w:b/>
          <w:smallCaps/>
          <w:sz w:val="28"/>
          <w:szCs w:val="28"/>
        </w:rPr>
        <w:t>..........</w:t>
      </w:r>
      <w:proofErr w:type="gramEnd"/>
      <w:r>
        <w:rPr>
          <w:b/>
          <w:smallCaps/>
          <w:sz w:val="28"/>
          <w:szCs w:val="28"/>
        </w:rPr>
        <w:t>………………………………………………..44</w:t>
      </w:r>
    </w:p>
    <w:p w:rsidR="00CB2245" w:rsidRDefault="00CB2245" w:rsidP="00CB2245">
      <w:pPr>
        <w:tabs>
          <w:tab w:val="left" w:pos="1440"/>
          <w:tab w:val="left" w:pos="3060"/>
        </w:tabs>
        <w:rPr>
          <w:b/>
          <w:smallCaps/>
          <w:sz w:val="28"/>
          <w:szCs w:val="28"/>
        </w:rPr>
      </w:pPr>
      <w:r w:rsidRPr="00CB2245">
        <w:rPr>
          <w:b/>
          <w:smallCaps/>
          <w:sz w:val="28"/>
          <w:szCs w:val="28"/>
        </w:rPr>
        <w:t>Acompanhamento e Avaliação do Programa</w:t>
      </w:r>
      <w:proofErr w:type="gramStart"/>
      <w:r w:rsidRPr="00CB2245">
        <w:rPr>
          <w:b/>
          <w:smallCaps/>
          <w:sz w:val="28"/>
          <w:szCs w:val="28"/>
        </w:rPr>
        <w:t>.............................................</w:t>
      </w:r>
      <w:proofErr w:type="gramEnd"/>
      <w:r w:rsidR="000F7A0A">
        <w:rPr>
          <w:b/>
          <w:smallCaps/>
          <w:sz w:val="28"/>
          <w:szCs w:val="28"/>
        </w:rPr>
        <w:t>49</w:t>
      </w:r>
    </w:p>
    <w:p w:rsidR="00CB2245" w:rsidRDefault="00CB2245" w:rsidP="00CB2245">
      <w:pPr>
        <w:tabs>
          <w:tab w:val="left" w:pos="1440"/>
          <w:tab w:val="left" w:pos="3060"/>
        </w:tabs>
        <w:rPr>
          <w:b/>
          <w:smallCaps/>
          <w:sz w:val="28"/>
          <w:szCs w:val="28"/>
        </w:rPr>
      </w:pPr>
      <w:proofErr w:type="gramStart"/>
      <w:r w:rsidRPr="00AE54CA">
        <w:rPr>
          <w:b/>
          <w:smallCaps/>
          <w:sz w:val="28"/>
          <w:szCs w:val="28"/>
        </w:rPr>
        <w:t xml:space="preserve">Recomendações </w:t>
      </w:r>
      <w:r>
        <w:rPr>
          <w:b/>
          <w:smallCaps/>
          <w:sz w:val="28"/>
          <w:szCs w:val="28"/>
        </w:rPr>
        <w:t>.</w:t>
      </w:r>
      <w:r w:rsidRPr="00AE54CA">
        <w:rPr>
          <w:b/>
          <w:smallCaps/>
          <w:sz w:val="28"/>
          <w:szCs w:val="28"/>
        </w:rPr>
        <w:t>..</w:t>
      </w:r>
      <w:proofErr w:type="gramEnd"/>
      <w:r w:rsidRPr="00AE54CA">
        <w:rPr>
          <w:b/>
          <w:smallCaps/>
          <w:sz w:val="28"/>
          <w:szCs w:val="28"/>
        </w:rPr>
        <w:t>.....................................................</w:t>
      </w:r>
      <w:r>
        <w:rPr>
          <w:b/>
          <w:smallCaps/>
          <w:sz w:val="28"/>
          <w:szCs w:val="28"/>
        </w:rPr>
        <w:t>..............................50</w:t>
      </w:r>
    </w:p>
    <w:p w:rsidR="00CB2245" w:rsidRPr="00AE54CA" w:rsidRDefault="00CB2245" w:rsidP="00CB2245">
      <w:pPr>
        <w:tabs>
          <w:tab w:val="left" w:pos="1440"/>
          <w:tab w:val="left" w:pos="3060"/>
        </w:tabs>
        <w:rPr>
          <w:b/>
          <w:smallCaps/>
          <w:sz w:val="28"/>
          <w:szCs w:val="28"/>
        </w:rPr>
      </w:pPr>
      <w:r w:rsidRPr="00AE54CA">
        <w:rPr>
          <w:b/>
          <w:smallCaps/>
          <w:sz w:val="28"/>
          <w:szCs w:val="28"/>
        </w:rPr>
        <w:t>Anexos</w:t>
      </w:r>
      <w:proofErr w:type="gramStart"/>
      <w:r w:rsidRPr="00AE54CA">
        <w:rPr>
          <w:b/>
          <w:smallCaps/>
          <w:sz w:val="28"/>
          <w:szCs w:val="28"/>
        </w:rPr>
        <w:t>...................................................................................................</w:t>
      </w:r>
      <w:proofErr w:type="gramEnd"/>
      <w:r w:rsidR="000F7A0A">
        <w:rPr>
          <w:b/>
          <w:smallCaps/>
          <w:sz w:val="28"/>
          <w:szCs w:val="28"/>
        </w:rPr>
        <w:t>5</w:t>
      </w:r>
      <w:r w:rsidRPr="00AE54CA">
        <w:rPr>
          <w:b/>
          <w:smallCaps/>
          <w:sz w:val="28"/>
          <w:szCs w:val="28"/>
        </w:rPr>
        <w:t>1</w:t>
      </w:r>
    </w:p>
    <w:p w:rsidR="002377BF" w:rsidRPr="00AE54CA" w:rsidRDefault="002377BF" w:rsidP="00AE54CA">
      <w:pPr>
        <w:tabs>
          <w:tab w:val="left" w:pos="1440"/>
          <w:tab w:val="left" w:pos="3060"/>
        </w:tabs>
        <w:rPr>
          <w:b/>
          <w:smallCaps/>
          <w:sz w:val="28"/>
          <w:szCs w:val="28"/>
        </w:rPr>
      </w:pPr>
    </w:p>
    <w:p w:rsidR="00A4401F" w:rsidRDefault="00A4401F">
      <w:r>
        <w:br w:type="page"/>
      </w:r>
    </w:p>
    <w:p w:rsidR="002377BF" w:rsidRPr="002377BF" w:rsidRDefault="002377BF" w:rsidP="002377BF">
      <w:r w:rsidRPr="002377BF">
        <w:lastRenderedPageBreak/>
        <w:tab/>
      </w:r>
      <w:r w:rsidRPr="002377BF">
        <w:tab/>
      </w:r>
    </w:p>
    <w:p w:rsidR="001F2941" w:rsidRPr="002377BF" w:rsidRDefault="001F2941" w:rsidP="001F2941">
      <w:pPr>
        <w:pStyle w:val="Newpage"/>
        <w:rPr>
          <w:sz w:val="22"/>
        </w:rPr>
      </w:pPr>
      <w:r w:rsidRPr="002377BF">
        <w:rPr>
          <w:sz w:val="22"/>
        </w:rPr>
        <w:t>SIGLAS</w:t>
      </w:r>
    </w:p>
    <w:p w:rsidR="002377BF" w:rsidRPr="002377BF" w:rsidRDefault="002377BF" w:rsidP="001F2941">
      <w:pPr>
        <w:pStyle w:val="Newpage"/>
        <w:rPr>
          <w:sz w:val="22"/>
        </w:rPr>
      </w:pPr>
    </w:p>
    <w:tbl>
      <w:tblPr>
        <w:tblW w:w="8970" w:type="dxa"/>
        <w:tblLayout w:type="fixed"/>
        <w:tblLook w:val="0000"/>
      </w:tblPr>
      <w:tblGrid>
        <w:gridCol w:w="1998"/>
        <w:gridCol w:w="6972"/>
      </w:tblGrid>
      <w:tr w:rsidR="004315A0" w:rsidRPr="002377BF" w:rsidTr="002377BF">
        <w:trPr>
          <w:cantSplit/>
        </w:trPr>
        <w:tc>
          <w:tcPr>
            <w:tcW w:w="1998" w:type="dxa"/>
            <w:vAlign w:val="center"/>
          </w:tcPr>
          <w:p w:rsidR="004315A0" w:rsidRPr="00FC470E" w:rsidRDefault="004315A0" w:rsidP="002377BF">
            <w:pPr>
              <w:pStyle w:val="ABBR"/>
              <w:rPr>
                <w:szCs w:val="24"/>
              </w:rPr>
            </w:pPr>
            <w:r>
              <w:rPr>
                <w:szCs w:val="24"/>
              </w:rPr>
              <w:t>ADA</w:t>
            </w:r>
          </w:p>
        </w:tc>
        <w:tc>
          <w:tcPr>
            <w:tcW w:w="6972" w:type="dxa"/>
            <w:vAlign w:val="center"/>
          </w:tcPr>
          <w:p w:rsidR="004315A0" w:rsidRPr="00FC470E" w:rsidRDefault="00AE54CA" w:rsidP="002377BF">
            <w:pPr>
              <w:pStyle w:val="AbbrDesc"/>
              <w:jc w:val="left"/>
              <w:rPr>
                <w:szCs w:val="24"/>
              </w:rPr>
            </w:pPr>
            <w:r>
              <w:rPr>
                <w:szCs w:val="24"/>
              </w:rPr>
              <w:t>Área</w:t>
            </w:r>
            <w:r w:rsidR="004315A0">
              <w:rPr>
                <w:szCs w:val="24"/>
              </w:rPr>
              <w:t xml:space="preserve"> </w:t>
            </w:r>
            <w:proofErr w:type="spellStart"/>
            <w:r w:rsidR="004315A0">
              <w:rPr>
                <w:szCs w:val="24"/>
              </w:rPr>
              <w:t>Diretamente</w:t>
            </w:r>
            <w:proofErr w:type="spellEnd"/>
            <w:r w:rsidR="004315A0">
              <w:rPr>
                <w:szCs w:val="24"/>
              </w:rPr>
              <w:t xml:space="preserve"> </w:t>
            </w:r>
            <w:proofErr w:type="spellStart"/>
            <w:r w:rsidR="004315A0">
              <w:rPr>
                <w:szCs w:val="24"/>
              </w:rPr>
              <w:t>Afetada</w:t>
            </w:r>
            <w:proofErr w:type="spellEnd"/>
          </w:p>
        </w:tc>
      </w:tr>
      <w:tr w:rsidR="004315A0" w:rsidRPr="002377BF" w:rsidTr="002377BF">
        <w:trPr>
          <w:cantSplit/>
        </w:trPr>
        <w:tc>
          <w:tcPr>
            <w:tcW w:w="1998" w:type="dxa"/>
            <w:vAlign w:val="center"/>
          </w:tcPr>
          <w:p w:rsidR="004315A0" w:rsidRPr="00FC470E" w:rsidRDefault="004315A0" w:rsidP="002377BF">
            <w:pPr>
              <w:pStyle w:val="ABBR"/>
              <w:rPr>
                <w:szCs w:val="24"/>
              </w:rPr>
            </w:pPr>
            <w:r>
              <w:rPr>
                <w:szCs w:val="24"/>
              </w:rPr>
              <w:t>AID</w:t>
            </w:r>
          </w:p>
        </w:tc>
        <w:tc>
          <w:tcPr>
            <w:tcW w:w="6972" w:type="dxa"/>
            <w:vAlign w:val="center"/>
          </w:tcPr>
          <w:p w:rsidR="004315A0" w:rsidRPr="004315A0" w:rsidRDefault="00AE54CA" w:rsidP="004315A0">
            <w:pPr>
              <w:pStyle w:val="AbbrDesc"/>
              <w:jc w:val="left"/>
              <w:rPr>
                <w:szCs w:val="24"/>
                <w:lang w:val="pt-BR"/>
              </w:rPr>
            </w:pPr>
            <w:r>
              <w:rPr>
                <w:rFonts w:cs="Arial"/>
                <w:lang w:val="pt-BR"/>
              </w:rPr>
              <w:t>Área</w:t>
            </w:r>
            <w:r w:rsidR="004315A0">
              <w:rPr>
                <w:rFonts w:cs="Arial"/>
                <w:lang w:val="pt-BR"/>
              </w:rPr>
              <w:t xml:space="preserve"> de I</w:t>
            </w:r>
            <w:r w:rsidR="004315A0" w:rsidRPr="004315A0">
              <w:rPr>
                <w:rFonts w:cs="Arial"/>
                <w:lang w:val="pt-BR"/>
              </w:rPr>
              <w:t xml:space="preserve">nfluência </w:t>
            </w:r>
            <w:r w:rsidR="004315A0">
              <w:rPr>
                <w:rFonts w:cs="Arial"/>
                <w:lang w:val="pt-BR"/>
              </w:rPr>
              <w:t>D</w:t>
            </w:r>
            <w:r w:rsidR="004315A0" w:rsidRPr="004315A0">
              <w:rPr>
                <w:rFonts w:cs="Arial"/>
                <w:lang w:val="pt-BR"/>
              </w:rPr>
              <w:t>ireta</w:t>
            </w:r>
          </w:p>
        </w:tc>
      </w:tr>
      <w:tr w:rsidR="002377BF" w:rsidRPr="00D50835" w:rsidTr="002377BF">
        <w:trPr>
          <w:cantSplit/>
        </w:trPr>
        <w:tc>
          <w:tcPr>
            <w:tcW w:w="1998" w:type="dxa"/>
            <w:vAlign w:val="center"/>
          </w:tcPr>
          <w:p w:rsidR="002377BF" w:rsidRPr="00FC470E" w:rsidRDefault="002377BF" w:rsidP="002377BF">
            <w:pPr>
              <w:pStyle w:val="ABBR"/>
              <w:rPr>
                <w:szCs w:val="24"/>
              </w:rPr>
            </w:pPr>
            <w:r w:rsidRPr="00FC470E">
              <w:rPr>
                <w:szCs w:val="24"/>
              </w:rPr>
              <w:t>A</w:t>
            </w:r>
            <w:r>
              <w:rPr>
                <w:szCs w:val="24"/>
              </w:rPr>
              <w:t>I</w:t>
            </w:r>
            <w:r w:rsidRPr="00FC470E">
              <w:rPr>
                <w:szCs w:val="24"/>
              </w:rPr>
              <w:t>A</w:t>
            </w:r>
            <w:r>
              <w:rPr>
                <w:szCs w:val="24"/>
              </w:rPr>
              <w:t>S</w:t>
            </w:r>
          </w:p>
        </w:tc>
        <w:tc>
          <w:tcPr>
            <w:tcW w:w="6972" w:type="dxa"/>
            <w:vAlign w:val="center"/>
          </w:tcPr>
          <w:p w:rsidR="002377BF" w:rsidRPr="00FC470E" w:rsidRDefault="002377BF" w:rsidP="002377BF">
            <w:pPr>
              <w:pStyle w:val="AbbrDesc"/>
              <w:jc w:val="left"/>
              <w:rPr>
                <w:szCs w:val="24"/>
              </w:rPr>
            </w:pPr>
            <w:r w:rsidRPr="00FC470E">
              <w:rPr>
                <w:szCs w:val="24"/>
              </w:rPr>
              <w:t xml:space="preserve">Análisis </w:t>
            </w:r>
            <w:r>
              <w:rPr>
                <w:szCs w:val="24"/>
              </w:rPr>
              <w:t xml:space="preserve"> Impacto </w:t>
            </w:r>
            <w:r w:rsidRPr="00FC470E">
              <w:rPr>
                <w:szCs w:val="24"/>
              </w:rPr>
              <w:t>Ambiental</w:t>
            </w:r>
            <w:r>
              <w:rPr>
                <w:szCs w:val="24"/>
              </w:rPr>
              <w:t xml:space="preserve"> y Social</w:t>
            </w:r>
          </w:p>
        </w:tc>
      </w:tr>
      <w:tr w:rsidR="004315A0" w:rsidRPr="00FC470E" w:rsidTr="004315A0">
        <w:trPr>
          <w:cantSplit/>
          <w:trHeight w:val="71"/>
        </w:trPr>
        <w:tc>
          <w:tcPr>
            <w:tcW w:w="1998" w:type="dxa"/>
            <w:vAlign w:val="center"/>
          </w:tcPr>
          <w:p w:rsidR="004315A0" w:rsidRPr="00FC470E" w:rsidRDefault="004315A0" w:rsidP="002377BF">
            <w:pPr>
              <w:pStyle w:val="ABBR"/>
              <w:rPr>
                <w:szCs w:val="24"/>
              </w:rPr>
            </w:pPr>
            <w:r>
              <w:rPr>
                <w:szCs w:val="24"/>
              </w:rPr>
              <w:t>AII</w:t>
            </w:r>
          </w:p>
        </w:tc>
        <w:tc>
          <w:tcPr>
            <w:tcW w:w="6972" w:type="dxa"/>
            <w:vAlign w:val="center"/>
          </w:tcPr>
          <w:p w:rsidR="004315A0" w:rsidRPr="00FC470E" w:rsidRDefault="00AE54CA" w:rsidP="00A4401F">
            <w:pPr>
              <w:pStyle w:val="AbbrDesc"/>
              <w:jc w:val="left"/>
              <w:rPr>
                <w:szCs w:val="24"/>
              </w:rPr>
            </w:pPr>
            <w:r>
              <w:rPr>
                <w:szCs w:val="24"/>
              </w:rPr>
              <w:t>Área</w:t>
            </w:r>
            <w:r w:rsidR="004315A0">
              <w:rPr>
                <w:szCs w:val="24"/>
              </w:rPr>
              <w:t xml:space="preserve"> de Influencia </w:t>
            </w:r>
            <w:proofErr w:type="spellStart"/>
            <w:r w:rsidR="004315A0">
              <w:rPr>
                <w:szCs w:val="24"/>
              </w:rPr>
              <w:t>Indireta</w:t>
            </w:r>
            <w:proofErr w:type="spellEnd"/>
          </w:p>
        </w:tc>
      </w:tr>
      <w:tr w:rsidR="00AE54CA" w:rsidRPr="00FC470E" w:rsidTr="004315A0">
        <w:trPr>
          <w:cantSplit/>
          <w:trHeight w:val="71"/>
        </w:trPr>
        <w:tc>
          <w:tcPr>
            <w:tcW w:w="1998" w:type="dxa"/>
            <w:vAlign w:val="center"/>
          </w:tcPr>
          <w:p w:rsidR="00AE54CA" w:rsidRDefault="00AE54CA" w:rsidP="002377BF">
            <w:pPr>
              <w:pStyle w:val="ABBR"/>
              <w:rPr>
                <w:szCs w:val="24"/>
              </w:rPr>
            </w:pPr>
            <w:r>
              <w:rPr>
                <w:szCs w:val="24"/>
              </w:rPr>
              <w:t>APAVRT</w:t>
            </w:r>
          </w:p>
        </w:tc>
        <w:tc>
          <w:tcPr>
            <w:tcW w:w="6972" w:type="dxa"/>
            <w:vAlign w:val="center"/>
          </w:tcPr>
          <w:p w:rsidR="00AE54CA" w:rsidRPr="00AE54CA" w:rsidRDefault="00AE54CA" w:rsidP="00A4401F">
            <w:pPr>
              <w:pStyle w:val="AbbrDesc"/>
              <w:jc w:val="left"/>
              <w:rPr>
                <w:szCs w:val="24"/>
                <w:lang w:val="pt-BR"/>
              </w:rPr>
            </w:pPr>
            <w:r w:rsidRPr="00AE54CA">
              <w:rPr>
                <w:szCs w:val="24"/>
                <w:lang w:val="pt-BR"/>
              </w:rPr>
              <w:t>Área de Proteção Ambiental das Várzeas do Rio Tiete</w:t>
            </w:r>
          </w:p>
        </w:tc>
      </w:tr>
      <w:tr w:rsidR="00DA7212" w:rsidRPr="00FC470E" w:rsidTr="004315A0">
        <w:trPr>
          <w:cantSplit/>
          <w:trHeight w:val="71"/>
        </w:trPr>
        <w:tc>
          <w:tcPr>
            <w:tcW w:w="1998" w:type="dxa"/>
            <w:vAlign w:val="center"/>
          </w:tcPr>
          <w:p w:rsidR="00DA7212" w:rsidRPr="00FC470E" w:rsidRDefault="00DA7212" w:rsidP="002377BF">
            <w:pPr>
              <w:pStyle w:val="ABBR"/>
              <w:rPr>
                <w:szCs w:val="24"/>
              </w:rPr>
            </w:pPr>
            <w:r>
              <w:rPr>
                <w:szCs w:val="24"/>
              </w:rPr>
              <w:t>APP</w:t>
            </w:r>
          </w:p>
        </w:tc>
        <w:tc>
          <w:tcPr>
            <w:tcW w:w="6972" w:type="dxa"/>
            <w:vAlign w:val="center"/>
          </w:tcPr>
          <w:p w:rsidR="00DA7212" w:rsidRPr="00FC470E" w:rsidRDefault="00AE54CA" w:rsidP="00A4401F">
            <w:pPr>
              <w:pStyle w:val="AbbrDesc"/>
              <w:jc w:val="left"/>
              <w:rPr>
                <w:szCs w:val="24"/>
              </w:rPr>
            </w:pPr>
            <w:r>
              <w:rPr>
                <w:szCs w:val="24"/>
              </w:rPr>
              <w:t>Área</w:t>
            </w:r>
            <w:r w:rsidR="00DA7212">
              <w:rPr>
                <w:szCs w:val="24"/>
              </w:rPr>
              <w:t xml:space="preserve"> de </w:t>
            </w:r>
            <w:proofErr w:type="spellStart"/>
            <w:r w:rsidR="00DA7212">
              <w:rPr>
                <w:szCs w:val="24"/>
              </w:rPr>
              <w:t>Preservacao</w:t>
            </w:r>
            <w:proofErr w:type="spellEnd"/>
            <w:r w:rsidR="00DA7212">
              <w:rPr>
                <w:szCs w:val="24"/>
              </w:rPr>
              <w:t xml:space="preserve"> Permanente</w:t>
            </w:r>
          </w:p>
        </w:tc>
      </w:tr>
      <w:tr w:rsidR="002377BF" w:rsidRPr="00FC470E" w:rsidTr="004315A0">
        <w:trPr>
          <w:cantSplit/>
          <w:trHeight w:val="71"/>
        </w:trPr>
        <w:tc>
          <w:tcPr>
            <w:tcW w:w="1998" w:type="dxa"/>
            <w:vAlign w:val="center"/>
          </w:tcPr>
          <w:p w:rsidR="002377BF" w:rsidRPr="00FC470E" w:rsidRDefault="002377BF" w:rsidP="002377BF">
            <w:pPr>
              <w:pStyle w:val="ABBR"/>
              <w:rPr>
                <w:szCs w:val="24"/>
              </w:rPr>
            </w:pPr>
            <w:r w:rsidRPr="00FC470E">
              <w:rPr>
                <w:szCs w:val="24"/>
              </w:rPr>
              <w:t>BID</w:t>
            </w:r>
          </w:p>
        </w:tc>
        <w:tc>
          <w:tcPr>
            <w:tcW w:w="6972" w:type="dxa"/>
            <w:vAlign w:val="center"/>
          </w:tcPr>
          <w:p w:rsidR="002377BF" w:rsidRPr="00FC470E" w:rsidRDefault="002377BF" w:rsidP="00A4401F">
            <w:pPr>
              <w:pStyle w:val="AbbrDesc"/>
              <w:jc w:val="left"/>
              <w:rPr>
                <w:szCs w:val="24"/>
              </w:rPr>
            </w:pPr>
            <w:r w:rsidRPr="00FC470E">
              <w:rPr>
                <w:szCs w:val="24"/>
              </w:rPr>
              <w:t xml:space="preserve">Banco Interamericano de </w:t>
            </w:r>
            <w:proofErr w:type="spellStart"/>
            <w:r w:rsidRPr="00FC470E">
              <w:rPr>
                <w:szCs w:val="24"/>
              </w:rPr>
              <w:t>Des</w:t>
            </w:r>
            <w:r w:rsidR="00A4401F">
              <w:rPr>
                <w:szCs w:val="24"/>
              </w:rPr>
              <w:t>envolvimento</w:t>
            </w:r>
            <w:proofErr w:type="spellEnd"/>
          </w:p>
        </w:tc>
      </w:tr>
      <w:tr w:rsidR="002377BF" w:rsidRPr="003128FE" w:rsidTr="002377BF">
        <w:trPr>
          <w:cantSplit/>
        </w:trPr>
        <w:tc>
          <w:tcPr>
            <w:tcW w:w="1998" w:type="dxa"/>
            <w:vAlign w:val="center"/>
          </w:tcPr>
          <w:p w:rsidR="002377BF" w:rsidRPr="00FC470E" w:rsidRDefault="003128FE" w:rsidP="004315A0">
            <w:pPr>
              <w:pStyle w:val="ABBR"/>
              <w:rPr>
                <w:szCs w:val="24"/>
              </w:rPr>
            </w:pPr>
            <w:r>
              <w:rPr>
                <w:szCs w:val="24"/>
              </w:rPr>
              <w:t>BAT</w:t>
            </w:r>
          </w:p>
        </w:tc>
        <w:tc>
          <w:tcPr>
            <w:tcW w:w="6972" w:type="dxa"/>
            <w:vAlign w:val="center"/>
          </w:tcPr>
          <w:p w:rsidR="002377BF" w:rsidRPr="003128FE" w:rsidRDefault="003128FE" w:rsidP="003128FE">
            <w:pPr>
              <w:pStyle w:val="AbbrDesc"/>
              <w:jc w:val="left"/>
              <w:rPr>
                <w:szCs w:val="24"/>
                <w:lang w:val="pt-BR"/>
              </w:rPr>
            </w:pPr>
            <w:r w:rsidRPr="003128FE">
              <w:rPr>
                <w:szCs w:val="24"/>
                <w:lang w:val="pt-BR"/>
              </w:rPr>
              <w:t xml:space="preserve">Bacia do Alto </w:t>
            </w:r>
            <w:proofErr w:type="spellStart"/>
            <w:r w:rsidR="002377BF" w:rsidRPr="003128FE">
              <w:rPr>
                <w:szCs w:val="24"/>
                <w:lang w:val="pt-BR"/>
              </w:rPr>
              <w:t>Río</w:t>
            </w:r>
            <w:proofErr w:type="spellEnd"/>
            <w:r w:rsidR="002377BF" w:rsidRPr="003128FE">
              <w:rPr>
                <w:szCs w:val="24"/>
                <w:lang w:val="pt-BR"/>
              </w:rPr>
              <w:t xml:space="preserve"> Tietê</w:t>
            </w:r>
          </w:p>
        </w:tc>
      </w:tr>
      <w:tr w:rsidR="002377BF" w:rsidRPr="003128FE" w:rsidDel="00361CA5" w:rsidTr="002377BF">
        <w:trPr>
          <w:cantSplit/>
        </w:trPr>
        <w:tc>
          <w:tcPr>
            <w:tcW w:w="1998" w:type="dxa"/>
            <w:vAlign w:val="center"/>
          </w:tcPr>
          <w:p w:rsidR="002377BF" w:rsidRPr="00FC470E" w:rsidDel="00361CA5" w:rsidRDefault="002377BF" w:rsidP="002377BF">
            <w:pPr>
              <w:pStyle w:val="ABBR"/>
              <w:rPr>
                <w:szCs w:val="24"/>
              </w:rPr>
            </w:pPr>
            <w:r w:rsidRPr="00FC470E">
              <w:rPr>
                <w:szCs w:val="24"/>
              </w:rPr>
              <w:t>C</w:t>
            </w:r>
            <w:r>
              <w:rPr>
                <w:szCs w:val="24"/>
              </w:rPr>
              <w:t>DHU</w:t>
            </w:r>
          </w:p>
        </w:tc>
        <w:tc>
          <w:tcPr>
            <w:tcW w:w="6972" w:type="dxa"/>
            <w:vAlign w:val="center"/>
          </w:tcPr>
          <w:p w:rsidR="002377BF" w:rsidRPr="003128FE" w:rsidDel="00361CA5" w:rsidRDefault="002377BF" w:rsidP="003128FE">
            <w:pPr>
              <w:pStyle w:val="AbbrDesc"/>
              <w:jc w:val="left"/>
              <w:rPr>
                <w:szCs w:val="24"/>
                <w:lang w:val="pt-BR"/>
              </w:rPr>
            </w:pPr>
            <w:r w:rsidRPr="003128FE">
              <w:rPr>
                <w:szCs w:val="24"/>
                <w:lang w:val="pt-BR"/>
              </w:rPr>
              <w:t>Compa</w:t>
            </w:r>
            <w:r w:rsidR="003128FE" w:rsidRPr="003128FE">
              <w:rPr>
                <w:szCs w:val="24"/>
                <w:lang w:val="pt-BR"/>
              </w:rPr>
              <w:t xml:space="preserve">nhia </w:t>
            </w:r>
            <w:r w:rsidRPr="003128FE">
              <w:rPr>
                <w:szCs w:val="24"/>
                <w:lang w:val="pt-BR"/>
              </w:rPr>
              <w:t>de Des</w:t>
            </w:r>
            <w:r w:rsidR="003128FE" w:rsidRPr="003128FE">
              <w:rPr>
                <w:szCs w:val="24"/>
                <w:lang w:val="pt-BR"/>
              </w:rPr>
              <w:t xml:space="preserve">envolvimento </w:t>
            </w:r>
            <w:r w:rsidRPr="003128FE">
              <w:rPr>
                <w:szCs w:val="24"/>
                <w:lang w:val="pt-BR"/>
              </w:rPr>
              <w:t xml:space="preserve">Habitacional Urbano  </w:t>
            </w:r>
          </w:p>
        </w:tc>
      </w:tr>
      <w:tr w:rsidR="00DA7212" w:rsidRPr="002377BF" w:rsidTr="002377BF">
        <w:trPr>
          <w:cantSplit/>
        </w:trPr>
        <w:tc>
          <w:tcPr>
            <w:tcW w:w="1998" w:type="dxa"/>
            <w:vAlign w:val="center"/>
          </w:tcPr>
          <w:p w:rsidR="00DA7212" w:rsidRDefault="00DA7212" w:rsidP="002377BF">
            <w:pPr>
              <w:pStyle w:val="ABBR"/>
              <w:rPr>
                <w:szCs w:val="24"/>
              </w:rPr>
            </w:pPr>
            <w:r w:rsidRPr="00DA7212">
              <w:rPr>
                <w:rFonts w:cs="Arial"/>
                <w:lang w:val="pt-BR"/>
              </w:rPr>
              <w:t>CADRI</w:t>
            </w:r>
          </w:p>
        </w:tc>
        <w:tc>
          <w:tcPr>
            <w:tcW w:w="6972" w:type="dxa"/>
            <w:vAlign w:val="center"/>
          </w:tcPr>
          <w:p w:rsidR="00DA7212" w:rsidRPr="00DA7212" w:rsidRDefault="00DA7212" w:rsidP="00DA7212">
            <w:pPr>
              <w:pStyle w:val="AbbrDesc"/>
              <w:jc w:val="left"/>
              <w:rPr>
                <w:szCs w:val="24"/>
                <w:lang w:val="pt-BR"/>
              </w:rPr>
            </w:pPr>
            <w:r w:rsidRPr="00DA7212">
              <w:rPr>
                <w:rFonts w:cs="Arial"/>
                <w:lang w:val="pt-BR"/>
              </w:rPr>
              <w:t>Certificado de Aprovação para Destinação de Resíduos</w:t>
            </w:r>
          </w:p>
        </w:tc>
      </w:tr>
      <w:tr w:rsidR="00DA7212" w:rsidRPr="002377BF" w:rsidTr="002377BF">
        <w:trPr>
          <w:cantSplit/>
        </w:trPr>
        <w:tc>
          <w:tcPr>
            <w:tcW w:w="1998" w:type="dxa"/>
            <w:vAlign w:val="center"/>
          </w:tcPr>
          <w:p w:rsidR="00DA7212" w:rsidRDefault="00DA7212" w:rsidP="002377BF">
            <w:pPr>
              <w:pStyle w:val="ABBR"/>
              <w:rPr>
                <w:szCs w:val="24"/>
              </w:rPr>
            </w:pPr>
            <w:r>
              <w:rPr>
                <w:szCs w:val="24"/>
              </w:rPr>
              <w:t>CETESB</w:t>
            </w:r>
          </w:p>
        </w:tc>
        <w:tc>
          <w:tcPr>
            <w:tcW w:w="6972" w:type="dxa"/>
            <w:vAlign w:val="center"/>
          </w:tcPr>
          <w:p w:rsidR="00DA7212" w:rsidRPr="00DA7212" w:rsidRDefault="00DA7212" w:rsidP="00DA7212">
            <w:pPr>
              <w:pStyle w:val="AbbrDesc"/>
              <w:jc w:val="left"/>
              <w:rPr>
                <w:szCs w:val="24"/>
                <w:lang w:val="pt-BR"/>
              </w:rPr>
            </w:pPr>
            <w:r w:rsidRPr="00DA7212">
              <w:rPr>
                <w:szCs w:val="24"/>
                <w:lang w:val="pt-BR"/>
              </w:rPr>
              <w:t xml:space="preserve">Companhia Ambiental do Estado de </w:t>
            </w:r>
            <w:proofErr w:type="spellStart"/>
            <w:r w:rsidRPr="00DA7212">
              <w:rPr>
                <w:szCs w:val="24"/>
                <w:lang w:val="pt-BR"/>
              </w:rPr>
              <w:t>Sao</w:t>
            </w:r>
            <w:proofErr w:type="spellEnd"/>
            <w:r w:rsidRPr="00DA7212">
              <w:rPr>
                <w:szCs w:val="24"/>
                <w:lang w:val="pt-BR"/>
              </w:rPr>
              <w:t xml:space="preserve"> Paulo</w:t>
            </w:r>
          </w:p>
        </w:tc>
      </w:tr>
      <w:tr w:rsidR="00DA7212" w:rsidRPr="002377BF" w:rsidTr="002377BF">
        <w:trPr>
          <w:cantSplit/>
        </w:trPr>
        <w:tc>
          <w:tcPr>
            <w:tcW w:w="1998" w:type="dxa"/>
            <w:vAlign w:val="center"/>
          </w:tcPr>
          <w:p w:rsidR="00DA7212" w:rsidRDefault="00DA7212" w:rsidP="002377BF">
            <w:pPr>
              <w:pStyle w:val="ABBR"/>
              <w:rPr>
                <w:szCs w:val="24"/>
              </w:rPr>
            </w:pPr>
            <w:r>
              <w:rPr>
                <w:szCs w:val="24"/>
              </w:rPr>
              <w:t>CONAMA</w:t>
            </w:r>
          </w:p>
        </w:tc>
        <w:tc>
          <w:tcPr>
            <w:tcW w:w="6972" w:type="dxa"/>
            <w:vAlign w:val="center"/>
          </w:tcPr>
          <w:p w:rsidR="00DA7212" w:rsidRPr="00DA7212" w:rsidRDefault="00DA7212" w:rsidP="00DA7212">
            <w:pPr>
              <w:pStyle w:val="AbbrDesc"/>
              <w:jc w:val="left"/>
              <w:rPr>
                <w:szCs w:val="24"/>
                <w:lang w:val="pt-BR"/>
              </w:rPr>
            </w:pPr>
            <w:r w:rsidRPr="00DA7212">
              <w:rPr>
                <w:szCs w:val="24"/>
                <w:lang w:val="pt-BR"/>
              </w:rPr>
              <w:t>Conselho Nacional do Meio Ambiente</w:t>
            </w:r>
          </w:p>
        </w:tc>
      </w:tr>
      <w:tr w:rsidR="00AE54CA" w:rsidRPr="002377BF" w:rsidTr="002377BF">
        <w:trPr>
          <w:cantSplit/>
        </w:trPr>
        <w:tc>
          <w:tcPr>
            <w:tcW w:w="1998" w:type="dxa"/>
            <w:vAlign w:val="center"/>
          </w:tcPr>
          <w:p w:rsidR="00AE54CA" w:rsidRDefault="00AE54CA" w:rsidP="002377BF">
            <w:pPr>
              <w:pStyle w:val="ABBR"/>
              <w:rPr>
                <w:szCs w:val="24"/>
              </w:rPr>
            </w:pPr>
            <w:r>
              <w:rPr>
                <w:szCs w:val="24"/>
              </w:rPr>
              <w:t>CONSEMA</w:t>
            </w:r>
          </w:p>
        </w:tc>
        <w:tc>
          <w:tcPr>
            <w:tcW w:w="6972" w:type="dxa"/>
            <w:vAlign w:val="center"/>
          </w:tcPr>
          <w:p w:rsidR="00AE54CA" w:rsidRPr="00AE54CA" w:rsidRDefault="00AE54CA" w:rsidP="00AE54CA">
            <w:pPr>
              <w:pStyle w:val="AbbrDesc"/>
              <w:jc w:val="left"/>
              <w:rPr>
                <w:szCs w:val="24"/>
                <w:lang w:val="pt-BR"/>
              </w:rPr>
            </w:pPr>
            <w:r w:rsidRPr="00AE54CA">
              <w:rPr>
                <w:szCs w:val="24"/>
                <w:lang w:val="pt-BR"/>
              </w:rPr>
              <w:t>Conselho Estadua</w:t>
            </w:r>
            <w:r>
              <w:rPr>
                <w:szCs w:val="24"/>
                <w:lang w:val="pt-BR"/>
              </w:rPr>
              <w:t>l</w:t>
            </w:r>
            <w:r w:rsidRPr="00AE54CA">
              <w:rPr>
                <w:szCs w:val="24"/>
                <w:lang w:val="pt-BR"/>
              </w:rPr>
              <w:t xml:space="preserve"> de Meio Ambiente de </w:t>
            </w:r>
            <w:proofErr w:type="spellStart"/>
            <w:r w:rsidRPr="00AE54CA">
              <w:rPr>
                <w:szCs w:val="24"/>
                <w:lang w:val="pt-BR"/>
              </w:rPr>
              <w:t>Sao</w:t>
            </w:r>
            <w:proofErr w:type="spellEnd"/>
            <w:r w:rsidRPr="00AE54CA">
              <w:rPr>
                <w:szCs w:val="24"/>
                <w:lang w:val="pt-BR"/>
              </w:rPr>
              <w:t xml:space="preserve"> Paulo</w:t>
            </w:r>
          </w:p>
        </w:tc>
      </w:tr>
      <w:tr w:rsidR="00DA7212" w:rsidRPr="002377BF" w:rsidTr="002377BF">
        <w:trPr>
          <w:cantSplit/>
        </w:trPr>
        <w:tc>
          <w:tcPr>
            <w:tcW w:w="1998" w:type="dxa"/>
            <w:vAlign w:val="center"/>
          </w:tcPr>
          <w:p w:rsidR="00DA7212" w:rsidRDefault="00DA7212" w:rsidP="002377BF">
            <w:pPr>
              <w:pStyle w:val="ABBR"/>
              <w:rPr>
                <w:szCs w:val="24"/>
              </w:rPr>
            </w:pPr>
            <w:r>
              <w:rPr>
                <w:szCs w:val="24"/>
              </w:rPr>
              <w:t>CTR</w:t>
            </w:r>
          </w:p>
        </w:tc>
        <w:tc>
          <w:tcPr>
            <w:tcW w:w="6972" w:type="dxa"/>
            <w:vAlign w:val="center"/>
          </w:tcPr>
          <w:p w:rsidR="00DA7212" w:rsidRDefault="00DA7212" w:rsidP="00DA7212">
            <w:pPr>
              <w:pStyle w:val="AbbrDesc"/>
              <w:jc w:val="left"/>
              <w:rPr>
                <w:szCs w:val="24"/>
              </w:rPr>
            </w:pPr>
            <w:r>
              <w:rPr>
                <w:szCs w:val="24"/>
              </w:rPr>
              <w:t xml:space="preserve">Centro de </w:t>
            </w:r>
            <w:proofErr w:type="spellStart"/>
            <w:r>
              <w:rPr>
                <w:szCs w:val="24"/>
              </w:rPr>
              <w:t>Tratamento</w:t>
            </w:r>
            <w:proofErr w:type="spellEnd"/>
            <w:r>
              <w:rPr>
                <w:szCs w:val="24"/>
              </w:rPr>
              <w:t xml:space="preserve"> de Residuos</w:t>
            </w:r>
          </w:p>
        </w:tc>
      </w:tr>
      <w:tr w:rsidR="00AE54CA" w:rsidRPr="002377BF" w:rsidTr="002377BF">
        <w:trPr>
          <w:cantSplit/>
        </w:trPr>
        <w:tc>
          <w:tcPr>
            <w:tcW w:w="1998" w:type="dxa"/>
            <w:vAlign w:val="center"/>
          </w:tcPr>
          <w:p w:rsidR="00AE54CA" w:rsidRDefault="00AE54CA" w:rsidP="002377BF">
            <w:pPr>
              <w:pStyle w:val="ABBR"/>
              <w:rPr>
                <w:szCs w:val="24"/>
              </w:rPr>
            </w:pPr>
            <w:r>
              <w:rPr>
                <w:szCs w:val="24"/>
              </w:rPr>
              <w:t>DERSA</w:t>
            </w:r>
          </w:p>
        </w:tc>
        <w:tc>
          <w:tcPr>
            <w:tcW w:w="6972" w:type="dxa"/>
            <w:vAlign w:val="center"/>
          </w:tcPr>
          <w:p w:rsidR="00AE54CA" w:rsidRDefault="00AE54CA" w:rsidP="00DA7212">
            <w:pPr>
              <w:pStyle w:val="AbbrDesc"/>
              <w:jc w:val="left"/>
              <w:rPr>
                <w:szCs w:val="24"/>
              </w:rPr>
            </w:pPr>
            <w:proofErr w:type="spellStart"/>
            <w:r>
              <w:rPr>
                <w:szCs w:val="24"/>
              </w:rPr>
              <w:t>Desenvolvimento</w:t>
            </w:r>
            <w:proofErr w:type="spellEnd"/>
            <w:r>
              <w:rPr>
                <w:szCs w:val="24"/>
              </w:rPr>
              <w:t xml:space="preserve"> </w:t>
            </w:r>
            <w:proofErr w:type="spellStart"/>
            <w:r>
              <w:rPr>
                <w:szCs w:val="24"/>
              </w:rPr>
              <w:t>Rodoviario</w:t>
            </w:r>
            <w:proofErr w:type="spellEnd"/>
            <w:r>
              <w:rPr>
                <w:szCs w:val="24"/>
              </w:rPr>
              <w:t xml:space="preserve"> S.A.</w:t>
            </w:r>
          </w:p>
        </w:tc>
      </w:tr>
      <w:tr w:rsidR="002377BF" w:rsidRPr="002377BF" w:rsidTr="002377BF">
        <w:trPr>
          <w:cantSplit/>
        </w:trPr>
        <w:tc>
          <w:tcPr>
            <w:tcW w:w="1998" w:type="dxa"/>
            <w:vAlign w:val="center"/>
          </w:tcPr>
          <w:p w:rsidR="002377BF" w:rsidRPr="00FC470E" w:rsidRDefault="00DA7212" w:rsidP="002377BF">
            <w:pPr>
              <w:pStyle w:val="ABBR"/>
              <w:rPr>
                <w:szCs w:val="24"/>
              </w:rPr>
            </w:pPr>
            <w:r>
              <w:rPr>
                <w:szCs w:val="24"/>
              </w:rPr>
              <w:t>DME</w:t>
            </w:r>
          </w:p>
        </w:tc>
        <w:tc>
          <w:tcPr>
            <w:tcW w:w="6972" w:type="dxa"/>
            <w:vAlign w:val="center"/>
          </w:tcPr>
          <w:p w:rsidR="002377BF" w:rsidRPr="00FC470E" w:rsidRDefault="003128FE" w:rsidP="00DA7212">
            <w:pPr>
              <w:pStyle w:val="AbbrDesc"/>
              <w:jc w:val="left"/>
              <w:rPr>
                <w:szCs w:val="24"/>
              </w:rPr>
            </w:pPr>
            <w:r>
              <w:rPr>
                <w:szCs w:val="24"/>
              </w:rPr>
              <w:t>De</w:t>
            </w:r>
            <w:r w:rsidR="00DA7212">
              <w:rPr>
                <w:szCs w:val="24"/>
              </w:rPr>
              <w:t>posito de Material Excedente</w:t>
            </w:r>
          </w:p>
        </w:tc>
      </w:tr>
      <w:tr w:rsidR="003128FE" w:rsidRPr="002377BF" w:rsidTr="002377BF">
        <w:trPr>
          <w:cantSplit/>
        </w:trPr>
        <w:tc>
          <w:tcPr>
            <w:tcW w:w="1998" w:type="dxa"/>
            <w:vAlign w:val="center"/>
          </w:tcPr>
          <w:p w:rsidR="003128FE" w:rsidRPr="00FC470E" w:rsidRDefault="003128FE" w:rsidP="002377BF">
            <w:pPr>
              <w:pStyle w:val="ABBR"/>
              <w:rPr>
                <w:szCs w:val="24"/>
              </w:rPr>
            </w:pPr>
            <w:r>
              <w:rPr>
                <w:szCs w:val="24"/>
              </w:rPr>
              <w:t>DAEE</w:t>
            </w:r>
          </w:p>
        </w:tc>
        <w:tc>
          <w:tcPr>
            <w:tcW w:w="6972" w:type="dxa"/>
            <w:vAlign w:val="center"/>
          </w:tcPr>
          <w:p w:rsidR="003128FE" w:rsidRPr="003128FE" w:rsidRDefault="003128FE" w:rsidP="003128FE">
            <w:pPr>
              <w:pStyle w:val="AbbrDesc"/>
              <w:jc w:val="left"/>
              <w:rPr>
                <w:szCs w:val="24"/>
                <w:lang w:val="pt-BR"/>
              </w:rPr>
            </w:pPr>
            <w:r w:rsidRPr="003128FE">
              <w:rPr>
                <w:szCs w:val="24"/>
                <w:lang w:val="pt-BR"/>
              </w:rPr>
              <w:t xml:space="preserve">Departamento de </w:t>
            </w:r>
            <w:proofErr w:type="spellStart"/>
            <w:r w:rsidRPr="003128FE">
              <w:rPr>
                <w:szCs w:val="24"/>
                <w:lang w:val="pt-BR"/>
              </w:rPr>
              <w:t>Aguas</w:t>
            </w:r>
            <w:proofErr w:type="spellEnd"/>
            <w:r w:rsidRPr="003128FE">
              <w:rPr>
                <w:szCs w:val="24"/>
                <w:lang w:val="pt-BR"/>
              </w:rPr>
              <w:t xml:space="preserve"> e Energia </w:t>
            </w:r>
            <w:proofErr w:type="spellStart"/>
            <w:r w:rsidRPr="003128FE">
              <w:rPr>
                <w:szCs w:val="24"/>
                <w:lang w:val="pt-BR"/>
              </w:rPr>
              <w:t>Eletrica</w:t>
            </w:r>
            <w:proofErr w:type="spellEnd"/>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FEHiDRO</w:t>
            </w:r>
          </w:p>
        </w:tc>
        <w:tc>
          <w:tcPr>
            <w:tcW w:w="6972" w:type="dxa"/>
            <w:vAlign w:val="center"/>
          </w:tcPr>
          <w:p w:rsidR="002377BF" w:rsidRPr="003128FE" w:rsidRDefault="002377BF" w:rsidP="003128FE">
            <w:pPr>
              <w:pStyle w:val="AbbrDesc"/>
              <w:jc w:val="left"/>
              <w:rPr>
                <w:szCs w:val="24"/>
                <w:lang w:val="pt-BR"/>
              </w:rPr>
            </w:pPr>
            <w:r w:rsidRPr="003128FE">
              <w:rPr>
                <w:szCs w:val="24"/>
                <w:lang w:val="pt-BR"/>
              </w:rPr>
              <w:t>F</w:t>
            </w:r>
            <w:r w:rsidR="003128FE" w:rsidRPr="003128FE">
              <w:rPr>
                <w:szCs w:val="24"/>
                <w:lang w:val="pt-BR"/>
              </w:rPr>
              <w:t xml:space="preserve">undo </w:t>
            </w:r>
            <w:r w:rsidRPr="003128FE">
              <w:rPr>
                <w:szCs w:val="24"/>
                <w:lang w:val="pt-BR"/>
              </w:rPr>
              <w:t>Estatal de Recursos Hídricos</w:t>
            </w:r>
          </w:p>
        </w:tc>
      </w:tr>
      <w:tr w:rsidR="002377BF" w:rsidRPr="00FC470E" w:rsidTr="002377BF">
        <w:trPr>
          <w:cantSplit/>
        </w:trPr>
        <w:tc>
          <w:tcPr>
            <w:tcW w:w="1998" w:type="dxa"/>
            <w:vAlign w:val="center"/>
          </w:tcPr>
          <w:p w:rsidR="002377BF" w:rsidRPr="00FC470E" w:rsidRDefault="002377BF" w:rsidP="002377BF">
            <w:pPr>
              <w:pStyle w:val="ABBR"/>
              <w:rPr>
                <w:szCs w:val="24"/>
              </w:rPr>
            </w:pPr>
            <w:r>
              <w:rPr>
                <w:szCs w:val="24"/>
              </w:rPr>
              <w:t>GESP</w:t>
            </w:r>
          </w:p>
        </w:tc>
        <w:tc>
          <w:tcPr>
            <w:tcW w:w="6972" w:type="dxa"/>
            <w:vAlign w:val="center"/>
          </w:tcPr>
          <w:p w:rsidR="002377BF" w:rsidRPr="003128FE" w:rsidRDefault="002377BF" w:rsidP="003128FE">
            <w:pPr>
              <w:pStyle w:val="AbbrDesc"/>
              <w:jc w:val="left"/>
              <w:rPr>
                <w:szCs w:val="24"/>
                <w:lang w:val="pt-BR"/>
              </w:rPr>
            </w:pPr>
            <w:r w:rsidRPr="003128FE">
              <w:rPr>
                <w:szCs w:val="24"/>
                <w:lang w:val="pt-BR"/>
              </w:rPr>
              <w:t>Go</w:t>
            </w:r>
            <w:r w:rsidR="003128FE" w:rsidRPr="003128FE">
              <w:rPr>
                <w:szCs w:val="24"/>
                <w:lang w:val="pt-BR"/>
              </w:rPr>
              <w:t xml:space="preserve">verno </w:t>
            </w:r>
            <w:r w:rsidRPr="003128FE">
              <w:rPr>
                <w:szCs w:val="24"/>
                <w:lang w:val="pt-BR"/>
              </w:rPr>
              <w:t>d</w:t>
            </w:r>
            <w:r w:rsidR="003128FE" w:rsidRPr="003128FE">
              <w:rPr>
                <w:szCs w:val="24"/>
                <w:lang w:val="pt-BR"/>
              </w:rPr>
              <w:t xml:space="preserve">o </w:t>
            </w:r>
            <w:r w:rsidRPr="003128FE">
              <w:rPr>
                <w:szCs w:val="24"/>
                <w:lang w:val="pt-BR"/>
              </w:rPr>
              <w:t>Estado de São Paulo</w:t>
            </w:r>
          </w:p>
        </w:tc>
      </w:tr>
      <w:tr w:rsidR="00AE54CA" w:rsidRPr="003128FE" w:rsidTr="002377BF">
        <w:trPr>
          <w:cantSplit/>
        </w:trPr>
        <w:tc>
          <w:tcPr>
            <w:tcW w:w="1998" w:type="dxa"/>
            <w:vAlign w:val="center"/>
          </w:tcPr>
          <w:p w:rsidR="00AE54CA" w:rsidRPr="00FC470E" w:rsidRDefault="00AE54CA" w:rsidP="002377BF">
            <w:pPr>
              <w:pStyle w:val="ABBR"/>
              <w:rPr>
                <w:szCs w:val="24"/>
              </w:rPr>
            </w:pPr>
            <w:r>
              <w:rPr>
                <w:szCs w:val="24"/>
              </w:rPr>
              <w:t>GRAPROHAB</w:t>
            </w:r>
          </w:p>
        </w:tc>
        <w:tc>
          <w:tcPr>
            <w:tcW w:w="6972" w:type="dxa"/>
            <w:vAlign w:val="center"/>
          </w:tcPr>
          <w:p w:rsidR="00AE54CA" w:rsidRPr="003128FE" w:rsidRDefault="00AE54CA" w:rsidP="003128FE">
            <w:pPr>
              <w:pStyle w:val="AbbrDesc"/>
              <w:jc w:val="left"/>
              <w:rPr>
                <w:szCs w:val="24"/>
                <w:lang w:val="pt-BR"/>
              </w:rPr>
            </w:pPr>
            <w:r>
              <w:rPr>
                <w:szCs w:val="24"/>
                <w:lang w:val="pt-BR"/>
              </w:rPr>
              <w:t>Grupo de Analise de Projetos Habitacionais</w:t>
            </w:r>
          </w:p>
        </w:tc>
      </w:tr>
      <w:tr w:rsidR="002377BF" w:rsidRPr="003128FE" w:rsidTr="002377BF">
        <w:trPr>
          <w:cantSplit/>
        </w:trPr>
        <w:tc>
          <w:tcPr>
            <w:tcW w:w="1998" w:type="dxa"/>
            <w:vAlign w:val="center"/>
          </w:tcPr>
          <w:p w:rsidR="002377BF" w:rsidRPr="00FC470E" w:rsidRDefault="002377BF" w:rsidP="002377BF">
            <w:pPr>
              <w:pStyle w:val="ABBR"/>
              <w:rPr>
                <w:szCs w:val="24"/>
              </w:rPr>
            </w:pPr>
            <w:r w:rsidRPr="00FC470E">
              <w:rPr>
                <w:szCs w:val="24"/>
              </w:rPr>
              <w:t>IGAS</w:t>
            </w:r>
          </w:p>
        </w:tc>
        <w:tc>
          <w:tcPr>
            <w:tcW w:w="6972" w:type="dxa"/>
            <w:vAlign w:val="center"/>
          </w:tcPr>
          <w:p w:rsidR="002377BF" w:rsidRPr="003128FE" w:rsidRDefault="002377BF" w:rsidP="003128FE">
            <w:pPr>
              <w:pStyle w:val="AbbrDesc"/>
              <w:jc w:val="left"/>
              <w:rPr>
                <w:szCs w:val="24"/>
                <w:lang w:val="pt-BR"/>
              </w:rPr>
            </w:pPr>
            <w:r w:rsidRPr="003128FE">
              <w:rPr>
                <w:szCs w:val="24"/>
                <w:lang w:val="pt-BR"/>
              </w:rPr>
              <w:t xml:space="preserve">Informe de </w:t>
            </w:r>
            <w:r w:rsidR="003128FE" w:rsidRPr="003128FE">
              <w:rPr>
                <w:szCs w:val="24"/>
                <w:lang w:val="pt-BR"/>
              </w:rPr>
              <w:t xml:space="preserve">Gestão </w:t>
            </w:r>
            <w:r w:rsidRPr="003128FE">
              <w:rPr>
                <w:szCs w:val="24"/>
                <w:lang w:val="pt-BR"/>
              </w:rPr>
              <w:t xml:space="preserve">Ambiental </w:t>
            </w:r>
            <w:r w:rsidR="003128FE" w:rsidRPr="003128FE">
              <w:rPr>
                <w:szCs w:val="24"/>
                <w:lang w:val="pt-BR"/>
              </w:rPr>
              <w:t xml:space="preserve">e </w:t>
            </w:r>
            <w:r w:rsidRPr="003128FE">
              <w:rPr>
                <w:szCs w:val="24"/>
                <w:lang w:val="pt-BR"/>
              </w:rPr>
              <w:t>Social</w:t>
            </w:r>
          </w:p>
        </w:tc>
      </w:tr>
      <w:tr w:rsidR="002377BF" w:rsidRPr="003128FE" w:rsidTr="002377BF">
        <w:trPr>
          <w:cantSplit/>
        </w:trPr>
        <w:tc>
          <w:tcPr>
            <w:tcW w:w="1998" w:type="dxa"/>
            <w:vAlign w:val="center"/>
          </w:tcPr>
          <w:p w:rsidR="002377BF" w:rsidRPr="00FC470E" w:rsidRDefault="002377BF" w:rsidP="002377BF">
            <w:pPr>
              <w:pStyle w:val="ABBR"/>
              <w:rPr>
                <w:szCs w:val="24"/>
              </w:rPr>
            </w:pPr>
            <w:r w:rsidRPr="00FC470E">
              <w:rPr>
                <w:szCs w:val="24"/>
              </w:rPr>
              <w:t>JICA</w:t>
            </w:r>
          </w:p>
        </w:tc>
        <w:tc>
          <w:tcPr>
            <w:tcW w:w="6972" w:type="dxa"/>
            <w:vAlign w:val="center"/>
          </w:tcPr>
          <w:p w:rsidR="002377BF" w:rsidRPr="003128FE" w:rsidRDefault="002377BF" w:rsidP="003128FE">
            <w:pPr>
              <w:pStyle w:val="AbbrDesc"/>
              <w:jc w:val="left"/>
              <w:rPr>
                <w:szCs w:val="24"/>
                <w:lang w:val="pt-BR"/>
              </w:rPr>
            </w:pPr>
            <w:r w:rsidRPr="003128FE">
              <w:rPr>
                <w:szCs w:val="24"/>
                <w:lang w:val="pt-BR"/>
              </w:rPr>
              <w:t xml:space="preserve">Agencia de </w:t>
            </w:r>
            <w:r w:rsidR="003128FE" w:rsidRPr="003128FE">
              <w:rPr>
                <w:szCs w:val="24"/>
                <w:lang w:val="pt-BR"/>
              </w:rPr>
              <w:t xml:space="preserve">Cooperação </w:t>
            </w:r>
            <w:r w:rsidRPr="003128FE">
              <w:rPr>
                <w:szCs w:val="24"/>
                <w:lang w:val="pt-BR"/>
              </w:rPr>
              <w:t>Internacional d</w:t>
            </w:r>
            <w:r w:rsidR="003128FE" w:rsidRPr="003128FE">
              <w:rPr>
                <w:szCs w:val="24"/>
                <w:lang w:val="pt-BR"/>
              </w:rPr>
              <w:t>o Japão</w:t>
            </w:r>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LI</w:t>
            </w:r>
          </w:p>
        </w:tc>
        <w:tc>
          <w:tcPr>
            <w:tcW w:w="6972" w:type="dxa"/>
            <w:vAlign w:val="center"/>
          </w:tcPr>
          <w:p w:rsidR="002377BF" w:rsidRPr="00FC470E" w:rsidRDefault="002377BF" w:rsidP="003128FE">
            <w:pPr>
              <w:pStyle w:val="AbbrDesc"/>
              <w:jc w:val="left"/>
              <w:rPr>
                <w:szCs w:val="24"/>
              </w:rPr>
            </w:pPr>
            <w:proofErr w:type="spellStart"/>
            <w:r w:rsidRPr="00FC470E">
              <w:rPr>
                <w:szCs w:val="24"/>
              </w:rPr>
              <w:t>Licenca</w:t>
            </w:r>
            <w:proofErr w:type="spellEnd"/>
            <w:r w:rsidRPr="00FC470E">
              <w:rPr>
                <w:szCs w:val="24"/>
              </w:rPr>
              <w:t xml:space="preserve"> de </w:t>
            </w:r>
            <w:proofErr w:type="spellStart"/>
            <w:r w:rsidRPr="00FC470E">
              <w:rPr>
                <w:szCs w:val="24"/>
              </w:rPr>
              <w:t>Instala</w:t>
            </w:r>
            <w:r w:rsidR="003128FE">
              <w:rPr>
                <w:szCs w:val="24"/>
              </w:rPr>
              <w:t>cao</w:t>
            </w:r>
            <w:proofErr w:type="spellEnd"/>
          </w:p>
        </w:tc>
      </w:tr>
      <w:tr w:rsidR="002377BF" w:rsidRPr="00FC470E" w:rsidTr="002377BF">
        <w:trPr>
          <w:cantSplit/>
          <w:trHeight w:val="225"/>
        </w:trPr>
        <w:tc>
          <w:tcPr>
            <w:tcW w:w="1998" w:type="dxa"/>
            <w:vAlign w:val="center"/>
          </w:tcPr>
          <w:p w:rsidR="002377BF" w:rsidRPr="00FC470E" w:rsidRDefault="002377BF" w:rsidP="002377BF">
            <w:pPr>
              <w:pStyle w:val="ABBR"/>
              <w:rPr>
                <w:szCs w:val="24"/>
              </w:rPr>
            </w:pPr>
            <w:r w:rsidRPr="00FC470E">
              <w:rPr>
                <w:szCs w:val="24"/>
              </w:rPr>
              <w:t>LP</w:t>
            </w:r>
          </w:p>
        </w:tc>
        <w:tc>
          <w:tcPr>
            <w:tcW w:w="6972" w:type="dxa"/>
            <w:vAlign w:val="center"/>
          </w:tcPr>
          <w:p w:rsidR="002377BF" w:rsidRPr="00FC470E" w:rsidRDefault="002377BF" w:rsidP="002377BF">
            <w:pPr>
              <w:pStyle w:val="AbbrDesc"/>
              <w:jc w:val="left"/>
              <w:rPr>
                <w:szCs w:val="24"/>
              </w:rPr>
            </w:pPr>
            <w:r w:rsidRPr="00FC470E">
              <w:rPr>
                <w:szCs w:val="24"/>
              </w:rPr>
              <w:t>Licencia Previa</w:t>
            </w:r>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LSB</w:t>
            </w:r>
          </w:p>
        </w:tc>
        <w:tc>
          <w:tcPr>
            <w:tcW w:w="6972" w:type="dxa"/>
            <w:vAlign w:val="center"/>
          </w:tcPr>
          <w:p w:rsidR="002377BF" w:rsidRPr="00FC470E" w:rsidRDefault="002377BF" w:rsidP="003128FE">
            <w:pPr>
              <w:pStyle w:val="AbbrDesc"/>
              <w:jc w:val="left"/>
              <w:rPr>
                <w:szCs w:val="24"/>
              </w:rPr>
            </w:pPr>
            <w:proofErr w:type="spellStart"/>
            <w:r w:rsidRPr="00FC470E">
              <w:rPr>
                <w:szCs w:val="24"/>
              </w:rPr>
              <w:t>Le</w:t>
            </w:r>
            <w:r w:rsidR="003128FE">
              <w:rPr>
                <w:szCs w:val="24"/>
              </w:rPr>
              <w:t>i</w:t>
            </w:r>
            <w:proofErr w:type="spellEnd"/>
            <w:r w:rsidR="003128FE">
              <w:rPr>
                <w:szCs w:val="24"/>
              </w:rPr>
              <w:t xml:space="preserve"> </w:t>
            </w:r>
            <w:r w:rsidRPr="00FC470E">
              <w:rPr>
                <w:szCs w:val="24"/>
              </w:rPr>
              <w:t>de Saneamiento Básico</w:t>
            </w:r>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MO</w:t>
            </w:r>
          </w:p>
        </w:tc>
        <w:tc>
          <w:tcPr>
            <w:tcW w:w="6972" w:type="dxa"/>
            <w:vAlign w:val="center"/>
          </w:tcPr>
          <w:p w:rsidR="002377BF" w:rsidRPr="00FC470E" w:rsidRDefault="002377BF" w:rsidP="002377BF">
            <w:pPr>
              <w:pStyle w:val="AbbrDesc"/>
              <w:jc w:val="left"/>
              <w:rPr>
                <w:szCs w:val="24"/>
              </w:rPr>
            </w:pPr>
            <w:r w:rsidRPr="00FC470E">
              <w:rPr>
                <w:szCs w:val="24"/>
              </w:rPr>
              <w:t>Manual Operativo</w:t>
            </w:r>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MSP</w:t>
            </w:r>
          </w:p>
        </w:tc>
        <w:tc>
          <w:tcPr>
            <w:tcW w:w="6972" w:type="dxa"/>
            <w:vAlign w:val="center"/>
          </w:tcPr>
          <w:p w:rsidR="002377BF" w:rsidRPr="00FC470E" w:rsidRDefault="002377BF" w:rsidP="003128FE">
            <w:pPr>
              <w:pStyle w:val="AbbrDesc"/>
              <w:jc w:val="left"/>
              <w:rPr>
                <w:szCs w:val="24"/>
              </w:rPr>
            </w:pPr>
            <w:r w:rsidRPr="00FC470E">
              <w:rPr>
                <w:szCs w:val="24"/>
              </w:rPr>
              <w:t>Munic</w:t>
            </w:r>
            <w:r w:rsidR="003128FE">
              <w:rPr>
                <w:szCs w:val="24"/>
              </w:rPr>
              <w:t xml:space="preserve">ipio de </w:t>
            </w:r>
            <w:r w:rsidRPr="00FC470E">
              <w:rPr>
                <w:szCs w:val="24"/>
              </w:rPr>
              <w:t>São Paulo</w:t>
            </w:r>
          </w:p>
        </w:tc>
      </w:tr>
      <w:tr w:rsidR="002377BF" w:rsidRPr="003128FE" w:rsidTr="002377BF">
        <w:trPr>
          <w:cantSplit/>
        </w:trPr>
        <w:tc>
          <w:tcPr>
            <w:tcW w:w="1998" w:type="dxa"/>
            <w:vAlign w:val="center"/>
          </w:tcPr>
          <w:p w:rsidR="002377BF" w:rsidRPr="00FC470E" w:rsidRDefault="002377BF" w:rsidP="002377BF">
            <w:pPr>
              <w:pStyle w:val="ABBR"/>
              <w:rPr>
                <w:szCs w:val="24"/>
              </w:rPr>
            </w:pPr>
            <w:r w:rsidRPr="00FC470E">
              <w:rPr>
                <w:szCs w:val="24"/>
              </w:rPr>
              <w:t>PGAS</w:t>
            </w:r>
          </w:p>
        </w:tc>
        <w:tc>
          <w:tcPr>
            <w:tcW w:w="6972" w:type="dxa"/>
            <w:vAlign w:val="center"/>
          </w:tcPr>
          <w:p w:rsidR="002377BF" w:rsidRPr="003128FE" w:rsidRDefault="002377BF" w:rsidP="003128FE">
            <w:pPr>
              <w:pStyle w:val="AbbrDesc"/>
              <w:jc w:val="left"/>
              <w:rPr>
                <w:szCs w:val="24"/>
                <w:lang w:val="pt-BR"/>
              </w:rPr>
            </w:pPr>
            <w:r w:rsidRPr="003128FE">
              <w:rPr>
                <w:szCs w:val="24"/>
                <w:lang w:val="pt-BR"/>
              </w:rPr>
              <w:t>Plan</w:t>
            </w:r>
            <w:r w:rsidR="003128FE" w:rsidRPr="003128FE">
              <w:rPr>
                <w:szCs w:val="24"/>
                <w:lang w:val="pt-BR"/>
              </w:rPr>
              <w:t>o</w:t>
            </w:r>
            <w:r w:rsidRPr="003128FE">
              <w:rPr>
                <w:szCs w:val="24"/>
                <w:lang w:val="pt-BR"/>
              </w:rPr>
              <w:t xml:space="preserve"> de </w:t>
            </w:r>
            <w:proofErr w:type="spellStart"/>
            <w:r w:rsidRPr="003128FE">
              <w:rPr>
                <w:szCs w:val="24"/>
                <w:lang w:val="pt-BR"/>
              </w:rPr>
              <w:t>Gest</w:t>
            </w:r>
            <w:r w:rsidR="003128FE" w:rsidRPr="003128FE">
              <w:rPr>
                <w:szCs w:val="24"/>
                <w:lang w:val="pt-BR"/>
              </w:rPr>
              <w:t>ao</w:t>
            </w:r>
            <w:proofErr w:type="spellEnd"/>
            <w:r w:rsidR="003128FE" w:rsidRPr="003128FE">
              <w:rPr>
                <w:szCs w:val="24"/>
                <w:lang w:val="pt-BR"/>
              </w:rPr>
              <w:t xml:space="preserve"> </w:t>
            </w:r>
            <w:r w:rsidRPr="003128FE">
              <w:rPr>
                <w:szCs w:val="24"/>
                <w:lang w:val="pt-BR"/>
              </w:rPr>
              <w:t xml:space="preserve">Ambiental </w:t>
            </w:r>
            <w:r w:rsidR="003128FE" w:rsidRPr="003128FE">
              <w:rPr>
                <w:szCs w:val="24"/>
                <w:lang w:val="pt-BR"/>
              </w:rPr>
              <w:t>e</w:t>
            </w:r>
            <w:r w:rsidRPr="003128FE">
              <w:rPr>
                <w:szCs w:val="24"/>
                <w:lang w:val="pt-BR"/>
              </w:rPr>
              <w:t xml:space="preserve"> Social</w:t>
            </w:r>
          </w:p>
        </w:tc>
      </w:tr>
      <w:tr w:rsidR="002377BF" w:rsidRPr="004315A0" w:rsidTr="002377BF">
        <w:trPr>
          <w:cantSplit/>
        </w:trPr>
        <w:tc>
          <w:tcPr>
            <w:tcW w:w="1998" w:type="dxa"/>
            <w:vAlign w:val="center"/>
          </w:tcPr>
          <w:p w:rsidR="002377BF" w:rsidRPr="00FC470E" w:rsidRDefault="004315A0" w:rsidP="002377BF">
            <w:pPr>
              <w:pStyle w:val="ABBR"/>
              <w:rPr>
                <w:szCs w:val="24"/>
              </w:rPr>
            </w:pPr>
            <w:r w:rsidRPr="004315A0">
              <w:rPr>
                <w:rFonts w:cs="Arial"/>
                <w:lang w:val="pt-BR"/>
              </w:rPr>
              <w:t>PDMAT</w:t>
            </w:r>
          </w:p>
        </w:tc>
        <w:tc>
          <w:tcPr>
            <w:tcW w:w="6972" w:type="dxa"/>
            <w:vAlign w:val="center"/>
          </w:tcPr>
          <w:p w:rsidR="002377BF" w:rsidRPr="004315A0" w:rsidRDefault="004315A0" w:rsidP="004315A0">
            <w:pPr>
              <w:pStyle w:val="AbbrDesc"/>
              <w:jc w:val="left"/>
              <w:rPr>
                <w:szCs w:val="24"/>
                <w:lang w:val="pt-BR"/>
              </w:rPr>
            </w:pPr>
            <w:r w:rsidRPr="004315A0">
              <w:rPr>
                <w:rFonts w:cs="Arial"/>
                <w:lang w:val="pt-BR"/>
              </w:rPr>
              <w:t xml:space="preserve">Plano Diretor de </w:t>
            </w:r>
            <w:proofErr w:type="spellStart"/>
            <w:r w:rsidRPr="004315A0">
              <w:rPr>
                <w:rFonts w:cs="Arial"/>
                <w:lang w:val="pt-BR"/>
              </w:rPr>
              <w:t>Macrodrenagem</w:t>
            </w:r>
            <w:proofErr w:type="spellEnd"/>
            <w:r w:rsidRPr="004315A0">
              <w:rPr>
                <w:rFonts w:cs="Arial"/>
                <w:lang w:val="pt-BR"/>
              </w:rPr>
              <w:t xml:space="preserve"> para a bacia do Alto Tietê</w:t>
            </w:r>
          </w:p>
        </w:tc>
      </w:tr>
      <w:tr w:rsidR="00DA7212" w:rsidRPr="00FC470E" w:rsidTr="002377BF">
        <w:trPr>
          <w:cantSplit/>
        </w:trPr>
        <w:tc>
          <w:tcPr>
            <w:tcW w:w="1998" w:type="dxa"/>
            <w:vAlign w:val="center"/>
          </w:tcPr>
          <w:p w:rsidR="00DA7212" w:rsidRDefault="00DA7212" w:rsidP="002377BF">
            <w:pPr>
              <w:pStyle w:val="ABBR"/>
              <w:rPr>
                <w:szCs w:val="24"/>
              </w:rPr>
            </w:pPr>
            <w:r>
              <w:rPr>
                <w:szCs w:val="24"/>
              </w:rPr>
              <w:t>PDR</w:t>
            </w:r>
          </w:p>
        </w:tc>
        <w:tc>
          <w:tcPr>
            <w:tcW w:w="6972" w:type="dxa"/>
            <w:vAlign w:val="center"/>
          </w:tcPr>
          <w:p w:rsidR="00DA7212" w:rsidRDefault="00DA7212" w:rsidP="003128FE">
            <w:pPr>
              <w:pStyle w:val="AbbrDesc"/>
              <w:jc w:val="left"/>
              <w:rPr>
                <w:szCs w:val="24"/>
              </w:rPr>
            </w:pPr>
            <w:r>
              <w:rPr>
                <w:szCs w:val="24"/>
              </w:rPr>
              <w:t xml:space="preserve">Plano </w:t>
            </w:r>
            <w:proofErr w:type="spellStart"/>
            <w:r>
              <w:rPr>
                <w:szCs w:val="24"/>
              </w:rPr>
              <w:t>Diretor</w:t>
            </w:r>
            <w:proofErr w:type="spellEnd"/>
            <w:r>
              <w:rPr>
                <w:szCs w:val="24"/>
              </w:rPr>
              <w:t xml:space="preserve"> de </w:t>
            </w:r>
            <w:proofErr w:type="spellStart"/>
            <w:r>
              <w:rPr>
                <w:szCs w:val="24"/>
              </w:rPr>
              <w:t>Reassentamento</w:t>
            </w:r>
            <w:proofErr w:type="spellEnd"/>
          </w:p>
        </w:tc>
      </w:tr>
      <w:tr w:rsidR="00DA7212" w:rsidRPr="00FC470E" w:rsidTr="002377BF">
        <w:trPr>
          <w:cantSplit/>
        </w:trPr>
        <w:tc>
          <w:tcPr>
            <w:tcW w:w="1998" w:type="dxa"/>
            <w:vAlign w:val="center"/>
          </w:tcPr>
          <w:p w:rsidR="00DA7212" w:rsidRDefault="00DA7212" w:rsidP="002377BF">
            <w:pPr>
              <w:pStyle w:val="ABBR"/>
              <w:rPr>
                <w:szCs w:val="24"/>
              </w:rPr>
            </w:pPr>
            <w:r>
              <w:rPr>
                <w:szCs w:val="24"/>
              </w:rPr>
              <w:t>PRAD</w:t>
            </w:r>
          </w:p>
        </w:tc>
        <w:tc>
          <w:tcPr>
            <w:tcW w:w="6972" w:type="dxa"/>
            <w:vAlign w:val="center"/>
          </w:tcPr>
          <w:p w:rsidR="00DA7212" w:rsidRPr="00DA7212" w:rsidRDefault="00DA7212" w:rsidP="00DA7212">
            <w:pPr>
              <w:pStyle w:val="AbbrDesc"/>
              <w:jc w:val="left"/>
              <w:rPr>
                <w:szCs w:val="24"/>
                <w:lang w:val="pt-BR"/>
              </w:rPr>
            </w:pPr>
            <w:proofErr w:type="gramStart"/>
            <w:r w:rsidRPr="00DA7212">
              <w:rPr>
                <w:rFonts w:cs="Arial"/>
                <w:lang w:val="pt-BR"/>
              </w:rPr>
              <w:t>Programa de Recuperação de Áreas Degrada</w:t>
            </w:r>
            <w:r>
              <w:rPr>
                <w:rFonts w:cs="Arial"/>
                <w:lang w:val="pt-BR"/>
              </w:rPr>
              <w:t>s</w:t>
            </w:r>
            <w:proofErr w:type="gramEnd"/>
          </w:p>
        </w:tc>
      </w:tr>
      <w:tr w:rsidR="00DA7212" w:rsidRPr="00FC470E" w:rsidTr="002377BF">
        <w:trPr>
          <w:cantSplit/>
        </w:trPr>
        <w:tc>
          <w:tcPr>
            <w:tcW w:w="1998" w:type="dxa"/>
            <w:vAlign w:val="center"/>
          </w:tcPr>
          <w:p w:rsidR="00DA7212" w:rsidRDefault="00DA7212" w:rsidP="002377BF">
            <w:pPr>
              <w:pStyle w:val="ABBR"/>
              <w:rPr>
                <w:szCs w:val="24"/>
              </w:rPr>
            </w:pPr>
            <w:r>
              <w:rPr>
                <w:szCs w:val="24"/>
              </w:rPr>
              <w:t>PER</w:t>
            </w:r>
          </w:p>
        </w:tc>
        <w:tc>
          <w:tcPr>
            <w:tcW w:w="6972" w:type="dxa"/>
            <w:vAlign w:val="center"/>
          </w:tcPr>
          <w:p w:rsidR="00DA7212" w:rsidRDefault="00DA7212" w:rsidP="003128FE">
            <w:pPr>
              <w:pStyle w:val="AbbrDesc"/>
              <w:jc w:val="left"/>
              <w:rPr>
                <w:szCs w:val="24"/>
              </w:rPr>
            </w:pPr>
            <w:r>
              <w:rPr>
                <w:szCs w:val="24"/>
              </w:rPr>
              <w:t xml:space="preserve">Plano Executivo de </w:t>
            </w:r>
            <w:proofErr w:type="spellStart"/>
            <w:r>
              <w:rPr>
                <w:szCs w:val="24"/>
              </w:rPr>
              <w:t>Reassentamento</w:t>
            </w:r>
            <w:proofErr w:type="spellEnd"/>
          </w:p>
        </w:tc>
      </w:tr>
      <w:tr w:rsidR="002377BF" w:rsidRPr="00FC470E" w:rsidTr="002377BF">
        <w:trPr>
          <w:cantSplit/>
        </w:trPr>
        <w:tc>
          <w:tcPr>
            <w:tcW w:w="1998" w:type="dxa"/>
            <w:vAlign w:val="center"/>
          </w:tcPr>
          <w:p w:rsidR="002377BF" w:rsidRPr="00FC470E" w:rsidRDefault="002377BF" w:rsidP="002377BF">
            <w:pPr>
              <w:pStyle w:val="ABBR"/>
              <w:rPr>
                <w:szCs w:val="24"/>
              </w:rPr>
            </w:pPr>
            <w:r>
              <w:rPr>
                <w:szCs w:val="24"/>
              </w:rPr>
              <w:t>PVT</w:t>
            </w:r>
          </w:p>
        </w:tc>
        <w:tc>
          <w:tcPr>
            <w:tcW w:w="6972" w:type="dxa"/>
            <w:vAlign w:val="center"/>
          </w:tcPr>
          <w:p w:rsidR="002377BF" w:rsidRPr="00FC470E" w:rsidRDefault="002377BF" w:rsidP="003128FE">
            <w:pPr>
              <w:pStyle w:val="AbbrDesc"/>
              <w:jc w:val="left"/>
              <w:rPr>
                <w:szCs w:val="24"/>
              </w:rPr>
            </w:pPr>
            <w:r>
              <w:rPr>
                <w:szCs w:val="24"/>
              </w:rPr>
              <w:t xml:space="preserve">Parque </w:t>
            </w:r>
            <w:proofErr w:type="spellStart"/>
            <w:r>
              <w:rPr>
                <w:szCs w:val="24"/>
              </w:rPr>
              <w:t>Várzeas</w:t>
            </w:r>
            <w:proofErr w:type="spellEnd"/>
            <w:r>
              <w:rPr>
                <w:szCs w:val="24"/>
              </w:rPr>
              <w:t xml:space="preserve"> d</w:t>
            </w:r>
            <w:r w:rsidR="003128FE">
              <w:rPr>
                <w:szCs w:val="24"/>
              </w:rPr>
              <w:t xml:space="preserve">o </w:t>
            </w:r>
            <w:proofErr w:type="spellStart"/>
            <w:r>
              <w:rPr>
                <w:szCs w:val="24"/>
              </w:rPr>
              <w:t>Tietê</w:t>
            </w:r>
            <w:proofErr w:type="spellEnd"/>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RMSP</w:t>
            </w:r>
          </w:p>
        </w:tc>
        <w:tc>
          <w:tcPr>
            <w:tcW w:w="6972" w:type="dxa"/>
            <w:vAlign w:val="center"/>
          </w:tcPr>
          <w:p w:rsidR="002377BF" w:rsidRPr="003128FE" w:rsidRDefault="002377BF" w:rsidP="003128FE">
            <w:pPr>
              <w:pStyle w:val="AbbrDesc"/>
              <w:jc w:val="left"/>
              <w:rPr>
                <w:szCs w:val="24"/>
                <w:lang w:val="pt-BR"/>
              </w:rPr>
            </w:pPr>
            <w:proofErr w:type="spellStart"/>
            <w:r w:rsidRPr="003128FE">
              <w:rPr>
                <w:szCs w:val="24"/>
                <w:lang w:val="pt-BR"/>
              </w:rPr>
              <w:t>Regi</w:t>
            </w:r>
            <w:r w:rsidR="003128FE" w:rsidRPr="003128FE">
              <w:rPr>
                <w:szCs w:val="24"/>
                <w:lang w:val="pt-BR"/>
              </w:rPr>
              <w:t>ao</w:t>
            </w:r>
            <w:proofErr w:type="spellEnd"/>
            <w:r w:rsidR="003128FE" w:rsidRPr="003128FE">
              <w:rPr>
                <w:szCs w:val="24"/>
                <w:lang w:val="pt-BR"/>
              </w:rPr>
              <w:t xml:space="preserve"> </w:t>
            </w:r>
            <w:r w:rsidRPr="003128FE">
              <w:rPr>
                <w:szCs w:val="24"/>
                <w:lang w:val="pt-BR"/>
              </w:rPr>
              <w:t>Metropolitana de São Paulo</w:t>
            </w:r>
          </w:p>
        </w:tc>
      </w:tr>
      <w:tr w:rsidR="002377BF" w:rsidRPr="00E67C2E" w:rsidTr="002377BF">
        <w:trPr>
          <w:cantSplit/>
        </w:trPr>
        <w:tc>
          <w:tcPr>
            <w:tcW w:w="1998" w:type="dxa"/>
            <w:vAlign w:val="center"/>
          </w:tcPr>
          <w:p w:rsidR="002377BF" w:rsidRPr="00FC470E" w:rsidRDefault="002377BF" w:rsidP="002377BF">
            <w:pPr>
              <w:pStyle w:val="ABBR"/>
              <w:rPr>
                <w:szCs w:val="24"/>
              </w:rPr>
            </w:pPr>
            <w:r>
              <w:rPr>
                <w:szCs w:val="24"/>
              </w:rPr>
              <w:t>SABESP</w:t>
            </w:r>
          </w:p>
        </w:tc>
        <w:tc>
          <w:tcPr>
            <w:tcW w:w="6972" w:type="dxa"/>
            <w:vAlign w:val="center"/>
          </w:tcPr>
          <w:p w:rsidR="002377BF" w:rsidRPr="003128FE" w:rsidRDefault="002377BF" w:rsidP="003128FE">
            <w:pPr>
              <w:pStyle w:val="AbbrDesc"/>
              <w:jc w:val="left"/>
              <w:rPr>
                <w:szCs w:val="24"/>
                <w:lang w:val="pt-BR"/>
              </w:rPr>
            </w:pPr>
            <w:r w:rsidRPr="003128FE">
              <w:rPr>
                <w:szCs w:val="24"/>
                <w:lang w:val="pt-BR"/>
              </w:rPr>
              <w:t>Companhia de Saneamento Básico d</w:t>
            </w:r>
            <w:r w:rsidR="003128FE" w:rsidRPr="003128FE">
              <w:rPr>
                <w:szCs w:val="24"/>
                <w:lang w:val="pt-BR"/>
              </w:rPr>
              <w:t xml:space="preserve">o </w:t>
            </w:r>
            <w:r w:rsidRPr="003128FE">
              <w:rPr>
                <w:szCs w:val="24"/>
                <w:lang w:val="pt-BR"/>
              </w:rPr>
              <w:t>Estado de São Paulo</w:t>
            </w:r>
          </w:p>
        </w:tc>
      </w:tr>
      <w:tr w:rsidR="002377BF" w:rsidRPr="003128FE" w:rsidTr="002377BF">
        <w:trPr>
          <w:cantSplit/>
        </w:trPr>
        <w:tc>
          <w:tcPr>
            <w:tcW w:w="1998" w:type="dxa"/>
            <w:vAlign w:val="center"/>
          </w:tcPr>
          <w:p w:rsidR="002377BF" w:rsidRPr="00FC470E" w:rsidRDefault="002377BF" w:rsidP="002377BF">
            <w:pPr>
              <w:pStyle w:val="ABBR"/>
              <w:rPr>
                <w:szCs w:val="24"/>
              </w:rPr>
            </w:pPr>
            <w:r w:rsidRPr="00FC470E">
              <w:rPr>
                <w:szCs w:val="24"/>
              </w:rPr>
              <w:t>SEHAB</w:t>
            </w:r>
          </w:p>
        </w:tc>
        <w:tc>
          <w:tcPr>
            <w:tcW w:w="6972" w:type="dxa"/>
            <w:vAlign w:val="center"/>
          </w:tcPr>
          <w:p w:rsidR="002377BF" w:rsidRPr="003128FE" w:rsidRDefault="00AE54CA" w:rsidP="00AE54CA">
            <w:pPr>
              <w:pStyle w:val="AbbrDesc"/>
              <w:jc w:val="left"/>
              <w:rPr>
                <w:szCs w:val="24"/>
                <w:lang w:val="pt-BR"/>
              </w:rPr>
            </w:pPr>
            <w:r w:rsidRPr="003128FE">
              <w:rPr>
                <w:szCs w:val="24"/>
                <w:lang w:val="pt-BR"/>
              </w:rPr>
              <w:t>Secretaria</w:t>
            </w:r>
            <w:r w:rsidR="002377BF" w:rsidRPr="003128FE">
              <w:rPr>
                <w:szCs w:val="24"/>
                <w:lang w:val="pt-BR"/>
              </w:rPr>
              <w:t xml:space="preserve"> de </w:t>
            </w:r>
            <w:r w:rsidRPr="003128FE">
              <w:rPr>
                <w:szCs w:val="24"/>
                <w:lang w:val="pt-BR"/>
              </w:rPr>
              <w:t>Habitação</w:t>
            </w:r>
            <w:r w:rsidR="003128FE" w:rsidRPr="003128FE">
              <w:rPr>
                <w:szCs w:val="24"/>
                <w:lang w:val="pt-BR"/>
              </w:rPr>
              <w:t xml:space="preserve"> do </w:t>
            </w:r>
            <w:r w:rsidRPr="003128FE">
              <w:rPr>
                <w:szCs w:val="24"/>
                <w:lang w:val="pt-BR"/>
              </w:rPr>
              <w:t>Município</w:t>
            </w:r>
            <w:r w:rsidR="002377BF" w:rsidRPr="003128FE">
              <w:rPr>
                <w:szCs w:val="24"/>
                <w:lang w:val="pt-BR"/>
              </w:rPr>
              <w:t xml:space="preserve"> de São Paulo</w:t>
            </w:r>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SH</w:t>
            </w:r>
          </w:p>
        </w:tc>
        <w:tc>
          <w:tcPr>
            <w:tcW w:w="6972" w:type="dxa"/>
            <w:vAlign w:val="center"/>
          </w:tcPr>
          <w:p w:rsidR="002377BF" w:rsidRPr="003128FE" w:rsidRDefault="002377BF" w:rsidP="00AE54CA">
            <w:pPr>
              <w:pStyle w:val="AbbrDesc"/>
              <w:jc w:val="left"/>
              <w:rPr>
                <w:szCs w:val="24"/>
                <w:lang w:val="pt-BR"/>
              </w:rPr>
            </w:pPr>
            <w:r w:rsidRPr="003128FE">
              <w:rPr>
                <w:szCs w:val="24"/>
                <w:lang w:val="pt-BR"/>
              </w:rPr>
              <w:t xml:space="preserve">Secretaria de </w:t>
            </w:r>
            <w:r w:rsidR="00AE54CA" w:rsidRPr="003128FE">
              <w:rPr>
                <w:szCs w:val="24"/>
                <w:lang w:val="pt-BR"/>
              </w:rPr>
              <w:t>Habitaç</w:t>
            </w:r>
            <w:r w:rsidR="00AE54CA">
              <w:rPr>
                <w:szCs w:val="24"/>
                <w:lang w:val="pt-BR"/>
              </w:rPr>
              <w:t xml:space="preserve">ão </w:t>
            </w:r>
            <w:r w:rsidRPr="003128FE">
              <w:rPr>
                <w:szCs w:val="24"/>
                <w:lang w:val="pt-BR"/>
              </w:rPr>
              <w:t>d</w:t>
            </w:r>
            <w:r w:rsidR="003128FE" w:rsidRPr="003128FE">
              <w:rPr>
                <w:szCs w:val="24"/>
                <w:lang w:val="pt-BR"/>
              </w:rPr>
              <w:t xml:space="preserve">o </w:t>
            </w:r>
            <w:r w:rsidRPr="003128FE">
              <w:rPr>
                <w:szCs w:val="24"/>
                <w:lang w:val="pt-BR"/>
              </w:rPr>
              <w:t>Estado de São Paulo</w:t>
            </w:r>
          </w:p>
        </w:tc>
      </w:tr>
      <w:tr w:rsidR="002377BF" w:rsidRPr="003128FE" w:rsidTr="002377BF">
        <w:trPr>
          <w:cantSplit/>
        </w:trPr>
        <w:tc>
          <w:tcPr>
            <w:tcW w:w="1998" w:type="dxa"/>
            <w:vAlign w:val="center"/>
          </w:tcPr>
          <w:p w:rsidR="002377BF" w:rsidRPr="00FC470E" w:rsidRDefault="002377BF" w:rsidP="002377BF">
            <w:pPr>
              <w:pStyle w:val="ABBR"/>
              <w:rPr>
                <w:szCs w:val="24"/>
              </w:rPr>
            </w:pPr>
            <w:r w:rsidRPr="00FC470E">
              <w:rPr>
                <w:szCs w:val="24"/>
              </w:rPr>
              <w:t>SSE</w:t>
            </w:r>
          </w:p>
        </w:tc>
        <w:tc>
          <w:tcPr>
            <w:tcW w:w="6972" w:type="dxa"/>
            <w:vAlign w:val="center"/>
          </w:tcPr>
          <w:p w:rsidR="002377BF" w:rsidRPr="003128FE" w:rsidRDefault="00AE54CA" w:rsidP="00AE54CA">
            <w:pPr>
              <w:pStyle w:val="AbbrDesc"/>
              <w:jc w:val="left"/>
              <w:rPr>
                <w:szCs w:val="24"/>
                <w:lang w:val="pt-BR"/>
              </w:rPr>
            </w:pPr>
            <w:r w:rsidRPr="003128FE">
              <w:rPr>
                <w:szCs w:val="24"/>
                <w:lang w:val="pt-BR"/>
              </w:rPr>
              <w:t>Secretaria</w:t>
            </w:r>
            <w:r w:rsidR="002377BF" w:rsidRPr="003128FE">
              <w:rPr>
                <w:szCs w:val="24"/>
                <w:lang w:val="pt-BR"/>
              </w:rPr>
              <w:t xml:space="preserve"> de Saneamento </w:t>
            </w:r>
            <w:r w:rsidR="003128FE" w:rsidRPr="003128FE">
              <w:rPr>
                <w:szCs w:val="24"/>
                <w:lang w:val="pt-BR"/>
              </w:rPr>
              <w:t>e</w:t>
            </w:r>
            <w:r w:rsidR="002377BF" w:rsidRPr="003128FE">
              <w:rPr>
                <w:szCs w:val="24"/>
                <w:lang w:val="pt-BR"/>
              </w:rPr>
              <w:t xml:space="preserve"> </w:t>
            </w:r>
            <w:proofErr w:type="spellStart"/>
            <w:r w:rsidR="002377BF" w:rsidRPr="003128FE">
              <w:rPr>
                <w:szCs w:val="24"/>
                <w:lang w:val="pt-BR"/>
              </w:rPr>
              <w:t>Energía</w:t>
            </w:r>
            <w:proofErr w:type="spellEnd"/>
            <w:r w:rsidR="002377BF" w:rsidRPr="003128FE">
              <w:rPr>
                <w:szCs w:val="24"/>
                <w:lang w:val="pt-BR"/>
              </w:rPr>
              <w:t xml:space="preserve"> d</w:t>
            </w:r>
            <w:r w:rsidR="003128FE" w:rsidRPr="003128FE">
              <w:rPr>
                <w:szCs w:val="24"/>
                <w:lang w:val="pt-BR"/>
              </w:rPr>
              <w:t xml:space="preserve">o </w:t>
            </w:r>
            <w:r w:rsidR="002377BF" w:rsidRPr="003128FE">
              <w:rPr>
                <w:szCs w:val="24"/>
                <w:lang w:val="pt-BR"/>
              </w:rPr>
              <w:t>Estado de São Paulo</w:t>
            </w:r>
          </w:p>
        </w:tc>
      </w:tr>
      <w:tr w:rsidR="002377BF" w:rsidRPr="00FC470E" w:rsidTr="002377BF">
        <w:trPr>
          <w:cantSplit/>
        </w:trPr>
        <w:tc>
          <w:tcPr>
            <w:tcW w:w="1998" w:type="dxa"/>
            <w:vAlign w:val="center"/>
          </w:tcPr>
          <w:p w:rsidR="002377BF" w:rsidRPr="00FC470E" w:rsidRDefault="002377BF" w:rsidP="002377BF">
            <w:pPr>
              <w:pStyle w:val="ABBR"/>
              <w:rPr>
                <w:szCs w:val="24"/>
              </w:rPr>
            </w:pPr>
            <w:r w:rsidRPr="00FC470E">
              <w:rPr>
                <w:szCs w:val="24"/>
              </w:rPr>
              <w:t>TdR</w:t>
            </w:r>
          </w:p>
        </w:tc>
        <w:tc>
          <w:tcPr>
            <w:tcW w:w="6972" w:type="dxa"/>
            <w:vAlign w:val="center"/>
          </w:tcPr>
          <w:p w:rsidR="002377BF" w:rsidRPr="00FC470E" w:rsidRDefault="002377BF" w:rsidP="003128FE">
            <w:pPr>
              <w:pStyle w:val="AbbrDesc"/>
              <w:jc w:val="left"/>
              <w:rPr>
                <w:szCs w:val="24"/>
              </w:rPr>
            </w:pPr>
            <w:r w:rsidRPr="00FC470E">
              <w:rPr>
                <w:szCs w:val="24"/>
              </w:rPr>
              <w:t>T</w:t>
            </w:r>
            <w:r w:rsidR="003128FE">
              <w:rPr>
                <w:szCs w:val="24"/>
              </w:rPr>
              <w:t>e</w:t>
            </w:r>
            <w:r w:rsidRPr="00FC470E">
              <w:rPr>
                <w:szCs w:val="24"/>
              </w:rPr>
              <w:t>rm</w:t>
            </w:r>
            <w:r w:rsidR="003128FE">
              <w:rPr>
                <w:szCs w:val="24"/>
              </w:rPr>
              <w:t>o</w:t>
            </w:r>
            <w:r w:rsidRPr="00FC470E">
              <w:rPr>
                <w:szCs w:val="24"/>
              </w:rPr>
              <w:t>s de Referencia</w:t>
            </w:r>
          </w:p>
        </w:tc>
      </w:tr>
      <w:tr w:rsidR="002377BF" w:rsidRPr="003128FE" w:rsidTr="002377BF">
        <w:trPr>
          <w:cantSplit/>
        </w:trPr>
        <w:tc>
          <w:tcPr>
            <w:tcW w:w="1998" w:type="dxa"/>
            <w:vAlign w:val="center"/>
          </w:tcPr>
          <w:p w:rsidR="002377BF" w:rsidRPr="00FC470E" w:rsidRDefault="002377BF" w:rsidP="002377BF">
            <w:pPr>
              <w:pStyle w:val="ABBR"/>
              <w:rPr>
                <w:szCs w:val="24"/>
              </w:rPr>
            </w:pPr>
            <w:r>
              <w:rPr>
                <w:szCs w:val="24"/>
              </w:rPr>
              <w:t>UGP</w:t>
            </w:r>
          </w:p>
        </w:tc>
        <w:tc>
          <w:tcPr>
            <w:tcW w:w="6972" w:type="dxa"/>
            <w:vAlign w:val="center"/>
          </w:tcPr>
          <w:p w:rsidR="002377BF" w:rsidRPr="003128FE" w:rsidRDefault="002377BF" w:rsidP="00AE54CA">
            <w:pPr>
              <w:pStyle w:val="AbbrDesc"/>
              <w:jc w:val="left"/>
              <w:rPr>
                <w:szCs w:val="24"/>
                <w:lang w:val="pt-BR"/>
              </w:rPr>
            </w:pPr>
            <w:r w:rsidRPr="003128FE">
              <w:rPr>
                <w:szCs w:val="24"/>
                <w:lang w:val="pt-BR"/>
              </w:rPr>
              <w:t>Unidad</w:t>
            </w:r>
            <w:r w:rsidR="003128FE" w:rsidRPr="003128FE">
              <w:rPr>
                <w:szCs w:val="24"/>
                <w:lang w:val="pt-BR"/>
              </w:rPr>
              <w:t>e</w:t>
            </w:r>
            <w:r w:rsidRPr="003128FE">
              <w:rPr>
                <w:szCs w:val="24"/>
                <w:lang w:val="pt-BR"/>
              </w:rPr>
              <w:t xml:space="preserve"> de </w:t>
            </w:r>
            <w:r w:rsidR="00AE54CA" w:rsidRPr="003128FE">
              <w:rPr>
                <w:szCs w:val="24"/>
                <w:lang w:val="pt-BR"/>
              </w:rPr>
              <w:t>Gestão</w:t>
            </w:r>
            <w:r w:rsidR="003128FE" w:rsidRPr="003128FE">
              <w:rPr>
                <w:szCs w:val="24"/>
                <w:lang w:val="pt-BR"/>
              </w:rPr>
              <w:t xml:space="preserve"> </w:t>
            </w:r>
            <w:r w:rsidRPr="003128FE">
              <w:rPr>
                <w:szCs w:val="24"/>
                <w:lang w:val="pt-BR"/>
              </w:rPr>
              <w:t>d</w:t>
            </w:r>
            <w:r w:rsidR="003128FE" w:rsidRPr="003128FE">
              <w:rPr>
                <w:szCs w:val="24"/>
                <w:lang w:val="pt-BR"/>
              </w:rPr>
              <w:t xml:space="preserve">o </w:t>
            </w:r>
            <w:proofErr w:type="spellStart"/>
            <w:r w:rsidRPr="003128FE">
              <w:rPr>
                <w:szCs w:val="24"/>
                <w:lang w:val="pt-BR"/>
              </w:rPr>
              <w:t>Pro</w:t>
            </w:r>
            <w:r w:rsidR="00AE54CA">
              <w:rPr>
                <w:szCs w:val="24"/>
                <w:lang w:val="pt-BR"/>
              </w:rPr>
              <w:t>j</w:t>
            </w:r>
            <w:r w:rsidRPr="003128FE">
              <w:rPr>
                <w:szCs w:val="24"/>
                <w:lang w:val="pt-BR"/>
              </w:rPr>
              <w:t>ecto</w:t>
            </w:r>
            <w:proofErr w:type="spellEnd"/>
          </w:p>
        </w:tc>
      </w:tr>
    </w:tbl>
    <w:p w:rsidR="002377BF" w:rsidRPr="003128FE" w:rsidRDefault="002377BF" w:rsidP="001F2941">
      <w:pPr>
        <w:pStyle w:val="Newpage"/>
        <w:rPr>
          <w:sz w:val="22"/>
          <w:lang w:val="pt-BR"/>
        </w:rPr>
        <w:sectPr w:rsidR="002377BF" w:rsidRPr="003128FE" w:rsidSect="001F2941">
          <w:headerReference w:type="first" r:id="rId10"/>
          <w:pgSz w:w="12240" w:h="15840" w:code="1"/>
          <w:pgMar w:top="1440" w:right="1800" w:bottom="1440" w:left="1800" w:header="706" w:footer="706" w:gutter="0"/>
          <w:pgNumType w:fmt="lowerRoman" w:start="1"/>
          <w:cols w:space="720"/>
          <w:formProt w:val="0"/>
          <w:titlePg/>
        </w:sectPr>
      </w:pPr>
    </w:p>
    <w:p w:rsidR="001F2941" w:rsidRPr="003128FE" w:rsidRDefault="001F2941" w:rsidP="00471005">
      <w:pPr>
        <w:spacing w:after="240" w:line="280" w:lineRule="atLeast"/>
        <w:rPr>
          <w:rFonts w:ascii="Times New Roman" w:hAnsi="Times New Roman" w:cs="Arial"/>
          <w:b/>
        </w:rPr>
      </w:pPr>
    </w:p>
    <w:p w:rsidR="00082306" w:rsidRPr="001F2941" w:rsidRDefault="00082306" w:rsidP="00082306">
      <w:pPr>
        <w:pStyle w:val="CAPX"/>
        <w:rPr>
          <w:rFonts w:ascii="Times New Roman" w:hAnsi="Times New Roman"/>
        </w:rPr>
      </w:pPr>
      <w:bookmarkStart w:id="1" w:name="_Toc266699749"/>
      <w:bookmarkStart w:id="2" w:name="_Toc266883207"/>
      <w:bookmarkStart w:id="3" w:name="_Toc266637669"/>
      <w:bookmarkStart w:id="4" w:name="_Toc266688329"/>
      <w:r w:rsidRPr="001F2941">
        <w:rPr>
          <w:rFonts w:ascii="Times New Roman" w:hAnsi="Times New Roman"/>
        </w:rPr>
        <w:t xml:space="preserve">1. </w:t>
      </w:r>
      <w:bookmarkEnd w:id="1"/>
      <w:bookmarkEnd w:id="2"/>
      <w:r w:rsidR="00471005" w:rsidRPr="001F2941">
        <w:rPr>
          <w:rFonts w:ascii="Times New Roman" w:hAnsi="Times New Roman"/>
        </w:rPr>
        <w:t>Introdução</w:t>
      </w:r>
    </w:p>
    <w:p w:rsidR="00082306" w:rsidRPr="001F2941" w:rsidRDefault="00082306" w:rsidP="00082306">
      <w:pPr>
        <w:pStyle w:val="Paragraph"/>
        <w:spacing w:after="240" w:line="280" w:lineRule="atLeast"/>
        <w:jc w:val="both"/>
        <w:rPr>
          <w:rFonts w:ascii="Times New Roman" w:hAnsi="Times New Roman" w:cs="Arial"/>
        </w:rPr>
      </w:pPr>
      <w:r w:rsidRPr="001F2941">
        <w:rPr>
          <w:rFonts w:ascii="Times New Roman" w:hAnsi="Times New Roman" w:cs="Arial"/>
        </w:rPr>
        <w:t>O Programa Várzeas do Tietê, a ser implantado em três etapas, visa à recuperação da capacidade de contenção de cheias</w:t>
      </w:r>
      <w:r w:rsidR="00977E2E" w:rsidRPr="001F2941">
        <w:rPr>
          <w:rFonts w:ascii="Times New Roman" w:hAnsi="Times New Roman" w:cs="Arial"/>
        </w:rPr>
        <w:t xml:space="preserve"> que </w:t>
      </w:r>
      <w:r w:rsidR="00BC5B68" w:rsidRPr="001F2941">
        <w:rPr>
          <w:rFonts w:ascii="Times New Roman" w:hAnsi="Times New Roman" w:cs="Arial"/>
        </w:rPr>
        <w:t>ocorre</w:t>
      </w:r>
      <w:r w:rsidRPr="001F2941">
        <w:rPr>
          <w:rFonts w:ascii="Times New Roman" w:hAnsi="Times New Roman" w:cs="Arial"/>
        </w:rPr>
        <w:t xml:space="preserve"> </w:t>
      </w:r>
      <w:r w:rsidR="00977E2E" w:rsidRPr="001F2941">
        <w:rPr>
          <w:rFonts w:ascii="Times New Roman" w:hAnsi="Times New Roman" w:cs="Arial"/>
        </w:rPr>
        <w:t>n</w:t>
      </w:r>
      <w:r w:rsidRPr="001F2941">
        <w:rPr>
          <w:rFonts w:ascii="Times New Roman" w:hAnsi="Times New Roman" w:cs="Arial"/>
        </w:rPr>
        <w:t>as várzeas do rio Tietê desde a barragem da Penha até Salesópolis.</w:t>
      </w:r>
    </w:p>
    <w:p w:rsidR="00082306" w:rsidRPr="001F2941" w:rsidRDefault="00082306" w:rsidP="00082306">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 xml:space="preserve">A Região Metropolitana de São Paulo </w:t>
      </w:r>
      <w:r w:rsidR="00595D53" w:rsidRPr="001F2941">
        <w:rPr>
          <w:rFonts w:ascii="Times New Roman" w:hAnsi="Times New Roman" w:cs="Arial"/>
        </w:rPr>
        <w:t>–</w:t>
      </w:r>
      <w:r w:rsidRPr="001F2941">
        <w:rPr>
          <w:rFonts w:ascii="Times New Roman" w:hAnsi="Times New Roman" w:cs="Arial"/>
        </w:rPr>
        <w:t xml:space="preserve"> RMSP</w:t>
      </w:r>
      <w:r w:rsidR="00595D53" w:rsidRPr="001F2941">
        <w:rPr>
          <w:rFonts w:ascii="Times New Roman" w:hAnsi="Times New Roman" w:cs="Arial"/>
        </w:rPr>
        <w:t>,</w:t>
      </w:r>
      <w:r w:rsidRPr="001F2941">
        <w:rPr>
          <w:rFonts w:ascii="Times New Roman" w:hAnsi="Times New Roman" w:cs="Arial"/>
        </w:rPr>
        <w:t xml:space="preserve"> de longa data</w:t>
      </w:r>
      <w:r w:rsidR="00595D53" w:rsidRPr="001F2941">
        <w:rPr>
          <w:rFonts w:ascii="Times New Roman" w:hAnsi="Times New Roman" w:cs="Arial"/>
        </w:rPr>
        <w:t>,</w:t>
      </w:r>
      <w:r w:rsidRPr="001F2941">
        <w:rPr>
          <w:rFonts w:ascii="Times New Roman" w:hAnsi="Times New Roman" w:cs="Arial"/>
        </w:rPr>
        <w:t xml:space="preserve"> sofre com</w:t>
      </w:r>
      <w:r w:rsidR="00595D53" w:rsidRPr="001F2941">
        <w:rPr>
          <w:rFonts w:ascii="Times New Roman" w:hAnsi="Times New Roman" w:cs="Arial"/>
        </w:rPr>
        <w:t xml:space="preserve"> as</w:t>
      </w:r>
      <w:r w:rsidRPr="001F2941">
        <w:rPr>
          <w:rFonts w:ascii="Times New Roman" w:hAnsi="Times New Roman" w:cs="Arial"/>
        </w:rPr>
        <w:t xml:space="preserve"> enchentes, sendo este um dos principais problemas que afetam essa Região, o que tem levado o Governo do Estado de São Pau</w:t>
      </w:r>
      <w:r w:rsidR="00595D53" w:rsidRPr="001F2941">
        <w:rPr>
          <w:rFonts w:ascii="Times New Roman" w:hAnsi="Times New Roman" w:cs="Arial"/>
        </w:rPr>
        <w:t>lo – GESP,</w:t>
      </w:r>
      <w:r w:rsidRPr="001F2941">
        <w:rPr>
          <w:rFonts w:ascii="Times New Roman" w:hAnsi="Times New Roman" w:cs="Arial"/>
        </w:rPr>
        <w:t xml:space="preserve"> a Prefeitura Municipal de São Paulo - PMSP </w:t>
      </w:r>
      <w:r w:rsidR="00595D53" w:rsidRPr="001F2941">
        <w:rPr>
          <w:rFonts w:ascii="Times New Roman" w:hAnsi="Times New Roman" w:cs="Arial"/>
        </w:rPr>
        <w:t xml:space="preserve">e outras prefeituras da região </w:t>
      </w:r>
      <w:r w:rsidRPr="001F2941">
        <w:rPr>
          <w:rFonts w:ascii="Times New Roman" w:hAnsi="Times New Roman" w:cs="Arial"/>
        </w:rPr>
        <w:t>a realizarem obras vultosas para amenizar os efeitos das inundações, com destaque para aquelas destinadas a evitar ou</w:t>
      </w:r>
      <w:r w:rsidR="00595D53" w:rsidRPr="001F2941">
        <w:rPr>
          <w:rFonts w:ascii="Times New Roman" w:hAnsi="Times New Roman" w:cs="Arial"/>
        </w:rPr>
        <w:t xml:space="preserve"> diminuir essas ocorrências no r</w:t>
      </w:r>
      <w:r w:rsidRPr="001F2941">
        <w:rPr>
          <w:rFonts w:ascii="Times New Roman" w:hAnsi="Times New Roman" w:cs="Arial"/>
        </w:rPr>
        <w:t>io Tietê.</w:t>
      </w:r>
    </w:p>
    <w:p w:rsidR="003D6847" w:rsidRPr="001F2941" w:rsidRDefault="003D6847" w:rsidP="003D6847">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 xml:space="preserve">As obras de contenção de cheias realizadas no rio Tietê, tais como a ampliação e o rebaixamento da calha, elevaram a capacidade de fluxo de vazões, próximo ao limite técnico e econômico, não sendo possível qualquer outra ação estrutural na calha com relação ao controle das enchentes, que seja economicamente viável. Portanto, para evitar futuros eventos catastróficos é necessário concentrar os esforços </w:t>
      </w:r>
      <w:r w:rsidR="00D55976" w:rsidRPr="001F2941">
        <w:rPr>
          <w:rFonts w:ascii="Times New Roman" w:hAnsi="Times New Roman" w:cs="Arial"/>
        </w:rPr>
        <w:t>visando</w:t>
      </w:r>
      <w:proofErr w:type="gramStart"/>
      <w:r w:rsidR="00D55976" w:rsidRPr="001F2941">
        <w:rPr>
          <w:rFonts w:ascii="Times New Roman" w:hAnsi="Times New Roman" w:cs="Arial"/>
        </w:rPr>
        <w:t xml:space="preserve">  </w:t>
      </w:r>
      <w:proofErr w:type="gramEnd"/>
      <w:r w:rsidR="00D55976" w:rsidRPr="001F2941">
        <w:rPr>
          <w:rFonts w:ascii="Times New Roman" w:hAnsi="Times New Roman" w:cs="Arial"/>
        </w:rPr>
        <w:t xml:space="preserve">contenção de </w:t>
      </w:r>
      <w:r w:rsidRPr="001F2941">
        <w:rPr>
          <w:rFonts w:ascii="Times New Roman" w:hAnsi="Times New Roman" w:cs="Arial"/>
        </w:rPr>
        <w:t xml:space="preserve">cheias no trecho </w:t>
      </w:r>
      <w:r w:rsidR="00D55976" w:rsidRPr="001F2941">
        <w:rPr>
          <w:rFonts w:ascii="Times New Roman" w:hAnsi="Times New Roman" w:cs="Arial"/>
        </w:rPr>
        <w:t>situado</w:t>
      </w:r>
      <w:r w:rsidRPr="001F2941">
        <w:rPr>
          <w:rFonts w:ascii="Times New Roman" w:hAnsi="Times New Roman" w:cs="Arial"/>
        </w:rPr>
        <w:t xml:space="preserve"> à montante da barragem da Penha até as nascentes do rio Tietê.</w:t>
      </w:r>
    </w:p>
    <w:p w:rsidR="003D6847" w:rsidRPr="001F2941" w:rsidRDefault="003D6847" w:rsidP="003D6847">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 xml:space="preserve">Com o rápido desenvolvimento da RMSP, as várzeas remanescentes à montante da Barragem da Penha sofreram também uma rápida ocupação desordenada, com o uso indiscriminado e inadequado, sobretudo com a promoção do </w:t>
      </w:r>
      <w:proofErr w:type="spellStart"/>
      <w:r w:rsidRPr="001F2941">
        <w:rPr>
          <w:rFonts w:ascii="Times New Roman" w:hAnsi="Times New Roman" w:cs="Arial"/>
        </w:rPr>
        <w:t>alteamento</w:t>
      </w:r>
      <w:proofErr w:type="spellEnd"/>
      <w:r w:rsidRPr="001F2941">
        <w:rPr>
          <w:rFonts w:ascii="Times New Roman" w:hAnsi="Times New Roman" w:cs="Arial"/>
        </w:rPr>
        <w:t xml:space="preserve"> dos terrenos, o que, somado à ocupação por moradias irregulares, vêm provocando a redução das áreas de várzea, diminuindo assim a capacidade natural de amortecimento da onda de cheias.</w:t>
      </w:r>
    </w:p>
    <w:p w:rsidR="003D6847" w:rsidRPr="001F2941" w:rsidRDefault="003D6847" w:rsidP="003D6847">
      <w:pPr>
        <w:pStyle w:val="Paragraph"/>
        <w:numPr>
          <w:ilvl w:val="1"/>
          <w:numId w:val="0"/>
        </w:numPr>
        <w:tabs>
          <w:tab w:val="num" w:pos="0"/>
        </w:tabs>
        <w:autoSpaceDE w:val="0"/>
        <w:spacing w:after="240" w:line="280" w:lineRule="atLeast"/>
        <w:jc w:val="both"/>
        <w:rPr>
          <w:rFonts w:ascii="Times New Roman" w:hAnsi="Times New Roman" w:cs="Arial"/>
        </w:rPr>
      </w:pPr>
      <w:r w:rsidRPr="001F2941">
        <w:rPr>
          <w:rFonts w:ascii="Times New Roman" w:hAnsi="Times New Roman" w:cs="Arial"/>
        </w:rPr>
        <w:t xml:space="preserve">Estima-se que a área de várzeas da Bacia do Alto Tietê - BAT tenha sido reduzida de 140 </w:t>
      </w:r>
      <w:proofErr w:type="spellStart"/>
      <w:r w:rsidRPr="001F2941">
        <w:rPr>
          <w:rFonts w:ascii="Times New Roman" w:hAnsi="Times New Roman" w:cs="Arial"/>
        </w:rPr>
        <w:t>km²</w:t>
      </w:r>
      <w:proofErr w:type="spellEnd"/>
      <w:r w:rsidRPr="001F2941">
        <w:rPr>
          <w:rFonts w:ascii="Times New Roman" w:hAnsi="Times New Roman" w:cs="Arial"/>
        </w:rPr>
        <w:t xml:space="preserve"> para 70 </w:t>
      </w:r>
      <w:proofErr w:type="spellStart"/>
      <w:r w:rsidRPr="001F2941">
        <w:rPr>
          <w:rFonts w:ascii="Times New Roman" w:hAnsi="Times New Roman" w:cs="Arial"/>
        </w:rPr>
        <w:t>km²</w:t>
      </w:r>
      <w:proofErr w:type="spellEnd"/>
      <w:r w:rsidRPr="001F2941">
        <w:rPr>
          <w:rFonts w:ascii="Times New Roman" w:hAnsi="Times New Roman" w:cs="Arial"/>
        </w:rPr>
        <w:t xml:space="preserve"> e que, conseqüentemente, o tempo de retenção de água foi reduzido de 48 horas para 12 horas</w:t>
      </w:r>
      <w:r w:rsidRPr="001F2941">
        <w:rPr>
          <w:rFonts w:ascii="Times New Roman" w:hAnsi="Times New Roman" w:cs="Arial"/>
          <w:vertAlign w:val="superscript"/>
        </w:rPr>
        <w:footnoteReference w:id="1"/>
      </w:r>
      <w:r w:rsidRPr="001F2941">
        <w:rPr>
          <w:rFonts w:ascii="Times New Roman" w:hAnsi="Times New Roman" w:cs="Arial"/>
          <w:vertAlign w:val="superscript"/>
        </w:rPr>
        <w:t xml:space="preserve"> </w:t>
      </w:r>
      <w:r w:rsidRPr="001F2941">
        <w:rPr>
          <w:rFonts w:ascii="Times New Roman" w:hAnsi="Times New Roman" w:cs="Arial"/>
        </w:rPr>
        <w:t xml:space="preserve">em função de sua ocupação irregular, a qual resulta em uma impermeabilização progressiva com alteração de sua função reguladora das áreas inundáveis, que são as primeiras a serem ocupadas. </w:t>
      </w:r>
    </w:p>
    <w:p w:rsidR="003D6847" w:rsidRPr="001F2941" w:rsidRDefault="003D6847" w:rsidP="003D6847">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A ocupação inadequada das várzeas da BAT fez aumentar a possibilidade de ocorrência de inundações e a concentração de sedimentos, principalmente no trecho urbano do rio Tietê, com impactos negativos para as populações, atividades econômicas, tráfego de veículos na Avenida Marginal do Tietê, perda de vidas, aumento dos custos de dragagem do rio Tietê, etc.</w:t>
      </w:r>
    </w:p>
    <w:p w:rsidR="003D6847" w:rsidRPr="001F2941" w:rsidRDefault="003D6847" w:rsidP="003D6847">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Com a função natural de amortecer as ondas de cheias, as várzeas devem garantir a descarga de vazão para o trecho situado à jusante da Barragem da Penha, que atravessa a área urbana central da cidade de São Paulo em condição compatível com a capacidade limite do rio.</w:t>
      </w:r>
    </w:p>
    <w:p w:rsidR="003D6847" w:rsidRPr="001F2941" w:rsidRDefault="003D6847" w:rsidP="003D6847">
      <w:pPr>
        <w:spacing w:after="240" w:line="280" w:lineRule="atLeast"/>
        <w:jc w:val="both"/>
        <w:rPr>
          <w:rFonts w:ascii="Times New Roman" w:hAnsi="Times New Roman" w:cs="Arial"/>
        </w:rPr>
      </w:pPr>
      <w:r w:rsidRPr="001F2941">
        <w:rPr>
          <w:rFonts w:ascii="Times New Roman" w:hAnsi="Times New Roman" w:cs="Arial"/>
        </w:rPr>
        <w:t>Assim</w:t>
      </w:r>
      <w:r w:rsidR="00D55976" w:rsidRPr="001F2941">
        <w:rPr>
          <w:rFonts w:ascii="Times New Roman" w:hAnsi="Times New Roman" w:cs="Arial"/>
        </w:rPr>
        <w:t>,</w:t>
      </w:r>
      <w:r w:rsidRPr="001F2941">
        <w:rPr>
          <w:rFonts w:ascii="Times New Roman" w:hAnsi="Times New Roman" w:cs="Arial"/>
        </w:rPr>
        <w:t xml:space="preserve"> no sentido de recuperar a capacidade de amortecimento de cheias das várzeas, o GESP está propondo a implantação do </w:t>
      </w:r>
      <w:r w:rsidRPr="001F2941">
        <w:rPr>
          <w:rFonts w:ascii="Times New Roman" w:hAnsi="Times New Roman" w:cs="Arial"/>
          <w:b/>
        </w:rPr>
        <w:t>Programa Várzeas do Tietê</w:t>
      </w:r>
      <w:r w:rsidRPr="001F2941">
        <w:rPr>
          <w:rFonts w:ascii="Times New Roman" w:hAnsi="Times New Roman" w:cs="Arial"/>
        </w:rPr>
        <w:t xml:space="preserve"> que tem como foco principal abordar o problema das inundações no rio Tietê de forma integrada, executando um conjunto de ações que garantam a funcionalidade das obras já implantadas no trecho de jusante, evitando ou minimizando gastos futuros em novas obras hidráulicas, por meio da recuperação e preservação das várzeas do rio Tietê, e recuperando a capacidade de absorção das águas na várzea do rio.</w:t>
      </w:r>
    </w:p>
    <w:p w:rsidR="003D6847" w:rsidRPr="001F2941" w:rsidRDefault="003D6847" w:rsidP="00082306">
      <w:pPr>
        <w:pStyle w:val="Paragraph"/>
        <w:numPr>
          <w:ilvl w:val="1"/>
          <w:numId w:val="0"/>
        </w:numPr>
        <w:tabs>
          <w:tab w:val="num" w:pos="0"/>
        </w:tabs>
        <w:spacing w:after="240" w:line="280" w:lineRule="atLeast"/>
        <w:jc w:val="both"/>
        <w:rPr>
          <w:rFonts w:ascii="Times New Roman" w:hAnsi="Times New Roman" w:cs="Arial"/>
          <w:b/>
        </w:rPr>
      </w:pPr>
      <w:r w:rsidRPr="001F2941">
        <w:rPr>
          <w:rFonts w:ascii="Times New Roman" w:hAnsi="Times New Roman" w:cs="Arial"/>
          <w:b/>
        </w:rPr>
        <w:lastRenderedPageBreak/>
        <w:t>2.</w:t>
      </w:r>
      <w:r w:rsidR="00D55976" w:rsidRPr="001F2941">
        <w:rPr>
          <w:rFonts w:ascii="Times New Roman" w:hAnsi="Times New Roman" w:cs="Arial"/>
          <w:b/>
        </w:rPr>
        <w:t xml:space="preserve"> </w:t>
      </w:r>
      <w:r w:rsidRPr="001F2941">
        <w:rPr>
          <w:rFonts w:ascii="Times New Roman" w:hAnsi="Times New Roman" w:cs="Arial"/>
          <w:b/>
        </w:rPr>
        <w:t>Contexto Socioambiental</w:t>
      </w:r>
    </w:p>
    <w:p w:rsidR="00DE24F7" w:rsidRPr="001F2941" w:rsidRDefault="00DE24F7" w:rsidP="00082306">
      <w:pPr>
        <w:pStyle w:val="Paragraph"/>
        <w:numPr>
          <w:ilvl w:val="1"/>
          <w:numId w:val="0"/>
        </w:numPr>
        <w:tabs>
          <w:tab w:val="num" w:pos="0"/>
        </w:tabs>
        <w:spacing w:after="240" w:line="280" w:lineRule="atLeast"/>
        <w:jc w:val="both"/>
        <w:rPr>
          <w:rFonts w:ascii="Times New Roman" w:hAnsi="Times New Roman" w:cs="Arial"/>
          <w:b/>
        </w:rPr>
      </w:pPr>
      <w:r w:rsidRPr="001F2941">
        <w:rPr>
          <w:rFonts w:ascii="Times New Roman" w:hAnsi="Times New Roman" w:cs="Arial"/>
          <w:b/>
        </w:rPr>
        <w:t>2.1. Contexto Social e Ambiental</w:t>
      </w:r>
    </w:p>
    <w:p w:rsidR="00896AE8" w:rsidRPr="001F2941" w:rsidRDefault="00896AE8" w:rsidP="00896AE8">
      <w:pPr>
        <w:spacing w:after="240" w:line="280" w:lineRule="atLeast"/>
        <w:jc w:val="both"/>
        <w:rPr>
          <w:rStyle w:val="interna-txt"/>
          <w:rFonts w:ascii="Times New Roman" w:hAnsi="Times New Roman" w:cs="Arial"/>
        </w:rPr>
      </w:pPr>
      <w:r w:rsidRPr="001F2941">
        <w:rPr>
          <w:rStyle w:val="interna-txt"/>
          <w:rFonts w:ascii="Times New Roman" w:hAnsi="Times New Roman" w:cs="Arial"/>
        </w:rPr>
        <w:t>A Região Metropolitana de São Paulo - RMSP é o maior pólo de riqueza nacional, re</w:t>
      </w:r>
      <w:r w:rsidR="00BC5B68">
        <w:rPr>
          <w:rStyle w:val="interna-txt"/>
          <w:rFonts w:ascii="Times New Roman" w:hAnsi="Times New Roman" w:cs="Arial"/>
        </w:rPr>
        <w:t xml:space="preserve">presentando atualmente cerca de </w:t>
      </w:r>
      <w:r w:rsidRPr="001F2941">
        <w:rPr>
          <w:rStyle w:val="interna-txt"/>
          <w:rFonts w:ascii="Times New Roman" w:hAnsi="Times New Roman" w:cs="Arial"/>
        </w:rPr>
        <w:t>16% do Produto Interno Bruto brasileiro. A mag</w:t>
      </w:r>
      <w:r w:rsidR="0029707B" w:rsidRPr="001F2941">
        <w:rPr>
          <w:rStyle w:val="interna-txt"/>
          <w:rFonts w:ascii="Times New Roman" w:hAnsi="Times New Roman" w:cs="Arial"/>
        </w:rPr>
        <w:t>nitude crescente da aglomeração,</w:t>
      </w:r>
      <w:r w:rsidRPr="001F2941">
        <w:rPr>
          <w:rStyle w:val="interna-txt"/>
          <w:rFonts w:ascii="Times New Roman" w:hAnsi="Times New Roman" w:cs="Arial"/>
        </w:rPr>
        <w:t xml:space="preserve"> a sua densidade populacional </w:t>
      </w:r>
      <w:r w:rsidR="0029707B" w:rsidRPr="001F2941">
        <w:rPr>
          <w:rStyle w:val="interna-txt"/>
          <w:rFonts w:ascii="Times New Roman" w:hAnsi="Times New Roman" w:cs="Arial"/>
        </w:rPr>
        <w:t xml:space="preserve"> - onde convivem mais de 20 milhões de habitantes - </w:t>
      </w:r>
      <w:r w:rsidRPr="001F2941">
        <w:rPr>
          <w:rStyle w:val="interna-txt"/>
          <w:rFonts w:ascii="Times New Roman" w:hAnsi="Times New Roman" w:cs="Arial"/>
        </w:rPr>
        <w:t>e a extensão do seu perímetro, combinadas com o dinamismo das atividades e fluxos econômicos, historicamente tem ampliado as demandas urbanas para a ocupação urbana, para a infra-estrutura e provisão de serviços públicos, sobretudo nas áreas periféricas da metrópole, onde se verificam os principais bolsões de pobreza representados por favelas e loteamentos clandestinos.</w:t>
      </w:r>
    </w:p>
    <w:p w:rsidR="0029707B" w:rsidRPr="001F2941" w:rsidRDefault="00896AE8" w:rsidP="0029707B">
      <w:pPr>
        <w:spacing w:after="240" w:line="280" w:lineRule="atLeast"/>
        <w:jc w:val="both"/>
        <w:rPr>
          <w:rFonts w:ascii="Times New Roman" w:hAnsi="Times New Roman" w:cs="Arial"/>
        </w:rPr>
      </w:pPr>
      <w:r w:rsidRPr="001F2941">
        <w:rPr>
          <w:rFonts w:ascii="Times New Roman" w:hAnsi="Times New Roman" w:cs="Arial"/>
        </w:rPr>
        <w:t>No caso das várzeas do rio Tietê, a ocupação se deu em pequenas faixas perpendiculares</w:t>
      </w:r>
      <w:r w:rsidR="002768CF" w:rsidRPr="001F2941">
        <w:rPr>
          <w:rFonts w:ascii="Times New Roman" w:hAnsi="Times New Roman" w:cs="Arial"/>
        </w:rPr>
        <w:t xml:space="preserve"> artificialmente elevadas por aterros acima do nível das enchentes</w:t>
      </w:r>
      <w:r w:rsidR="0029707B" w:rsidRPr="001F2941">
        <w:rPr>
          <w:rFonts w:ascii="Times New Roman" w:hAnsi="Times New Roman" w:cs="Arial"/>
        </w:rPr>
        <w:t>, acompanhando</w:t>
      </w:r>
      <w:r w:rsidRPr="001F2941">
        <w:rPr>
          <w:rFonts w:ascii="Times New Roman" w:hAnsi="Times New Roman" w:cs="Arial"/>
        </w:rPr>
        <w:t xml:space="preserve"> as principais vias de comunicação. </w:t>
      </w:r>
      <w:r w:rsidR="0029707B" w:rsidRPr="001F2941">
        <w:rPr>
          <w:rFonts w:ascii="Times New Roman" w:hAnsi="Times New Roman" w:cs="Arial"/>
        </w:rPr>
        <w:t xml:space="preserve">A retificação do rio, realizada durante a década de 40, também possibilitou a ocupação das áreas de várzea antes ocupadas pelo curso d’água, </w:t>
      </w:r>
      <w:r w:rsidR="002768CF" w:rsidRPr="001F2941">
        <w:rPr>
          <w:rFonts w:ascii="Times New Roman" w:hAnsi="Times New Roman" w:cs="Arial"/>
        </w:rPr>
        <w:t xml:space="preserve">sendo intensificado na década de 70, </w:t>
      </w:r>
      <w:r w:rsidR="0029707B" w:rsidRPr="001F2941">
        <w:rPr>
          <w:rFonts w:ascii="Times New Roman" w:hAnsi="Times New Roman" w:cs="Arial"/>
        </w:rPr>
        <w:t>permitindo a construção</w:t>
      </w:r>
      <w:r w:rsidR="002768CF" w:rsidRPr="001F2941">
        <w:rPr>
          <w:rFonts w:ascii="Times New Roman" w:hAnsi="Times New Roman" w:cs="Arial"/>
        </w:rPr>
        <w:t xml:space="preserve"> de novas transposições viárias.</w:t>
      </w:r>
      <w:r w:rsidR="0029707B" w:rsidRPr="001F2941">
        <w:rPr>
          <w:rFonts w:ascii="Times New Roman" w:hAnsi="Times New Roman" w:cs="Arial"/>
        </w:rPr>
        <w:t xml:space="preserve"> Por evidente, a inadequada ocupação de áreas de várzea e margens de córregos, como locais de moradia para populações de baixa renda e, por outro lado, o modelo de desenvolvimento urbano que privilegiou esse tipo de utilização para construção de vias de circulação e transporte, acabou por afetar a disponibilidade de áreas de reserva para amortecimento de cheias.</w:t>
      </w:r>
    </w:p>
    <w:p w:rsidR="001578E1" w:rsidRPr="001F2941" w:rsidRDefault="0029707B" w:rsidP="0029707B">
      <w:pPr>
        <w:spacing w:after="240" w:line="280" w:lineRule="atLeast"/>
        <w:jc w:val="both"/>
        <w:rPr>
          <w:rFonts w:ascii="Times New Roman" w:hAnsi="Times New Roman" w:cs="Arial"/>
        </w:rPr>
      </w:pPr>
      <w:r w:rsidRPr="001F2941">
        <w:rPr>
          <w:rFonts w:ascii="Times New Roman" w:hAnsi="Times New Roman" w:cs="Arial"/>
        </w:rPr>
        <w:t>Os dados do Censo 2000 confirmam este movimento: dentre os distritos periféricos que apresentaram taxas mais altas de crescimento entre 1991 e 2000, destacam-se Cidade Tiradentes (7,88%) e Iguatemi (6,07%), no extremo leste</w:t>
      </w:r>
      <w:r w:rsidR="00321A57" w:rsidRPr="001F2941">
        <w:rPr>
          <w:rFonts w:ascii="Times New Roman" w:hAnsi="Times New Roman" w:cs="Arial"/>
        </w:rPr>
        <w:t xml:space="preserve">, bastante superiores à média do município de São Paulo (0,9%), conforme Figura </w:t>
      </w:r>
      <w:r w:rsidR="00BC5B68">
        <w:rPr>
          <w:rFonts w:ascii="Times New Roman" w:hAnsi="Times New Roman" w:cs="Arial"/>
        </w:rPr>
        <w:t xml:space="preserve">2.1 </w:t>
      </w:r>
      <w:r w:rsidR="00321A57" w:rsidRPr="001F2941">
        <w:rPr>
          <w:rFonts w:ascii="Times New Roman" w:hAnsi="Times New Roman" w:cs="Arial"/>
        </w:rPr>
        <w:t>seguinte.</w:t>
      </w:r>
    </w:p>
    <w:p w:rsidR="00321A57" w:rsidRPr="001F2941" w:rsidRDefault="00321A57" w:rsidP="0029707B">
      <w:pPr>
        <w:spacing w:after="240" w:line="280" w:lineRule="atLeast"/>
        <w:jc w:val="both"/>
        <w:rPr>
          <w:rFonts w:ascii="Times New Roman" w:hAnsi="Times New Roman" w:cs="Arial"/>
        </w:rPr>
      </w:pPr>
    </w:p>
    <w:p w:rsidR="00321A57" w:rsidRPr="001F2941" w:rsidRDefault="00321A57" w:rsidP="0029707B">
      <w:pPr>
        <w:spacing w:after="240" w:line="280" w:lineRule="atLeast"/>
        <w:jc w:val="both"/>
        <w:rPr>
          <w:rFonts w:ascii="Times New Roman" w:hAnsi="Times New Roman" w:cs="Arial"/>
        </w:rPr>
      </w:pPr>
      <w:r w:rsidRPr="001F2941">
        <w:rPr>
          <w:rFonts w:ascii="Times New Roman" w:hAnsi="Times New Roman"/>
          <w:noProof/>
          <w:lang w:val="en-US"/>
        </w:rPr>
        <w:lastRenderedPageBreak/>
        <w:drawing>
          <wp:inline distT="0" distB="0" distL="0" distR="0">
            <wp:extent cx="5372100" cy="3994003"/>
            <wp:effectExtent l="19050" t="0" r="0" b="0"/>
            <wp:docPr id="2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78465" cy="3998735"/>
                    </a:xfrm>
                    <a:prstGeom prst="rect">
                      <a:avLst/>
                    </a:prstGeom>
                    <a:noFill/>
                    <a:ln w="9525">
                      <a:noFill/>
                      <a:miter lim="800000"/>
                      <a:headEnd/>
                      <a:tailEnd/>
                    </a:ln>
                  </pic:spPr>
                </pic:pic>
              </a:graphicData>
            </a:graphic>
          </wp:inline>
        </w:drawing>
      </w:r>
    </w:p>
    <w:p w:rsidR="00BC5B68" w:rsidRPr="00BC5B68" w:rsidRDefault="00BC5B68" w:rsidP="00771757">
      <w:pPr>
        <w:spacing w:after="240" w:line="280" w:lineRule="atLeast"/>
        <w:jc w:val="both"/>
        <w:rPr>
          <w:rFonts w:ascii="Times New Roman" w:hAnsi="Times New Roman" w:cs="Arial"/>
          <w:sz w:val="20"/>
          <w:szCs w:val="20"/>
        </w:rPr>
      </w:pPr>
      <w:r w:rsidRPr="00BC5B68">
        <w:rPr>
          <w:rFonts w:ascii="Times New Roman" w:hAnsi="Times New Roman" w:cs="Arial"/>
          <w:sz w:val="20"/>
          <w:szCs w:val="20"/>
        </w:rPr>
        <w:t>Fig. 2.1 – Evolução da mancha urbana na Zona Leste de SP e ocupação das nascentes do Tietê.</w:t>
      </w:r>
    </w:p>
    <w:p w:rsidR="00771757" w:rsidRPr="001F2941" w:rsidRDefault="00321A57" w:rsidP="00771757">
      <w:pPr>
        <w:spacing w:after="240" w:line="280" w:lineRule="atLeast"/>
        <w:jc w:val="both"/>
        <w:rPr>
          <w:rFonts w:ascii="Times New Roman" w:hAnsi="Times New Roman" w:cs="Arial"/>
        </w:rPr>
      </w:pPr>
      <w:r w:rsidRPr="001F2941">
        <w:rPr>
          <w:rFonts w:ascii="Times New Roman" w:hAnsi="Times New Roman" w:cs="Arial"/>
        </w:rPr>
        <w:t xml:space="preserve">Boa parte desse crescimento populacional ocorreu de forma desordenada, por meio de </w:t>
      </w:r>
      <w:r w:rsidR="0043030C" w:rsidRPr="001F2941">
        <w:rPr>
          <w:rFonts w:ascii="Times New Roman" w:hAnsi="Times New Roman" w:cs="Arial"/>
        </w:rPr>
        <w:t xml:space="preserve">favelas e loteamentos clandestinos. </w:t>
      </w:r>
      <w:r w:rsidR="00771757" w:rsidRPr="001F2941">
        <w:rPr>
          <w:rFonts w:ascii="Times New Roman" w:hAnsi="Times New Roman" w:cs="Arial"/>
        </w:rPr>
        <w:t xml:space="preserve">Na década </w:t>
      </w:r>
      <w:r w:rsidRPr="001F2941">
        <w:rPr>
          <w:rFonts w:ascii="Times New Roman" w:hAnsi="Times New Roman" w:cs="Arial"/>
        </w:rPr>
        <w:t>de 60</w:t>
      </w:r>
      <w:r w:rsidR="00771757" w:rsidRPr="001F2941">
        <w:rPr>
          <w:rFonts w:ascii="Times New Roman" w:hAnsi="Times New Roman" w:cs="Arial"/>
        </w:rPr>
        <w:t xml:space="preserve"> houve um aum</w:t>
      </w:r>
      <w:r w:rsidR="0043030C" w:rsidRPr="001F2941">
        <w:rPr>
          <w:rFonts w:ascii="Times New Roman" w:hAnsi="Times New Roman" w:cs="Arial"/>
        </w:rPr>
        <w:t xml:space="preserve">ento de aproximadamente 100% dessas </w:t>
      </w:r>
      <w:r w:rsidR="00771757" w:rsidRPr="001F2941">
        <w:rPr>
          <w:rFonts w:ascii="Times New Roman" w:hAnsi="Times New Roman" w:cs="Arial"/>
        </w:rPr>
        <w:t>área</w:t>
      </w:r>
      <w:r w:rsidR="0043030C" w:rsidRPr="001F2941">
        <w:rPr>
          <w:rFonts w:ascii="Times New Roman" w:hAnsi="Times New Roman" w:cs="Arial"/>
        </w:rPr>
        <w:t>s</w:t>
      </w:r>
      <w:r w:rsidR="00771757" w:rsidRPr="001F2941">
        <w:rPr>
          <w:rFonts w:ascii="Times New Roman" w:hAnsi="Times New Roman" w:cs="Arial"/>
        </w:rPr>
        <w:t xml:space="preserve">, chegando a 41 </w:t>
      </w:r>
      <w:r w:rsidR="0043030C" w:rsidRPr="001F2941">
        <w:rPr>
          <w:rFonts w:ascii="Times New Roman" w:hAnsi="Times New Roman" w:cs="Arial"/>
        </w:rPr>
        <w:t xml:space="preserve">novas </w:t>
      </w:r>
      <w:r w:rsidR="00771757" w:rsidRPr="001F2941">
        <w:rPr>
          <w:rFonts w:ascii="Times New Roman" w:hAnsi="Times New Roman" w:cs="Arial"/>
        </w:rPr>
        <w:t xml:space="preserve">ocupações </w:t>
      </w:r>
      <w:r w:rsidR="0043030C" w:rsidRPr="001F2941">
        <w:rPr>
          <w:rFonts w:ascii="Times New Roman" w:hAnsi="Times New Roman" w:cs="Arial"/>
        </w:rPr>
        <w:t xml:space="preserve">irregulares </w:t>
      </w:r>
      <w:r w:rsidR="00771757" w:rsidRPr="001F2941">
        <w:rPr>
          <w:rFonts w:ascii="Times New Roman" w:hAnsi="Times New Roman" w:cs="Arial"/>
        </w:rPr>
        <w:t xml:space="preserve">na década de 70 ocupando uma área de 846.828 </w:t>
      </w:r>
      <w:proofErr w:type="spellStart"/>
      <w:r w:rsidR="00771757" w:rsidRPr="001F2941">
        <w:rPr>
          <w:rFonts w:ascii="Times New Roman" w:hAnsi="Times New Roman" w:cs="Arial"/>
        </w:rPr>
        <w:t>m²</w:t>
      </w:r>
      <w:proofErr w:type="spellEnd"/>
      <w:r w:rsidR="00771757" w:rsidRPr="001F2941">
        <w:rPr>
          <w:rFonts w:ascii="Times New Roman" w:hAnsi="Times New Roman" w:cs="Arial"/>
        </w:rPr>
        <w:t xml:space="preserve">. Em 1980, essa área já chegava a 1,4 milhão de </w:t>
      </w:r>
      <w:proofErr w:type="spellStart"/>
      <w:r w:rsidR="00771757" w:rsidRPr="001F2941">
        <w:rPr>
          <w:rFonts w:ascii="Times New Roman" w:hAnsi="Times New Roman" w:cs="Arial"/>
        </w:rPr>
        <w:t>m²</w:t>
      </w:r>
      <w:proofErr w:type="spellEnd"/>
      <w:r w:rsidR="00771757" w:rsidRPr="001F2941">
        <w:rPr>
          <w:rFonts w:ascii="Times New Roman" w:hAnsi="Times New Roman" w:cs="Arial"/>
        </w:rPr>
        <w:t>. Foi nesta época que surgiram grandes agrupamentos, tais como a maior favela cadastrada na região leste - o Jardim Pantanal – a</w:t>
      </w:r>
      <w:r w:rsidR="0043030C" w:rsidRPr="001F2941">
        <w:rPr>
          <w:rFonts w:ascii="Times New Roman" w:hAnsi="Times New Roman" w:cs="Arial"/>
        </w:rPr>
        <w:t xml:space="preserve">lém do bairro Vila </w:t>
      </w:r>
      <w:proofErr w:type="spellStart"/>
      <w:r w:rsidR="0043030C" w:rsidRPr="001F2941">
        <w:rPr>
          <w:rFonts w:ascii="Times New Roman" w:hAnsi="Times New Roman" w:cs="Arial"/>
        </w:rPr>
        <w:t>Jacuí</w:t>
      </w:r>
      <w:proofErr w:type="spellEnd"/>
      <w:r w:rsidR="0043030C" w:rsidRPr="001F2941">
        <w:rPr>
          <w:rFonts w:ascii="Times New Roman" w:hAnsi="Times New Roman" w:cs="Arial"/>
        </w:rPr>
        <w:t xml:space="preserve"> (1987), nas áreas diretamente afetada (ADA) e de influência direta (AID) do PVT, respectivamente.</w:t>
      </w:r>
      <w:r w:rsidR="004776D9" w:rsidRPr="001F2941">
        <w:rPr>
          <w:rFonts w:ascii="Times New Roman" w:hAnsi="Times New Roman" w:cs="Arial"/>
        </w:rPr>
        <w:t xml:space="preserve"> </w:t>
      </w:r>
      <w:r w:rsidR="00771757" w:rsidRPr="001F2941">
        <w:rPr>
          <w:rFonts w:ascii="Times New Roman" w:hAnsi="Times New Roman" w:cs="Arial"/>
        </w:rPr>
        <w:t xml:space="preserve">A área total de ocupações </w:t>
      </w:r>
      <w:r w:rsidR="0043030C" w:rsidRPr="001F2941">
        <w:rPr>
          <w:rFonts w:ascii="Times New Roman" w:hAnsi="Times New Roman" w:cs="Arial"/>
        </w:rPr>
        <w:t xml:space="preserve">irregulares </w:t>
      </w:r>
      <w:r w:rsidR="00771757" w:rsidRPr="001F2941">
        <w:rPr>
          <w:rFonts w:ascii="Times New Roman" w:hAnsi="Times New Roman" w:cs="Arial"/>
        </w:rPr>
        <w:t>na região do PVT, pertinentes ao município de São Paulo, abrange, aproximadamente, 3,2 milhões de metros quadrados.</w:t>
      </w:r>
    </w:p>
    <w:p w:rsidR="00DE24F7" w:rsidRPr="001F2941" w:rsidRDefault="001B6DA7" w:rsidP="00DE24F7">
      <w:pPr>
        <w:spacing w:after="240" w:line="280" w:lineRule="atLeast"/>
        <w:jc w:val="both"/>
        <w:rPr>
          <w:rFonts w:ascii="Times New Roman" w:hAnsi="Times New Roman" w:cs="Arial"/>
        </w:rPr>
      </w:pPr>
      <w:r w:rsidRPr="001F2941">
        <w:rPr>
          <w:rFonts w:ascii="Times New Roman" w:hAnsi="Times New Roman" w:cs="Arial"/>
        </w:rPr>
        <w:t>O</w:t>
      </w:r>
      <w:r w:rsidR="00DE24F7" w:rsidRPr="001F2941">
        <w:rPr>
          <w:rFonts w:ascii="Times New Roman" w:hAnsi="Times New Roman" w:cs="Arial"/>
        </w:rPr>
        <w:t xml:space="preserve"> forte dinamismo </w:t>
      </w:r>
      <w:r w:rsidRPr="001F2941">
        <w:rPr>
          <w:rFonts w:ascii="Times New Roman" w:hAnsi="Times New Roman" w:cs="Arial"/>
        </w:rPr>
        <w:t>dessas ocupações</w:t>
      </w:r>
      <w:r w:rsidR="0018240E" w:rsidRPr="001F2941">
        <w:rPr>
          <w:rFonts w:ascii="Times New Roman" w:hAnsi="Times New Roman" w:cs="Arial"/>
        </w:rPr>
        <w:t xml:space="preserve"> – aliado à deficiência dos sistemas de esgotamento sanitário, coleta de lixo, </w:t>
      </w:r>
      <w:proofErr w:type="spellStart"/>
      <w:r w:rsidR="0018240E" w:rsidRPr="001F2941">
        <w:rPr>
          <w:rFonts w:ascii="Times New Roman" w:hAnsi="Times New Roman" w:cs="Arial"/>
        </w:rPr>
        <w:t>microdrenagem</w:t>
      </w:r>
      <w:proofErr w:type="spellEnd"/>
      <w:r w:rsidR="0018240E" w:rsidRPr="001F2941">
        <w:rPr>
          <w:rFonts w:ascii="Times New Roman" w:hAnsi="Times New Roman" w:cs="Arial"/>
        </w:rPr>
        <w:t xml:space="preserve">, fatores geotécnicos, etc. - </w:t>
      </w:r>
      <w:r w:rsidRPr="001F2941">
        <w:rPr>
          <w:rFonts w:ascii="Times New Roman" w:hAnsi="Times New Roman" w:cs="Arial"/>
        </w:rPr>
        <w:t xml:space="preserve">está relacionado, </w:t>
      </w:r>
      <w:r w:rsidR="00093684" w:rsidRPr="001F2941">
        <w:rPr>
          <w:rFonts w:ascii="Times New Roman" w:hAnsi="Times New Roman" w:cs="Arial"/>
        </w:rPr>
        <w:t>por sua vez,</w:t>
      </w:r>
      <w:r w:rsidRPr="001F2941">
        <w:rPr>
          <w:rFonts w:ascii="Times New Roman" w:hAnsi="Times New Roman" w:cs="Arial"/>
        </w:rPr>
        <w:t xml:space="preserve"> ao </w:t>
      </w:r>
      <w:r w:rsidR="00093684" w:rsidRPr="001F2941">
        <w:rPr>
          <w:rFonts w:ascii="Times New Roman" w:hAnsi="Times New Roman" w:cs="Arial"/>
        </w:rPr>
        <w:t xml:space="preserve">crescente </w:t>
      </w:r>
      <w:r w:rsidRPr="001F2941">
        <w:rPr>
          <w:rFonts w:ascii="Times New Roman" w:hAnsi="Times New Roman" w:cs="Arial"/>
        </w:rPr>
        <w:t xml:space="preserve">processo </w:t>
      </w:r>
      <w:r w:rsidR="00093684" w:rsidRPr="001F2941">
        <w:rPr>
          <w:rFonts w:ascii="Times New Roman" w:hAnsi="Times New Roman" w:cs="Arial"/>
        </w:rPr>
        <w:t xml:space="preserve">de </w:t>
      </w:r>
      <w:r w:rsidR="00DE24F7" w:rsidRPr="001F2941">
        <w:rPr>
          <w:rFonts w:ascii="Times New Roman" w:hAnsi="Times New Roman" w:cs="Arial"/>
        </w:rPr>
        <w:t>degradação dos recursos naturais e, em especial referência aos recursos hídricos, pelo crescente assoreamento dos corpos d’água, pela ocupação inadequada dos terrenos de várzeas e fundos de vale, por um sistema de drenagem incompleto ou insuficiente e, não menos importante, por elevados índices de impermeabilização do solo, cujos aspectos são, atualmente, responsáveis pelos efeitos mais agudos das cheias urbanas, ou seja, quando a vazão a ser escoada é superior à capacidade de descarga das calhas dos rios, nos períodos de maior precipitação.</w:t>
      </w:r>
    </w:p>
    <w:p w:rsidR="00DE24F7" w:rsidRPr="001F2941" w:rsidRDefault="00DE24F7" w:rsidP="00DE24F7">
      <w:pPr>
        <w:spacing w:after="240" w:line="280" w:lineRule="atLeast"/>
        <w:jc w:val="both"/>
        <w:rPr>
          <w:rFonts w:ascii="Times New Roman" w:hAnsi="Times New Roman" w:cs="Arial"/>
        </w:rPr>
      </w:pPr>
      <w:r w:rsidRPr="001F2941">
        <w:rPr>
          <w:rFonts w:ascii="Times New Roman" w:hAnsi="Times New Roman" w:cs="Arial"/>
        </w:rPr>
        <w:t xml:space="preserve">O problema das cheias urbanas é, essencialmente, uma questão de alocação de espaço, ou seja, em épocas de chuva a vazão do rio aumenta, havendo a necessidade de escoar o excesso de água. O escoamento se dá pelos talvegues e pelas várzeas dos rios, que possuem – estas - elementos estabilizadores no controle de enchentes em períodos de precipitação intensa. Com a urbanização acelerada e desordenada, as áreas de várzeas são ocupadas inadequadamente e acabam por </w:t>
      </w:r>
      <w:r w:rsidRPr="001F2941">
        <w:rPr>
          <w:rFonts w:ascii="Times New Roman" w:hAnsi="Times New Roman" w:cs="Arial"/>
        </w:rPr>
        <w:lastRenderedPageBreak/>
        <w:t xml:space="preserve">constituir um dos principais fatores de interferência negativa aos sistemas de </w:t>
      </w:r>
      <w:proofErr w:type="spellStart"/>
      <w:r w:rsidRPr="001F2941">
        <w:rPr>
          <w:rFonts w:ascii="Times New Roman" w:hAnsi="Times New Roman" w:cs="Arial"/>
        </w:rPr>
        <w:t>macrodrenagem</w:t>
      </w:r>
      <w:proofErr w:type="spellEnd"/>
      <w:r w:rsidRPr="001F2941">
        <w:rPr>
          <w:rFonts w:ascii="Times New Roman" w:hAnsi="Times New Roman" w:cs="Arial"/>
        </w:rPr>
        <w:t xml:space="preserve"> das bacias, destruindo habitats fundamentais para o equilíbrio ecológico dos corpos hídricos e causando inúmeros transtornos à população, com prejuízos econômicos e riscos sanitários.</w:t>
      </w:r>
    </w:p>
    <w:p w:rsidR="003D6847" w:rsidRPr="001F2941" w:rsidRDefault="00093684" w:rsidP="00082306">
      <w:pPr>
        <w:pStyle w:val="Paragraph"/>
        <w:numPr>
          <w:ilvl w:val="1"/>
          <w:numId w:val="0"/>
        </w:numPr>
        <w:tabs>
          <w:tab w:val="num" w:pos="0"/>
        </w:tabs>
        <w:spacing w:after="240" w:line="280" w:lineRule="atLeast"/>
        <w:jc w:val="both"/>
        <w:rPr>
          <w:rFonts w:ascii="Times New Roman" w:hAnsi="Times New Roman" w:cs="Arial"/>
          <w:b/>
        </w:rPr>
      </w:pPr>
      <w:r w:rsidRPr="001F2941">
        <w:rPr>
          <w:rFonts w:ascii="Times New Roman" w:hAnsi="Times New Roman" w:cs="Arial"/>
          <w:b/>
        </w:rPr>
        <w:t>2.2</w:t>
      </w:r>
      <w:r w:rsidR="003D6847" w:rsidRPr="001F2941">
        <w:rPr>
          <w:rFonts w:ascii="Times New Roman" w:hAnsi="Times New Roman" w:cs="Arial"/>
          <w:b/>
        </w:rPr>
        <w:t>. Histórico das Enchentes e Obras Hidráulicas</w:t>
      </w:r>
      <w:r w:rsidR="00D55976" w:rsidRPr="001F2941">
        <w:rPr>
          <w:rFonts w:ascii="Times New Roman" w:hAnsi="Times New Roman" w:cs="Arial"/>
          <w:b/>
        </w:rPr>
        <w:t xml:space="preserve"> no rio Tietê</w:t>
      </w:r>
    </w:p>
    <w:p w:rsidR="00D55976" w:rsidRPr="001F2941" w:rsidRDefault="00D55976" w:rsidP="00D55976">
      <w:pPr>
        <w:spacing w:after="240" w:line="280" w:lineRule="atLeast"/>
        <w:jc w:val="both"/>
        <w:rPr>
          <w:rFonts w:ascii="Times New Roman" w:hAnsi="Times New Roman" w:cs="Arial"/>
        </w:rPr>
      </w:pPr>
      <w:r w:rsidRPr="001F2941">
        <w:rPr>
          <w:rFonts w:ascii="Times New Roman" w:hAnsi="Times New Roman" w:cs="Arial"/>
        </w:rPr>
        <w:t xml:space="preserve">No início das ocupações da várzea do rio Tietê, as vazões do rio eram de tal ordem e magnitude que praticamente permaneciam dentro da calha principal ou em seu leito menor. Quando a vazão excedia a vazão modal de cheia, as águas extravasavam, inundavam a várzea e ocupavam o seu leito maior. Nas condições virgens da bacia, as enchentes ocorriam em média uma vez a cada dois ou três anos, não causando prejuízos aos moradores. Ressalte-se que, em 1813, na estação chuvosa, os rios transbordaram e quase transformaram a cidade de São Paulo em uma ilha, sabendo-se, porém, que estes extravasamentos não causaram transtornos significativos à população, tendo em vista que a ocupação na várzea do rio Tietê inexistia. Com o passar do tempo, as várzeas foram sendo ocupadas mais rapidamente e a capacidade de vazão do leito maior do rio diminuiu, iniciando-se os problemas com inundações (DAEE, 1982). </w:t>
      </w:r>
    </w:p>
    <w:p w:rsidR="00D55976" w:rsidRPr="001F2941" w:rsidRDefault="00D55976" w:rsidP="00D55976">
      <w:pPr>
        <w:spacing w:after="240" w:line="280" w:lineRule="atLeast"/>
        <w:jc w:val="both"/>
        <w:rPr>
          <w:rFonts w:ascii="Times New Roman" w:hAnsi="Times New Roman" w:cs="Arial"/>
        </w:rPr>
      </w:pPr>
      <w:r w:rsidRPr="001F2941">
        <w:rPr>
          <w:rFonts w:ascii="Times New Roman" w:hAnsi="Times New Roman" w:cs="Arial"/>
        </w:rPr>
        <w:t>As primeiras medições de vazão do rio Tietê foram realizadas pela Prefeitura de São Paulo em 1893, no canal do Anastácio.</w:t>
      </w:r>
      <w:r w:rsidR="00DE24F7" w:rsidRPr="001F2941">
        <w:rPr>
          <w:rFonts w:ascii="Times New Roman" w:hAnsi="Times New Roman" w:cs="Arial"/>
        </w:rPr>
        <w:t xml:space="preserve"> A partir de 1906, foram realizadas</w:t>
      </w:r>
      <w:r w:rsidRPr="001F2941">
        <w:rPr>
          <w:rFonts w:ascii="Times New Roman" w:hAnsi="Times New Roman" w:cs="Arial"/>
        </w:rPr>
        <w:t xml:space="preserve"> medições de vazão diárias e regulares na usina e barragem de Parnaíba, e, em 1916, no bairro do Limão.</w:t>
      </w:r>
    </w:p>
    <w:p w:rsidR="00D55976" w:rsidRPr="001F2941" w:rsidRDefault="00D55976" w:rsidP="00D55976">
      <w:pPr>
        <w:spacing w:before="240" w:after="240" w:line="280" w:lineRule="atLeast"/>
        <w:jc w:val="both"/>
        <w:rPr>
          <w:rFonts w:ascii="Times New Roman" w:hAnsi="Times New Roman" w:cs="Arial"/>
        </w:rPr>
      </w:pPr>
      <w:r w:rsidRPr="001F2941">
        <w:rPr>
          <w:rFonts w:ascii="Times New Roman" w:hAnsi="Times New Roman" w:cs="Arial"/>
        </w:rPr>
        <w:t>Os projetos de construção das marginais na década de 1960 previam uma série de melhorias na região, porém, os impactos produzidos pela ocupação das várzeas e o avanço da urbanização, provocou, na década de 1970, inúmeras inundações de grandes proporções</w:t>
      </w:r>
      <w:r w:rsidR="00DE24F7" w:rsidRPr="001F2941">
        <w:rPr>
          <w:rFonts w:ascii="Times New Roman" w:hAnsi="Times New Roman" w:cs="Arial"/>
        </w:rPr>
        <w:t>.</w:t>
      </w:r>
    </w:p>
    <w:p w:rsidR="00D55976" w:rsidRPr="001F2941" w:rsidRDefault="00D55976" w:rsidP="00D55976">
      <w:pPr>
        <w:spacing w:after="240" w:line="280" w:lineRule="atLeast"/>
        <w:jc w:val="both"/>
        <w:rPr>
          <w:rFonts w:ascii="Times New Roman" w:hAnsi="Times New Roman" w:cs="Arial"/>
        </w:rPr>
      </w:pPr>
      <w:r w:rsidRPr="001F2941">
        <w:rPr>
          <w:rFonts w:ascii="Times New Roman" w:hAnsi="Times New Roman" w:cs="Arial"/>
        </w:rPr>
        <w:t xml:space="preserve">Já em períodos mais recentes – a partir da década de 70 – destacaram-se vários eventos de cheias os quais geraram conseqüências dramáticas em toda a região metropolitana, notadamente incidentes sobre a acessibilidade urbana. Figuram no rol desses eventos as inundações de 1970, 1982/83, 1991, dentre outras. </w:t>
      </w:r>
    </w:p>
    <w:p w:rsidR="00D55976" w:rsidRPr="001F2941" w:rsidRDefault="00D55976" w:rsidP="00D55976">
      <w:pPr>
        <w:spacing w:before="240" w:after="240" w:line="280" w:lineRule="atLeast"/>
        <w:jc w:val="both"/>
        <w:rPr>
          <w:rFonts w:ascii="Times New Roman" w:hAnsi="Times New Roman" w:cs="Arial"/>
        </w:rPr>
      </w:pPr>
      <w:r w:rsidRPr="001F2941">
        <w:rPr>
          <w:rFonts w:ascii="Times New Roman" w:hAnsi="Times New Roman" w:cs="Arial"/>
        </w:rPr>
        <w:t xml:space="preserve">O alto índice de pluviosidade verificados em anos da década de 80 foi intensificado pelo fenômeno natural “El </w:t>
      </w:r>
      <w:proofErr w:type="spellStart"/>
      <w:r w:rsidRPr="001F2941">
        <w:rPr>
          <w:rFonts w:ascii="Times New Roman" w:hAnsi="Times New Roman" w:cs="Arial"/>
        </w:rPr>
        <w:t>Niño</w:t>
      </w:r>
      <w:proofErr w:type="spellEnd"/>
      <w:r w:rsidRPr="001F2941">
        <w:rPr>
          <w:rFonts w:ascii="Times New Roman" w:hAnsi="Times New Roman" w:cs="Arial"/>
        </w:rPr>
        <w:t>”. Este período foi denominado pela imprensa de “o caos urbano”, devido às grandes enchentes ocorridas no período e os efeitos desastrosos sobre a cidade.</w:t>
      </w:r>
    </w:p>
    <w:p w:rsidR="00D55976" w:rsidRPr="001F2941" w:rsidRDefault="00DE24F7" w:rsidP="00D55976">
      <w:pPr>
        <w:spacing w:after="240" w:line="280" w:lineRule="atLeast"/>
        <w:jc w:val="both"/>
        <w:rPr>
          <w:rFonts w:ascii="Times New Roman" w:hAnsi="Times New Roman" w:cs="Arial"/>
        </w:rPr>
      </w:pPr>
      <w:r w:rsidRPr="001F2941">
        <w:rPr>
          <w:rFonts w:ascii="Times New Roman" w:hAnsi="Times New Roman" w:cs="Arial"/>
        </w:rPr>
        <w:t xml:space="preserve">Quando se efetua a comparação entre as chuvas de 1929 e 1982, por exemplo, verifica-se que a primeira teve maior volume de chuvas mas, no entanto, </w:t>
      </w:r>
      <w:r w:rsidR="001578E1" w:rsidRPr="001F2941">
        <w:rPr>
          <w:rFonts w:ascii="Times New Roman" w:hAnsi="Times New Roman" w:cs="Arial"/>
        </w:rPr>
        <w:t>com menores impactos, tendo em vista que em</w:t>
      </w:r>
      <w:r w:rsidRPr="001F2941">
        <w:rPr>
          <w:rFonts w:ascii="Times New Roman" w:hAnsi="Times New Roman" w:cs="Arial"/>
        </w:rPr>
        <w:t xml:space="preserve"> 1982 </w:t>
      </w:r>
      <w:r w:rsidR="00D55976" w:rsidRPr="001F2941">
        <w:rPr>
          <w:rFonts w:ascii="Times New Roman" w:hAnsi="Times New Roman" w:cs="Arial"/>
        </w:rPr>
        <w:t xml:space="preserve">as vazões </w:t>
      </w:r>
      <w:r w:rsidR="001578E1" w:rsidRPr="001F2941">
        <w:rPr>
          <w:rFonts w:ascii="Times New Roman" w:hAnsi="Times New Roman" w:cs="Arial"/>
        </w:rPr>
        <w:t xml:space="preserve">foram substantivamente maiores em função das </w:t>
      </w:r>
      <w:r w:rsidR="00D55976" w:rsidRPr="001F2941">
        <w:rPr>
          <w:rFonts w:ascii="Times New Roman" w:hAnsi="Times New Roman" w:cs="Arial"/>
        </w:rPr>
        <w:t>mudanças no uso e ocupação do</w:t>
      </w:r>
      <w:r w:rsidR="001578E1" w:rsidRPr="001F2941">
        <w:rPr>
          <w:rFonts w:ascii="Times New Roman" w:hAnsi="Times New Roman" w:cs="Arial"/>
        </w:rPr>
        <w:t xml:space="preserve"> solo nas várzeas (DAEE, 1982).</w:t>
      </w:r>
    </w:p>
    <w:p w:rsidR="00D55976" w:rsidRPr="001F2941" w:rsidRDefault="00D55976" w:rsidP="00D55976">
      <w:pPr>
        <w:spacing w:before="240" w:after="240" w:line="280" w:lineRule="atLeast"/>
        <w:jc w:val="both"/>
        <w:rPr>
          <w:rFonts w:ascii="Times New Roman" w:hAnsi="Times New Roman" w:cs="Arial"/>
        </w:rPr>
      </w:pPr>
      <w:r w:rsidRPr="001F2941">
        <w:rPr>
          <w:rFonts w:ascii="Times New Roman" w:hAnsi="Times New Roman" w:cs="Arial"/>
        </w:rPr>
        <w:t>Em 1991, após oito horas ininterruptas de chuva intensa, as marginais dos rios Tietê e Pinheiros registraram os maiores engarrafamentos de sua história. As pistas expressas tornaram-se extensões do rio, conseguindo-se distinguir as pistas somente pelas capotas de carros e caminhões.</w:t>
      </w:r>
    </w:p>
    <w:p w:rsidR="00D55976" w:rsidRPr="001F2941" w:rsidRDefault="00D55976" w:rsidP="00D55976">
      <w:pPr>
        <w:spacing w:after="240" w:line="280" w:lineRule="atLeast"/>
        <w:jc w:val="both"/>
        <w:rPr>
          <w:rFonts w:ascii="Times New Roman" w:hAnsi="Times New Roman" w:cs="Arial"/>
        </w:rPr>
      </w:pPr>
      <w:r w:rsidRPr="001F2941">
        <w:rPr>
          <w:rFonts w:ascii="Times New Roman" w:hAnsi="Times New Roman" w:cs="Arial"/>
        </w:rPr>
        <w:t>Mais recentemente, em dezembro de 2009, os bairros localizados nas porções das várzeas do rio Tietê a montante da Barragem da Penha (Jardim Pantanal, Jardim Romano, Chácara Três Meninas, etc.) foram totalmente inundados pelas fortes chuvas ocorridas no período. As ruas ficaram submersas por mais de um mês, gerando uma série de problemas e tensões sociais na população diretamente afetada e, indiretamente, mobilizando toda a sociedade para a questão das enchentes na Grande São Paulo.</w:t>
      </w:r>
    </w:p>
    <w:tbl>
      <w:tblPr>
        <w:tblW w:w="954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90"/>
        <w:gridCol w:w="4806"/>
      </w:tblGrid>
      <w:tr w:rsidR="001578E1" w:rsidRPr="001F2941" w:rsidTr="00321A57">
        <w:trPr>
          <w:trHeight w:val="3952"/>
          <w:jc w:val="center"/>
        </w:trPr>
        <w:tc>
          <w:tcPr>
            <w:tcW w:w="4763" w:type="dxa"/>
          </w:tcPr>
          <w:p w:rsidR="001578E1" w:rsidRPr="001F2941" w:rsidRDefault="001578E1" w:rsidP="00321A57">
            <w:pPr>
              <w:pStyle w:val="FIGURA"/>
              <w:rPr>
                <w:rFonts w:ascii="Times New Roman" w:hAnsi="Times New Roman"/>
              </w:rPr>
            </w:pPr>
            <w:r w:rsidRPr="001F2941">
              <w:rPr>
                <w:rFonts w:ascii="Times New Roman" w:hAnsi="Times New Roman"/>
              </w:rPr>
              <w:lastRenderedPageBreak/>
              <w:t xml:space="preserve">Figura </w:t>
            </w:r>
            <w:r w:rsidR="00C33853">
              <w:rPr>
                <w:rFonts w:ascii="Times New Roman" w:hAnsi="Times New Roman"/>
              </w:rPr>
              <w:t>2.2</w:t>
            </w:r>
            <w:r w:rsidRPr="001F2941">
              <w:rPr>
                <w:rFonts w:ascii="Times New Roman" w:hAnsi="Times New Roman"/>
              </w:rPr>
              <w:t>. Enchente no Jardim Romano</w:t>
            </w:r>
          </w:p>
          <w:p w:rsidR="001578E1" w:rsidRPr="001F2941" w:rsidRDefault="001578E1" w:rsidP="00321A57">
            <w:pPr>
              <w:spacing w:after="240" w:line="280" w:lineRule="atLeast"/>
              <w:jc w:val="both"/>
              <w:rPr>
                <w:rFonts w:ascii="Times New Roman" w:hAnsi="Times New Roman" w:cs="Arial"/>
              </w:rPr>
            </w:pPr>
            <w:r w:rsidRPr="001F2941">
              <w:rPr>
                <w:rFonts w:ascii="Times New Roman" w:hAnsi="Times New Roman" w:cs="Arial"/>
                <w:noProof/>
                <w:lang w:val="en-US"/>
              </w:rPr>
              <w:drawing>
                <wp:inline distT="0" distB="0" distL="0" distR="0">
                  <wp:extent cx="2885077" cy="2160000"/>
                  <wp:effectExtent l="19050" t="0" r="0" b="0"/>
                  <wp:docPr id="246" name="Imagem 15" descr="Jd-Romano_126479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Romano_1264798269.jpg"/>
                          <pic:cNvPicPr/>
                        </pic:nvPicPr>
                        <pic:blipFill>
                          <a:blip r:embed="rId12" cstate="print"/>
                          <a:stretch>
                            <a:fillRect/>
                          </a:stretch>
                        </pic:blipFill>
                        <pic:spPr>
                          <a:xfrm>
                            <a:off x="0" y="0"/>
                            <a:ext cx="2885077" cy="2160000"/>
                          </a:xfrm>
                          <a:prstGeom prst="rect">
                            <a:avLst/>
                          </a:prstGeom>
                        </pic:spPr>
                      </pic:pic>
                    </a:graphicData>
                  </a:graphic>
                </wp:inline>
              </w:drawing>
            </w:r>
          </w:p>
          <w:p w:rsidR="001578E1" w:rsidRPr="001F2941" w:rsidRDefault="001578E1" w:rsidP="00321A57">
            <w:pPr>
              <w:pStyle w:val="FONTE"/>
              <w:rPr>
                <w:rFonts w:ascii="Times New Roman" w:hAnsi="Times New Roman"/>
                <w:sz w:val="22"/>
              </w:rPr>
            </w:pPr>
            <w:r w:rsidRPr="001F2941">
              <w:rPr>
                <w:rFonts w:ascii="Times New Roman" w:hAnsi="Times New Roman"/>
                <w:sz w:val="22"/>
              </w:rPr>
              <w:t>Fonte: PMSP, 2010</w:t>
            </w:r>
          </w:p>
        </w:tc>
        <w:tc>
          <w:tcPr>
            <w:tcW w:w="4763" w:type="dxa"/>
          </w:tcPr>
          <w:p w:rsidR="001578E1" w:rsidRPr="001F2941" w:rsidRDefault="001578E1" w:rsidP="00321A57">
            <w:pPr>
              <w:pStyle w:val="FIGURA"/>
              <w:rPr>
                <w:rFonts w:ascii="Times New Roman" w:hAnsi="Times New Roman"/>
                <w:noProof/>
              </w:rPr>
            </w:pPr>
            <w:r w:rsidRPr="001F2941">
              <w:rPr>
                <w:rFonts w:ascii="Times New Roman" w:hAnsi="Times New Roman"/>
              </w:rPr>
              <w:t xml:space="preserve">Figura </w:t>
            </w:r>
            <w:r w:rsidR="00C33853">
              <w:rPr>
                <w:rFonts w:ascii="Times New Roman" w:hAnsi="Times New Roman"/>
              </w:rPr>
              <w:t>2.3</w:t>
            </w:r>
            <w:r w:rsidRPr="001F2941">
              <w:rPr>
                <w:rFonts w:ascii="Times New Roman" w:hAnsi="Times New Roman"/>
              </w:rPr>
              <w:t>. Enchente no Jardim Pantanal</w:t>
            </w:r>
          </w:p>
          <w:p w:rsidR="001578E1" w:rsidRPr="001F2941" w:rsidRDefault="001578E1" w:rsidP="00321A57">
            <w:pPr>
              <w:rPr>
                <w:rFonts w:ascii="Times New Roman" w:hAnsi="Times New Roman"/>
              </w:rPr>
            </w:pPr>
            <w:r w:rsidRPr="001F2941">
              <w:rPr>
                <w:rFonts w:ascii="Times New Roman" w:hAnsi="Times New Roman"/>
                <w:noProof/>
                <w:lang w:val="en-US"/>
              </w:rPr>
              <w:drawing>
                <wp:inline distT="0" distB="0" distL="0" distR="0">
                  <wp:extent cx="2887267" cy="2160000"/>
                  <wp:effectExtent l="19050" t="0" r="8333" b="0"/>
                  <wp:docPr id="252" name="Imagem 17" descr="casas-alagadas-g-20100202 jardim pant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s-alagadas-g-20100202 jardim pantanal.jpg"/>
                          <pic:cNvPicPr/>
                        </pic:nvPicPr>
                        <pic:blipFill>
                          <a:blip r:embed="rId13" cstate="print"/>
                          <a:stretch>
                            <a:fillRect/>
                          </a:stretch>
                        </pic:blipFill>
                        <pic:spPr>
                          <a:xfrm>
                            <a:off x="0" y="0"/>
                            <a:ext cx="2887267" cy="2160000"/>
                          </a:xfrm>
                          <a:prstGeom prst="rect">
                            <a:avLst/>
                          </a:prstGeom>
                        </pic:spPr>
                      </pic:pic>
                    </a:graphicData>
                  </a:graphic>
                </wp:inline>
              </w:drawing>
            </w:r>
          </w:p>
          <w:p w:rsidR="001578E1" w:rsidRPr="001F2941" w:rsidRDefault="001578E1" w:rsidP="00321A57">
            <w:pPr>
              <w:spacing w:after="240" w:line="280" w:lineRule="atLeast"/>
              <w:jc w:val="both"/>
              <w:rPr>
                <w:rFonts w:ascii="Times New Roman" w:hAnsi="Times New Roman" w:cs="Arial"/>
                <w:b/>
              </w:rPr>
            </w:pPr>
          </w:p>
        </w:tc>
      </w:tr>
    </w:tbl>
    <w:p w:rsidR="00082306" w:rsidRPr="001F2941" w:rsidRDefault="001578E1" w:rsidP="00082306">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 xml:space="preserve">O enfrentamento do problema das cheias ao longo do rio Tietê tem sido realizado a partir de um conjunto de ações e obras coordenadas pelo Poder Público, com </w:t>
      </w:r>
      <w:r w:rsidR="00082306" w:rsidRPr="001F2941">
        <w:rPr>
          <w:rFonts w:ascii="Times New Roman" w:hAnsi="Times New Roman" w:cs="Arial"/>
        </w:rPr>
        <w:t xml:space="preserve">destaque </w:t>
      </w:r>
      <w:r w:rsidRPr="001F2941">
        <w:rPr>
          <w:rFonts w:ascii="Times New Roman" w:hAnsi="Times New Roman" w:cs="Arial"/>
        </w:rPr>
        <w:t xml:space="preserve">para a </w:t>
      </w:r>
      <w:r w:rsidR="00082306" w:rsidRPr="001F2941">
        <w:rPr>
          <w:rFonts w:ascii="Times New Roman" w:hAnsi="Times New Roman" w:cs="Arial"/>
        </w:rPr>
        <w:t xml:space="preserve">ampliação e </w:t>
      </w:r>
      <w:r w:rsidRPr="001F2941">
        <w:rPr>
          <w:rFonts w:ascii="Times New Roman" w:hAnsi="Times New Roman" w:cs="Arial"/>
        </w:rPr>
        <w:t xml:space="preserve">o </w:t>
      </w:r>
      <w:r w:rsidR="00082306" w:rsidRPr="001F2941">
        <w:rPr>
          <w:rFonts w:ascii="Times New Roman" w:hAnsi="Times New Roman" w:cs="Arial"/>
        </w:rPr>
        <w:t xml:space="preserve">rebaixamento da calha do rio Tietê no trecho compreendido entre a </w:t>
      </w:r>
      <w:r w:rsidR="00595D53" w:rsidRPr="001F2941">
        <w:rPr>
          <w:rFonts w:ascii="Times New Roman" w:hAnsi="Times New Roman" w:cs="Arial"/>
        </w:rPr>
        <w:t>f</w:t>
      </w:r>
      <w:r w:rsidR="00082306" w:rsidRPr="001F2941">
        <w:rPr>
          <w:rFonts w:ascii="Times New Roman" w:hAnsi="Times New Roman" w:cs="Arial"/>
        </w:rPr>
        <w:t xml:space="preserve">oz do rio Pinheiros e a Barragem Edgard de Souza, trecho esse com </w:t>
      </w:r>
      <w:smartTag w:uri="urn:schemas-microsoft-com:office:smarttags" w:element="metricconverter">
        <w:smartTagPr>
          <w:attr w:name="ProductID" w:val="16,5 km"/>
        </w:smartTagPr>
        <w:r w:rsidR="00082306" w:rsidRPr="001F2941">
          <w:rPr>
            <w:rFonts w:ascii="Times New Roman" w:hAnsi="Times New Roman" w:cs="Arial"/>
          </w:rPr>
          <w:t>16,5 km</w:t>
        </w:r>
      </w:smartTag>
      <w:r w:rsidR="00082306" w:rsidRPr="001F2941">
        <w:rPr>
          <w:rFonts w:ascii="Times New Roman" w:hAnsi="Times New Roman" w:cs="Arial"/>
        </w:rPr>
        <w:t xml:space="preserve"> de extensã</w:t>
      </w:r>
      <w:r w:rsidR="00FD79AA" w:rsidRPr="001F2941">
        <w:rPr>
          <w:rFonts w:ascii="Times New Roman" w:hAnsi="Times New Roman" w:cs="Arial"/>
        </w:rPr>
        <w:t>o, realizada entre 1998 e 2000.</w:t>
      </w:r>
    </w:p>
    <w:p w:rsidR="00082306" w:rsidRPr="001F2941" w:rsidRDefault="00082306" w:rsidP="00082306">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Em 1998, o GESP também iniciou a implantação d</w:t>
      </w:r>
      <w:r w:rsidR="00595D53" w:rsidRPr="001F2941">
        <w:rPr>
          <w:rFonts w:ascii="Times New Roman" w:hAnsi="Times New Roman" w:cs="Arial"/>
        </w:rPr>
        <w:t>o</w:t>
      </w:r>
      <w:r w:rsidR="007E41AA" w:rsidRPr="001F2941">
        <w:rPr>
          <w:rFonts w:ascii="Times New Roman" w:hAnsi="Times New Roman" w:cs="Arial"/>
        </w:rPr>
        <w:t xml:space="preserve"> Plano Diretor de </w:t>
      </w:r>
      <w:proofErr w:type="spellStart"/>
      <w:r w:rsidR="007E41AA" w:rsidRPr="001F2941">
        <w:rPr>
          <w:rFonts w:ascii="Times New Roman" w:hAnsi="Times New Roman" w:cs="Arial"/>
        </w:rPr>
        <w:t>Macro</w:t>
      </w:r>
      <w:r w:rsidRPr="001F2941">
        <w:rPr>
          <w:rFonts w:ascii="Times New Roman" w:hAnsi="Times New Roman" w:cs="Arial"/>
        </w:rPr>
        <w:t>drenagem</w:t>
      </w:r>
      <w:proofErr w:type="spellEnd"/>
      <w:r w:rsidRPr="001F2941">
        <w:rPr>
          <w:rFonts w:ascii="Times New Roman" w:hAnsi="Times New Roman" w:cs="Arial"/>
        </w:rPr>
        <w:t xml:space="preserve"> para a bacia do Alto Tietê (PDMAT) tendo como objetivo integrar todas as ações de controle de inundaçõe</w:t>
      </w:r>
      <w:r w:rsidR="00471005" w:rsidRPr="001F2941">
        <w:rPr>
          <w:rFonts w:ascii="Times New Roman" w:hAnsi="Times New Roman" w:cs="Arial"/>
        </w:rPr>
        <w:t xml:space="preserve">s existentes ou em implantação, cujo Plano </w:t>
      </w:r>
      <w:r w:rsidRPr="001F2941">
        <w:rPr>
          <w:rFonts w:ascii="Times New Roman" w:hAnsi="Times New Roman" w:cs="Arial"/>
        </w:rPr>
        <w:t xml:space="preserve">vem sendo implantado </w:t>
      </w:r>
      <w:r w:rsidR="00471005" w:rsidRPr="001F2941">
        <w:rPr>
          <w:rFonts w:ascii="Times New Roman" w:hAnsi="Times New Roman" w:cs="Arial"/>
        </w:rPr>
        <w:t>progressivamente,</w:t>
      </w:r>
      <w:r w:rsidRPr="001F2941">
        <w:rPr>
          <w:rFonts w:ascii="Times New Roman" w:hAnsi="Times New Roman" w:cs="Arial"/>
        </w:rPr>
        <w:t xml:space="preserve"> inclui</w:t>
      </w:r>
      <w:r w:rsidR="00471005" w:rsidRPr="001F2941">
        <w:rPr>
          <w:rFonts w:ascii="Times New Roman" w:hAnsi="Times New Roman" w:cs="Arial"/>
        </w:rPr>
        <w:t xml:space="preserve">ndo entre as </w:t>
      </w:r>
      <w:r w:rsidRPr="001F2941">
        <w:rPr>
          <w:rFonts w:ascii="Times New Roman" w:hAnsi="Times New Roman" w:cs="Arial"/>
        </w:rPr>
        <w:t>ações</w:t>
      </w:r>
      <w:r w:rsidR="00471005" w:rsidRPr="001F2941">
        <w:rPr>
          <w:rFonts w:ascii="Times New Roman" w:hAnsi="Times New Roman" w:cs="Arial"/>
        </w:rPr>
        <w:t xml:space="preserve"> as</w:t>
      </w:r>
      <w:r w:rsidRPr="001F2941">
        <w:rPr>
          <w:rFonts w:ascii="Times New Roman" w:hAnsi="Times New Roman" w:cs="Arial"/>
        </w:rPr>
        <w:t xml:space="preserve"> obras de canalização, barragens de contençã</w:t>
      </w:r>
      <w:r w:rsidR="00595D53" w:rsidRPr="001F2941">
        <w:rPr>
          <w:rFonts w:ascii="Times New Roman" w:hAnsi="Times New Roman" w:cs="Arial"/>
        </w:rPr>
        <w:t>o próximas às nascentes do Tietê</w:t>
      </w:r>
      <w:r w:rsidRPr="001F2941">
        <w:rPr>
          <w:rFonts w:ascii="Times New Roman" w:hAnsi="Times New Roman" w:cs="Arial"/>
        </w:rPr>
        <w:t xml:space="preserve"> e a construçã</w:t>
      </w:r>
      <w:r w:rsidR="00471005" w:rsidRPr="001F2941">
        <w:rPr>
          <w:rFonts w:ascii="Times New Roman" w:hAnsi="Times New Roman" w:cs="Arial"/>
        </w:rPr>
        <w:t xml:space="preserve">o de reservatórios de contenção, tais como os reservatórios de </w:t>
      </w:r>
      <w:proofErr w:type="spellStart"/>
      <w:r w:rsidRPr="001F2941">
        <w:rPr>
          <w:rFonts w:ascii="Times New Roman" w:hAnsi="Times New Roman" w:cs="Arial"/>
        </w:rPr>
        <w:t>Paraiti</w:t>
      </w:r>
      <w:r w:rsidR="00471005" w:rsidRPr="001F2941">
        <w:rPr>
          <w:rFonts w:ascii="Times New Roman" w:hAnsi="Times New Roman" w:cs="Arial"/>
        </w:rPr>
        <w:t>nga</w:t>
      </w:r>
      <w:proofErr w:type="spellEnd"/>
      <w:r w:rsidR="00471005" w:rsidRPr="001F2941">
        <w:rPr>
          <w:rFonts w:ascii="Times New Roman" w:hAnsi="Times New Roman" w:cs="Arial"/>
        </w:rPr>
        <w:t xml:space="preserve"> e </w:t>
      </w:r>
      <w:proofErr w:type="spellStart"/>
      <w:r w:rsidR="00471005" w:rsidRPr="001F2941">
        <w:rPr>
          <w:rFonts w:ascii="Times New Roman" w:hAnsi="Times New Roman" w:cs="Arial"/>
        </w:rPr>
        <w:t>Biritiba</w:t>
      </w:r>
      <w:proofErr w:type="spellEnd"/>
      <w:r w:rsidR="00471005" w:rsidRPr="001F2941">
        <w:rPr>
          <w:rFonts w:ascii="Times New Roman" w:hAnsi="Times New Roman" w:cs="Arial"/>
        </w:rPr>
        <w:t xml:space="preserve"> Mirim, destinados</w:t>
      </w:r>
      <w:r w:rsidRPr="001F2941">
        <w:rPr>
          <w:rFonts w:ascii="Times New Roman" w:hAnsi="Times New Roman" w:cs="Arial"/>
        </w:rPr>
        <w:t xml:space="preserve"> ao controle de cheias e abastecimento público.</w:t>
      </w:r>
      <w:r w:rsidR="00471005" w:rsidRPr="001F2941">
        <w:rPr>
          <w:rFonts w:ascii="Times New Roman" w:hAnsi="Times New Roman" w:cs="Arial"/>
        </w:rPr>
        <w:t xml:space="preserve"> </w:t>
      </w:r>
      <w:r w:rsidRPr="001F2941">
        <w:rPr>
          <w:rFonts w:ascii="Times New Roman" w:hAnsi="Times New Roman" w:cs="Arial"/>
        </w:rPr>
        <w:t>Entre 2002 e 2005, foram realizadas as obras no trecho compreendido entre a foz do rio Pinheiros e a Barragem da Penha (Fase II), com 24,5 km de extensão.</w:t>
      </w:r>
    </w:p>
    <w:p w:rsidR="003D6847" w:rsidRPr="001F2941" w:rsidRDefault="00082306" w:rsidP="00082306">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Em complemento às obras estruturais realizadas nos cursos d’água principais também foram implantados reservatórios de contenção, “</w:t>
      </w:r>
      <w:proofErr w:type="spellStart"/>
      <w:r w:rsidRPr="001F2941">
        <w:rPr>
          <w:rFonts w:ascii="Times New Roman" w:hAnsi="Times New Roman" w:cs="Arial"/>
        </w:rPr>
        <w:t>piscinões</w:t>
      </w:r>
      <w:proofErr w:type="spellEnd"/>
      <w:r w:rsidRPr="001F2941">
        <w:rPr>
          <w:rFonts w:ascii="Times New Roman" w:hAnsi="Times New Roman" w:cs="Arial"/>
        </w:rPr>
        <w:t>” localizados nas sub-bacias mais densamente ocupadas e com alto grau de impermeabilização. Atualmente existem 42 desses reservatórios de contenção em operação sendo 24 construídos pelo GESP e 18 pelas municip</w:t>
      </w:r>
      <w:r w:rsidR="003D6847" w:rsidRPr="001F2941">
        <w:rPr>
          <w:rFonts w:ascii="Times New Roman" w:hAnsi="Times New Roman" w:cs="Arial"/>
        </w:rPr>
        <w:t>alidades de São Paulo e da RMSP.</w:t>
      </w:r>
    </w:p>
    <w:p w:rsidR="00082306" w:rsidRPr="001F2941" w:rsidRDefault="00082306" w:rsidP="00082306">
      <w:pPr>
        <w:pStyle w:val="Paragraph"/>
        <w:numPr>
          <w:ilvl w:val="1"/>
          <w:numId w:val="0"/>
        </w:numPr>
        <w:tabs>
          <w:tab w:val="num" w:pos="0"/>
        </w:tabs>
        <w:spacing w:after="240" w:line="280" w:lineRule="atLeast"/>
        <w:jc w:val="both"/>
        <w:rPr>
          <w:rFonts w:ascii="Times New Roman" w:hAnsi="Times New Roman" w:cs="Arial"/>
        </w:rPr>
      </w:pPr>
      <w:r w:rsidRPr="001F2941">
        <w:rPr>
          <w:rFonts w:ascii="Times New Roman" w:hAnsi="Times New Roman" w:cs="Arial"/>
        </w:rPr>
        <w:t>Entretanto a eficácia das obras de contenção de cheias está condicionada à liberação de uma vazão máxima</w:t>
      </w:r>
      <w:r w:rsidR="00595D53" w:rsidRPr="001F2941">
        <w:rPr>
          <w:rFonts w:ascii="Times New Roman" w:hAnsi="Times New Roman" w:cs="Arial"/>
        </w:rPr>
        <w:t xml:space="preserve"> na Barragem da Penha, </w:t>
      </w:r>
      <w:r w:rsidRPr="001F2941">
        <w:rPr>
          <w:rFonts w:ascii="Times New Roman" w:hAnsi="Times New Roman" w:cs="Arial"/>
        </w:rPr>
        <w:t>que por sua vez depende também da capacidade de amortecimento de cheias nas várzeas situadas à montante da barragem.</w:t>
      </w:r>
      <w:r w:rsidR="00910DF5" w:rsidRPr="001F2941">
        <w:rPr>
          <w:rFonts w:ascii="Times New Roman" w:hAnsi="Times New Roman" w:cs="Arial"/>
        </w:rPr>
        <w:t xml:space="preserve"> É nesse contexto que as ações do PVT foram estruturadas, conforme descrito a seguir.</w:t>
      </w:r>
    </w:p>
    <w:p w:rsidR="00910DF5" w:rsidRPr="001F2941" w:rsidRDefault="00910DF5" w:rsidP="002410AB">
      <w:pPr>
        <w:pStyle w:val="CAPXX"/>
        <w:rPr>
          <w:rFonts w:ascii="Times New Roman" w:hAnsi="Times New Roman"/>
        </w:rPr>
      </w:pPr>
      <w:bookmarkStart w:id="5" w:name="_Toc266637676"/>
      <w:bookmarkStart w:id="6" w:name="_Toc266688336"/>
      <w:bookmarkStart w:id="7" w:name="_Toc266699760"/>
      <w:bookmarkStart w:id="8" w:name="_Toc266883218"/>
      <w:bookmarkEnd w:id="3"/>
      <w:bookmarkEnd w:id="4"/>
      <w:r w:rsidRPr="001F2941">
        <w:rPr>
          <w:rFonts w:ascii="Times New Roman" w:hAnsi="Times New Roman"/>
        </w:rPr>
        <w:t>3. Descrição do Programa Várzeas do Tietê</w:t>
      </w:r>
    </w:p>
    <w:bookmarkEnd w:id="5"/>
    <w:bookmarkEnd w:id="6"/>
    <w:bookmarkEnd w:id="7"/>
    <w:bookmarkEnd w:id="8"/>
    <w:p w:rsidR="00D32F00" w:rsidRPr="001F2941" w:rsidRDefault="00910DF5"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O</w:t>
      </w:r>
      <w:r w:rsidR="00D32F00" w:rsidRPr="001F2941">
        <w:rPr>
          <w:rFonts w:ascii="Times New Roman" w:hAnsi="Times New Roman" w:cs="Arial"/>
        </w:rPr>
        <w:t xml:space="preserve"> </w:t>
      </w:r>
      <w:r w:rsidR="0018240E" w:rsidRPr="001F2941">
        <w:rPr>
          <w:rFonts w:ascii="Times New Roman" w:hAnsi="Times New Roman" w:cs="Arial"/>
          <w:b/>
        </w:rPr>
        <w:t>Programa de Recuperação das Várzeas da Bacia do Alto Tietê</w:t>
      </w:r>
      <w:r w:rsidR="0018240E" w:rsidRPr="001F2941">
        <w:rPr>
          <w:rFonts w:ascii="Times New Roman" w:hAnsi="Times New Roman" w:cs="Arial"/>
        </w:rPr>
        <w:t xml:space="preserve"> </w:t>
      </w:r>
      <w:r w:rsidR="00D32F00" w:rsidRPr="001F2941">
        <w:rPr>
          <w:rFonts w:ascii="Times New Roman" w:hAnsi="Times New Roman" w:cs="Arial"/>
          <w:b/>
        </w:rPr>
        <w:t>- PVT</w:t>
      </w:r>
      <w:r w:rsidR="00D32F00" w:rsidRPr="001F2941">
        <w:rPr>
          <w:rFonts w:ascii="Times New Roman" w:hAnsi="Times New Roman" w:cs="Arial"/>
        </w:rPr>
        <w:t xml:space="preserve"> tem como objetivo </w:t>
      </w:r>
      <w:r w:rsidR="00FF791A" w:rsidRPr="001F2941">
        <w:rPr>
          <w:rFonts w:ascii="Times New Roman" w:hAnsi="Times New Roman" w:cs="Arial"/>
        </w:rPr>
        <w:t xml:space="preserve">geral </w:t>
      </w:r>
      <w:r w:rsidR="00822DEA" w:rsidRPr="001F2941">
        <w:rPr>
          <w:rFonts w:ascii="Times New Roman" w:hAnsi="Times New Roman" w:cs="Arial"/>
        </w:rPr>
        <w:t xml:space="preserve">restabelecer a função das várzeas para o </w:t>
      </w:r>
      <w:r w:rsidR="00D32F00" w:rsidRPr="001F2941">
        <w:rPr>
          <w:rFonts w:ascii="Times New Roman" w:hAnsi="Times New Roman" w:cs="Arial"/>
        </w:rPr>
        <w:t xml:space="preserve">amortecimento de cheias, </w:t>
      </w:r>
      <w:r w:rsidR="004D6544" w:rsidRPr="001F2941">
        <w:rPr>
          <w:rFonts w:ascii="Times New Roman" w:hAnsi="Times New Roman" w:cs="Arial"/>
        </w:rPr>
        <w:t xml:space="preserve">por meio de ações </w:t>
      </w:r>
      <w:r w:rsidR="00822DEA" w:rsidRPr="001F2941">
        <w:rPr>
          <w:rFonts w:ascii="Times New Roman" w:hAnsi="Times New Roman" w:cs="Arial"/>
        </w:rPr>
        <w:t>voltadas à proteção e à recuperação do ambiente natural e da promoção de usos sustentáveis e compatíveis</w:t>
      </w:r>
      <w:r w:rsidR="00D32F00" w:rsidRPr="001F2941">
        <w:rPr>
          <w:rFonts w:ascii="Times New Roman" w:hAnsi="Times New Roman" w:cs="Arial"/>
        </w:rPr>
        <w:t xml:space="preserve">, tais como parques e vias de trânsito local e ciclovias junto aos limites externos, equipamentos de </w:t>
      </w:r>
      <w:r w:rsidR="00D32F00" w:rsidRPr="001F2941">
        <w:rPr>
          <w:rFonts w:ascii="Times New Roman" w:hAnsi="Times New Roman" w:cs="Arial"/>
        </w:rPr>
        <w:lastRenderedPageBreak/>
        <w:t>lazer, turismo, cultura e educação de forma a promover a educação ambiental, inclusão social e integração comunitária, bem como proteção e recuperação da flora e fauna.</w:t>
      </w:r>
    </w:p>
    <w:p w:rsidR="00D32F00" w:rsidRPr="001F2941" w:rsidRDefault="00D32F0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O PVT tem os seguintes objetivos específicos:</w:t>
      </w:r>
    </w:p>
    <w:p w:rsidR="00D32F00" w:rsidRPr="001F2941" w:rsidRDefault="00D32F0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a) Controlar as vazões no trecho de jusante do </w:t>
      </w:r>
      <w:r w:rsidR="00332FD2" w:rsidRPr="001F2941">
        <w:rPr>
          <w:rFonts w:ascii="Times New Roman" w:hAnsi="Times New Roman" w:cs="Arial"/>
        </w:rPr>
        <w:t>r</w:t>
      </w:r>
      <w:r w:rsidR="00FC0F04" w:rsidRPr="001F2941">
        <w:rPr>
          <w:rFonts w:ascii="Times New Roman" w:hAnsi="Times New Roman" w:cs="Arial"/>
        </w:rPr>
        <w:t>io Tietê</w:t>
      </w:r>
      <w:r w:rsidRPr="001F2941">
        <w:rPr>
          <w:rFonts w:ascii="Times New Roman" w:hAnsi="Times New Roman" w:cs="Arial"/>
        </w:rPr>
        <w:t>, mediante ações para recuperação e preservação da várzea no trecho de montante;</w:t>
      </w:r>
    </w:p>
    <w:p w:rsidR="00D32F00" w:rsidRPr="001F2941" w:rsidRDefault="00D32F0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b) Melhorar as condições ambientais na área de intervenção, mediante reabilitação ou implantação de sistemas de saneamento, intervenções hidráulicas e recuperação ambiental em áreas de cabeceiras;</w:t>
      </w:r>
    </w:p>
    <w:p w:rsidR="00D32F00" w:rsidRPr="001F2941" w:rsidRDefault="00D32F0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c) Melhorar as condições </w:t>
      </w:r>
      <w:r w:rsidR="00A91E8D" w:rsidRPr="001F2941">
        <w:rPr>
          <w:rFonts w:ascii="Times New Roman" w:hAnsi="Times New Roman" w:cs="Arial"/>
        </w:rPr>
        <w:t xml:space="preserve">urbanas e </w:t>
      </w:r>
      <w:r w:rsidRPr="001F2941">
        <w:rPr>
          <w:rFonts w:ascii="Times New Roman" w:hAnsi="Times New Roman" w:cs="Arial"/>
        </w:rPr>
        <w:t xml:space="preserve">de moradia da população </w:t>
      </w:r>
      <w:r w:rsidR="00FC0F04" w:rsidRPr="001F2941">
        <w:rPr>
          <w:rFonts w:ascii="Times New Roman" w:hAnsi="Times New Roman" w:cs="Arial"/>
        </w:rPr>
        <w:t>residente na área  de influência direta (AID)</w:t>
      </w:r>
      <w:r w:rsidRPr="001F2941">
        <w:rPr>
          <w:rFonts w:ascii="Times New Roman" w:hAnsi="Times New Roman" w:cs="Arial"/>
        </w:rPr>
        <w:t>, eliminando áreas de</w:t>
      </w:r>
      <w:r w:rsidR="00FC0F04" w:rsidRPr="001F2941">
        <w:rPr>
          <w:rFonts w:ascii="Times New Roman" w:hAnsi="Times New Roman" w:cs="Arial"/>
        </w:rPr>
        <w:t xml:space="preserve"> risco de inundações constantes e</w:t>
      </w:r>
      <w:r w:rsidRPr="001F2941">
        <w:rPr>
          <w:rFonts w:ascii="Times New Roman" w:hAnsi="Times New Roman" w:cs="Arial"/>
        </w:rPr>
        <w:t xml:space="preserve"> </w:t>
      </w:r>
      <w:r w:rsidR="00FC0F04" w:rsidRPr="001F2941">
        <w:rPr>
          <w:rFonts w:ascii="Times New Roman" w:hAnsi="Times New Roman" w:cs="Arial"/>
        </w:rPr>
        <w:t xml:space="preserve">mediante a </w:t>
      </w:r>
      <w:r w:rsidRPr="001F2941">
        <w:rPr>
          <w:rFonts w:ascii="Times New Roman" w:hAnsi="Times New Roman" w:cs="Arial"/>
        </w:rPr>
        <w:t xml:space="preserve">implantação de estruturas de contenção e drenagem, bem como </w:t>
      </w:r>
      <w:r w:rsidR="00FC0F04" w:rsidRPr="001F2941">
        <w:rPr>
          <w:rFonts w:ascii="Times New Roman" w:hAnsi="Times New Roman" w:cs="Arial"/>
        </w:rPr>
        <w:t>a remoção e o reassentamento da população da área diretamente afetada (ADA)</w:t>
      </w:r>
      <w:r w:rsidRPr="001F2941">
        <w:rPr>
          <w:rFonts w:ascii="Times New Roman" w:hAnsi="Times New Roman" w:cs="Arial"/>
        </w:rPr>
        <w:t>;</w:t>
      </w:r>
    </w:p>
    <w:p w:rsidR="00D32F00" w:rsidRPr="001F2941" w:rsidRDefault="00D32F0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d) Criar opções de lazer, cultura, turismo, educação e prática de esportes para a população do entorno e de toda RMSP, mediante a implantação de parques dotados de equipamentos para tais fins, bem como vias de trânsito local e ciclovias em toda extensão da área de intervenção;</w:t>
      </w:r>
    </w:p>
    <w:p w:rsidR="00D32F00" w:rsidRPr="001F2941" w:rsidRDefault="00A91E8D"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e</w:t>
      </w:r>
      <w:r w:rsidR="00D32F00" w:rsidRPr="001F2941">
        <w:rPr>
          <w:rFonts w:ascii="Times New Roman" w:hAnsi="Times New Roman" w:cs="Arial"/>
        </w:rPr>
        <w:t xml:space="preserve">) Apoiar institucionalmente os municípios abrangidos e entidades intervenientes, mediante treinamento e capacitação de recursos humanos para operação e manutenção dos futuros equipamentos; </w:t>
      </w:r>
    </w:p>
    <w:p w:rsidR="00D32F00" w:rsidRPr="001F2941" w:rsidRDefault="00A91E8D"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f</w:t>
      </w:r>
      <w:r w:rsidR="00D32F00" w:rsidRPr="001F2941">
        <w:rPr>
          <w:rFonts w:ascii="Times New Roman" w:hAnsi="Times New Roman" w:cs="Arial"/>
        </w:rPr>
        <w:t xml:space="preserve">) Propiciar a sustentabilidade ambiental e econômica, mediante </w:t>
      </w:r>
      <w:r w:rsidRPr="001F2941">
        <w:rPr>
          <w:rFonts w:ascii="Times New Roman" w:hAnsi="Times New Roman" w:cs="Arial"/>
        </w:rPr>
        <w:t>o estudo para a identificação de possíveis áreas de interesse para a proteção ambiental e para o atendimento do Plano de Manejo da APA Várzeas do Tietê</w:t>
      </w:r>
      <w:r w:rsidR="00D32F00" w:rsidRPr="001F2941">
        <w:rPr>
          <w:rFonts w:ascii="Times New Roman" w:hAnsi="Times New Roman" w:cs="Arial"/>
        </w:rPr>
        <w:t>.</w:t>
      </w:r>
    </w:p>
    <w:p w:rsidR="00673336" w:rsidRPr="001F2941" w:rsidRDefault="00C5279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O Programa foi concebido em três etapas, a serem </w:t>
      </w:r>
      <w:r w:rsidR="00332FD2" w:rsidRPr="001F2941">
        <w:rPr>
          <w:rFonts w:ascii="Times New Roman" w:hAnsi="Times New Roman" w:cs="Arial"/>
        </w:rPr>
        <w:t>implantadas num período de onze anos</w:t>
      </w:r>
      <w:r w:rsidR="00D32F00" w:rsidRPr="001F2941">
        <w:rPr>
          <w:rFonts w:ascii="Times New Roman" w:hAnsi="Times New Roman" w:cs="Arial"/>
        </w:rPr>
        <w:t xml:space="preserve">, </w:t>
      </w:r>
      <w:r w:rsidR="00332FD2" w:rsidRPr="001F2941">
        <w:rPr>
          <w:rFonts w:ascii="Times New Roman" w:hAnsi="Times New Roman" w:cs="Arial"/>
        </w:rPr>
        <w:t xml:space="preserve">sendo a primeira etapa </w:t>
      </w:r>
      <w:r w:rsidRPr="001F2941">
        <w:rPr>
          <w:rFonts w:ascii="Times New Roman" w:hAnsi="Times New Roman" w:cs="Arial"/>
        </w:rPr>
        <w:t xml:space="preserve">– objeto da presente operação BR-L1216 - </w:t>
      </w:r>
      <w:r w:rsidR="00332FD2" w:rsidRPr="001F2941">
        <w:rPr>
          <w:rFonts w:ascii="Times New Roman" w:hAnsi="Times New Roman" w:cs="Arial"/>
        </w:rPr>
        <w:t xml:space="preserve">com execução prevista em cinco anos e as demais etapas de três </w:t>
      </w:r>
      <w:r w:rsidRPr="001F2941">
        <w:rPr>
          <w:rFonts w:ascii="Times New Roman" w:hAnsi="Times New Roman" w:cs="Arial"/>
        </w:rPr>
        <w:t xml:space="preserve">anos cada, conforme </w:t>
      </w:r>
      <w:r w:rsidRPr="00C33853">
        <w:rPr>
          <w:rFonts w:ascii="Times New Roman" w:hAnsi="Times New Roman" w:cs="Arial"/>
        </w:rPr>
        <w:t>Figura</w:t>
      </w:r>
      <w:r w:rsidR="00716AE9" w:rsidRPr="00C33853">
        <w:rPr>
          <w:rFonts w:ascii="Times New Roman" w:hAnsi="Times New Roman" w:cs="Arial"/>
        </w:rPr>
        <w:t>s</w:t>
      </w:r>
      <w:r w:rsidRPr="00C33853">
        <w:rPr>
          <w:rFonts w:ascii="Times New Roman" w:hAnsi="Times New Roman" w:cs="Arial"/>
        </w:rPr>
        <w:t xml:space="preserve"> </w:t>
      </w:r>
      <w:r w:rsidR="00C33853" w:rsidRPr="00C33853">
        <w:rPr>
          <w:rFonts w:ascii="Times New Roman" w:hAnsi="Times New Roman" w:cs="Arial"/>
        </w:rPr>
        <w:t xml:space="preserve">3.1 e 3.2 </w:t>
      </w:r>
      <w:r w:rsidRPr="00C33853">
        <w:rPr>
          <w:rFonts w:ascii="Times New Roman" w:hAnsi="Times New Roman" w:cs="Arial"/>
        </w:rPr>
        <w:t>apresentada</w:t>
      </w:r>
      <w:r w:rsidR="00716AE9" w:rsidRPr="00C33853">
        <w:rPr>
          <w:rFonts w:ascii="Times New Roman" w:hAnsi="Times New Roman" w:cs="Arial"/>
        </w:rPr>
        <w:t>s</w:t>
      </w:r>
      <w:r w:rsidRPr="00C33853">
        <w:rPr>
          <w:rFonts w:ascii="Times New Roman" w:hAnsi="Times New Roman" w:cs="Arial"/>
        </w:rPr>
        <w:t xml:space="preserve"> adiante.</w:t>
      </w:r>
    </w:p>
    <w:p w:rsidR="00D32F00" w:rsidRPr="001F2941" w:rsidRDefault="00C5279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As três etapas do </w:t>
      </w:r>
      <w:r w:rsidR="00D32F00" w:rsidRPr="001F2941">
        <w:rPr>
          <w:rFonts w:ascii="Times New Roman" w:hAnsi="Times New Roman" w:cs="Arial"/>
        </w:rPr>
        <w:t>Programa abrange</w:t>
      </w:r>
      <w:r w:rsidRPr="001F2941">
        <w:rPr>
          <w:rFonts w:ascii="Times New Roman" w:hAnsi="Times New Roman" w:cs="Arial"/>
        </w:rPr>
        <w:t>m</w:t>
      </w:r>
      <w:r w:rsidR="00D32F00" w:rsidRPr="001F2941">
        <w:rPr>
          <w:rFonts w:ascii="Times New Roman" w:hAnsi="Times New Roman" w:cs="Arial"/>
        </w:rPr>
        <w:t xml:space="preserve"> a região compreendida entre a Barragem da Penha, na zona leste do Município de São Paulo, e a nascente do rio Tietê, no município de Salesópolis, com extensão aproximada de 75 km, </w:t>
      </w:r>
      <w:r w:rsidRPr="001F2941">
        <w:rPr>
          <w:rFonts w:ascii="Times New Roman" w:hAnsi="Times New Roman" w:cs="Arial"/>
        </w:rPr>
        <w:t xml:space="preserve">incluindo </w:t>
      </w:r>
      <w:r w:rsidR="00D32F00" w:rsidRPr="001F2941">
        <w:rPr>
          <w:rFonts w:ascii="Times New Roman" w:hAnsi="Times New Roman" w:cs="Arial"/>
        </w:rPr>
        <w:t xml:space="preserve">também os municípios de Guarulhos, </w:t>
      </w:r>
      <w:proofErr w:type="spellStart"/>
      <w:r w:rsidR="00D32F00" w:rsidRPr="001F2941">
        <w:rPr>
          <w:rFonts w:ascii="Times New Roman" w:hAnsi="Times New Roman" w:cs="Arial"/>
        </w:rPr>
        <w:t>Itaquaquecetuba</w:t>
      </w:r>
      <w:proofErr w:type="spellEnd"/>
      <w:r w:rsidR="00D32F00" w:rsidRPr="001F2941">
        <w:rPr>
          <w:rFonts w:ascii="Times New Roman" w:hAnsi="Times New Roman" w:cs="Arial"/>
        </w:rPr>
        <w:t xml:space="preserve">, Poá, Suzano, Mogi das Cruzes e </w:t>
      </w:r>
      <w:proofErr w:type="spellStart"/>
      <w:r w:rsidR="00D32F00" w:rsidRPr="001F2941">
        <w:rPr>
          <w:rFonts w:ascii="Times New Roman" w:hAnsi="Times New Roman" w:cs="Arial"/>
        </w:rPr>
        <w:t>Biritiba</w:t>
      </w:r>
      <w:proofErr w:type="spellEnd"/>
      <w:r w:rsidR="00D32F00" w:rsidRPr="001F2941">
        <w:rPr>
          <w:rFonts w:ascii="Times New Roman" w:hAnsi="Times New Roman" w:cs="Arial"/>
        </w:rPr>
        <w:t xml:space="preserve"> Mirim.</w:t>
      </w:r>
    </w:p>
    <w:p w:rsidR="00D32F00" w:rsidRPr="001F2941" w:rsidRDefault="00D32F00" w:rsidP="0001132C">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Na primeira etapa do Programa, as ações serão concentradas nos municípios de São Paulo e Guarulhos, num trecho aproximado de 25 km da Barragem da Penha até a divisa com </w:t>
      </w:r>
      <w:proofErr w:type="spellStart"/>
      <w:r w:rsidRPr="001F2941">
        <w:rPr>
          <w:rFonts w:ascii="Times New Roman" w:hAnsi="Times New Roman" w:cs="Arial"/>
        </w:rPr>
        <w:t>Itaquaquecetuba</w:t>
      </w:r>
      <w:proofErr w:type="spellEnd"/>
      <w:r w:rsidRPr="001F2941">
        <w:rPr>
          <w:rFonts w:ascii="Times New Roman" w:hAnsi="Times New Roman" w:cs="Arial"/>
        </w:rPr>
        <w:t>.</w:t>
      </w:r>
    </w:p>
    <w:p w:rsidR="00D32F00" w:rsidRDefault="00D32F00" w:rsidP="0001132C">
      <w:pPr>
        <w:autoSpaceDE w:val="0"/>
        <w:autoSpaceDN w:val="0"/>
        <w:adjustRightInd w:val="0"/>
        <w:spacing w:after="240" w:line="280" w:lineRule="atLeast"/>
        <w:jc w:val="both"/>
        <w:rPr>
          <w:rFonts w:ascii="Times New Roman" w:hAnsi="Times New Roman" w:cs="Arial"/>
        </w:rPr>
      </w:pPr>
      <w:r w:rsidRPr="00C33853">
        <w:rPr>
          <w:rFonts w:ascii="Times New Roman" w:hAnsi="Times New Roman" w:cs="Arial"/>
        </w:rPr>
        <w:t xml:space="preserve">Posteriormente, na segunda etapa, no trecho a montante, as ações ocorrerão principalmente num trecho de aproximadamente de 11,3 km, nos municípios de </w:t>
      </w:r>
      <w:proofErr w:type="spellStart"/>
      <w:r w:rsidRPr="00C33853">
        <w:rPr>
          <w:rFonts w:ascii="Times New Roman" w:hAnsi="Times New Roman" w:cs="Arial"/>
        </w:rPr>
        <w:t>Itaquaquecetuba</w:t>
      </w:r>
      <w:proofErr w:type="spellEnd"/>
      <w:r w:rsidRPr="00C33853">
        <w:rPr>
          <w:rFonts w:ascii="Times New Roman" w:hAnsi="Times New Roman" w:cs="Arial"/>
        </w:rPr>
        <w:t>, Poá e Suzano, bem como serão realizadas ações complementares no trecho da primeira etapa.</w:t>
      </w:r>
      <w:r w:rsidR="00C52790" w:rsidRPr="00C33853">
        <w:rPr>
          <w:rFonts w:ascii="Times New Roman" w:hAnsi="Times New Roman" w:cs="Arial"/>
        </w:rPr>
        <w:t xml:space="preserve"> </w:t>
      </w:r>
      <w:r w:rsidRPr="00C33853">
        <w:rPr>
          <w:rFonts w:ascii="Times New Roman" w:hAnsi="Times New Roman" w:cs="Arial"/>
        </w:rPr>
        <w:t xml:space="preserve">Na terceira e última etapa as intervenções estão previstas para o trecho das cabeceiras do rio Tietê, numa extensão de aproximadamente 38,7 km, compreendendo os municípios de Mogi das Cruzes, </w:t>
      </w:r>
      <w:proofErr w:type="spellStart"/>
      <w:r w:rsidRPr="00C33853">
        <w:rPr>
          <w:rFonts w:ascii="Times New Roman" w:hAnsi="Times New Roman" w:cs="Arial"/>
        </w:rPr>
        <w:t>Biritiba</w:t>
      </w:r>
      <w:proofErr w:type="spellEnd"/>
      <w:r w:rsidRPr="00C33853">
        <w:rPr>
          <w:rFonts w:ascii="Times New Roman" w:hAnsi="Times New Roman" w:cs="Arial"/>
        </w:rPr>
        <w:t xml:space="preserve"> Mirim e </w:t>
      </w:r>
      <w:proofErr w:type="spellStart"/>
      <w:r w:rsidRPr="00C33853">
        <w:rPr>
          <w:rFonts w:ascii="Times New Roman" w:hAnsi="Times New Roman" w:cs="Arial"/>
        </w:rPr>
        <w:t>Salesópolis</w:t>
      </w:r>
      <w:proofErr w:type="spellEnd"/>
      <w:r w:rsidRPr="00C33853">
        <w:rPr>
          <w:rFonts w:ascii="Times New Roman" w:hAnsi="Times New Roman" w:cs="Arial"/>
        </w:rPr>
        <w:t>, bem como serão realizadas ações complementares no trecho da segunda etapa.</w:t>
      </w:r>
    </w:p>
    <w:p w:rsidR="00C33853" w:rsidRPr="00C33853" w:rsidRDefault="00C33853" w:rsidP="0001132C">
      <w:pPr>
        <w:autoSpaceDE w:val="0"/>
        <w:autoSpaceDN w:val="0"/>
        <w:adjustRightInd w:val="0"/>
        <w:spacing w:after="240" w:line="280" w:lineRule="atLeast"/>
        <w:jc w:val="both"/>
        <w:rPr>
          <w:rFonts w:ascii="Times New Roman" w:hAnsi="Times New Roman" w:cs="Arial"/>
        </w:rPr>
      </w:pPr>
    </w:p>
    <w:p w:rsidR="00D32F00" w:rsidRPr="001F2941" w:rsidRDefault="00C33853" w:rsidP="002410AB">
      <w:pPr>
        <w:pStyle w:val="FIGURA"/>
        <w:rPr>
          <w:rFonts w:ascii="Times New Roman" w:hAnsi="Times New Roman"/>
        </w:rPr>
      </w:pPr>
      <w:bookmarkStart w:id="9" w:name="_Toc267060033"/>
      <w:r>
        <w:rPr>
          <w:rFonts w:ascii="Times New Roman" w:hAnsi="Times New Roman"/>
        </w:rPr>
        <w:t>Figura 3.1</w:t>
      </w:r>
      <w:r w:rsidR="00CA5E20" w:rsidRPr="001F2941">
        <w:rPr>
          <w:rFonts w:ascii="Times New Roman" w:hAnsi="Times New Roman"/>
        </w:rPr>
        <w:t>.</w:t>
      </w:r>
      <w:r w:rsidR="00F24354" w:rsidRPr="001F2941">
        <w:rPr>
          <w:rFonts w:ascii="Times New Roman" w:hAnsi="Times New Roman"/>
        </w:rPr>
        <w:t xml:space="preserve"> Limites das Etapas </w:t>
      </w:r>
      <w:bookmarkEnd w:id="9"/>
      <w:r w:rsidR="0063324B" w:rsidRPr="001F2941">
        <w:rPr>
          <w:rFonts w:ascii="Times New Roman" w:hAnsi="Times New Roman"/>
        </w:rPr>
        <w:t>do Programa</w:t>
      </w:r>
    </w:p>
    <w:p w:rsidR="00D32F00" w:rsidRPr="001F2941" w:rsidRDefault="009C3900" w:rsidP="007970CB">
      <w:pPr>
        <w:autoSpaceDE w:val="0"/>
        <w:autoSpaceDN w:val="0"/>
        <w:adjustRightInd w:val="0"/>
        <w:spacing w:after="240" w:line="280" w:lineRule="atLeast"/>
        <w:jc w:val="center"/>
        <w:rPr>
          <w:rFonts w:ascii="Times New Roman" w:hAnsi="Times New Roman" w:cs="Arial"/>
        </w:rPr>
      </w:pPr>
      <w:r w:rsidRPr="001F2941">
        <w:rPr>
          <w:rFonts w:ascii="Times New Roman" w:hAnsi="Times New Roman" w:cs="Arial"/>
          <w:noProof/>
          <w:lang w:val="en-US"/>
        </w:rPr>
        <w:drawing>
          <wp:anchor distT="0" distB="0" distL="114300" distR="114300" simplePos="0" relativeHeight="251689984" behindDoc="0" locked="0" layoutInCell="1" allowOverlap="1">
            <wp:simplePos x="0" y="0"/>
            <wp:positionH relativeFrom="column">
              <wp:posOffset>4491990</wp:posOffset>
            </wp:positionH>
            <wp:positionV relativeFrom="paragraph">
              <wp:posOffset>1493520</wp:posOffset>
            </wp:positionV>
            <wp:extent cx="1038225" cy="295275"/>
            <wp:effectExtent l="19050" t="0" r="9525" b="0"/>
            <wp:wrapNone/>
            <wp:docPr id="12" name="Imagem 7" descr="Identificação das Etapas - re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dentificação das Etapas - rev 3"/>
                    <pic:cNvPicPr>
                      <a:picLocks noChangeAspect="1" noChangeArrowheads="1"/>
                    </pic:cNvPicPr>
                  </pic:nvPicPr>
                  <pic:blipFill>
                    <a:blip r:embed="rId14" cstate="print"/>
                    <a:srcRect l="1508" t="91109" r="85530" b="1895"/>
                    <a:stretch>
                      <a:fillRect/>
                    </a:stretch>
                  </pic:blipFill>
                  <pic:spPr bwMode="auto">
                    <a:xfrm>
                      <a:off x="0" y="0"/>
                      <a:ext cx="1038225" cy="295275"/>
                    </a:xfrm>
                    <a:prstGeom prst="rect">
                      <a:avLst/>
                    </a:prstGeom>
                    <a:noFill/>
                    <a:ln w="9525">
                      <a:noFill/>
                      <a:miter lim="800000"/>
                      <a:headEnd/>
                      <a:tailEnd/>
                    </a:ln>
                  </pic:spPr>
                </pic:pic>
              </a:graphicData>
            </a:graphic>
          </wp:anchor>
        </w:drawing>
      </w:r>
      <w:r w:rsidR="00D32F00" w:rsidRPr="001F2941">
        <w:rPr>
          <w:rFonts w:ascii="Times New Roman" w:hAnsi="Times New Roman" w:cs="Arial"/>
          <w:noProof/>
          <w:lang w:val="en-US"/>
        </w:rPr>
        <w:drawing>
          <wp:inline distT="0" distB="0" distL="0" distR="0">
            <wp:extent cx="5576281" cy="2268000"/>
            <wp:effectExtent l="19050" t="0" r="5369" b="0"/>
            <wp:docPr id="11" name="Imagem 7" descr="Identificação das Etapas - re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dentificação das Etapas - rev 3"/>
                    <pic:cNvPicPr>
                      <a:picLocks noChangeAspect="1" noChangeArrowheads="1"/>
                    </pic:cNvPicPr>
                  </pic:nvPicPr>
                  <pic:blipFill>
                    <a:blip r:embed="rId15" cstate="print"/>
                    <a:srcRect l="11" t="11737" b="9508"/>
                    <a:stretch>
                      <a:fillRect/>
                    </a:stretch>
                  </pic:blipFill>
                  <pic:spPr bwMode="auto">
                    <a:xfrm>
                      <a:off x="0" y="0"/>
                      <a:ext cx="5576281" cy="2268000"/>
                    </a:xfrm>
                    <a:prstGeom prst="rect">
                      <a:avLst/>
                    </a:prstGeom>
                    <a:noFill/>
                    <a:ln w="9525">
                      <a:noFill/>
                      <a:miter lim="800000"/>
                      <a:headEnd/>
                      <a:tailEnd/>
                    </a:ln>
                  </pic:spPr>
                </pic:pic>
              </a:graphicData>
            </a:graphic>
          </wp:inline>
        </w:drawing>
      </w:r>
    </w:p>
    <w:p w:rsidR="00C33853" w:rsidRPr="001F2941" w:rsidRDefault="00C33853" w:rsidP="00C33853">
      <w:pPr>
        <w:pStyle w:val="CAPXX"/>
        <w:rPr>
          <w:rFonts w:ascii="Times New Roman" w:hAnsi="Times New Roman"/>
        </w:rPr>
      </w:pPr>
      <w:bookmarkStart w:id="10" w:name="_Toc266637680"/>
      <w:bookmarkStart w:id="11" w:name="_Toc266688340"/>
      <w:bookmarkStart w:id="12" w:name="_Toc266699764"/>
      <w:bookmarkStart w:id="13" w:name="_Toc266883222"/>
      <w:r w:rsidRPr="001F2941">
        <w:rPr>
          <w:rFonts w:ascii="Times New Roman" w:hAnsi="Times New Roman"/>
        </w:rPr>
        <w:t>3.1. Componentes do PVT</w:t>
      </w:r>
      <w:bookmarkEnd w:id="10"/>
      <w:bookmarkEnd w:id="11"/>
      <w:bookmarkEnd w:id="12"/>
      <w:bookmarkEnd w:id="13"/>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Para consecução dos objetivos do PVT o mesmo tem as componentes relacionadas a seguir, que serão detalhadas ao longo deste capítulo:</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COMPONENTE A – REASSENTAMENTO</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a) A1 – Desapropriação</w:t>
      </w:r>
    </w:p>
    <w:p w:rsidR="00C33853"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Essa ação tem por objetivo liberar as áreas que não estão em posse ou domínio do Estado para implantação do Programa. Estima-se, nessa primeira etapa, a necessidade de desapropriação de área de cerca de 4 km</w:t>
      </w:r>
      <w:r w:rsidRPr="001F2941">
        <w:rPr>
          <w:rFonts w:ascii="Times New Roman" w:hAnsi="Times New Roman" w:cs="Arial"/>
          <w:vertAlign w:val="superscript"/>
        </w:rPr>
        <w:t>2</w:t>
      </w:r>
      <w:r w:rsidRPr="001F2941">
        <w:rPr>
          <w:rFonts w:ascii="Times New Roman" w:hAnsi="Times New Roman" w:cs="Arial"/>
        </w:rPr>
        <w:t xml:space="preserve"> da superfície total da área de intervenção, calculada em 21 km</w:t>
      </w:r>
      <w:r w:rsidRPr="001F2941">
        <w:rPr>
          <w:rFonts w:ascii="Times New Roman" w:hAnsi="Times New Roman" w:cs="Arial"/>
          <w:vertAlign w:val="superscript"/>
        </w:rPr>
        <w:t>2</w:t>
      </w:r>
      <w:r w:rsidRPr="001F2941">
        <w:rPr>
          <w:rFonts w:ascii="Times New Roman" w:hAnsi="Times New Roman" w:cs="Arial"/>
        </w:rPr>
        <w:t xml:space="preserve">. As desapropriações </w:t>
      </w:r>
      <w:r w:rsidR="00CB2245">
        <w:rPr>
          <w:rFonts w:ascii="Times New Roman" w:hAnsi="Times New Roman" w:cs="Arial"/>
        </w:rPr>
        <w:t xml:space="preserve">não </w:t>
      </w:r>
      <w:r w:rsidRPr="001F2941">
        <w:rPr>
          <w:rFonts w:ascii="Times New Roman" w:hAnsi="Times New Roman" w:cs="Arial"/>
        </w:rPr>
        <w:t>serão financiadas com recurso</w:t>
      </w:r>
      <w:r w:rsidR="00CB2245">
        <w:rPr>
          <w:rFonts w:ascii="Times New Roman" w:hAnsi="Times New Roman" w:cs="Arial"/>
        </w:rPr>
        <w:t>s do Programa (financiamento BID ou contrapartida), e sim com recursos próprios do tesouro do estado.</w:t>
      </w:r>
    </w:p>
    <w:p w:rsidR="00CB2245" w:rsidRPr="00CB2245" w:rsidRDefault="00CB2245" w:rsidP="00CB2245">
      <w:pPr>
        <w:autoSpaceDE w:val="0"/>
        <w:autoSpaceDN w:val="0"/>
        <w:adjustRightInd w:val="0"/>
        <w:spacing w:after="240" w:line="280" w:lineRule="atLeast"/>
        <w:jc w:val="both"/>
        <w:rPr>
          <w:rFonts w:ascii="Times New Roman" w:hAnsi="Times New Roman" w:cs="Arial"/>
        </w:rPr>
      </w:pPr>
      <w:r w:rsidRPr="00CB2245">
        <w:rPr>
          <w:rFonts w:ascii="Times New Roman" w:hAnsi="Times New Roman" w:cs="Arial"/>
        </w:rPr>
        <w:t>A desafetação das áreas públicas ocupadas no Estado de São Paulo conta com</w:t>
      </w:r>
      <w:r>
        <w:rPr>
          <w:rFonts w:ascii="Times New Roman" w:hAnsi="Times New Roman" w:cs="Arial"/>
        </w:rPr>
        <w:t xml:space="preserve"> uma </w:t>
      </w:r>
      <w:r w:rsidRPr="00CB2245">
        <w:rPr>
          <w:rFonts w:ascii="Times New Roman" w:hAnsi="Times New Roman" w:cs="Arial"/>
        </w:rPr>
        <w:t>metodolog</w:t>
      </w:r>
      <w:r>
        <w:rPr>
          <w:rFonts w:ascii="Times New Roman" w:hAnsi="Times New Roman" w:cs="Arial"/>
        </w:rPr>
        <w:t>i</w:t>
      </w:r>
      <w:r w:rsidRPr="00CB2245">
        <w:rPr>
          <w:rFonts w:ascii="Times New Roman" w:hAnsi="Times New Roman" w:cs="Arial"/>
        </w:rPr>
        <w:t xml:space="preserve">a consolidada </w:t>
      </w:r>
      <w:r>
        <w:rPr>
          <w:rFonts w:ascii="Times New Roman" w:hAnsi="Times New Roman" w:cs="Arial"/>
        </w:rPr>
        <w:t xml:space="preserve">e </w:t>
      </w:r>
      <w:r w:rsidRPr="00CB2245">
        <w:rPr>
          <w:rFonts w:ascii="Times New Roman" w:hAnsi="Times New Roman" w:cs="Arial"/>
        </w:rPr>
        <w:t>utilizada por todos os organismos que traba</w:t>
      </w:r>
      <w:r>
        <w:rPr>
          <w:rFonts w:ascii="Times New Roman" w:hAnsi="Times New Roman" w:cs="Arial"/>
        </w:rPr>
        <w:t xml:space="preserve">lham com a questão habitacional de </w:t>
      </w:r>
      <w:r w:rsidRPr="00CB2245">
        <w:rPr>
          <w:rFonts w:ascii="Times New Roman" w:hAnsi="Times New Roman" w:cs="Arial"/>
        </w:rPr>
        <w:t>intere</w:t>
      </w:r>
      <w:r>
        <w:rPr>
          <w:rFonts w:ascii="Times New Roman" w:hAnsi="Times New Roman" w:cs="Arial"/>
        </w:rPr>
        <w:t>s</w:t>
      </w:r>
      <w:r w:rsidRPr="00CB2245">
        <w:rPr>
          <w:rFonts w:ascii="Times New Roman" w:hAnsi="Times New Roman" w:cs="Arial"/>
        </w:rPr>
        <w:t>se social. O trabalho a ser desenvolvido nas áreas a sere</w:t>
      </w:r>
      <w:r>
        <w:rPr>
          <w:rFonts w:ascii="Times New Roman" w:hAnsi="Times New Roman" w:cs="Arial"/>
        </w:rPr>
        <w:t xml:space="preserve">m liberadas </w:t>
      </w:r>
      <w:r w:rsidRPr="00CB2245">
        <w:rPr>
          <w:rFonts w:ascii="Times New Roman" w:hAnsi="Times New Roman" w:cs="Arial"/>
        </w:rPr>
        <w:t>contempla as segu</w:t>
      </w:r>
      <w:r>
        <w:rPr>
          <w:rFonts w:ascii="Times New Roman" w:hAnsi="Times New Roman" w:cs="Arial"/>
        </w:rPr>
        <w:t>i</w:t>
      </w:r>
      <w:r w:rsidRPr="00CB2245">
        <w:rPr>
          <w:rFonts w:ascii="Times New Roman" w:hAnsi="Times New Roman" w:cs="Arial"/>
        </w:rPr>
        <w:t>nte</w:t>
      </w:r>
      <w:r>
        <w:rPr>
          <w:rFonts w:ascii="Times New Roman" w:hAnsi="Times New Roman" w:cs="Arial"/>
        </w:rPr>
        <w:t>s</w:t>
      </w:r>
      <w:r w:rsidRPr="00CB2245">
        <w:rPr>
          <w:rFonts w:ascii="Times New Roman" w:hAnsi="Times New Roman" w:cs="Arial"/>
        </w:rPr>
        <w:t xml:space="preserve"> atividades:</w:t>
      </w:r>
    </w:p>
    <w:p w:rsidR="00CB2245" w:rsidRPr="00CB2245" w:rsidRDefault="00CB2245"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CB2245">
        <w:rPr>
          <w:rFonts w:ascii="Times New Roman" w:hAnsi="Times New Roman" w:cs="Arial"/>
        </w:rPr>
        <w:t>Definição do perímetro de desocupação de acordo com o</w:t>
      </w:r>
      <w:proofErr w:type="gramStart"/>
      <w:r>
        <w:rPr>
          <w:rFonts w:ascii="Times New Roman" w:hAnsi="Times New Roman" w:cs="Arial"/>
        </w:rPr>
        <w:t xml:space="preserve"> </w:t>
      </w:r>
      <w:r w:rsidRPr="00CB2245">
        <w:rPr>
          <w:rFonts w:ascii="Times New Roman" w:hAnsi="Times New Roman" w:cs="Arial"/>
        </w:rPr>
        <w:t xml:space="preserve"> </w:t>
      </w:r>
      <w:proofErr w:type="gramEnd"/>
      <w:r w:rsidRPr="00CB2245">
        <w:rPr>
          <w:rFonts w:ascii="Times New Roman" w:hAnsi="Times New Roman" w:cs="Arial"/>
        </w:rPr>
        <w:t>objetivo d</w:t>
      </w:r>
      <w:r>
        <w:rPr>
          <w:rFonts w:ascii="Times New Roman" w:hAnsi="Times New Roman" w:cs="Arial"/>
        </w:rPr>
        <w:t>o</w:t>
      </w:r>
      <w:r w:rsidRPr="00CB2245">
        <w:rPr>
          <w:rFonts w:ascii="Times New Roman" w:hAnsi="Times New Roman" w:cs="Arial"/>
        </w:rPr>
        <w:t xml:space="preserve"> pro</w:t>
      </w:r>
      <w:r>
        <w:rPr>
          <w:rFonts w:ascii="Times New Roman" w:hAnsi="Times New Roman" w:cs="Arial"/>
        </w:rPr>
        <w:t>j</w:t>
      </w:r>
      <w:r w:rsidRPr="00CB2245">
        <w:rPr>
          <w:rFonts w:ascii="Times New Roman" w:hAnsi="Times New Roman" w:cs="Arial"/>
        </w:rPr>
        <w:t>eto</w:t>
      </w:r>
      <w:r>
        <w:rPr>
          <w:rFonts w:ascii="Times New Roman" w:hAnsi="Times New Roman" w:cs="Arial"/>
        </w:rPr>
        <w:t>;</w:t>
      </w:r>
    </w:p>
    <w:p w:rsidR="00CB2245" w:rsidRPr="00CB2245" w:rsidRDefault="00CB2245"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CB2245">
        <w:rPr>
          <w:rFonts w:ascii="Times New Roman" w:hAnsi="Times New Roman" w:cs="Arial"/>
        </w:rPr>
        <w:t xml:space="preserve">Preparação dos </w:t>
      </w:r>
      <w:r>
        <w:rPr>
          <w:rFonts w:ascii="Times New Roman" w:hAnsi="Times New Roman" w:cs="Arial"/>
        </w:rPr>
        <w:t xml:space="preserve">planos de </w:t>
      </w:r>
      <w:r w:rsidRPr="00CB2245">
        <w:rPr>
          <w:rFonts w:ascii="Times New Roman" w:hAnsi="Times New Roman" w:cs="Arial"/>
        </w:rPr>
        <w:t>identificação das melhorias que existem dentro do perímetro</w:t>
      </w:r>
      <w:r>
        <w:rPr>
          <w:rFonts w:ascii="Times New Roman" w:hAnsi="Times New Roman" w:cs="Arial"/>
        </w:rPr>
        <w:t xml:space="preserve"> de desocupação, com base em </w:t>
      </w:r>
      <w:r w:rsidRPr="00CB2245">
        <w:rPr>
          <w:rFonts w:ascii="Times New Roman" w:hAnsi="Times New Roman" w:cs="Arial"/>
        </w:rPr>
        <w:t xml:space="preserve">fotos áreas </w:t>
      </w:r>
      <w:r>
        <w:rPr>
          <w:rFonts w:ascii="Times New Roman" w:hAnsi="Times New Roman" w:cs="Arial"/>
        </w:rPr>
        <w:t xml:space="preserve">e levantamentos </w:t>
      </w:r>
      <w:r w:rsidRPr="00CB2245">
        <w:rPr>
          <w:rFonts w:ascii="Times New Roman" w:hAnsi="Times New Roman" w:cs="Arial"/>
        </w:rPr>
        <w:t xml:space="preserve">topográficos de campo. </w:t>
      </w:r>
    </w:p>
    <w:p w:rsidR="00CB2245" w:rsidRPr="00D143FC" w:rsidRDefault="00D143FC"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CB2245">
        <w:rPr>
          <w:rFonts w:ascii="Times New Roman" w:hAnsi="Times New Roman" w:cs="Arial"/>
        </w:rPr>
        <w:t>Realização do cadastr</w:t>
      </w:r>
      <w:r>
        <w:rPr>
          <w:rFonts w:ascii="Times New Roman" w:hAnsi="Times New Roman" w:cs="Arial"/>
        </w:rPr>
        <w:t xml:space="preserve">o </w:t>
      </w:r>
      <w:r w:rsidRPr="00CB2245">
        <w:rPr>
          <w:rFonts w:ascii="Times New Roman" w:hAnsi="Times New Roman" w:cs="Arial"/>
        </w:rPr>
        <w:t xml:space="preserve">físico das </w:t>
      </w:r>
      <w:r>
        <w:rPr>
          <w:rFonts w:ascii="Times New Roman" w:hAnsi="Times New Roman" w:cs="Arial"/>
        </w:rPr>
        <w:t xml:space="preserve">habitações e socioeconômico das </w:t>
      </w:r>
      <w:r w:rsidRPr="00CB2245">
        <w:rPr>
          <w:rFonts w:ascii="Times New Roman" w:hAnsi="Times New Roman" w:cs="Arial"/>
        </w:rPr>
        <w:t xml:space="preserve">famílias (identificação, </w:t>
      </w:r>
      <w:proofErr w:type="spellStart"/>
      <w:r w:rsidRPr="00CB2245">
        <w:rPr>
          <w:rFonts w:ascii="Times New Roman" w:hAnsi="Times New Roman" w:cs="Arial"/>
        </w:rPr>
        <w:t>georeferenciamento</w:t>
      </w:r>
      <w:proofErr w:type="spellEnd"/>
      <w:r w:rsidRPr="00CB2245">
        <w:rPr>
          <w:rFonts w:ascii="Times New Roman" w:hAnsi="Times New Roman" w:cs="Arial"/>
        </w:rPr>
        <w:t xml:space="preserve"> e </w:t>
      </w:r>
      <w:r>
        <w:rPr>
          <w:rFonts w:ascii="Times New Roman" w:hAnsi="Times New Roman" w:cs="Arial"/>
        </w:rPr>
        <w:t>numeração individual dos logradouros);</w:t>
      </w:r>
    </w:p>
    <w:p w:rsidR="00CB2245" w:rsidRPr="00D143FC" w:rsidRDefault="00D143FC"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CB2245">
        <w:rPr>
          <w:rFonts w:ascii="Times New Roman" w:hAnsi="Times New Roman" w:cs="Arial"/>
        </w:rPr>
        <w:t>Congela</w:t>
      </w:r>
      <w:r>
        <w:rPr>
          <w:rFonts w:ascii="Times New Roman" w:hAnsi="Times New Roman" w:cs="Arial"/>
        </w:rPr>
        <w:t xml:space="preserve">mento </w:t>
      </w:r>
      <w:r w:rsidRPr="00CB2245">
        <w:rPr>
          <w:rFonts w:ascii="Times New Roman" w:hAnsi="Times New Roman" w:cs="Arial"/>
        </w:rPr>
        <w:t xml:space="preserve">das ocupações, </w:t>
      </w:r>
      <w:r>
        <w:rPr>
          <w:rFonts w:ascii="Times New Roman" w:hAnsi="Times New Roman" w:cs="Arial"/>
        </w:rPr>
        <w:t xml:space="preserve">conformação do padrão de das </w:t>
      </w:r>
      <w:r w:rsidRPr="00CB2245">
        <w:rPr>
          <w:rFonts w:ascii="Times New Roman" w:hAnsi="Times New Roman" w:cs="Arial"/>
        </w:rPr>
        <w:t xml:space="preserve">famílias </w:t>
      </w:r>
      <w:r>
        <w:rPr>
          <w:rFonts w:ascii="Times New Roman" w:hAnsi="Times New Roman" w:cs="Arial"/>
        </w:rPr>
        <w:t xml:space="preserve">a serem </w:t>
      </w:r>
      <w:r w:rsidRPr="00CB2245">
        <w:rPr>
          <w:rFonts w:ascii="Times New Roman" w:hAnsi="Times New Roman" w:cs="Arial"/>
        </w:rPr>
        <w:t xml:space="preserve">removidas. </w:t>
      </w:r>
      <w:r>
        <w:rPr>
          <w:rFonts w:ascii="Times New Roman" w:hAnsi="Times New Roman" w:cs="Arial"/>
        </w:rPr>
        <w:t xml:space="preserve">O congelamento é obtido </w:t>
      </w:r>
      <w:r w:rsidRPr="00CB2245">
        <w:rPr>
          <w:rFonts w:ascii="Times New Roman" w:hAnsi="Times New Roman" w:cs="Arial"/>
        </w:rPr>
        <w:t>com</w:t>
      </w:r>
      <w:r>
        <w:rPr>
          <w:rFonts w:ascii="Times New Roman" w:hAnsi="Times New Roman" w:cs="Arial"/>
        </w:rPr>
        <w:t xml:space="preserve"> fiscalização, gerenciamento social </w:t>
      </w:r>
      <w:r w:rsidR="00CB2245" w:rsidRPr="00D143FC">
        <w:rPr>
          <w:rFonts w:ascii="Times New Roman" w:hAnsi="Times New Roman" w:cs="Arial"/>
        </w:rPr>
        <w:t>(equip</w:t>
      </w:r>
      <w:r w:rsidRPr="00D143FC">
        <w:rPr>
          <w:rFonts w:ascii="Times New Roman" w:hAnsi="Times New Roman" w:cs="Arial"/>
        </w:rPr>
        <w:t>e</w:t>
      </w:r>
      <w:r w:rsidR="00CB2245" w:rsidRPr="00D143FC">
        <w:rPr>
          <w:rFonts w:ascii="Times New Roman" w:hAnsi="Times New Roman" w:cs="Arial"/>
        </w:rPr>
        <w:t xml:space="preserve"> permanente </w:t>
      </w:r>
      <w:r>
        <w:rPr>
          <w:rFonts w:ascii="Times New Roman" w:hAnsi="Times New Roman" w:cs="Arial"/>
        </w:rPr>
        <w:t xml:space="preserve">nas </w:t>
      </w:r>
      <w:r w:rsidR="00CB2245" w:rsidRPr="00D143FC">
        <w:rPr>
          <w:rFonts w:ascii="Times New Roman" w:hAnsi="Times New Roman" w:cs="Arial"/>
        </w:rPr>
        <w:t xml:space="preserve">áreas) </w:t>
      </w:r>
      <w:r>
        <w:rPr>
          <w:rFonts w:ascii="Times New Roman" w:hAnsi="Times New Roman" w:cs="Arial"/>
        </w:rPr>
        <w:t xml:space="preserve">e participação da </w:t>
      </w:r>
      <w:r w:rsidR="00CB2245" w:rsidRPr="00D143FC">
        <w:rPr>
          <w:rFonts w:ascii="Times New Roman" w:hAnsi="Times New Roman" w:cs="Arial"/>
        </w:rPr>
        <w:t>comunidad</w:t>
      </w:r>
      <w:r>
        <w:rPr>
          <w:rFonts w:ascii="Times New Roman" w:hAnsi="Times New Roman" w:cs="Arial"/>
        </w:rPr>
        <w:t>e</w:t>
      </w:r>
      <w:r w:rsidR="00CB2245" w:rsidRPr="00D143FC">
        <w:rPr>
          <w:rFonts w:ascii="Times New Roman" w:hAnsi="Times New Roman" w:cs="Arial"/>
        </w:rPr>
        <w:t>.</w:t>
      </w:r>
    </w:p>
    <w:p w:rsidR="00D143FC" w:rsidRPr="00D143FC" w:rsidRDefault="00CB2245"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D143FC">
        <w:rPr>
          <w:rFonts w:ascii="Times New Roman" w:hAnsi="Times New Roman" w:cs="Arial"/>
        </w:rPr>
        <w:lastRenderedPageBreak/>
        <w:t xml:space="preserve">Diagnóstico </w:t>
      </w:r>
      <w:r w:rsidR="00D143FC" w:rsidRPr="00D143FC">
        <w:rPr>
          <w:rFonts w:ascii="Times New Roman" w:hAnsi="Times New Roman" w:cs="Arial"/>
        </w:rPr>
        <w:t>socioeconômico</w:t>
      </w:r>
      <w:r w:rsidRPr="00D143FC">
        <w:rPr>
          <w:rFonts w:ascii="Times New Roman" w:hAnsi="Times New Roman" w:cs="Arial"/>
        </w:rPr>
        <w:t xml:space="preserve"> </w:t>
      </w:r>
      <w:r w:rsidR="00D143FC" w:rsidRPr="00D143FC">
        <w:rPr>
          <w:rFonts w:ascii="Times New Roman" w:hAnsi="Times New Roman" w:cs="Arial"/>
        </w:rPr>
        <w:t>e</w:t>
      </w:r>
      <w:r w:rsidRPr="00D143FC">
        <w:rPr>
          <w:rFonts w:ascii="Times New Roman" w:hAnsi="Times New Roman" w:cs="Arial"/>
        </w:rPr>
        <w:t xml:space="preserve"> </w:t>
      </w:r>
      <w:r w:rsidR="00D143FC" w:rsidRPr="00D143FC">
        <w:rPr>
          <w:rFonts w:ascii="Times New Roman" w:hAnsi="Times New Roman" w:cs="Arial"/>
        </w:rPr>
        <w:t xml:space="preserve">elaboração do Plano Executivo de </w:t>
      </w:r>
      <w:proofErr w:type="spellStart"/>
      <w:r w:rsidR="00D143FC" w:rsidRPr="00D143FC">
        <w:rPr>
          <w:rFonts w:ascii="Times New Roman" w:hAnsi="Times New Roman" w:cs="Arial"/>
        </w:rPr>
        <w:t>Reassentamento</w:t>
      </w:r>
      <w:proofErr w:type="spellEnd"/>
      <w:r w:rsidR="00D143FC" w:rsidRPr="00D143FC">
        <w:rPr>
          <w:rFonts w:ascii="Times New Roman" w:hAnsi="Times New Roman" w:cs="Arial"/>
        </w:rPr>
        <w:t xml:space="preserve"> </w:t>
      </w:r>
      <w:r w:rsidRPr="00D143FC">
        <w:rPr>
          <w:rFonts w:ascii="Times New Roman" w:hAnsi="Times New Roman" w:cs="Arial"/>
        </w:rPr>
        <w:t xml:space="preserve">prevendo varias alternativas de </w:t>
      </w:r>
      <w:r w:rsidR="00D143FC">
        <w:rPr>
          <w:rFonts w:ascii="Times New Roman" w:hAnsi="Times New Roman" w:cs="Arial"/>
        </w:rPr>
        <w:t xml:space="preserve">atenção. </w:t>
      </w:r>
      <w:r w:rsidR="00D143FC" w:rsidRPr="00D143FC">
        <w:rPr>
          <w:rFonts w:ascii="Times New Roman" w:hAnsi="Times New Roman" w:cs="Arial"/>
        </w:rPr>
        <w:t xml:space="preserve">Estas </w:t>
      </w:r>
      <w:proofErr w:type="gramStart"/>
      <w:r w:rsidR="00D143FC" w:rsidRPr="00D143FC">
        <w:rPr>
          <w:rFonts w:ascii="Times New Roman" w:hAnsi="Times New Roman" w:cs="Arial"/>
        </w:rPr>
        <w:t>são,</w:t>
      </w:r>
      <w:proofErr w:type="gramEnd"/>
      <w:r w:rsidR="00D143FC" w:rsidRPr="00D143FC">
        <w:rPr>
          <w:rFonts w:ascii="Times New Roman" w:hAnsi="Times New Roman" w:cs="Arial"/>
        </w:rPr>
        <w:t xml:space="preserve"> básicamente: </w:t>
      </w:r>
      <w:r w:rsidRPr="00D143FC">
        <w:rPr>
          <w:rFonts w:ascii="Times New Roman" w:hAnsi="Times New Roman" w:cs="Arial"/>
        </w:rPr>
        <w:t>unidades habitaciona</w:t>
      </w:r>
      <w:r w:rsidR="00D143FC" w:rsidRPr="00D143FC">
        <w:rPr>
          <w:rFonts w:ascii="Times New Roman" w:hAnsi="Times New Roman" w:cs="Arial"/>
        </w:rPr>
        <w:t xml:space="preserve">is, </w:t>
      </w:r>
      <w:r w:rsidRPr="00D143FC">
        <w:rPr>
          <w:rFonts w:ascii="Times New Roman" w:hAnsi="Times New Roman" w:cs="Arial"/>
        </w:rPr>
        <w:t xml:space="preserve">carta de crédito para auto </w:t>
      </w:r>
      <w:proofErr w:type="spellStart"/>
      <w:r w:rsidRPr="00D143FC">
        <w:rPr>
          <w:rFonts w:ascii="Times New Roman" w:hAnsi="Times New Roman" w:cs="Arial"/>
        </w:rPr>
        <w:t>rea</w:t>
      </w:r>
      <w:r w:rsidR="00D143FC">
        <w:rPr>
          <w:rFonts w:ascii="Times New Roman" w:hAnsi="Times New Roman" w:cs="Arial"/>
        </w:rPr>
        <w:t>s</w:t>
      </w:r>
      <w:r w:rsidRPr="00D143FC">
        <w:rPr>
          <w:rFonts w:ascii="Times New Roman" w:hAnsi="Times New Roman" w:cs="Arial"/>
        </w:rPr>
        <w:t>sentamento</w:t>
      </w:r>
      <w:proofErr w:type="spellEnd"/>
      <w:r w:rsidRPr="00D143FC">
        <w:rPr>
          <w:rFonts w:ascii="Times New Roman" w:hAnsi="Times New Roman" w:cs="Arial"/>
        </w:rPr>
        <w:t xml:space="preserve"> e </w:t>
      </w:r>
      <w:r w:rsidR="00D143FC" w:rsidRPr="00D143FC">
        <w:rPr>
          <w:rFonts w:ascii="Times New Roman" w:hAnsi="Times New Roman" w:cs="Arial"/>
        </w:rPr>
        <w:t>indenizaç</w:t>
      </w:r>
      <w:r w:rsidR="00D143FC">
        <w:rPr>
          <w:rFonts w:ascii="Times New Roman" w:hAnsi="Times New Roman" w:cs="Arial"/>
        </w:rPr>
        <w:t xml:space="preserve">ão </w:t>
      </w:r>
      <w:r w:rsidRPr="00D143FC">
        <w:rPr>
          <w:rFonts w:ascii="Times New Roman" w:hAnsi="Times New Roman" w:cs="Arial"/>
        </w:rPr>
        <w:t>d</w:t>
      </w:r>
      <w:r w:rsidR="00D143FC" w:rsidRPr="00D143FC">
        <w:rPr>
          <w:rFonts w:ascii="Times New Roman" w:hAnsi="Times New Roman" w:cs="Arial"/>
        </w:rPr>
        <w:t>as benfeitorias.</w:t>
      </w:r>
    </w:p>
    <w:p w:rsidR="00D143FC" w:rsidRDefault="00CB2245"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lang w:val="es-ES_tradnl"/>
        </w:rPr>
      </w:pPr>
      <w:proofErr w:type="spellStart"/>
      <w:r w:rsidRPr="00D143FC">
        <w:rPr>
          <w:rFonts w:ascii="Times New Roman" w:hAnsi="Times New Roman" w:cs="Arial"/>
          <w:lang w:val="es-ES_tradnl"/>
        </w:rPr>
        <w:t>Constru</w:t>
      </w:r>
      <w:r w:rsidR="00D143FC" w:rsidRPr="00D143FC">
        <w:rPr>
          <w:rFonts w:ascii="Times New Roman" w:hAnsi="Times New Roman" w:cs="Arial"/>
          <w:lang w:val="es-ES_tradnl"/>
        </w:rPr>
        <w:t>cão</w:t>
      </w:r>
      <w:proofErr w:type="spellEnd"/>
      <w:r w:rsidR="00D143FC" w:rsidRPr="00D143FC">
        <w:rPr>
          <w:rFonts w:ascii="Times New Roman" w:hAnsi="Times New Roman" w:cs="Arial"/>
          <w:lang w:val="es-ES_tradnl"/>
        </w:rPr>
        <w:t xml:space="preserve"> das </w:t>
      </w:r>
      <w:r w:rsidRPr="00D143FC">
        <w:rPr>
          <w:rFonts w:ascii="Times New Roman" w:hAnsi="Times New Roman" w:cs="Arial"/>
          <w:lang w:val="es-ES_tradnl"/>
        </w:rPr>
        <w:t xml:space="preserve">unidades </w:t>
      </w:r>
      <w:proofErr w:type="spellStart"/>
      <w:r w:rsidRPr="00D143FC">
        <w:rPr>
          <w:rFonts w:ascii="Times New Roman" w:hAnsi="Times New Roman" w:cs="Arial"/>
          <w:lang w:val="es-ES_tradnl"/>
        </w:rPr>
        <w:t>habitaciona</w:t>
      </w:r>
      <w:r w:rsidR="00D143FC" w:rsidRPr="00D143FC">
        <w:rPr>
          <w:rFonts w:ascii="Times New Roman" w:hAnsi="Times New Roman" w:cs="Arial"/>
          <w:lang w:val="es-ES_tradnl"/>
        </w:rPr>
        <w:t>is</w:t>
      </w:r>
      <w:proofErr w:type="spellEnd"/>
      <w:r w:rsidR="00D143FC">
        <w:rPr>
          <w:rFonts w:ascii="Times New Roman" w:hAnsi="Times New Roman" w:cs="Arial"/>
          <w:lang w:val="es-ES_tradnl"/>
        </w:rPr>
        <w:t>;</w:t>
      </w:r>
    </w:p>
    <w:p w:rsidR="00D143FC" w:rsidRPr="00D143FC" w:rsidRDefault="00D143FC"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D143FC">
        <w:rPr>
          <w:rFonts w:ascii="Times New Roman" w:hAnsi="Times New Roman" w:cs="Arial"/>
        </w:rPr>
        <w:t xml:space="preserve">Ações </w:t>
      </w:r>
      <w:r w:rsidR="00CB2245" w:rsidRPr="00D143FC">
        <w:rPr>
          <w:rFonts w:ascii="Times New Roman" w:hAnsi="Times New Roman" w:cs="Arial"/>
        </w:rPr>
        <w:t xml:space="preserve">de </w:t>
      </w:r>
      <w:r w:rsidRPr="00D143FC">
        <w:rPr>
          <w:rFonts w:ascii="Times New Roman" w:hAnsi="Times New Roman" w:cs="Arial"/>
        </w:rPr>
        <w:t>divulgação, informação, motivação e negociação;</w:t>
      </w:r>
    </w:p>
    <w:p w:rsidR="00CB2245" w:rsidRPr="00D143FC" w:rsidRDefault="00D143FC"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D143FC">
        <w:rPr>
          <w:rFonts w:ascii="Times New Roman" w:hAnsi="Times New Roman" w:cs="Arial"/>
        </w:rPr>
        <w:t xml:space="preserve">Assinatura dos </w:t>
      </w:r>
      <w:r w:rsidR="00CB2245" w:rsidRPr="00D143FC">
        <w:rPr>
          <w:rFonts w:ascii="Times New Roman" w:hAnsi="Times New Roman" w:cs="Arial"/>
        </w:rPr>
        <w:t>t</w:t>
      </w:r>
      <w:r w:rsidRPr="00D143FC">
        <w:rPr>
          <w:rFonts w:ascii="Times New Roman" w:hAnsi="Times New Roman" w:cs="Arial"/>
        </w:rPr>
        <w:t xml:space="preserve">ermos </w:t>
      </w:r>
      <w:r w:rsidR="00CB2245" w:rsidRPr="00D143FC">
        <w:rPr>
          <w:rFonts w:ascii="Times New Roman" w:hAnsi="Times New Roman" w:cs="Arial"/>
        </w:rPr>
        <w:t xml:space="preserve">de </w:t>
      </w:r>
      <w:r w:rsidRPr="00D143FC">
        <w:rPr>
          <w:rFonts w:ascii="Times New Roman" w:hAnsi="Times New Roman" w:cs="Arial"/>
        </w:rPr>
        <w:t>compromisso</w:t>
      </w:r>
      <w:r w:rsidR="00CB2245" w:rsidRPr="00D143FC">
        <w:rPr>
          <w:rFonts w:ascii="Times New Roman" w:hAnsi="Times New Roman" w:cs="Arial"/>
        </w:rPr>
        <w:t xml:space="preserve"> </w:t>
      </w:r>
      <w:r w:rsidRPr="00D143FC">
        <w:rPr>
          <w:rFonts w:ascii="Times New Roman" w:hAnsi="Times New Roman" w:cs="Arial"/>
        </w:rPr>
        <w:t>com a solução e</w:t>
      </w:r>
      <w:r>
        <w:rPr>
          <w:rFonts w:ascii="Times New Roman" w:hAnsi="Times New Roman" w:cs="Arial"/>
        </w:rPr>
        <w:t xml:space="preserve">scolhida </w:t>
      </w:r>
      <w:r w:rsidR="00CB2245" w:rsidRPr="00D143FC">
        <w:rPr>
          <w:rFonts w:ascii="Times New Roman" w:hAnsi="Times New Roman" w:cs="Arial"/>
        </w:rPr>
        <w:t>(contrato de compra</w:t>
      </w:r>
      <w:r>
        <w:rPr>
          <w:rFonts w:ascii="Times New Roman" w:hAnsi="Times New Roman" w:cs="Arial"/>
        </w:rPr>
        <w:t xml:space="preserve"> e </w:t>
      </w:r>
      <w:proofErr w:type="gramStart"/>
      <w:r w:rsidR="00CB2245" w:rsidRPr="00D143FC">
        <w:rPr>
          <w:rFonts w:ascii="Times New Roman" w:hAnsi="Times New Roman" w:cs="Arial"/>
        </w:rPr>
        <w:t>ven</w:t>
      </w:r>
      <w:r>
        <w:rPr>
          <w:rFonts w:ascii="Times New Roman" w:hAnsi="Times New Roman" w:cs="Arial"/>
        </w:rPr>
        <w:t>da,</w:t>
      </w:r>
      <w:proofErr w:type="gramEnd"/>
      <w:r>
        <w:rPr>
          <w:rFonts w:ascii="Times New Roman" w:hAnsi="Times New Roman" w:cs="Arial"/>
        </w:rPr>
        <w:t xml:space="preserve"> concessão de uso, etc</w:t>
      </w:r>
      <w:r w:rsidR="00CB2245" w:rsidRPr="00D143FC">
        <w:rPr>
          <w:rFonts w:ascii="Times New Roman" w:hAnsi="Times New Roman" w:cs="Arial"/>
        </w:rPr>
        <w:t>.).</w:t>
      </w:r>
    </w:p>
    <w:p w:rsidR="00CB2245" w:rsidRPr="00D721F1" w:rsidRDefault="00C26F6F" w:rsidP="00CB2245">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proofErr w:type="gramStart"/>
      <w:r w:rsidRPr="00D721F1">
        <w:rPr>
          <w:rFonts w:ascii="Times New Roman" w:hAnsi="Times New Roman" w:cs="Arial"/>
        </w:rPr>
        <w:t>Mudanças</w:t>
      </w:r>
      <w:r w:rsidR="00D721F1" w:rsidRPr="00D721F1">
        <w:rPr>
          <w:rFonts w:ascii="Times New Roman" w:hAnsi="Times New Roman" w:cs="Arial"/>
        </w:rPr>
        <w:t xml:space="preserve">, </w:t>
      </w:r>
      <w:r w:rsidRPr="00D721F1">
        <w:rPr>
          <w:rFonts w:ascii="Times New Roman" w:hAnsi="Times New Roman" w:cs="Arial"/>
        </w:rPr>
        <w:t>demolição</w:t>
      </w:r>
      <w:r w:rsidR="00D721F1" w:rsidRPr="00D721F1">
        <w:rPr>
          <w:rFonts w:ascii="Times New Roman" w:hAnsi="Times New Roman" w:cs="Arial"/>
        </w:rPr>
        <w:t xml:space="preserve">, </w:t>
      </w:r>
      <w:r w:rsidR="00CB2245" w:rsidRPr="00D721F1">
        <w:rPr>
          <w:rFonts w:ascii="Times New Roman" w:hAnsi="Times New Roman" w:cs="Arial"/>
        </w:rPr>
        <w:t>retirada dos materia</w:t>
      </w:r>
      <w:r w:rsidR="00D721F1" w:rsidRPr="00D721F1">
        <w:rPr>
          <w:rFonts w:ascii="Times New Roman" w:hAnsi="Times New Roman" w:cs="Arial"/>
        </w:rPr>
        <w:t xml:space="preserve">is, </w:t>
      </w:r>
      <w:r w:rsidRPr="00D721F1">
        <w:rPr>
          <w:rFonts w:ascii="Times New Roman" w:hAnsi="Times New Roman" w:cs="Arial"/>
        </w:rPr>
        <w:t>liberação</w:t>
      </w:r>
      <w:r w:rsidR="00D721F1" w:rsidRPr="00D721F1">
        <w:rPr>
          <w:rFonts w:ascii="Times New Roman" w:hAnsi="Times New Roman" w:cs="Arial"/>
        </w:rPr>
        <w:t xml:space="preserve"> das </w:t>
      </w:r>
      <w:r w:rsidR="00CB2245" w:rsidRPr="00D721F1">
        <w:rPr>
          <w:rFonts w:ascii="Times New Roman" w:hAnsi="Times New Roman" w:cs="Arial"/>
        </w:rPr>
        <w:t>áreas (</w:t>
      </w:r>
      <w:r w:rsidRPr="00D721F1">
        <w:rPr>
          <w:rFonts w:ascii="Times New Roman" w:hAnsi="Times New Roman" w:cs="Arial"/>
        </w:rPr>
        <w:t>incorporação</w:t>
      </w:r>
      <w:r w:rsidR="00D721F1" w:rsidRPr="00D721F1">
        <w:rPr>
          <w:rFonts w:ascii="Times New Roman" w:hAnsi="Times New Roman" w:cs="Arial"/>
        </w:rPr>
        <w:t xml:space="preserve"> </w:t>
      </w:r>
      <w:r w:rsidR="00D721F1">
        <w:rPr>
          <w:rFonts w:ascii="Times New Roman" w:hAnsi="Times New Roman" w:cs="Arial"/>
        </w:rPr>
        <w:t>ao parque linear no caso do PVT</w:t>
      </w:r>
      <w:r w:rsidR="00CB2245" w:rsidRPr="00D721F1">
        <w:rPr>
          <w:rFonts w:ascii="Times New Roman" w:hAnsi="Times New Roman" w:cs="Arial"/>
        </w:rPr>
        <w:t>), control</w:t>
      </w:r>
      <w:r w:rsidR="00D721F1">
        <w:rPr>
          <w:rFonts w:ascii="Times New Roman" w:hAnsi="Times New Roman" w:cs="Arial"/>
        </w:rPr>
        <w:t>e</w:t>
      </w:r>
      <w:r w:rsidR="00CB2245" w:rsidRPr="00D721F1">
        <w:rPr>
          <w:rFonts w:ascii="Times New Roman" w:hAnsi="Times New Roman" w:cs="Arial"/>
        </w:rPr>
        <w:t xml:space="preserve"> </w:t>
      </w:r>
      <w:r w:rsidR="00D721F1">
        <w:rPr>
          <w:rFonts w:ascii="Times New Roman" w:hAnsi="Times New Roman" w:cs="Arial"/>
        </w:rPr>
        <w:t xml:space="preserve">e </w:t>
      </w:r>
      <w:r w:rsidRPr="00D721F1">
        <w:rPr>
          <w:rFonts w:ascii="Times New Roman" w:hAnsi="Times New Roman" w:cs="Arial"/>
        </w:rPr>
        <w:t>fiscaliza</w:t>
      </w:r>
      <w:r>
        <w:rPr>
          <w:rFonts w:ascii="Times New Roman" w:hAnsi="Times New Roman" w:cs="Arial"/>
        </w:rPr>
        <w:t>ção</w:t>
      </w:r>
      <w:r w:rsidR="00CB2245" w:rsidRPr="00D721F1">
        <w:rPr>
          <w:rFonts w:ascii="Times New Roman" w:hAnsi="Times New Roman" w:cs="Arial"/>
        </w:rPr>
        <w:t>)</w:t>
      </w:r>
      <w:proofErr w:type="gramEnd"/>
      <w:r w:rsidR="00D721F1">
        <w:rPr>
          <w:rFonts w:ascii="Times New Roman" w:hAnsi="Times New Roman" w:cs="Arial"/>
        </w:rPr>
        <w:t>;</w:t>
      </w:r>
    </w:p>
    <w:p w:rsidR="00CB2245" w:rsidRDefault="00CB2245" w:rsidP="00C26F6F">
      <w:pPr>
        <w:pStyle w:val="ListParagraph"/>
        <w:numPr>
          <w:ilvl w:val="0"/>
          <w:numId w:val="77"/>
        </w:numPr>
        <w:autoSpaceDE w:val="0"/>
        <w:autoSpaceDN w:val="0"/>
        <w:adjustRightInd w:val="0"/>
        <w:spacing w:before="120" w:after="120" w:line="280" w:lineRule="atLeast"/>
        <w:ind w:left="1077"/>
        <w:contextualSpacing w:val="0"/>
        <w:jc w:val="both"/>
        <w:rPr>
          <w:rFonts w:ascii="Times New Roman" w:hAnsi="Times New Roman" w:cs="Arial"/>
        </w:rPr>
      </w:pPr>
      <w:r w:rsidRPr="00C26F6F">
        <w:rPr>
          <w:rFonts w:ascii="Times New Roman" w:hAnsi="Times New Roman" w:cs="Arial"/>
        </w:rPr>
        <w:t>Traba</w:t>
      </w:r>
      <w:r w:rsidR="00D721F1" w:rsidRPr="00C26F6F">
        <w:rPr>
          <w:rFonts w:ascii="Times New Roman" w:hAnsi="Times New Roman" w:cs="Arial"/>
        </w:rPr>
        <w:t xml:space="preserve">lhos de </w:t>
      </w:r>
      <w:proofErr w:type="spellStart"/>
      <w:r w:rsidRPr="00C26F6F">
        <w:rPr>
          <w:rFonts w:ascii="Times New Roman" w:hAnsi="Times New Roman" w:cs="Arial"/>
        </w:rPr>
        <w:t>po</w:t>
      </w:r>
      <w:r w:rsidR="00C26F6F">
        <w:rPr>
          <w:rFonts w:ascii="Times New Roman" w:hAnsi="Times New Roman" w:cs="Arial"/>
        </w:rPr>
        <w:t>s</w:t>
      </w:r>
      <w:r w:rsidR="00D721F1" w:rsidRPr="00C26F6F">
        <w:rPr>
          <w:rFonts w:ascii="Times New Roman" w:hAnsi="Times New Roman" w:cs="Arial"/>
        </w:rPr>
        <w:t>-</w:t>
      </w:r>
      <w:r w:rsidR="00C26F6F" w:rsidRPr="00C26F6F">
        <w:rPr>
          <w:rFonts w:ascii="Times New Roman" w:hAnsi="Times New Roman" w:cs="Arial"/>
        </w:rPr>
        <w:t>ocupação</w:t>
      </w:r>
      <w:proofErr w:type="spellEnd"/>
      <w:r w:rsidR="00D721F1" w:rsidRPr="00C26F6F">
        <w:rPr>
          <w:rFonts w:ascii="Times New Roman" w:hAnsi="Times New Roman" w:cs="Arial"/>
        </w:rPr>
        <w:t xml:space="preserve"> </w:t>
      </w:r>
      <w:r w:rsidRPr="00C26F6F">
        <w:rPr>
          <w:rFonts w:ascii="Times New Roman" w:hAnsi="Times New Roman" w:cs="Arial"/>
        </w:rPr>
        <w:t>(</w:t>
      </w:r>
      <w:r w:rsidR="00C26F6F" w:rsidRPr="00C26F6F">
        <w:rPr>
          <w:rFonts w:ascii="Times New Roman" w:hAnsi="Times New Roman" w:cs="Arial"/>
        </w:rPr>
        <w:t xml:space="preserve">reabilitação e </w:t>
      </w:r>
      <w:r w:rsidRPr="00C26F6F">
        <w:rPr>
          <w:rFonts w:ascii="Times New Roman" w:hAnsi="Times New Roman" w:cs="Arial"/>
        </w:rPr>
        <w:t>apo</w:t>
      </w:r>
      <w:r w:rsidR="00C26F6F" w:rsidRPr="00C26F6F">
        <w:rPr>
          <w:rFonts w:ascii="Times New Roman" w:hAnsi="Times New Roman" w:cs="Arial"/>
        </w:rPr>
        <w:t>i</w:t>
      </w:r>
      <w:r w:rsidRPr="00C26F6F">
        <w:rPr>
          <w:rFonts w:ascii="Times New Roman" w:hAnsi="Times New Roman" w:cs="Arial"/>
        </w:rPr>
        <w:t>o social)</w:t>
      </w:r>
      <w:r w:rsidR="00C26F6F" w:rsidRPr="00C26F6F">
        <w:rPr>
          <w:rFonts w:ascii="Times New Roman" w:hAnsi="Times New Roman" w:cs="Arial"/>
        </w:rPr>
        <w:t>.</w:t>
      </w:r>
    </w:p>
    <w:p w:rsidR="00CB2245" w:rsidRPr="00C26F6F" w:rsidRDefault="00CB2245" w:rsidP="00C33853">
      <w:pPr>
        <w:autoSpaceDE w:val="0"/>
        <w:autoSpaceDN w:val="0"/>
        <w:adjustRightInd w:val="0"/>
        <w:spacing w:after="240" w:line="280" w:lineRule="atLeast"/>
        <w:jc w:val="both"/>
        <w:rPr>
          <w:rFonts w:ascii="Times New Roman" w:hAnsi="Times New Roman" w:cs="Arial"/>
        </w:rPr>
      </w:pP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b) A2 – Remoção e Reassentamento Populacional</w:t>
      </w:r>
    </w:p>
    <w:p w:rsidR="00C26F6F"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A ação consiste na transferência das famílias identificadas pelos estudos sociais para novas unidades habitacionais. Serão executadas obras de infra-estrutura necessárias às novas habitações, conforme legislação pertinente e detalhamento no âmbito do Programa. Prevê-se uma remoção de cerca de 7.500 famílias no total, sendo que na 1ª Etapa prevê-se o reassentamento de 5.500 famílias, sendo 5.000 do município de São Paulo e 500 de </w:t>
      </w:r>
      <w:r w:rsidRPr="00C33853">
        <w:rPr>
          <w:rFonts w:ascii="Times New Roman" w:hAnsi="Times New Roman" w:cs="Arial"/>
        </w:rPr>
        <w:t xml:space="preserve">Guarulhos, conforme ilustrado na </w:t>
      </w:r>
      <w:r>
        <w:rPr>
          <w:rFonts w:ascii="Times New Roman" w:hAnsi="Times New Roman" w:cs="Arial"/>
        </w:rPr>
        <w:t>Figura 3.3</w:t>
      </w:r>
      <w:r w:rsidRPr="00C33853">
        <w:rPr>
          <w:rFonts w:ascii="Times New Roman" w:hAnsi="Times New Roman" w:cs="Arial"/>
        </w:rPr>
        <w:t>.</w:t>
      </w:r>
      <w:r w:rsidR="00C26F6F">
        <w:rPr>
          <w:rFonts w:ascii="Times New Roman" w:hAnsi="Times New Roman" w:cs="Arial"/>
        </w:rPr>
        <w:t xml:space="preserve"> As remoções e o </w:t>
      </w:r>
      <w:proofErr w:type="spellStart"/>
      <w:r w:rsidR="00C26F6F">
        <w:rPr>
          <w:rFonts w:ascii="Times New Roman" w:hAnsi="Times New Roman" w:cs="Arial"/>
        </w:rPr>
        <w:t>reassentamento</w:t>
      </w:r>
      <w:proofErr w:type="spellEnd"/>
      <w:r w:rsidR="00C26F6F">
        <w:rPr>
          <w:rFonts w:ascii="Times New Roman" w:hAnsi="Times New Roman" w:cs="Arial"/>
        </w:rPr>
        <w:t xml:space="preserve"> das famílias serão executados pela SEHAB e CDHU, que s</w:t>
      </w:r>
      <w:r w:rsidR="00C26F6F" w:rsidRPr="00C26F6F">
        <w:rPr>
          <w:rFonts w:ascii="Times New Roman" w:hAnsi="Times New Roman" w:cs="Arial"/>
        </w:rPr>
        <w:t>ão órgãos integra</w:t>
      </w:r>
      <w:r w:rsidR="00C26F6F">
        <w:rPr>
          <w:rFonts w:ascii="Times New Roman" w:hAnsi="Times New Roman" w:cs="Arial"/>
        </w:rPr>
        <w:t xml:space="preserve">ntes </w:t>
      </w:r>
      <w:r w:rsidR="00C26F6F" w:rsidRPr="00C26F6F">
        <w:rPr>
          <w:rFonts w:ascii="Times New Roman" w:hAnsi="Times New Roman" w:cs="Arial"/>
        </w:rPr>
        <w:t xml:space="preserve">das </w:t>
      </w:r>
      <w:r w:rsidR="00C26F6F">
        <w:rPr>
          <w:rFonts w:ascii="Times New Roman" w:hAnsi="Times New Roman" w:cs="Arial"/>
        </w:rPr>
        <w:t>S</w:t>
      </w:r>
      <w:r w:rsidR="00C26F6F" w:rsidRPr="00C26F6F">
        <w:rPr>
          <w:rFonts w:ascii="Times New Roman" w:hAnsi="Times New Roman" w:cs="Arial"/>
        </w:rPr>
        <w:t>ecret</w:t>
      </w:r>
      <w:r w:rsidR="00C26F6F">
        <w:rPr>
          <w:rFonts w:ascii="Times New Roman" w:hAnsi="Times New Roman" w:cs="Arial"/>
        </w:rPr>
        <w:t>a</w:t>
      </w:r>
      <w:r w:rsidR="00C26F6F" w:rsidRPr="00C26F6F">
        <w:rPr>
          <w:rFonts w:ascii="Times New Roman" w:hAnsi="Times New Roman" w:cs="Arial"/>
        </w:rPr>
        <w:t xml:space="preserve">rias </w:t>
      </w:r>
      <w:r w:rsidR="00C26F6F">
        <w:rPr>
          <w:rFonts w:ascii="Times New Roman" w:hAnsi="Times New Roman" w:cs="Arial"/>
        </w:rPr>
        <w:t xml:space="preserve">de Habitação e responsáveis </w:t>
      </w:r>
      <w:r w:rsidR="00C26F6F" w:rsidRPr="00C26F6F">
        <w:rPr>
          <w:rFonts w:ascii="Times New Roman" w:hAnsi="Times New Roman" w:cs="Arial"/>
        </w:rPr>
        <w:t>pela execução da política habitacional do estado e d</w:t>
      </w:r>
      <w:r w:rsidR="00C26F6F">
        <w:rPr>
          <w:rFonts w:ascii="Times New Roman" w:hAnsi="Times New Roman" w:cs="Arial"/>
        </w:rPr>
        <w:t xml:space="preserve">o município, </w:t>
      </w:r>
      <w:r w:rsidR="00C26F6F" w:rsidRPr="00C26F6F">
        <w:rPr>
          <w:rFonts w:ascii="Times New Roman" w:hAnsi="Times New Roman" w:cs="Arial"/>
        </w:rPr>
        <w:t xml:space="preserve">respectivamente.  Os </w:t>
      </w:r>
      <w:r w:rsidR="00C26F6F">
        <w:rPr>
          <w:rFonts w:ascii="Times New Roman" w:hAnsi="Times New Roman" w:cs="Arial"/>
        </w:rPr>
        <w:t xml:space="preserve">planos habitacionais </w:t>
      </w:r>
      <w:r w:rsidR="00C26F6F" w:rsidRPr="00C26F6F">
        <w:rPr>
          <w:rFonts w:ascii="Times New Roman" w:hAnsi="Times New Roman" w:cs="Arial"/>
        </w:rPr>
        <w:t>elabora</w:t>
      </w:r>
      <w:r w:rsidR="00C26F6F">
        <w:rPr>
          <w:rFonts w:ascii="Times New Roman" w:hAnsi="Times New Roman" w:cs="Arial"/>
        </w:rPr>
        <w:t xml:space="preserve">dos por estas entidades </w:t>
      </w:r>
      <w:r w:rsidR="00C26F6F" w:rsidRPr="00C26F6F">
        <w:rPr>
          <w:rFonts w:ascii="Times New Roman" w:hAnsi="Times New Roman" w:cs="Arial"/>
        </w:rPr>
        <w:t>têm projeção e programação para diversos an</w:t>
      </w:r>
      <w:r w:rsidR="00C26F6F">
        <w:rPr>
          <w:rFonts w:ascii="Times New Roman" w:hAnsi="Times New Roman" w:cs="Arial"/>
        </w:rPr>
        <w:t xml:space="preserve">os, o que </w:t>
      </w:r>
      <w:r w:rsidR="00C26F6F" w:rsidRPr="00C26F6F">
        <w:rPr>
          <w:rFonts w:ascii="Times New Roman" w:hAnsi="Times New Roman" w:cs="Arial"/>
        </w:rPr>
        <w:t>exige um trabalho intenso de buscas d</w:t>
      </w:r>
      <w:r w:rsidR="00C26F6F">
        <w:rPr>
          <w:rFonts w:ascii="Times New Roman" w:hAnsi="Times New Roman" w:cs="Arial"/>
        </w:rPr>
        <w:t xml:space="preserve">e terrenos </w:t>
      </w:r>
      <w:r w:rsidR="00C26F6F" w:rsidRPr="00C26F6F">
        <w:rPr>
          <w:rFonts w:ascii="Times New Roman" w:hAnsi="Times New Roman" w:cs="Arial"/>
        </w:rPr>
        <w:t>para a construção de unidades dos habitaciona</w:t>
      </w:r>
      <w:r w:rsidR="00C26F6F">
        <w:rPr>
          <w:rFonts w:ascii="Times New Roman" w:hAnsi="Times New Roman" w:cs="Arial"/>
        </w:rPr>
        <w:t xml:space="preserve">is. </w:t>
      </w:r>
    </w:p>
    <w:p w:rsidR="0005448C" w:rsidRDefault="00C26F6F" w:rsidP="00C33853">
      <w:pPr>
        <w:autoSpaceDE w:val="0"/>
        <w:autoSpaceDN w:val="0"/>
        <w:adjustRightInd w:val="0"/>
        <w:spacing w:after="240" w:line="280" w:lineRule="atLeast"/>
        <w:jc w:val="both"/>
        <w:rPr>
          <w:rFonts w:ascii="Times New Roman" w:hAnsi="Times New Roman" w:cs="Arial"/>
        </w:rPr>
      </w:pPr>
      <w:r w:rsidRPr="00C26F6F">
        <w:rPr>
          <w:rFonts w:ascii="Times New Roman" w:hAnsi="Times New Roman" w:cs="Arial"/>
        </w:rPr>
        <w:t xml:space="preserve">As duas instituições </w:t>
      </w:r>
      <w:r>
        <w:rPr>
          <w:rFonts w:ascii="Times New Roman" w:hAnsi="Times New Roman" w:cs="Arial"/>
        </w:rPr>
        <w:t xml:space="preserve">dispõem em suas </w:t>
      </w:r>
      <w:r w:rsidRPr="00C26F6F">
        <w:rPr>
          <w:rFonts w:ascii="Times New Roman" w:hAnsi="Times New Roman" w:cs="Arial"/>
        </w:rPr>
        <w:t>estruturas setores especializados n</w:t>
      </w:r>
      <w:r>
        <w:rPr>
          <w:rFonts w:ascii="Times New Roman" w:hAnsi="Times New Roman" w:cs="Arial"/>
        </w:rPr>
        <w:t>a prospecção</w:t>
      </w:r>
      <w:r w:rsidRPr="00C26F6F">
        <w:rPr>
          <w:rFonts w:ascii="Times New Roman" w:hAnsi="Times New Roman" w:cs="Arial"/>
        </w:rPr>
        <w:t xml:space="preserve">, avaliação </w:t>
      </w:r>
      <w:r>
        <w:rPr>
          <w:rFonts w:ascii="Times New Roman" w:hAnsi="Times New Roman" w:cs="Arial"/>
        </w:rPr>
        <w:t xml:space="preserve">e </w:t>
      </w:r>
      <w:r w:rsidRPr="00C26F6F">
        <w:rPr>
          <w:rFonts w:ascii="Times New Roman" w:hAnsi="Times New Roman" w:cs="Arial"/>
        </w:rPr>
        <w:t>aquisição d</w:t>
      </w:r>
      <w:r>
        <w:rPr>
          <w:rFonts w:ascii="Times New Roman" w:hAnsi="Times New Roman" w:cs="Arial"/>
        </w:rPr>
        <w:t xml:space="preserve">e </w:t>
      </w:r>
      <w:r w:rsidRPr="00C26F6F">
        <w:rPr>
          <w:rFonts w:ascii="Times New Roman" w:hAnsi="Times New Roman" w:cs="Arial"/>
        </w:rPr>
        <w:t>áreas</w:t>
      </w:r>
      <w:r>
        <w:rPr>
          <w:rFonts w:ascii="Times New Roman" w:hAnsi="Times New Roman" w:cs="Arial"/>
        </w:rPr>
        <w:t xml:space="preserve"> aptas </w:t>
      </w:r>
      <w:r w:rsidRPr="00C26F6F">
        <w:rPr>
          <w:rFonts w:ascii="Times New Roman" w:hAnsi="Times New Roman" w:cs="Arial"/>
        </w:rPr>
        <w:t>(</w:t>
      </w:r>
      <w:r>
        <w:rPr>
          <w:rFonts w:ascii="Times New Roman" w:hAnsi="Times New Roman" w:cs="Arial"/>
        </w:rPr>
        <w:t xml:space="preserve">econômica e </w:t>
      </w:r>
      <w:r w:rsidRPr="00C26F6F">
        <w:rPr>
          <w:rFonts w:ascii="Times New Roman" w:hAnsi="Times New Roman" w:cs="Arial"/>
        </w:rPr>
        <w:t>social</w:t>
      </w:r>
      <w:r>
        <w:rPr>
          <w:rFonts w:ascii="Times New Roman" w:hAnsi="Times New Roman" w:cs="Arial"/>
        </w:rPr>
        <w:t>mente</w:t>
      </w:r>
      <w:r w:rsidRPr="00C26F6F">
        <w:rPr>
          <w:rFonts w:ascii="Times New Roman" w:hAnsi="Times New Roman" w:cs="Arial"/>
        </w:rPr>
        <w:t>) para a construção d</w:t>
      </w:r>
      <w:r>
        <w:rPr>
          <w:rFonts w:ascii="Times New Roman" w:hAnsi="Times New Roman" w:cs="Arial"/>
        </w:rPr>
        <w:t xml:space="preserve">e habitação de </w:t>
      </w:r>
      <w:r w:rsidRPr="00C26F6F">
        <w:rPr>
          <w:rFonts w:ascii="Times New Roman" w:hAnsi="Times New Roman" w:cs="Arial"/>
        </w:rPr>
        <w:t>interesse</w:t>
      </w:r>
      <w:r>
        <w:rPr>
          <w:rFonts w:ascii="Times New Roman" w:hAnsi="Times New Roman" w:cs="Arial"/>
        </w:rPr>
        <w:t xml:space="preserve"> </w:t>
      </w:r>
      <w:r w:rsidRPr="00C26F6F">
        <w:rPr>
          <w:rFonts w:ascii="Times New Roman" w:hAnsi="Times New Roman" w:cs="Arial"/>
        </w:rPr>
        <w:t>socia</w:t>
      </w:r>
      <w:r>
        <w:rPr>
          <w:rFonts w:ascii="Times New Roman" w:hAnsi="Times New Roman" w:cs="Arial"/>
        </w:rPr>
        <w:t xml:space="preserve">l. </w:t>
      </w:r>
      <w:r w:rsidRPr="00C26F6F">
        <w:rPr>
          <w:rFonts w:ascii="Times New Roman" w:hAnsi="Times New Roman" w:cs="Arial"/>
        </w:rPr>
        <w:t>Este trabalho</w:t>
      </w:r>
      <w:r>
        <w:rPr>
          <w:rFonts w:ascii="Times New Roman" w:hAnsi="Times New Roman" w:cs="Arial"/>
        </w:rPr>
        <w:t xml:space="preserve"> resulta na confecção de um </w:t>
      </w:r>
      <w:r w:rsidRPr="00C26F6F">
        <w:rPr>
          <w:rFonts w:ascii="Times New Roman" w:hAnsi="Times New Roman" w:cs="Arial"/>
        </w:rPr>
        <w:t>banco de dados amplo das áreas disponíveis nos diferentes distritos da cidade e</w:t>
      </w:r>
      <w:r>
        <w:rPr>
          <w:rFonts w:ascii="Times New Roman" w:hAnsi="Times New Roman" w:cs="Arial"/>
        </w:rPr>
        <w:t>,</w:t>
      </w:r>
      <w:r w:rsidRPr="00C26F6F">
        <w:rPr>
          <w:rFonts w:ascii="Times New Roman" w:hAnsi="Times New Roman" w:cs="Arial"/>
        </w:rPr>
        <w:t xml:space="preserve"> no </w:t>
      </w:r>
      <w:r>
        <w:rPr>
          <w:rFonts w:ascii="Times New Roman" w:hAnsi="Times New Roman" w:cs="Arial"/>
        </w:rPr>
        <w:t xml:space="preserve">caso da </w:t>
      </w:r>
      <w:r w:rsidRPr="00C26F6F">
        <w:rPr>
          <w:rFonts w:ascii="Times New Roman" w:hAnsi="Times New Roman" w:cs="Arial"/>
        </w:rPr>
        <w:t>CDHU</w:t>
      </w:r>
      <w:r>
        <w:rPr>
          <w:rFonts w:ascii="Times New Roman" w:hAnsi="Times New Roman" w:cs="Arial"/>
        </w:rPr>
        <w:t>,</w:t>
      </w:r>
      <w:r w:rsidRPr="00C26F6F">
        <w:rPr>
          <w:rFonts w:ascii="Times New Roman" w:hAnsi="Times New Roman" w:cs="Arial"/>
        </w:rPr>
        <w:t xml:space="preserve"> também em outr</w:t>
      </w:r>
      <w:r>
        <w:rPr>
          <w:rFonts w:ascii="Times New Roman" w:hAnsi="Times New Roman" w:cs="Arial"/>
        </w:rPr>
        <w:t>o</w:t>
      </w:r>
      <w:r w:rsidRPr="00C26F6F">
        <w:rPr>
          <w:rFonts w:ascii="Times New Roman" w:hAnsi="Times New Roman" w:cs="Arial"/>
        </w:rPr>
        <w:t xml:space="preserve">s </w:t>
      </w:r>
      <w:r>
        <w:rPr>
          <w:rFonts w:ascii="Times New Roman" w:hAnsi="Times New Roman" w:cs="Arial"/>
        </w:rPr>
        <w:t xml:space="preserve">municípios do estado. </w:t>
      </w:r>
      <w:r w:rsidRPr="00C26F6F">
        <w:rPr>
          <w:rFonts w:ascii="Times New Roman" w:hAnsi="Times New Roman" w:cs="Arial"/>
        </w:rPr>
        <w:t xml:space="preserve">Para o PVT, </w:t>
      </w:r>
      <w:r w:rsidR="0092368E">
        <w:rPr>
          <w:rFonts w:ascii="Times New Roman" w:hAnsi="Times New Roman" w:cs="Arial"/>
        </w:rPr>
        <w:t xml:space="preserve">o município de </w:t>
      </w:r>
      <w:r w:rsidRPr="00C26F6F">
        <w:rPr>
          <w:rFonts w:ascii="Times New Roman" w:hAnsi="Times New Roman" w:cs="Arial"/>
        </w:rPr>
        <w:t xml:space="preserve">São Paulo escolheu </w:t>
      </w:r>
      <w:r w:rsidR="0092368E">
        <w:rPr>
          <w:rFonts w:ascii="Times New Roman" w:hAnsi="Times New Roman" w:cs="Arial"/>
        </w:rPr>
        <w:t xml:space="preserve">terrenos </w:t>
      </w:r>
      <w:r w:rsidRPr="00C26F6F">
        <w:rPr>
          <w:rFonts w:ascii="Times New Roman" w:hAnsi="Times New Roman" w:cs="Arial"/>
        </w:rPr>
        <w:t>que</w:t>
      </w:r>
      <w:r w:rsidR="0092368E">
        <w:rPr>
          <w:rFonts w:ascii="Times New Roman" w:hAnsi="Times New Roman" w:cs="Arial"/>
        </w:rPr>
        <w:t xml:space="preserve"> já haviam sido </w:t>
      </w:r>
      <w:r w:rsidRPr="00C26F6F">
        <w:rPr>
          <w:rFonts w:ascii="Times New Roman" w:hAnsi="Times New Roman" w:cs="Arial"/>
        </w:rPr>
        <w:t>identificado</w:t>
      </w:r>
      <w:r w:rsidR="0092368E">
        <w:rPr>
          <w:rFonts w:ascii="Times New Roman" w:hAnsi="Times New Roman" w:cs="Arial"/>
        </w:rPr>
        <w:t>s</w:t>
      </w:r>
      <w:r w:rsidRPr="00C26F6F">
        <w:rPr>
          <w:rFonts w:ascii="Times New Roman" w:hAnsi="Times New Roman" w:cs="Arial"/>
        </w:rPr>
        <w:t xml:space="preserve"> na zona leste de São Paulo (área de influência direta do programa). </w:t>
      </w:r>
      <w:r w:rsidR="0005448C">
        <w:rPr>
          <w:rFonts w:ascii="Times New Roman" w:hAnsi="Times New Roman" w:cs="Arial"/>
        </w:rPr>
        <w:t xml:space="preserve">Os </w:t>
      </w:r>
      <w:proofErr w:type="gramStart"/>
      <w:r w:rsidRPr="00C26F6F">
        <w:rPr>
          <w:rFonts w:ascii="Times New Roman" w:hAnsi="Times New Roman" w:cs="Arial"/>
        </w:rPr>
        <w:t>8</w:t>
      </w:r>
      <w:proofErr w:type="gramEnd"/>
      <w:r w:rsidRPr="00C26F6F">
        <w:rPr>
          <w:rFonts w:ascii="Times New Roman" w:hAnsi="Times New Roman" w:cs="Arial"/>
        </w:rPr>
        <w:t xml:space="preserve"> terr</w:t>
      </w:r>
      <w:r w:rsidR="0005448C">
        <w:rPr>
          <w:rFonts w:ascii="Times New Roman" w:hAnsi="Times New Roman" w:cs="Arial"/>
        </w:rPr>
        <w:t xml:space="preserve">enos </w:t>
      </w:r>
      <w:r w:rsidRPr="00C26F6F">
        <w:rPr>
          <w:rFonts w:ascii="Times New Roman" w:hAnsi="Times New Roman" w:cs="Arial"/>
        </w:rPr>
        <w:t xml:space="preserve">são </w:t>
      </w:r>
      <w:r w:rsidR="0005448C">
        <w:rPr>
          <w:rFonts w:ascii="Times New Roman" w:hAnsi="Times New Roman" w:cs="Arial"/>
        </w:rPr>
        <w:t xml:space="preserve">áreas subutilizadas, livres de ocupantes e </w:t>
      </w:r>
      <w:r w:rsidRPr="00C26F6F">
        <w:rPr>
          <w:rFonts w:ascii="Times New Roman" w:hAnsi="Times New Roman" w:cs="Arial"/>
        </w:rPr>
        <w:t xml:space="preserve">inseridas dentro de uma estrutura urbana consolidada, </w:t>
      </w:r>
      <w:r w:rsidR="0005448C" w:rsidRPr="00C26F6F">
        <w:rPr>
          <w:rFonts w:ascii="Times New Roman" w:hAnsi="Times New Roman" w:cs="Arial"/>
        </w:rPr>
        <w:t>provida</w:t>
      </w:r>
      <w:r w:rsidRPr="00C26F6F">
        <w:rPr>
          <w:rFonts w:ascii="Times New Roman" w:hAnsi="Times New Roman" w:cs="Arial"/>
        </w:rPr>
        <w:t xml:space="preserve"> d</w:t>
      </w:r>
      <w:r w:rsidR="0005448C">
        <w:rPr>
          <w:rFonts w:ascii="Times New Roman" w:hAnsi="Times New Roman" w:cs="Arial"/>
        </w:rPr>
        <w:t>e</w:t>
      </w:r>
      <w:r w:rsidRPr="00C26F6F">
        <w:rPr>
          <w:rFonts w:ascii="Times New Roman" w:hAnsi="Times New Roman" w:cs="Arial"/>
        </w:rPr>
        <w:t xml:space="preserve"> </w:t>
      </w:r>
      <w:proofErr w:type="spellStart"/>
      <w:r w:rsidRPr="00C26F6F">
        <w:rPr>
          <w:rFonts w:ascii="Times New Roman" w:hAnsi="Times New Roman" w:cs="Arial"/>
        </w:rPr>
        <w:t>infra</w:t>
      </w:r>
      <w:r w:rsidR="0005448C">
        <w:rPr>
          <w:rFonts w:ascii="Times New Roman" w:hAnsi="Times New Roman" w:cs="Arial"/>
        </w:rPr>
        <w:t>e</w:t>
      </w:r>
      <w:r w:rsidRPr="00C26F6F">
        <w:rPr>
          <w:rFonts w:ascii="Times New Roman" w:hAnsi="Times New Roman" w:cs="Arial"/>
        </w:rPr>
        <w:t>strutur</w:t>
      </w:r>
      <w:r w:rsidR="0005448C">
        <w:rPr>
          <w:rFonts w:ascii="Times New Roman" w:hAnsi="Times New Roman" w:cs="Arial"/>
        </w:rPr>
        <w:t>a</w:t>
      </w:r>
      <w:proofErr w:type="spellEnd"/>
      <w:r w:rsidR="0005448C">
        <w:rPr>
          <w:rFonts w:ascii="Times New Roman" w:hAnsi="Times New Roman" w:cs="Arial"/>
        </w:rPr>
        <w:t xml:space="preserve"> </w:t>
      </w:r>
      <w:r w:rsidRPr="00C26F6F">
        <w:rPr>
          <w:rFonts w:ascii="Times New Roman" w:hAnsi="Times New Roman" w:cs="Arial"/>
        </w:rPr>
        <w:t>complet</w:t>
      </w:r>
      <w:r w:rsidR="0005448C">
        <w:rPr>
          <w:rFonts w:ascii="Times New Roman" w:hAnsi="Times New Roman" w:cs="Arial"/>
        </w:rPr>
        <w:t xml:space="preserve">a de </w:t>
      </w:r>
      <w:r w:rsidRPr="00C26F6F">
        <w:rPr>
          <w:rFonts w:ascii="Times New Roman" w:hAnsi="Times New Roman" w:cs="Arial"/>
        </w:rPr>
        <w:t>serviços e equipamento</w:t>
      </w:r>
      <w:r w:rsidR="0005448C">
        <w:rPr>
          <w:rFonts w:ascii="Times New Roman" w:hAnsi="Times New Roman" w:cs="Arial"/>
        </w:rPr>
        <w:t>s</w:t>
      </w:r>
      <w:r w:rsidRPr="00C26F6F">
        <w:rPr>
          <w:rFonts w:ascii="Times New Roman" w:hAnsi="Times New Roman" w:cs="Arial"/>
        </w:rPr>
        <w:t xml:space="preserve"> </w:t>
      </w:r>
      <w:r w:rsidR="0005448C" w:rsidRPr="00C26F6F">
        <w:rPr>
          <w:rFonts w:ascii="Times New Roman" w:hAnsi="Times New Roman" w:cs="Arial"/>
        </w:rPr>
        <w:t>comunitário</w:t>
      </w:r>
      <w:r w:rsidR="0005448C">
        <w:rPr>
          <w:rFonts w:ascii="Times New Roman" w:hAnsi="Times New Roman" w:cs="Arial"/>
        </w:rPr>
        <w:t xml:space="preserve">s. </w:t>
      </w:r>
      <w:r w:rsidRPr="00C26F6F">
        <w:rPr>
          <w:rFonts w:ascii="Times New Roman" w:hAnsi="Times New Roman" w:cs="Arial"/>
        </w:rPr>
        <w:t xml:space="preserve">É importante </w:t>
      </w:r>
      <w:r w:rsidR="0005448C">
        <w:rPr>
          <w:rFonts w:ascii="Times New Roman" w:hAnsi="Times New Roman" w:cs="Arial"/>
        </w:rPr>
        <w:t xml:space="preserve">acrescentar que a localização dos terrenos de acordo com o Plano Diretor do </w:t>
      </w:r>
      <w:proofErr w:type="spellStart"/>
      <w:r w:rsidR="0005448C">
        <w:rPr>
          <w:rFonts w:ascii="Times New Roman" w:hAnsi="Times New Roman" w:cs="Arial"/>
        </w:rPr>
        <w:t>M</w:t>
      </w:r>
      <w:r w:rsidRPr="00C26F6F">
        <w:rPr>
          <w:rFonts w:ascii="Times New Roman" w:hAnsi="Times New Roman" w:cs="Arial"/>
        </w:rPr>
        <w:t>unici</w:t>
      </w:r>
      <w:r w:rsidR="0005448C">
        <w:rPr>
          <w:rFonts w:ascii="Times New Roman" w:hAnsi="Times New Roman" w:cs="Arial"/>
        </w:rPr>
        <w:t>pio</w:t>
      </w:r>
      <w:proofErr w:type="spellEnd"/>
      <w:r w:rsidR="0005448C">
        <w:rPr>
          <w:rFonts w:ascii="Times New Roman" w:hAnsi="Times New Roman" w:cs="Arial"/>
        </w:rPr>
        <w:t xml:space="preserve"> de São Paulo </w:t>
      </w:r>
      <w:r w:rsidRPr="00C26F6F">
        <w:rPr>
          <w:rFonts w:ascii="Times New Roman" w:hAnsi="Times New Roman" w:cs="Arial"/>
        </w:rPr>
        <w:t>considera</w:t>
      </w:r>
      <w:r w:rsidR="0005448C">
        <w:rPr>
          <w:rFonts w:ascii="Times New Roman" w:hAnsi="Times New Roman" w:cs="Arial"/>
        </w:rPr>
        <w:t xml:space="preserve"> estas como sendo zonas especiais de interesse </w:t>
      </w:r>
      <w:r w:rsidRPr="00C26F6F">
        <w:rPr>
          <w:rFonts w:ascii="Times New Roman" w:hAnsi="Times New Roman" w:cs="Arial"/>
        </w:rPr>
        <w:t>social indica</w:t>
      </w:r>
      <w:r w:rsidR="0005448C">
        <w:rPr>
          <w:rFonts w:ascii="Times New Roman" w:hAnsi="Times New Roman" w:cs="Arial"/>
        </w:rPr>
        <w:t xml:space="preserve">das </w:t>
      </w:r>
      <w:r w:rsidRPr="00C26F6F">
        <w:rPr>
          <w:rFonts w:ascii="Times New Roman" w:hAnsi="Times New Roman" w:cs="Arial"/>
        </w:rPr>
        <w:t xml:space="preserve">para a construção das casas para </w:t>
      </w:r>
      <w:r w:rsidR="0005448C">
        <w:rPr>
          <w:rFonts w:ascii="Times New Roman" w:hAnsi="Times New Roman" w:cs="Arial"/>
        </w:rPr>
        <w:t xml:space="preserve">população de baixa renda. </w:t>
      </w:r>
    </w:p>
    <w:p w:rsidR="0005448C" w:rsidRDefault="00C26F6F" w:rsidP="00C33853">
      <w:pPr>
        <w:autoSpaceDE w:val="0"/>
        <w:autoSpaceDN w:val="0"/>
        <w:adjustRightInd w:val="0"/>
        <w:spacing w:after="240" w:line="280" w:lineRule="atLeast"/>
        <w:jc w:val="both"/>
        <w:rPr>
          <w:rFonts w:ascii="Times New Roman" w:hAnsi="Times New Roman" w:cs="Arial"/>
        </w:rPr>
      </w:pPr>
      <w:r w:rsidRPr="00C26F6F">
        <w:rPr>
          <w:rFonts w:ascii="Times New Roman" w:hAnsi="Times New Roman" w:cs="Arial"/>
        </w:rPr>
        <w:t>O</w:t>
      </w:r>
      <w:r w:rsidR="0005448C">
        <w:rPr>
          <w:rFonts w:ascii="Times New Roman" w:hAnsi="Times New Roman" w:cs="Arial"/>
        </w:rPr>
        <w:t>s terrenos se</w:t>
      </w:r>
      <w:r w:rsidRPr="00C26F6F">
        <w:rPr>
          <w:rFonts w:ascii="Times New Roman" w:hAnsi="Times New Roman" w:cs="Arial"/>
        </w:rPr>
        <w:t>lecionado</w:t>
      </w:r>
      <w:r w:rsidR="0005448C">
        <w:rPr>
          <w:rFonts w:ascii="Times New Roman" w:hAnsi="Times New Roman" w:cs="Arial"/>
        </w:rPr>
        <w:t xml:space="preserve">s pela </w:t>
      </w:r>
      <w:r w:rsidRPr="00C26F6F">
        <w:rPr>
          <w:rFonts w:ascii="Times New Roman" w:hAnsi="Times New Roman" w:cs="Arial"/>
        </w:rPr>
        <w:t xml:space="preserve">CDHU </w:t>
      </w:r>
      <w:r w:rsidR="0005448C">
        <w:rPr>
          <w:rFonts w:ascii="Times New Roman" w:hAnsi="Times New Roman" w:cs="Arial"/>
        </w:rPr>
        <w:t xml:space="preserve">também já estavam na </w:t>
      </w:r>
      <w:r w:rsidRPr="00C26F6F">
        <w:rPr>
          <w:rFonts w:ascii="Times New Roman" w:hAnsi="Times New Roman" w:cs="Arial"/>
        </w:rPr>
        <w:t>programação da compra da companhia para a construção das casas. T</w:t>
      </w:r>
      <w:r w:rsidR="0005448C">
        <w:rPr>
          <w:rFonts w:ascii="Times New Roman" w:hAnsi="Times New Roman" w:cs="Arial"/>
        </w:rPr>
        <w:t xml:space="preserve">odos os terrenos são áreas escolhidas </w:t>
      </w:r>
      <w:r w:rsidRPr="00C26F6F">
        <w:rPr>
          <w:rFonts w:ascii="Times New Roman" w:hAnsi="Times New Roman" w:cs="Arial"/>
        </w:rPr>
        <w:t>previamente para a construção das casas d</w:t>
      </w:r>
      <w:r w:rsidR="0005448C">
        <w:rPr>
          <w:rFonts w:ascii="Times New Roman" w:hAnsi="Times New Roman" w:cs="Arial"/>
        </w:rPr>
        <w:t xml:space="preserve">e </w:t>
      </w:r>
      <w:r w:rsidRPr="00C26F6F">
        <w:rPr>
          <w:rFonts w:ascii="Times New Roman" w:hAnsi="Times New Roman" w:cs="Arial"/>
        </w:rPr>
        <w:t>interesse socia</w:t>
      </w:r>
      <w:r w:rsidR="0005448C">
        <w:rPr>
          <w:rFonts w:ascii="Times New Roman" w:hAnsi="Times New Roman" w:cs="Arial"/>
        </w:rPr>
        <w:t>l, estão livres de o</w:t>
      </w:r>
      <w:r w:rsidRPr="00C26F6F">
        <w:rPr>
          <w:rFonts w:ascii="Times New Roman" w:hAnsi="Times New Roman" w:cs="Arial"/>
        </w:rPr>
        <w:t>cupant</w:t>
      </w:r>
      <w:r w:rsidR="0005448C">
        <w:rPr>
          <w:rFonts w:ascii="Times New Roman" w:hAnsi="Times New Roman" w:cs="Arial"/>
        </w:rPr>
        <w:t>e</w:t>
      </w:r>
      <w:r w:rsidRPr="00C26F6F">
        <w:rPr>
          <w:rFonts w:ascii="Times New Roman" w:hAnsi="Times New Roman" w:cs="Arial"/>
        </w:rPr>
        <w:t xml:space="preserve">s e tem </w:t>
      </w:r>
      <w:proofErr w:type="spellStart"/>
      <w:r w:rsidRPr="00C26F6F">
        <w:rPr>
          <w:rFonts w:ascii="Times New Roman" w:hAnsi="Times New Roman" w:cs="Arial"/>
        </w:rPr>
        <w:t>infra</w:t>
      </w:r>
      <w:r w:rsidR="0005448C">
        <w:rPr>
          <w:rFonts w:ascii="Times New Roman" w:hAnsi="Times New Roman" w:cs="Arial"/>
        </w:rPr>
        <w:t>es</w:t>
      </w:r>
      <w:r w:rsidRPr="00C26F6F">
        <w:rPr>
          <w:rFonts w:ascii="Times New Roman" w:hAnsi="Times New Roman" w:cs="Arial"/>
        </w:rPr>
        <w:t>trutur</w:t>
      </w:r>
      <w:r w:rsidR="0005448C">
        <w:rPr>
          <w:rFonts w:ascii="Times New Roman" w:hAnsi="Times New Roman" w:cs="Arial"/>
        </w:rPr>
        <w:t>a</w:t>
      </w:r>
      <w:proofErr w:type="spellEnd"/>
      <w:r w:rsidR="0005448C">
        <w:rPr>
          <w:rFonts w:ascii="Times New Roman" w:hAnsi="Times New Roman" w:cs="Arial"/>
        </w:rPr>
        <w:t xml:space="preserve"> adequada. </w:t>
      </w:r>
    </w:p>
    <w:p w:rsidR="0005448C" w:rsidRDefault="0005448C" w:rsidP="00C33853">
      <w:pPr>
        <w:autoSpaceDE w:val="0"/>
        <w:autoSpaceDN w:val="0"/>
        <w:adjustRightInd w:val="0"/>
        <w:spacing w:after="240" w:line="280" w:lineRule="atLeast"/>
        <w:jc w:val="both"/>
        <w:rPr>
          <w:rFonts w:ascii="Times New Roman" w:hAnsi="Times New Roman" w:cs="Arial"/>
        </w:rPr>
      </w:pPr>
      <w:r>
        <w:rPr>
          <w:rFonts w:ascii="Times New Roman" w:hAnsi="Times New Roman" w:cs="Arial"/>
        </w:rPr>
        <w:t xml:space="preserve">A questão dos pequenos </w:t>
      </w:r>
      <w:r w:rsidR="00C26F6F" w:rsidRPr="00C26F6F">
        <w:rPr>
          <w:rFonts w:ascii="Times New Roman" w:hAnsi="Times New Roman" w:cs="Arial"/>
        </w:rPr>
        <w:t>comércio</w:t>
      </w:r>
      <w:r>
        <w:rPr>
          <w:rFonts w:ascii="Times New Roman" w:hAnsi="Times New Roman" w:cs="Arial"/>
        </w:rPr>
        <w:t>s</w:t>
      </w:r>
      <w:r w:rsidR="00C26F6F" w:rsidRPr="00C26F6F">
        <w:rPr>
          <w:rFonts w:ascii="Times New Roman" w:hAnsi="Times New Roman" w:cs="Arial"/>
        </w:rPr>
        <w:t xml:space="preserve"> e dos serviços que estão nas comunidades a ser</w:t>
      </w:r>
      <w:r>
        <w:rPr>
          <w:rFonts w:ascii="Times New Roman" w:hAnsi="Times New Roman" w:cs="Arial"/>
        </w:rPr>
        <w:t xml:space="preserve">em </w:t>
      </w:r>
      <w:r w:rsidR="00C26F6F" w:rsidRPr="00C26F6F">
        <w:rPr>
          <w:rFonts w:ascii="Times New Roman" w:hAnsi="Times New Roman" w:cs="Arial"/>
        </w:rPr>
        <w:t xml:space="preserve">removidas é tratada </w:t>
      </w:r>
      <w:r>
        <w:rPr>
          <w:rFonts w:ascii="Times New Roman" w:hAnsi="Times New Roman" w:cs="Arial"/>
        </w:rPr>
        <w:t xml:space="preserve">de </w:t>
      </w:r>
      <w:r w:rsidR="00C26F6F" w:rsidRPr="00C26F6F">
        <w:rPr>
          <w:rFonts w:ascii="Times New Roman" w:hAnsi="Times New Roman" w:cs="Arial"/>
        </w:rPr>
        <w:t xml:space="preserve">acordo com sua situação legal. Se forem </w:t>
      </w:r>
      <w:r>
        <w:rPr>
          <w:rFonts w:ascii="Times New Roman" w:hAnsi="Times New Roman" w:cs="Arial"/>
        </w:rPr>
        <w:t xml:space="preserve">passiveis de legalização </w:t>
      </w:r>
      <w:r w:rsidR="00C26F6F" w:rsidRPr="00C26F6F">
        <w:rPr>
          <w:rFonts w:ascii="Times New Roman" w:hAnsi="Times New Roman" w:cs="Arial"/>
        </w:rPr>
        <w:t>(</w:t>
      </w:r>
      <w:r>
        <w:rPr>
          <w:rFonts w:ascii="Times New Roman" w:hAnsi="Times New Roman" w:cs="Arial"/>
        </w:rPr>
        <w:t xml:space="preserve">alvará de funcionamento do município) tem o seu direito garantido pela legislação, a qual considera rescisão empregatícia, lucros cessantes, </w:t>
      </w:r>
      <w:r w:rsidR="00C26F6F" w:rsidRPr="00C26F6F">
        <w:rPr>
          <w:rFonts w:ascii="Times New Roman" w:hAnsi="Times New Roman" w:cs="Arial"/>
        </w:rPr>
        <w:t>valor do ponto comercial</w:t>
      </w:r>
      <w:r>
        <w:rPr>
          <w:rFonts w:ascii="Times New Roman" w:hAnsi="Times New Roman" w:cs="Arial"/>
        </w:rPr>
        <w:t>,</w:t>
      </w:r>
      <w:r w:rsidR="00C26F6F" w:rsidRPr="00C26F6F">
        <w:rPr>
          <w:rFonts w:ascii="Times New Roman" w:hAnsi="Times New Roman" w:cs="Arial"/>
        </w:rPr>
        <w:t xml:space="preserve"> etc.</w:t>
      </w:r>
    </w:p>
    <w:p w:rsidR="00C03F2A" w:rsidRDefault="00C26F6F" w:rsidP="00C03F2A">
      <w:pPr>
        <w:autoSpaceDE w:val="0"/>
        <w:autoSpaceDN w:val="0"/>
        <w:adjustRightInd w:val="0"/>
        <w:spacing w:after="240" w:line="280" w:lineRule="atLeast"/>
        <w:jc w:val="both"/>
        <w:rPr>
          <w:rFonts w:ascii="Times New Roman" w:hAnsi="Times New Roman" w:cs="Arial"/>
        </w:rPr>
      </w:pPr>
      <w:r w:rsidRPr="00C26F6F">
        <w:rPr>
          <w:rFonts w:ascii="Times New Roman" w:hAnsi="Times New Roman" w:cs="Arial"/>
        </w:rPr>
        <w:lastRenderedPageBreak/>
        <w:t>No</w:t>
      </w:r>
      <w:r w:rsidR="0005448C">
        <w:rPr>
          <w:rFonts w:ascii="Times New Roman" w:hAnsi="Times New Roman" w:cs="Arial"/>
        </w:rPr>
        <w:t>s</w:t>
      </w:r>
      <w:r w:rsidRPr="00C26F6F">
        <w:rPr>
          <w:rFonts w:ascii="Times New Roman" w:hAnsi="Times New Roman" w:cs="Arial"/>
        </w:rPr>
        <w:t xml:space="preserve"> </w:t>
      </w:r>
      <w:r w:rsidR="0005448C">
        <w:rPr>
          <w:rFonts w:ascii="Times New Roman" w:hAnsi="Times New Roman" w:cs="Arial"/>
        </w:rPr>
        <w:t xml:space="preserve">casos de não serem legalizáveis, estes são </w:t>
      </w:r>
      <w:r w:rsidRPr="00C26F6F">
        <w:rPr>
          <w:rFonts w:ascii="Times New Roman" w:hAnsi="Times New Roman" w:cs="Arial"/>
        </w:rPr>
        <w:t>incorporado</w:t>
      </w:r>
      <w:r w:rsidR="0005448C">
        <w:rPr>
          <w:rFonts w:ascii="Times New Roman" w:hAnsi="Times New Roman" w:cs="Arial"/>
        </w:rPr>
        <w:t xml:space="preserve">s </w:t>
      </w:r>
      <w:r w:rsidRPr="00C26F6F">
        <w:rPr>
          <w:rFonts w:ascii="Times New Roman" w:hAnsi="Times New Roman" w:cs="Arial"/>
        </w:rPr>
        <w:t>dentro d</w:t>
      </w:r>
      <w:r w:rsidR="0005448C">
        <w:rPr>
          <w:rFonts w:ascii="Times New Roman" w:hAnsi="Times New Roman" w:cs="Arial"/>
        </w:rPr>
        <w:t xml:space="preserve">o plano </w:t>
      </w:r>
      <w:r w:rsidR="00C03F2A">
        <w:rPr>
          <w:rFonts w:ascii="Times New Roman" w:hAnsi="Times New Roman" w:cs="Arial"/>
        </w:rPr>
        <w:t xml:space="preserve">de reabilitação e medidas de reinstalação. </w:t>
      </w:r>
      <w:r w:rsidRPr="00C26F6F">
        <w:rPr>
          <w:rFonts w:ascii="Times New Roman" w:hAnsi="Times New Roman" w:cs="Arial"/>
        </w:rPr>
        <w:t xml:space="preserve">Para </w:t>
      </w:r>
      <w:r w:rsidR="00C03F2A">
        <w:rPr>
          <w:rFonts w:ascii="Times New Roman" w:hAnsi="Times New Roman" w:cs="Arial"/>
        </w:rPr>
        <w:t xml:space="preserve">a reinstalação se conta com </w:t>
      </w:r>
      <w:r w:rsidRPr="00C26F6F">
        <w:rPr>
          <w:rFonts w:ascii="Times New Roman" w:hAnsi="Times New Roman" w:cs="Arial"/>
        </w:rPr>
        <w:t>diversas alternativas</w:t>
      </w:r>
      <w:r w:rsidR="00C03F2A">
        <w:rPr>
          <w:rFonts w:ascii="Times New Roman" w:hAnsi="Times New Roman" w:cs="Arial"/>
        </w:rPr>
        <w:t xml:space="preserve">, </w:t>
      </w:r>
      <w:proofErr w:type="gramStart"/>
      <w:r w:rsidR="00C03F2A">
        <w:rPr>
          <w:rFonts w:ascii="Times New Roman" w:hAnsi="Times New Roman" w:cs="Arial"/>
        </w:rPr>
        <w:t>por exemplo</w:t>
      </w:r>
      <w:proofErr w:type="gramEnd"/>
      <w:r w:rsidR="00C03F2A">
        <w:rPr>
          <w:rFonts w:ascii="Times New Roman" w:hAnsi="Times New Roman" w:cs="Arial"/>
        </w:rPr>
        <w:t xml:space="preserve"> a de uso misto (</w:t>
      </w:r>
      <w:r w:rsidRPr="00C26F6F">
        <w:rPr>
          <w:rFonts w:ascii="Times New Roman" w:hAnsi="Times New Roman" w:cs="Arial"/>
        </w:rPr>
        <w:t>salão conect</w:t>
      </w:r>
      <w:r w:rsidR="00C03F2A">
        <w:rPr>
          <w:rFonts w:ascii="Times New Roman" w:hAnsi="Times New Roman" w:cs="Arial"/>
        </w:rPr>
        <w:t xml:space="preserve">ado </w:t>
      </w:r>
      <w:r w:rsidRPr="00C26F6F">
        <w:rPr>
          <w:rFonts w:ascii="Times New Roman" w:hAnsi="Times New Roman" w:cs="Arial"/>
        </w:rPr>
        <w:t xml:space="preserve">à casa, </w:t>
      </w:r>
      <w:r w:rsidR="00C03F2A">
        <w:rPr>
          <w:rFonts w:ascii="Times New Roman" w:hAnsi="Times New Roman" w:cs="Arial"/>
        </w:rPr>
        <w:t xml:space="preserve">terreno comercial dentro do conjunto habitacional para  construção de estabelecimento </w:t>
      </w:r>
      <w:r w:rsidRPr="00C26F6F">
        <w:rPr>
          <w:rFonts w:ascii="Times New Roman" w:hAnsi="Times New Roman" w:cs="Arial"/>
        </w:rPr>
        <w:t xml:space="preserve">comercial, </w:t>
      </w:r>
      <w:r w:rsidR="00C03F2A">
        <w:rPr>
          <w:rFonts w:ascii="Times New Roman" w:hAnsi="Times New Roman" w:cs="Arial"/>
        </w:rPr>
        <w:t xml:space="preserve">adjudicação de unidades melhor localizadas e apoio para a construção de local, </w:t>
      </w:r>
      <w:proofErr w:type="spellStart"/>
      <w:r w:rsidR="00C03F2A">
        <w:rPr>
          <w:rFonts w:ascii="Times New Roman" w:hAnsi="Times New Roman" w:cs="Arial"/>
        </w:rPr>
        <w:t>etc</w:t>
      </w:r>
      <w:proofErr w:type="spellEnd"/>
      <w:r w:rsidR="00C03F2A">
        <w:rPr>
          <w:rFonts w:ascii="Times New Roman" w:hAnsi="Times New Roman" w:cs="Arial"/>
        </w:rPr>
        <w:t xml:space="preserve">).  </w:t>
      </w:r>
      <w:r w:rsidRPr="00C26F6F">
        <w:rPr>
          <w:rFonts w:ascii="Times New Roman" w:hAnsi="Times New Roman" w:cs="Arial"/>
        </w:rPr>
        <w:t>Todo o plane</w:t>
      </w:r>
      <w:r w:rsidR="00C03F2A">
        <w:rPr>
          <w:rFonts w:ascii="Times New Roman" w:hAnsi="Times New Roman" w:cs="Arial"/>
        </w:rPr>
        <w:t xml:space="preserve">jamento </w:t>
      </w:r>
      <w:r w:rsidRPr="00C26F6F">
        <w:rPr>
          <w:rFonts w:ascii="Times New Roman" w:hAnsi="Times New Roman" w:cs="Arial"/>
        </w:rPr>
        <w:t xml:space="preserve">do tratamento </w:t>
      </w:r>
      <w:r w:rsidR="00C03F2A">
        <w:rPr>
          <w:rFonts w:ascii="Times New Roman" w:hAnsi="Times New Roman" w:cs="Arial"/>
        </w:rPr>
        <w:t xml:space="preserve">dos locais que possam existir </w:t>
      </w:r>
      <w:r w:rsidRPr="00C26F6F">
        <w:rPr>
          <w:rFonts w:ascii="Times New Roman" w:hAnsi="Times New Roman" w:cs="Arial"/>
        </w:rPr>
        <w:t>nas zonas d</w:t>
      </w:r>
      <w:r w:rsidR="00C03F2A">
        <w:rPr>
          <w:rFonts w:ascii="Times New Roman" w:hAnsi="Times New Roman" w:cs="Arial"/>
        </w:rPr>
        <w:t>e</w:t>
      </w:r>
      <w:r w:rsidRPr="00C26F6F">
        <w:rPr>
          <w:rFonts w:ascii="Times New Roman" w:hAnsi="Times New Roman" w:cs="Arial"/>
        </w:rPr>
        <w:t xml:space="preserve"> </w:t>
      </w:r>
      <w:r w:rsidR="00C03F2A" w:rsidRPr="00C26F6F">
        <w:rPr>
          <w:rFonts w:ascii="Times New Roman" w:hAnsi="Times New Roman" w:cs="Arial"/>
        </w:rPr>
        <w:t>af</w:t>
      </w:r>
      <w:r w:rsidR="00C03F2A">
        <w:rPr>
          <w:rFonts w:ascii="Times New Roman" w:hAnsi="Times New Roman" w:cs="Arial"/>
        </w:rPr>
        <w:t xml:space="preserve">etação do PVT </w:t>
      </w:r>
      <w:r w:rsidRPr="00C26F6F">
        <w:rPr>
          <w:rFonts w:ascii="Times New Roman" w:hAnsi="Times New Roman" w:cs="Arial"/>
        </w:rPr>
        <w:t xml:space="preserve">será detalhado nos </w:t>
      </w:r>
      <w:r w:rsidR="00C03F2A">
        <w:rPr>
          <w:rFonts w:ascii="Times New Roman" w:hAnsi="Times New Roman" w:cs="Arial"/>
        </w:rPr>
        <w:t xml:space="preserve">Planos Executivos de </w:t>
      </w:r>
      <w:proofErr w:type="spellStart"/>
      <w:r w:rsidRPr="00C26F6F">
        <w:rPr>
          <w:rFonts w:ascii="Times New Roman" w:hAnsi="Times New Roman" w:cs="Arial"/>
        </w:rPr>
        <w:t>Reas</w:t>
      </w:r>
      <w:r w:rsidR="00C03F2A">
        <w:rPr>
          <w:rFonts w:ascii="Times New Roman" w:hAnsi="Times New Roman" w:cs="Arial"/>
        </w:rPr>
        <w:t>s</w:t>
      </w:r>
      <w:r w:rsidRPr="00C26F6F">
        <w:rPr>
          <w:rFonts w:ascii="Times New Roman" w:hAnsi="Times New Roman" w:cs="Arial"/>
        </w:rPr>
        <w:t>entamento</w:t>
      </w:r>
      <w:proofErr w:type="spellEnd"/>
      <w:r w:rsidRPr="00C26F6F">
        <w:rPr>
          <w:rFonts w:ascii="Times New Roman" w:hAnsi="Times New Roman" w:cs="Arial"/>
        </w:rPr>
        <w:t xml:space="preserve"> (</w:t>
      </w:r>
      <w:proofErr w:type="spellStart"/>
      <w:r w:rsidRPr="00C26F6F">
        <w:rPr>
          <w:rFonts w:ascii="Times New Roman" w:hAnsi="Times New Roman" w:cs="Arial"/>
        </w:rPr>
        <w:t>P</w:t>
      </w:r>
      <w:r w:rsidR="00C03F2A">
        <w:rPr>
          <w:rFonts w:ascii="Times New Roman" w:hAnsi="Times New Roman" w:cs="Arial"/>
        </w:rPr>
        <w:t>ERs</w:t>
      </w:r>
      <w:proofErr w:type="spellEnd"/>
      <w:r w:rsidR="00C03F2A">
        <w:rPr>
          <w:rFonts w:ascii="Times New Roman" w:hAnsi="Times New Roman" w:cs="Arial"/>
        </w:rPr>
        <w:t xml:space="preserve">), quando se terá o </w:t>
      </w:r>
      <w:r w:rsidRPr="00C26F6F">
        <w:rPr>
          <w:rFonts w:ascii="Times New Roman" w:hAnsi="Times New Roman" w:cs="Arial"/>
        </w:rPr>
        <w:t>número e as características de cada estabelecimento</w:t>
      </w:r>
      <w:r w:rsidR="00C03F2A">
        <w:rPr>
          <w:rFonts w:ascii="Times New Roman" w:hAnsi="Times New Roman" w:cs="Arial"/>
        </w:rPr>
        <w:t xml:space="preserve"> a ser atendido, assim como o perfil socioeconômico do titular do comerciante/comercio e sua família. </w:t>
      </w:r>
      <w:r w:rsidRPr="00C26F6F">
        <w:rPr>
          <w:rFonts w:ascii="Times New Roman" w:hAnsi="Times New Roman" w:cs="Arial"/>
        </w:rPr>
        <w:t>As medidas d</w:t>
      </w:r>
      <w:r w:rsidR="00C03F2A">
        <w:rPr>
          <w:rFonts w:ascii="Times New Roman" w:hAnsi="Times New Roman" w:cs="Arial"/>
        </w:rPr>
        <w:t xml:space="preserve">e apoio </w:t>
      </w:r>
      <w:r w:rsidRPr="00C26F6F">
        <w:rPr>
          <w:rFonts w:ascii="Times New Roman" w:hAnsi="Times New Roman" w:cs="Arial"/>
        </w:rPr>
        <w:t xml:space="preserve">são relacionadas à situação da dependência da família </w:t>
      </w:r>
      <w:r w:rsidR="00C03F2A">
        <w:rPr>
          <w:rFonts w:ascii="Times New Roman" w:hAnsi="Times New Roman" w:cs="Arial"/>
        </w:rPr>
        <w:t xml:space="preserve">ao </w:t>
      </w:r>
      <w:r w:rsidRPr="00C26F6F">
        <w:rPr>
          <w:rFonts w:ascii="Times New Roman" w:hAnsi="Times New Roman" w:cs="Arial"/>
        </w:rPr>
        <w:t>estabelecim</w:t>
      </w:r>
      <w:r w:rsidR="00F72D17">
        <w:rPr>
          <w:rFonts w:ascii="Times New Roman" w:hAnsi="Times New Roman" w:cs="Arial"/>
        </w:rPr>
        <w:t>e</w:t>
      </w:r>
      <w:r w:rsidRPr="00C26F6F">
        <w:rPr>
          <w:rFonts w:ascii="Times New Roman" w:hAnsi="Times New Roman" w:cs="Arial"/>
        </w:rPr>
        <w:t>nto dentro de sua estratégia d</w:t>
      </w:r>
      <w:r w:rsidR="00C03F2A">
        <w:rPr>
          <w:rFonts w:ascii="Times New Roman" w:hAnsi="Times New Roman" w:cs="Arial"/>
        </w:rPr>
        <w:t xml:space="preserve">e sobrevivência. </w:t>
      </w:r>
    </w:p>
    <w:p w:rsidR="00C03F2A" w:rsidRDefault="00C26F6F" w:rsidP="00C03F2A">
      <w:pPr>
        <w:autoSpaceDE w:val="0"/>
        <w:autoSpaceDN w:val="0"/>
        <w:adjustRightInd w:val="0"/>
        <w:spacing w:after="240" w:line="280" w:lineRule="atLeast"/>
        <w:jc w:val="both"/>
        <w:rPr>
          <w:rFonts w:ascii="Times New Roman" w:hAnsi="Times New Roman" w:cs="Arial"/>
        </w:rPr>
      </w:pPr>
      <w:r w:rsidRPr="00C26F6F">
        <w:rPr>
          <w:rFonts w:ascii="Times New Roman" w:hAnsi="Times New Roman" w:cs="Arial"/>
        </w:rPr>
        <w:t>O PDR do programa</w:t>
      </w:r>
      <w:r w:rsidR="00C03F2A">
        <w:rPr>
          <w:rFonts w:ascii="Times New Roman" w:hAnsi="Times New Roman" w:cs="Arial"/>
        </w:rPr>
        <w:t xml:space="preserve"> </w:t>
      </w:r>
      <w:proofErr w:type="gramStart"/>
      <w:r w:rsidRPr="00C26F6F">
        <w:rPr>
          <w:rFonts w:ascii="Times New Roman" w:hAnsi="Times New Roman" w:cs="Arial"/>
        </w:rPr>
        <w:t>indica</w:t>
      </w:r>
      <w:r w:rsidR="00C03F2A">
        <w:rPr>
          <w:rFonts w:ascii="Times New Roman" w:hAnsi="Times New Roman" w:cs="Arial"/>
        </w:rPr>
        <w:t>,</w:t>
      </w:r>
      <w:proofErr w:type="gramEnd"/>
      <w:r w:rsidR="00C03F2A">
        <w:rPr>
          <w:rFonts w:ascii="Times New Roman" w:hAnsi="Times New Roman" w:cs="Arial"/>
        </w:rPr>
        <w:t xml:space="preserve"> </w:t>
      </w:r>
      <w:r w:rsidRPr="00C26F6F">
        <w:rPr>
          <w:rFonts w:ascii="Times New Roman" w:hAnsi="Times New Roman" w:cs="Arial"/>
        </w:rPr>
        <w:t>como a parte das ações da reabilitação e d</w:t>
      </w:r>
      <w:r w:rsidR="00C03F2A">
        <w:rPr>
          <w:rFonts w:ascii="Times New Roman" w:hAnsi="Times New Roman" w:cs="Arial"/>
        </w:rPr>
        <w:t>e</w:t>
      </w:r>
      <w:r w:rsidRPr="00C26F6F">
        <w:rPr>
          <w:rFonts w:ascii="Times New Roman" w:hAnsi="Times New Roman" w:cs="Arial"/>
        </w:rPr>
        <w:t xml:space="preserve"> </w:t>
      </w:r>
      <w:r w:rsidR="00C03F2A">
        <w:rPr>
          <w:rFonts w:ascii="Times New Roman" w:hAnsi="Times New Roman" w:cs="Arial"/>
        </w:rPr>
        <w:t xml:space="preserve">apoio social </w:t>
      </w:r>
      <w:r w:rsidRPr="00C26F6F">
        <w:rPr>
          <w:rFonts w:ascii="Times New Roman" w:hAnsi="Times New Roman" w:cs="Arial"/>
        </w:rPr>
        <w:t xml:space="preserve">(PDR, agosto 2010, </w:t>
      </w:r>
      <w:r w:rsidR="00C03F2A">
        <w:rPr>
          <w:rFonts w:ascii="Times New Roman" w:hAnsi="Times New Roman" w:cs="Arial"/>
        </w:rPr>
        <w:t xml:space="preserve">item </w:t>
      </w:r>
      <w:r w:rsidRPr="00C26F6F">
        <w:rPr>
          <w:rFonts w:ascii="Times New Roman" w:hAnsi="Times New Roman" w:cs="Arial"/>
        </w:rPr>
        <w:t xml:space="preserve">5.8.1., </w:t>
      </w:r>
      <w:r w:rsidR="00C03F2A">
        <w:rPr>
          <w:rFonts w:ascii="Times New Roman" w:hAnsi="Times New Roman" w:cs="Arial"/>
        </w:rPr>
        <w:t>p. 36</w:t>
      </w:r>
      <w:r w:rsidRPr="00C26F6F">
        <w:rPr>
          <w:rFonts w:ascii="Times New Roman" w:hAnsi="Times New Roman" w:cs="Arial"/>
        </w:rPr>
        <w:t xml:space="preserve">): </w:t>
      </w:r>
    </w:p>
    <w:p w:rsidR="00F72D17" w:rsidRDefault="00C03F2A" w:rsidP="00C03F2A">
      <w:pPr>
        <w:autoSpaceDE w:val="0"/>
        <w:autoSpaceDN w:val="0"/>
        <w:adjustRightInd w:val="0"/>
        <w:spacing w:after="240" w:line="280" w:lineRule="atLeast"/>
        <w:ind w:firstLine="708"/>
        <w:jc w:val="both"/>
        <w:rPr>
          <w:rFonts w:ascii="Times New Roman" w:hAnsi="Times New Roman" w:cs="Arial"/>
        </w:rPr>
      </w:pPr>
      <w:r>
        <w:rPr>
          <w:rFonts w:ascii="Times New Roman" w:hAnsi="Times New Roman" w:cs="Arial"/>
        </w:rPr>
        <w:t xml:space="preserve">- </w:t>
      </w:r>
      <w:r w:rsidR="00F72D17" w:rsidRPr="00C26F6F">
        <w:rPr>
          <w:rFonts w:ascii="Times New Roman" w:hAnsi="Times New Roman" w:cs="Arial"/>
        </w:rPr>
        <w:t>Reinstala</w:t>
      </w:r>
      <w:r w:rsidR="00F72D17">
        <w:rPr>
          <w:rFonts w:ascii="Times New Roman" w:hAnsi="Times New Roman" w:cs="Arial"/>
        </w:rPr>
        <w:t>ção</w:t>
      </w:r>
      <w:r>
        <w:rPr>
          <w:rFonts w:ascii="Times New Roman" w:hAnsi="Times New Roman" w:cs="Arial"/>
        </w:rPr>
        <w:t xml:space="preserve"> das unidades produtivas </w:t>
      </w:r>
      <w:r w:rsidR="00C26F6F" w:rsidRPr="00C26F6F">
        <w:rPr>
          <w:rFonts w:ascii="Times New Roman" w:hAnsi="Times New Roman" w:cs="Arial"/>
        </w:rPr>
        <w:t xml:space="preserve">(comércio e </w:t>
      </w:r>
      <w:r w:rsidR="00F72D17">
        <w:rPr>
          <w:rFonts w:ascii="Times New Roman" w:hAnsi="Times New Roman" w:cs="Arial"/>
        </w:rPr>
        <w:t xml:space="preserve">pequenos </w:t>
      </w:r>
      <w:r w:rsidR="00C26F6F" w:rsidRPr="00C26F6F">
        <w:rPr>
          <w:rFonts w:ascii="Times New Roman" w:hAnsi="Times New Roman" w:cs="Arial"/>
        </w:rPr>
        <w:t xml:space="preserve">serviços); </w:t>
      </w:r>
    </w:p>
    <w:p w:rsidR="00F72D17" w:rsidRDefault="00F72D17" w:rsidP="00C03F2A">
      <w:pPr>
        <w:autoSpaceDE w:val="0"/>
        <w:autoSpaceDN w:val="0"/>
        <w:adjustRightInd w:val="0"/>
        <w:spacing w:after="240" w:line="280" w:lineRule="atLeast"/>
        <w:ind w:firstLine="708"/>
        <w:jc w:val="both"/>
        <w:rPr>
          <w:rFonts w:ascii="Times New Roman" w:hAnsi="Times New Roman" w:cs="Arial"/>
        </w:rPr>
      </w:pPr>
      <w:r>
        <w:rPr>
          <w:rFonts w:ascii="Times New Roman" w:hAnsi="Times New Roman" w:cs="Arial"/>
        </w:rPr>
        <w:t xml:space="preserve">- Apoio à </w:t>
      </w:r>
      <w:proofErr w:type="gramStart"/>
      <w:r>
        <w:rPr>
          <w:rFonts w:ascii="Times New Roman" w:hAnsi="Times New Roman" w:cs="Arial"/>
        </w:rPr>
        <w:t xml:space="preserve">reconversão </w:t>
      </w:r>
      <w:r w:rsidRPr="00C26F6F">
        <w:rPr>
          <w:rFonts w:ascii="Times New Roman" w:hAnsi="Times New Roman" w:cs="Arial"/>
        </w:rPr>
        <w:t>labor</w:t>
      </w:r>
      <w:r>
        <w:rPr>
          <w:rFonts w:ascii="Times New Roman" w:hAnsi="Times New Roman" w:cs="Arial"/>
        </w:rPr>
        <w:t>al dos chefes de família q</w:t>
      </w:r>
      <w:r w:rsidRPr="00C26F6F">
        <w:rPr>
          <w:rFonts w:ascii="Times New Roman" w:hAnsi="Times New Roman" w:cs="Arial"/>
        </w:rPr>
        <w:t xml:space="preserve">ue podem </w:t>
      </w:r>
      <w:r>
        <w:rPr>
          <w:rFonts w:ascii="Times New Roman" w:hAnsi="Times New Roman" w:cs="Arial"/>
        </w:rPr>
        <w:t xml:space="preserve">tornar-se </w:t>
      </w:r>
      <w:r w:rsidRPr="00C26F6F">
        <w:rPr>
          <w:rFonts w:ascii="Times New Roman" w:hAnsi="Times New Roman" w:cs="Arial"/>
        </w:rPr>
        <w:t>incapacitad</w:t>
      </w:r>
      <w:r>
        <w:rPr>
          <w:rFonts w:ascii="Times New Roman" w:hAnsi="Times New Roman" w:cs="Arial"/>
        </w:rPr>
        <w:t>os a continuar com suas atividades em função do reassentamento</w:t>
      </w:r>
      <w:proofErr w:type="gramEnd"/>
      <w:r>
        <w:rPr>
          <w:rFonts w:ascii="Times New Roman" w:hAnsi="Times New Roman" w:cs="Arial"/>
        </w:rPr>
        <w:t xml:space="preserve">. A reconversão é usada </w:t>
      </w:r>
      <w:r w:rsidR="00C26F6F" w:rsidRPr="00C26F6F">
        <w:rPr>
          <w:rFonts w:ascii="Times New Roman" w:hAnsi="Times New Roman" w:cs="Arial"/>
        </w:rPr>
        <w:t xml:space="preserve">para atividades </w:t>
      </w:r>
      <w:r>
        <w:rPr>
          <w:rFonts w:ascii="Times New Roman" w:hAnsi="Times New Roman" w:cs="Arial"/>
        </w:rPr>
        <w:t>que não são compatíveis de serem feitas nos conjuntos habitacionais</w:t>
      </w:r>
      <w:r w:rsidR="00C26F6F" w:rsidRPr="00C26F6F">
        <w:rPr>
          <w:rFonts w:ascii="Times New Roman" w:hAnsi="Times New Roman" w:cs="Arial"/>
        </w:rPr>
        <w:t xml:space="preserve">. </w:t>
      </w:r>
    </w:p>
    <w:p w:rsidR="00F253D7" w:rsidRDefault="00C26F6F" w:rsidP="00F253D7">
      <w:pPr>
        <w:autoSpaceDE w:val="0"/>
        <w:autoSpaceDN w:val="0"/>
        <w:adjustRightInd w:val="0"/>
        <w:spacing w:after="240" w:line="280" w:lineRule="atLeast"/>
        <w:jc w:val="both"/>
        <w:rPr>
          <w:rFonts w:ascii="Times New Roman" w:hAnsi="Times New Roman" w:cs="Arial"/>
        </w:rPr>
      </w:pPr>
      <w:r w:rsidRPr="00C26F6F">
        <w:rPr>
          <w:rFonts w:ascii="Times New Roman" w:hAnsi="Times New Roman" w:cs="Arial"/>
        </w:rPr>
        <w:t xml:space="preserve">O PDR define as diretrizes orientadoras e os compromissos do governo de São Paulo para executar as ações da remoção e do </w:t>
      </w:r>
      <w:proofErr w:type="spellStart"/>
      <w:r w:rsidRPr="00C26F6F">
        <w:rPr>
          <w:rFonts w:ascii="Times New Roman" w:hAnsi="Times New Roman" w:cs="Arial"/>
        </w:rPr>
        <w:t>reas</w:t>
      </w:r>
      <w:r w:rsidR="00F72D17">
        <w:rPr>
          <w:rFonts w:ascii="Times New Roman" w:hAnsi="Times New Roman" w:cs="Arial"/>
        </w:rPr>
        <w:t>s</w:t>
      </w:r>
      <w:r w:rsidRPr="00C26F6F">
        <w:rPr>
          <w:rFonts w:ascii="Times New Roman" w:hAnsi="Times New Roman" w:cs="Arial"/>
        </w:rPr>
        <w:t>entamento</w:t>
      </w:r>
      <w:proofErr w:type="spellEnd"/>
      <w:r w:rsidRPr="00C26F6F">
        <w:rPr>
          <w:rFonts w:ascii="Times New Roman" w:hAnsi="Times New Roman" w:cs="Arial"/>
        </w:rPr>
        <w:t xml:space="preserve"> da população afetada pelo PVT, estabelece um sistema d</w:t>
      </w:r>
      <w:r w:rsidR="00F72D17">
        <w:rPr>
          <w:rFonts w:ascii="Times New Roman" w:hAnsi="Times New Roman" w:cs="Arial"/>
        </w:rPr>
        <w:t>e</w:t>
      </w:r>
      <w:r w:rsidRPr="00C26F6F">
        <w:rPr>
          <w:rFonts w:ascii="Times New Roman" w:hAnsi="Times New Roman" w:cs="Arial"/>
        </w:rPr>
        <w:t xml:space="preserve"> monitor</w:t>
      </w:r>
      <w:r w:rsidR="00F72D17">
        <w:rPr>
          <w:rFonts w:ascii="Times New Roman" w:hAnsi="Times New Roman" w:cs="Arial"/>
        </w:rPr>
        <w:t xml:space="preserve">amento e avaliação </w:t>
      </w:r>
      <w:r w:rsidRPr="00C26F6F">
        <w:rPr>
          <w:rFonts w:ascii="Times New Roman" w:hAnsi="Times New Roman" w:cs="Arial"/>
        </w:rPr>
        <w:t>(</w:t>
      </w:r>
      <w:r w:rsidR="00F72D17">
        <w:rPr>
          <w:rFonts w:ascii="Times New Roman" w:hAnsi="Times New Roman" w:cs="Arial"/>
        </w:rPr>
        <w:t xml:space="preserve">item </w:t>
      </w:r>
      <w:proofErr w:type="gramStart"/>
      <w:r w:rsidRPr="00C26F6F">
        <w:rPr>
          <w:rFonts w:ascii="Times New Roman" w:hAnsi="Times New Roman" w:cs="Arial"/>
        </w:rPr>
        <w:t>6</w:t>
      </w:r>
      <w:proofErr w:type="gramEnd"/>
      <w:r w:rsidRPr="00C26F6F">
        <w:rPr>
          <w:rFonts w:ascii="Times New Roman" w:hAnsi="Times New Roman" w:cs="Arial"/>
        </w:rPr>
        <w:t xml:space="preserve">, </w:t>
      </w:r>
      <w:r w:rsidR="00F72D17">
        <w:rPr>
          <w:rFonts w:ascii="Times New Roman" w:hAnsi="Times New Roman" w:cs="Arial"/>
        </w:rPr>
        <w:t>p</w:t>
      </w:r>
      <w:r w:rsidRPr="00C26F6F">
        <w:rPr>
          <w:rFonts w:ascii="Times New Roman" w:hAnsi="Times New Roman" w:cs="Arial"/>
        </w:rPr>
        <w:t xml:space="preserve">. 41) </w:t>
      </w:r>
      <w:r w:rsidR="00F72D17">
        <w:rPr>
          <w:rFonts w:ascii="Times New Roman" w:hAnsi="Times New Roman" w:cs="Arial"/>
        </w:rPr>
        <w:t xml:space="preserve">os quais deverão </w:t>
      </w:r>
      <w:r w:rsidRPr="00C26F6F">
        <w:rPr>
          <w:rFonts w:ascii="Times New Roman" w:hAnsi="Times New Roman" w:cs="Arial"/>
        </w:rPr>
        <w:t xml:space="preserve">ser feitos por instituições </w:t>
      </w:r>
      <w:r w:rsidR="00F72D17">
        <w:rPr>
          <w:rFonts w:ascii="Times New Roman" w:hAnsi="Times New Roman" w:cs="Arial"/>
        </w:rPr>
        <w:t>ou c</w:t>
      </w:r>
      <w:r w:rsidRPr="00C26F6F">
        <w:rPr>
          <w:rFonts w:ascii="Times New Roman" w:hAnsi="Times New Roman" w:cs="Arial"/>
        </w:rPr>
        <w:t>onsult</w:t>
      </w:r>
      <w:r w:rsidR="00F72D17">
        <w:rPr>
          <w:rFonts w:ascii="Times New Roman" w:hAnsi="Times New Roman" w:cs="Arial"/>
        </w:rPr>
        <w:t xml:space="preserve">ores </w:t>
      </w:r>
      <w:r w:rsidRPr="00C26F6F">
        <w:rPr>
          <w:rFonts w:ascii="Times New Roman" w:hAnsi="Times New Roman" w:cs="Arial"/>
        </w:rPr>
        <w:t>independentes. O detal</w:t>
      </w:r>
      <w:r w:rsidR="00F72D17">
        <w:rPr>
          <w:rFonts w:ascii="Times New Roman" w:hAnsi="Times New Roman" w:cs="Arial"/>
        </w:rPr>
        <w:t xml:space="preserve">hamento </w:t>
      </w:r>
      <w:r w:rsidRPr="00C26F6F">
        <w:rPr>
          <w:rFonts w:ascii="Times New Roman" w:hAnsi="Times New Roman" w:cs="Arial"/>
        </w:rPr>
        <w:t xml:space="preserve">da metodologia e dos procedimentos técnicos </w:t>
      </w:r>
      <w:r w:rsidR="00F72D17">
        <w:rPr>
          <w:rFonts w:ascii="Times New Roman" w:hAnsi="Times New Roman" w:cs="Arial"/>
        </w:rPr>
        <w:t xml:space="preserve">será realizado nos </w:t>
      </w:r>
      <w:proofErr w:type="spellStart"/>
      <w:r w:rsidR="00F72D17">
        <w:rPr>
          <w:rFonts w:ascii="Times New Roman" w:hAnsi="Times New Roman" w:cs="Arial"/>
        </w:rPr>
        <w:t>PER</w:t>
      </w:r>
      <w:r w:rsidRPr="00C26F6F">
        <w:rPr>
          <w:rFonts w:ascii="Times New Roman" w:hAnsi="Times New Roman" w:cs="Arial"/>
        </w:rPr>
        <w:t>s</w:t>
      </w:r>
      <w:proofErr w:type="spellEnd"/>
      <w:r w:rsidRPr="00C26F6F">
        <w:rPr>
          <w:rFonts w:ascii="Times New Roman" w:hAnsi="Times New Roman" w:cs="Arial"/>
        </w:rPr>
        <w:t xml:space="preserve">, uma vez que cada </w:t>
      </w:r>
      <w:r w:rsidR="00F72D17">
        <w:rPr>
          <w:rFonts w:ascii="Times New Roman" w:hAnsi="Times New Roman" w:cs="Arial"/>
        </w:rPr>
        <w:t xml:space="preserve">fase do programa envolve </w:t>
      </w:r>
      <w:r w:rsidRPr="00C26F6F">
        <w:rPr>
          <w:rFonts w:ascii="Times New Roman" w:hAnsi="Times New Roman" w:cs="Arial"/>
        </w:rPr>
        <w:t>executores diferenciados. Como</w:t>
      </w:r>
      <w:r w:rsidR="00F72D17">
        <w:rPr>
          <w:rFonts w:ascii="Times New Roman" w:hAnsi="Times New Roman" w:cs="Arial"/>
        </w:rPr>
        <w:t xml:space="preserve"> salvaguarda os BID, os termos de referencia para a confecção dos </w:t>
      </w:r>
      <w:proofErr w:type="spellStart"/>
      <w:r w:rsidR="00F72D17">
        <w:rPr>
          <w:rFonts w:ascii="Times New Roman" w:hAnsi="Times New Roman" w:cs="Arial"/>
        </w:rPr>
        <w:t>PERs</w:t>
      </w:r>
      <w:proofErr w:type="spellEnd"/>
      <w:r w:rsidR="00F72D17">
        <w:rPr>
          <w:rFonts w:ascii="Times New Roman" w:hAnsi="Times New Roman" w:cs="Arial"/>
        </w:rPr>
        <w:t xml:space="preserve"> serão objeto de não objeção </w:t>
      </w:r>
      <w:r w:rsidR="00F253D7">
        <w:rPr>
          <w:rFonts w:ascii="Times New Roman" w:hAnsi="Times New Roman" w:cs="Arial"/>
        </w:rPr>
        <w:t xml:space="preserve">por parte </w:t>
      </w:r>
      <w:r w:rsidR="00F72D17">
        <w:rPr>
          <w:rFonts w:ascii="Times New Roman" w:hAnsi="Times New Roman" w:cs="Arial"/>
        </w:rPr>
        <w:t>do Banco.</w:t>
      </w:r>
      <w:r w:rsidR="00F253D7">
        <w:rPr>
          <w:rFonts w:ascii="Times New Roman" w:hAnsi="Times New Roman" w:cs="Arial"/>
        </w:rPr>
        <w:t xml:space="preserve"> </w:t>
      </w:r>
      <w:r w:rsidR="00F253D7" w:rsidRPr="00F253D7">
        <w:rPr>
          <w:rFonts w:ascii="Times New Roman" w:hAnsi="Times New Roman" w:cs="Arial"/>
        </w:rPr>
        <w:t>“</w:t>
      </w:r>
      <w:r w:rsidR="00F253D7" w:rsidRPr="00F253D7">
        <w:rPr>
          <w:rFonts w:ascii="Times New Roman" w:hAnsi="Times New Roman" w:cs="Arial"/>
          <w:i/>
        </w:rPr>
        <w:t xml:space="preserve">Os </w:t>
      </w:r>
      <w:proofErr w:type="spellStart"/>
      <w:r w:rsidR="00F253D7" w:rsidRPr="00F253D7">
        <w:rPr>
          <w:rFonts w:ascii="Times New Roman" w:hAnsi="Times New Roman" w:cs="Arial"/>
          <w:i/>
        </w:rPr>
        <w:t>PER’s</w:t>
      </w:r>
      <w:proofErr w:type="spellEnd"/>
      <w:r w:rsidR="00F253D7" w:rsidRPr="00F253D7">
        <w:rPr>
          <w:rFonts w:ascii="Times New Roman" w:hAnsi="Times New Roman" w:cs="Arial"/>
          <w:i/>
        </w:rPr>
        <w:t xml:space="preserve"> deverão incorporar a experiência e as lições aprendidas das instituições executoras e detalhar os aspectos metodológicos para o monitoramento de cada etapa. Os termos de referências e modalidades de contratação dos serviços serão acordados com o BID</w:t>
      </w:r>
      <w:r w:rsidR="00F253D7" w:rsidRPr="00F253D7">
        <w:rPr>
          <w:rFonts w:ascii="Times New Roman" w:hAnsi="Times New Roman" w:cs="Arial"/>
        </w:rPr>
        <w:t xml:space="preserve">.” </w:t>
      </w:r>
    </w:p>
    <w:p w:rsidR="00F253D7" w:rsidRDefault="00F253D7" w:rsidP="00C33853">
      <w:pPr>
        <w:autoSpaceDE w:val="0"/>
        <w:autoSpaceDN w:val="0"/>
        <w:adjustRightInd w:val="0"/>
        <w:spacing w:after="240" w:line="280" w:lineRule="atLeast"/>
        <w:jc w:val="both"/>
        <w:rPr>
          <w:rFonts w:ascii="Times New Roman" w:hAnsi="Times New Roman" w:cs="Arial"/>
        </w:rPr>
      </w:pPr>
      <w:r w:rsidRPr="00F253D7">
        <w:rPr>
          <w:rFonts w:ascii="Times New Roman" w:hAnsi="Times New Roman" w:cs="Arial"/>
        </w:rPr>
        <w:t xml:space="preserve">Com relação ao mecanismo da atenção às queixas, a situação é similar, o PDR </w:t>
      </w:r>
      <w:r>
        <w:rPr>
          <w:rFonts w:ascii="Times New Roman" w:hAnsi="Times New Roman" w:cs="Arial"/>
        </w:rPr>
        <w:t xml:space="preserve">assume of </w:t>
      </w:r>
      <w:r w:rsidRPr="00F253D7">
        <w:rPr>
          <w:rFonts w:ascii="Times New Roman" w:hAnsi="Times New Roman" w:cs="Arial"/>
        </w:rPr>
        <w:t xml:space="preserve">o compromisso </w:t>
      </w:r>
      <w:r>
        <w:rPr>
          <w:rFonts w:ascii="Times New Roman" w:hAnsi="Times New Roman" w:cs="Arial"/>
        </w:rPr>
        <w:t xml:space="preserve">de </w:t>
      </w:r>
      <w:r w:rsidRPr="00F253D7">
        <w:rPr>
          <w:rFonts w:ascii="Times New Roman" w:hAnsi="Times New Roman" w:cs="Arial"/>
        </w:rPr>
        <w:t xml:space="preserve">estruturar o mecanismo (PDR, agosto 2010, </w:t>
      </w:r>
      <w:r>
        <w:rPr>
          <w:rFonts w:ascii="Times New Roman" w:hAnsi="Times New Roman" w:cs="Arial"/>
        </w:rPr>
        <w:t xml:space="preserve">item </w:t>
      </w:r>
      <w:r w:rsidRPr="00F253D7">
        <w:rPr>
          <w:rFonts w:ascii="Times New Roman" w:hAnsi="Times New Roman" w:cs="Arial"/>
        </w:rPr>
        <w:t xml:space="preserve">5.10, </w:t>
      </w:r>
      <w:r>
        <w:rPr>
          <w:rFonts w:ascii="Times New Roman" w:hAnsi="Times New Roman" w:cs="Arial"/>
        </w:rPr>
        <w:t>p</w:t>
      </w:r>
      <w:r w:rsidRPr="00F253D7">
        <w:rPr>
          <w:rFonts w:ascii="Times New Roman" w:hAnsi="Times New Roman" w:cs="Arial"/>
        </w:rPr>
        <w:t xml:space="preserve">. 39) e indica </w:t>
      </w:r>
      <w:r>
        <w:rPr>
          <w:rFonts w:ascii="Times New Roman" w:hAnsi="Times New Roman" w:cs="Arial"/>
        </w:rPr>
        <w:t>como este devera funcionar,</w:t>
      </w:r>
      <w:proofErr w:type="gramStart"/>
      <w:r>
        <w:rPr>
          <w:rFonts w:ascii="Times New Roman" w:hAnsi="Times New Roman" w:cs="Arial"/>
        </w:rPr>
        <w:t xml:space="preserve">  </w:t>
      </w:r>
      <w:proofErr w:type="gramEnd"/>
      <w:r>
        <w:rPr>
          <w:rFonts w:ascii="Times New Roman" w:hAnsi="Times New Roman" w:cs="Arial"/>
        </w:rPr>
        <w:t xml:space="preserve">porem </w:t>
      </w:r>
      <w:r w:rsidRPr="00F253D7">
        <w:rPr>
          <w:rFonts w:ascii="Times New Roman" w:hAnsi="Times New Roman" w:cs="Arial"/>
        </w:rPr>
        <w:t>ainda</w:t>
      </w:r>
      <w:r>
        <w:rPr>
          <w:rFonts w:ascii="Times New Roman" w:hAnsi="Times New Roman" w:cs="Arial"/>
        </w:rPr>
        <w:t xml:space="preserve"> não avançou na sua </w:t>
      </w:r>
      <w:r w:rsidRPr="00F253D7">
        <w:rPr>
          <w:rFonts w:ascii="Times New Roman" w:hAnsi="Times New Roman" w:cs="Arial"/>
        </w:rPr>
        <w:t>estrutura</w:t>
      </w:r>
      <w:r>
        <w:rPr>
          <w:rFonts w:ascii="Times New Roman" w:hAnsi="Times New Roman" w:cs="Arial"/>
        </w:rPr>
        <w:t xml:space="preserve">ção. A </w:t>
      </w:r>
      <w:r w:rsidRPr="00F253D7">
        <w:rPr>
          <w:rFonts w:ascii="Times New Roman" w:hAnsi="Times New Roman" w:cs="Arial"/>
        </w:rPr>
        <w:t xml:space="preserve">UGP do PVT </w:t>
      </w:r>
      <w:r>
        <w:rPr>
          <w:rFonts w:ascii="Times New Roman" w:hAnsi="Times New Roman" w:cs="Arial"/>
        </w:rPr>
        <w:t xml:space="preserve">já fez contatos com </w:t>
      </w:r>
      <w:r w:rsidRPr="00F253D7">
        <w:rPr>
          <w:rFonts w:ascii="Times New Roman" w:hAnsi="Times New Roman" w:cs="Arial"/>
        </w:rPr>
        <w:t>uma organização civil que trabalh</w:t>
      </w:r>
      <w:r>
        <w:rPr>
          <w:rFonts w:ascii="Times New Roman" w:hAnsi="Times New Roman" w:cs="Arial"/>
        </w:rPr>
        <w:t xml:space="preserve">a com mediação de conflitos e </w:t>
      </w:r>
      <w:r w:rsidRPr="00F253D7">
        <w:rPr>
          <w:rFonts w:ascii="Times New Roman" w:hAnsi="Times New Roman" w:cs="Arial"/>
        </w:rPr>
        <w:t>atendi</w:t>
      </w:r>
      <w:r>
        <w:rPr>
          <w:rFonts w:ascii="Times New Roman" w:hAnsi="Times New Roman" w:cs="Arial"/>
        </w:rPr>
        <w:t xml:space="preserve">mento de </w:t>
      </w:r>
      <w:r w:rsidRPr="00F253D7">
        <w:rPr>
          <w:rFonts w:ascii="Times New Roman" w:hAnsi="Times New Roman" w:cs="Arial"/>
        </w:rPr>
        <w:t>controvérsias</w:t>
      </w:r>
      <w:r>
        <w:rPr>
          <w:rFonts w:ascii="Times New Roman" w:hAnsi="Times New Roman" w:cs="Arial"/>
        </w:rPr>
        <w:t xml:space="preserve">, a qual atua no Programa de Recuperação Socioambiental da Serra do Mar, </w:t>
      </w:r>
      <w:r w:rsidRPr="00F253D7">
        <w:rPr>
          <w:rFonts w:ascii="Times New Roman" w:hAnsi="Times New Roman" w:cs="Arial"/>
        </w:rPr>
        <w:t>(</w:t>
      </w:r>
      <w:r>
        <w:rPr>
          <w:rFonts w:ascii="Times New Roman" w:hAnsi="Times New Roman" w:cs="Arial"/>
        </w:rPr>
        <w:t>R</w:t>
      </w:r>
      <w:r w:rsidRPr="00F253D7">
        <w:rPr>
          <w:rFonts w:ascii="Times New Roman" w:hAnsi="Times New Roman" w:cs="Arial"/>
        </w:rPr>
        <w:t xml:space="preserve">ede </w:t>
      </w:r>
      <w:r>
        <w:rPr>
          <w:rFonts w:ascii="Times New Roman" w:hAnsi="Times New Roman" w:cs="Arial"/>
        </w:rPr>
        <w:t>I</w:t>
      </w:r>
      <w:r w:rsidRPr="00F253D7">
        <w:rPr>
          <w:rFonts w:ascii="Times New Roman" w:hAnsi="Times New Roman" w:cs="Arial"/>
        </w:rPr>
        <w:t>nternacional d</w:t>
      </w:r>
      <w:r>
        <w:rPr>
          <w:rFonts w:ascii="Times New Roman" w:hAnsi="Times New Roman" w:cs="Arial"/>
        </w:rPr>
        <w:t>e</w:t>
      </w:r>
      <w:r w:rsidRPr="00F253D7">
        <w:rPr>
          <w:rFonts w:ascii="Times New Roman" w:hAnsi="Times New Roman" w:cs="Arial"/>
        </w:rPr>
        <w:t xml:space="preserve"> Media</w:t>
      </w:r>
      <w:r>
        <w:rPr>
          <w:rFonts w:ascii="Times New Roman" w:hAnsi="Times New Roman" w:cs="Arial"/>
        </w:rPr>
        <w:t xml:space="preserve">ção </w:t>
      </w:r>
      <w:proofErr w:type="spellStart"/>
      <w:r w:rsidRPr="00F253D7">
        <w:rPr>
          <w:rFonts w:ascii="Times New Roman" w:hAnsi="Times New Roman" w:cs="Arial"/>
        </w:rPr>
        <w:t>Interinstitutional</w:t>
      </w:r>
      <w:proofErr w:type="spellEnd"/>
      <w:r>
        <w:rPr>
          <w:rFonts w:ascii="Times New Roman" w:hAnsi="Times New Roman" w:cs="Arial"/>
        </w:rPr>
        <w:t xml:space="preserve">), para formular uma proposta de </w:t>
      </w:r>
      <w:r w:rsidRPr="00F253D7">
        <w:rPr>
          <w:rFonts w:ascii="Times New Roman" w:hAnsi="Times New Roman" w:cs="Arial"/>
        </w:rPr>
        <w:t>trabalho para a operação do mecanismo da atenção</w:t>
      </w:r>
      <w:r>
        <w:rPr>
          <w:rFonts w:ascii="Times New Roman" w:hAnsi="Times New Roman" w:cs="Arial"/>
        </w:rPr>
        <w:t xml:space="preserve"> a queixas.  </w:t>
      </w:r>
    </w:p>
    <w:p w:rsidR="00A75CD2" w:rsidRDefault="00F253D7" w:rsidP="00DF65F4">
      <w:pPr>
        <w:autoSpaceDE w:val="0"/>
        <w:autoSpaceDN w:val="0"/>
        <w:adjustRightInd w:val="0"/>
        <w:spacing w:after="240" w:line="280" w:lineRule="atLeast"/>
        <w:jc w:val="both"/>
        <w:rPr>
          <w:rFonts w:ascii="Times New Roman" w:hAnsi="Times New Roman" w:cs="Arial"/>
        </w:rPr>
      </w:pPr>
      <w:r w:rsidRPr="00F253D7">
        <w:rPr>
          <w:rFonts w:ascii="Times New Roman" w:hAnsi="Times New Roman" w:cs="Arial"/>
        </w:rPr>
        <w:t xml:space="preserve">A </w:t>
      </w:r>
      <w:r>
        <w:rPr>
          <w:rFonts w:ascii="Times New Roman" w:hAnsi="Times New Roman" w:cs="Arial"/>
        </w:rPr>
        <w:t xml:space="preserve">questão de gênero já esta incorporada aos programas habitacionais de interesse social realizados no Brasil por forca de lei. </w:t>
      </w:r>
      <w:r w:rsidRPr="00F253D7">
        <w:rPr>
          <w:rFonts w:ascii="Times New Roman" w:hAnsi="Times New Roman" w:cs="Arial"/>
        </w:rPr>
        <w:t xml:space="preserve">O </w:t>
      </w:r>
      <w:r>
        <w:rPr>
          <w:rFonts w:ascii="Times New Roman" w:hAnsi="Times New Roman" w:cs="Arial"/>
        </w:rPr>
        <w:t xml:space="preserve">Estatuo das Cidades no </w:t>
      </w:r>
      <w:r w:rsidRPr="00F253D7">
        <w:rPr>
          <w:rFonts w:ascii="Times New Roman" w:hAnsi="Times New Roman" w:cs="Arial"/>
        </w:rPr>
        <w:t xml:space="preserve">nível federal e </w:t>
      </w:r>
      <w:r>
        <w:rPr>
          <w:rFonts w:ascii="Times New Roman" w:hAnsi="Times New Roman" w:cs="Arial"/>
        </w:rPr>
        <w:t xml:space="preserve">a </w:t>
      </w:r>
      <w:r w:rsidRPr="00F253D7">
        <w:rPr>
          <w:rFonts w:ascii="Times New Roman" w:hAnsi="Times New Roman" w:cs="Arial"/>
        </w:rPr>
        <w:t>lei Estadual Nº 12.801 d</w:t>
      </w:r>
      <w:r>
        <w:rPr>
          <w:rFonts w:ascii="Times New Roman" w:hAnsi="Times New Roman" w:cs="Arial"/>
        </w:rPr>
        <w:t>e</w:t>
      </w:r>
      <w:r w:rsidRPr="00F253D7">
        <w:rPr>
          <w:rFonts w:ascii="Times New Roman" w:hAnsi="Times New Roman" w:cs="Arial"/>
        </w:rPr>
        <w:t xml:space="preserve"> 15/01/2008 </w:t>
      </w:r>
      <w:r>
        <w:rPr>
          <w:rFonts w:ascii="Times New Roman" w:hAnsi="Times New Roman" w:cs="Arial"/>
        </w:rPr>
        <w:t xml:space="preserve">garante que as </w:t>
      </w:r>
      <w:r w:rsidRPr="00F253D7">
        <w:rPr>
          <w:rFonts w:ascii="Times New Roman" w:hAnsi="Times New Roman" w:cs="Arial"/>
        </w:rPr>
        <w:t>unidades habitacio</w:t>
      </w:r>
      <w:r>
        <w:rPr>
          <w:rFonts w:ascii="Times New Roman" w:hAnsi="Times New Roman" w:cs="Arial"/>
        </w:rPr>
        <w:t xml:space="preserve">nais dos programas </w:t>
      </w:r>
      <w:r w:rsidRPr="00F253D7">
        <w:rPr>
          <w:rFonts w:ascii="Times New Roman" w:hAnsi="Times New Roman" w:cs="Arial"/>
        </w:rPr>
        <w:t>público</w:t>
      </w:r>
      <w:r>
        <w:rPr>
          <w:rFonts w:ascii="Times New Roman" w:hAnsi="Times New Roman" w:cs="Arial"/>
        </w:rPr>
        <w:t>s</w:t>
      </w:r>
      <w:r w:rsidRPr="00F253D7">
        <w:rPr>
          <w:rFonts w:ascii="Times New Roman" w:hAnsi="Times New Roman" w:cs="Arial"/>
        </w:rPr>
        <w:t xml:space="preserve"> </w:t>
      </w:r>
      <w:r>
        <w:rPr>
          <w:rFonts w:ascii="Times New Roman" w:hAnsi="Times New Roman" w:cs="Arial"/>
        </w:rPr>
        <w:t xml:space="preserve">de </w:t>
      </w:r>
      <w:r w:rsidRPr="00F253D7">
        <w:rPr>
          <w:rFonts w:ascii="Times New Roman" w:hAnsi="Times New Roman" w:cs="Arial"/>
        </w:rPr>
        <w:t>interesse</w:t>
      </w:r>
      <w:r>
        <w:rPr>
          <w:rFonts w:ascii="Times New Roman" w:hAnsi="Times New Roman" w:cs="Arial"/>
        </w:rPr>
        <w:t xml:space="preserve"> s</w:t>
      </w:r>
      <w:r w:rsidRPr="00F253D7">
        <w:rPr>
          <w:rFonts w:ascii="Times New Roman" w:hAnsi="Times New Roman" w:cs="Arial"/>
        </w:rPr>
        <w:t xml:space="preserve">ociais </w:t>
      </w:r>
      <w:r>
        <w:rPr>
          <w:rFonts w:ascii="Times New Roman" w:hAnsi="Times New Roman" w:cs="Arial"/>
        </w:rPr>
        <w:t xml:space="preserve">sejam </w:t>
      </w:r>
      <w:proofErr w:type="gramStart"/>
      <w:r w:rsidRPr="00F253D7">
        <w:rPr>
          <w:rFonts w:ascii="Times New Roman" w:hAnsi="Times New Roman" w:cs="Arial"/>
        </w:rPr>
        <w:t>titulad</w:t>
      </w:r>
      <w:r>
        <w:rPr>
          <w:rFonts w:ascii="Times New Roman" w:hAnsi="Times New Roman" w:cs="Arial"/>
        </w:rPr>
        <w:t>o</w:t>
      </w:r>
      <w:r w:rsidRPr="00F253D7">
        <w:rPr>
          <w:rFonts w:ascii="Times New Roman" w:hAnsi="Times New Roman" w:cs="Arial"/>
        </w:rPr>
        <w:t xml:space="preserve">s </w:t>
      </w:r>
      <w:r>
        <w:rPr>
          <w:rFonts w:ascii="Times New Roman" w:hAnsi="Times New Roman" w:cs="Arial"/>
        </w:rPr>
        <w:t xml:space="preserve">em nome da </w:t>
      </w:r>
      <w:r w:rsidRPr="00F253D7">
        <w:rPr>
          <w:rFonts w:ascii="Times New Roman" w:hAnsi="Times New Roman" w:cs="Arial"/>
        </w:rPr>
        <w:t>mulher</w:t>
      </w:r>
      <w:proofErr w:type="gramEnd"/>
      <w:r w:rsidRPr="00F253D7">
        <w:rPr>
          <w:rFonts w:ascii="Times New Roman" w:hAnsi="Times New Roman" w:cs="Arial"/>
        </w:rPr>
        <w:t xml:space="preserve">.  </w:t>
      </w:r>
      <w:r>
        <w:rPr>
          <w:rFonts w:ascii="Times New Roman" w:hAnsi="Times New Roman" w:cs="Arial"/>
        </w:rPr>
        <w:t>Alem disso as unidades famil</w:t>
      </w:r>
      <w:r w:rsidR="00DF65F4">
        <w:rPr>
          <w:rFonts w:ascii="Times New Roman" w:hAnsi="Times New Roman" w:cs="Arial"/>
        </w:rPr>
        <w:t>i</w:t>
      </w:r>
      <w:r>
        <w:rPr>
          <w:rFonts w:ascii="Times New Roman" w:hAnsi="Times New Roman" w:cs="Arial"/>
        </w:rPr>
        <w:t xml:space="preserve">ares </w:t>
      </w:r>
      <w:proofErr w:type="gramStart"/>
      <w:r w:rsidR="00DF65F4">
        <w:rPr>
          <w:rFonts w:ascii="Times New Roman" w:hAnsi="Times New Roman" w:cs="Arial"/>
        </w:rPr>
        <w:t>cujo cabeça</w:t>
      </w:r>
      <w:proofErr w:type="gramEnd"/>
      <w:r w:rsidR="00DF65F4">
        <w:rPr>
          <w:rFonts w:ascii="Times New Roman" w:hAnsi="Times New Roman" w:cs="Arial"/>
        </w:rPr>
        <w:t xml:space="preserve"> da família seja mulher são considerados </w:t>
      </w:r>
      <w:r w:rsidRPr="00F253D7">
        <w:rPr>
          <w:rFonts w:ascii="Times New Roman" w:hAnsi="Times New Roman" w:cs="Arial"/>
        </w:rPr>
        <w:t>como grupo vulnerável</w:t>
      </w:r>
      <w:r w:rsidR="00DF65F4">
        <w:rPr>
          <w:rFonts w:ascii="Times New Roman" w:hAnsi="Times New Roman" w:cs="Arial"/>
        </w:rPr>
        <w:t>,</w:t>
      </w:r>
      <w:r w:rsidRPr="00F253D7">
        <w:rPr>
          <w:rFonts w:ascii="Times New Roman" w:hAnsi="Times New Roman" w:cs="Arial"/>
        </w:rPr>
        <w:t xml:space="preserve"> e recebe</w:t>
      </w:r>
      <w:r w:rsidR="00DF65F4">
        <w:rPr>
          <w:rFonts w:ascii="Times New Roman" w:hAnsi="Times New Roman" w:cs="Arial"/>
        </w:rPr>
        <w:t xml:space="preserve">m </w:t>
      </w:r>
      <w:r w:rsidRPr="00F253D7">
        <w:rPr>
          <w:rFonts w:ascii="Times New Roman" w:hAnsi="Times New Roman" w:cs="Arial"/>
        </w:rPr>
        <w:t xml:space="preserve">tratamento diferenciado dentro do processo do </w:t>
      </w:r>
      <w:proofErr w:type="spellStart"/>
      <w:r w:rsidRPr="00F253D7">
        <w:rPr>
          <w:rFonts w:ascii="Times New Roman" w:hAnsi="Times New Roman" w:cs="Arial"/>
        </w:rPr>
        <w:t>rea</w:t>
      </w:r>
      <w:r w:rsidR="00DF65F4">
        <w:rPr>
          <w:rFonts w:ascii="Times New Roman" w:hAnsi="Times New Roman" w:cs="Arial"/>
        </w:rPr>
        <w:t>s</w:t>
      </w:r>
      <w:r w:rsidRPr="00F253D7">
        <w:rPr>
          <w:rFonts w:ascii="Times New Roman" w:hAnsi="Times New Roman" w:cs="Arial"/>
        </w:rPr>
        <w:t>sentamento</w:t>
      </w:r>
      <w:proofErr w:type="spellEnd"/>
      <w:r w:rsidRPr="00F253D7">
        <w:rPr>
          <w:rFonts w:ascii="Times New Roman" w:hAnsi="Times New Roman" w:cs="Arial"/>
        </w:rPr>
        <w:t xml:space="preserve">. </w:t>
      </w:r>
      <w:r w:rsidR="00DF65F4">
        <w:rPr>
          <w:rFonts w:ascii="Times New Roman" w:hAnsi="Times New Roman" w:cs="Arial"/>
        </w:rPr>
        <w:t xml:space="preserve">Em relação </w:t>
      </w:r>
      <w:proofErr w:type="gramStart"/>
      <w:r w:rsidR="00DF65F4">
        <w:rPr>
          <w:rFonts w:ascii="Times New Roman" w:hAnsi="Times New Roman" w:cs="Arial"/>
        </w:rPr>
        <w:t>as</w:t>
      </w:r>
      <w:proofErr w:type="gramEnd"/>
      <w:r w:rsidR="00DF65F4">
        <w:rPr>
          <w:rFonts w:ascii="Times New Roman" w:hAnsi="Times New Roman" w:cs="Arial"/>
        </w:rPr>
        <w:t xml:space="preserve"> ações de o</w:t>
      </w:r>
      <w:r w:rsidRPr="00F253D7">
        <w:rPr>
          <w:rFonts w:ascii="Times New Roman" w:hAnsi="Times New Roman" w:cs="Arial"/>
        </w:rPr>
        <w:t>portunidade do trabalho, da qualificação, da instrução, do crédito etc., antecipad</w:t>
      </w:r>
      <w:r w:rsidR="00DF65F4">
        <w:rPr>
          <w:rFonts w:ascii="Times New Roman" w:hAnsi="Times New Roman" w:cs="Arial"/>
        </w:rPr>
        <w:t>a</w:t>
      </w:r>
      <w:r w:rsidRPr="00F253D7">
        <w:rPr>
          <w:rFonts w:ascii="Times New Roman" w:hAnsi="Times New Roman" w:cs="Arial"/>
        </w:rPr>
        <w:t xml:space="preserve">s </w:t>
      </w:r>
      <w:r w:rsidR="00DF65F4">
        <w:rPr>
          <w:rFonts w:ascii="Times New Roman" w:hAnsi="Times New Roman" w:cs="Arial"/>
        </w:rPr>
        <w:t>na OP-7</w:t>
      </w:r>
      <w:r w:rsidRPr="00F253D7">
        <w:rPr>
          <w:rFonts w:ascii="Times New Roman" w:hAnsi="Times New Roman" w:cs="Arial"/>
        </w:rPr>
        <w:t>61</w:t>
      </w:r>
      <w:r w:rsidR="00DF65F4">
        <w:rPr>
          <w:rFonts w:ascii="Times New Roman" w:hAnsi="Times New Roman" w:cs="Arial"/>
        </w:rPr>
        <w:t xml:space="preserve">, </w:t>
      </w:r>
      <w:r w:rsidRPr="00F253D7">
        <w:rPr>
          <w:rFonts w:ascii="Times New Roman" w:hAnsi="Times New Roman" w:cs="Arial"/>
        </w:rPr>
        <w:t xml:space="preserve"> o PDR não f</w:t>
      </w:r>
      <w:r w:rsidR="00DF65F4">
        <w:rPr>
          <w:rFonts w:ascii="Times New Roman" w:hAnsi="Times New Roman" w:cs="Arial"/>
        </w:rPr>
        <w:t>az diferenciação de gênero por se tratar de uma população de maioria muito pobre onde todos necessitam de apoio para poder alcançar um processo de inclusão social.</w:t>
      </w:r>
      <w:r w:rsidR="00A75CD2">
        <w:rPr>
          <w:rFonts w:ascii="Times New Roman" w:hAnsi="Times New Roman" w:cs="Arial"/>
        </w:rPr>
        <w:t xml:space="preserve"> Importante destacar que são </w:t>
      </w:r>
      <w:r w:rsidRPr="00F253D7">
        <w:rPr>
          <w:rFonts w:ascii="Times New Roman" w:hAnsi="Times New Roman" w:cs="Arial"/>
        </w:rPr>
        <w:t>as mulheres aquelas que mais participam nas atividades da reabilitaçã</w:t>
      </w:r>
      <w:r w:rsidR="00A75CD2">
        <w:rPr>
          <w:rFonts w:ascii="Times New Roman" w:hAnsi="Times New Roman" w:cs="Arial"/>
        </w:rPr>
        <w:t>o e da sustentação social. O</w:t>
      </w:r>
      <w:r w:rsidRPr="00F253D7">
        <w:rPr>
          <w:rFonts w:ascii="Times New Roman" w:hAnsi="Times New Roman" w:cs="Arial"/>
        </w:rPr>
        <w:t xml:space="preserve">utra </w:t>
      </w:r>
      <w:r w:rsidR="00A75CD2">
        <w:rPr>
          <w:rFonts w:ascii="Times New Roman" w:hAnsi="Times New Roman" w:cs="Arial"/>
        </w:rPr>
        <w:t xml:space="preserve">frente </w:t>
      </w:r>
      <w:r w:rsidRPr="00F253D7">
        <w:rPr>
          <w:rFonts w:ascii="Times New Roman" w:hAnsi="Times New Roman" w:cs="Arial"/>
        </w:rPr>
        <w:t>trabalh</w:t>
      </w:r>
      <w:r w:rsidR="00A75CD2">
        <w:rPr>
          <w:rFonts w:ascii="Times New Roman" w:hAnsi="Times New Roman" w:cs="Arial"/>
        </w:rPr>
        <w:t xml:space="preserve">ada </w:t>
      </w:r>
      <w:r w:rsidRPr="00F253D7">
        <w:rPr>
          <w:rFonts w:ascii="Times New Roman" w:hAnsi="Times New Roman" w:cs="Arial"/>
        </w:rPr>
        <w:t>bastante no</w:t>
      </w:r>
      <w:r w:rsidR="00A75CD2">
        <w:rPr>
          <w:rFonts w:ascii="Times New Roman" w:hAnsi="Times New Roman" w:cs="Arial"/>
        </w:rPr>
        <w:t xml:space="preserve">s programas de </w:t>
      </w:r>
      <w:r w:rsidR="00A75CD2">
        <w:rPr>
          <w:rFonts w:ascii="Times New Roman" w:hAnsi="Times New Roman" w:cs="Arial"/>
        </w:rPr>
        <w:lastRenderedPageBreak/>
        <w:t>CDHU e SEHAB é d</w:t>
      </w:r>
      <w:r w:rsidRPr="00F253D7">
        <w:rPr>
          <w:rFonts w:ascii="Times New Roman" w:hAnsi="Times New Roman" w:cs="Arial"/>
        </w:rPr>
        <w:t>a violência doméstica que afeta com intensidade grande as mulheres e as crianças nas comunidades d</w:t>
      </w:r>
      <w:r w:rsidR="00A75CD2">
        <w:rPr>
          <w:rFonts w:ascii="Times New Roman" w:hAnsi="Times New Roman" w:cs="Arial"/>
        </w:rPr>
        <w:t xml:space="preserve">e baixa renda. </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COMPONENTE B – OBRAS</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a) B1 – Intervenções Hidráulicas</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As ações específicas referem-se a obras de diferentes tipologias, como macro e </w:t>
      </w:r>
      <w:proofErr w:type="spellStart"/>
      <w:r w:rsidRPr="001F2941">
        <w:rPr>
          <w:rFonts w:ascii="Times New Roman" w:hAnsi="Times New Roman" w:cs="Arial"/>
        </w:rPr>
        <w:t>microdrenagem</w:t>
      </w:r>
      <w:proofErr w:type="spellEnd"/>
      <w:r w:rsidRPr="001F2941">
        <w:rPr>
          <w:rFonts w:ascii="Times New Roman" w:hAnsi="Times New Roman" w:cs="Arial"/>
        </w:rPr>
        <w:t>; remoção de aterros na área da várzea; regularização e contenção de margens; canalizações localizadas; e construção de soleiras.</w:t>
      </w:r>
    </w:p>
    <w:p w:rsidR="0001132C" w:rsidRPr="001F2941" w:rsidRDefault="0001132C" w:rsidP="0001132C">
      <w:pPr>
        <w:spacing w:after="240" w:line="280" w:lineRule="atLeast"/>
        <w:jc w:val="both"/>
        <w:rPr>
          <w:rFonts w:ascii="Times New Roman" w:hAnsi="Times New Roman" w:cs="Arial"/>
        </w:rPr>
        <w:sectPr w:rsidR="0001132C" w:rsidRPr="001F2941" w:rsidSect="00D32F00">
          <w:footerReference w:type="default" r:id="rId16"/>
          <w:pgSz w:w="12242" w:h="15842" w:code="119"/>
          <w:pgMar w:top="1077" w:right="1701" w:bottom="1259" w:left="1701" w:header="709" w:footer="709" w:gutter="0"/>
          <w:cols w:space="708"/>
          <w:docGrid w:linePitch="360"/>
        </w:sectPr>
      </w:pPr>
    </w:p>
    <w:p w:rsidR="00D32F00" w:rsidRPr="001F2941" w:rsidRDefault="00D32F00" w:rsidP="002410AB">
      <w:pPr>
        <w:pStyle w:val="FIGURA"/>
        <w:rPr>
          <w:rFonts w:ascii="Times New Roman" w:hAnsi="Times New Roman"/>
        </w:rPr>
      </w:pPr>
      <w:bookmarkStart w:id="14" w:name="_Toc267060034"/>
      <w:r w:rsidRPr="001F2941">
        <w:rPr>
          <w:rFonts w:ascii="Times New Roman" w:hAnsi="Times New Roman"/>
        </w:rPr>
        <w:lastRenderedPageBreak/>
        <w:t xml:space="preserve">Figura </w:t>
      </w:r>
      <w:r w:rsidR="00C33853">
        <w:rPr>
          <w:rFonts w:ascii="Times New Roman" w:hAnsi="Times New Roman"/>
        </w:rPr>
        <w:t>3.2</w:t>
      </w:r>
      <w:r w:rsidR="00CA5E20" w:rsidRPr="001F2941">
        <w:rPr>
          <w:rFonts w:ascii="Times New Roman" w:hAnsi="Times New Roman"/>
        </w:rPr>
        <w:t>.</w:t>
      </w:r>
      <w:r w:rsidRPr="001F2941">
        <w:rPr>
          <w:rFonts w:ascii="Times New Roman" w:hAnsi="Times New Roman"/>
        </w:rPr>
        <w:t xml:space="preserve"> Área de Intervenção e Núcleos Propostos</w:t>
      </w:r>
      <w:r w:rsidR="00716AE9" w:rsidRPr="001F2941">
        <w:rPr>
          <w:rFonts w:ascii="Times New Roman" w:hAnsi="Times New Roman"/>
        </w:rPr>
        <w:t xml:space="preserve"> - </w:t>
      </w:r>
      <w:r w:rsidRPr="001F2941">
        <w:rPr>
          <w:rFonts w:ascii="Times New Roman" w:hAnsi="Times New Roman"/>
        </w:rPr>
        <w:t xml:space="preserve"> 1ª Etapa</w:t>
      </w:r>
      <w:bookmarkEnd w:id="14"/>
    </w:p>
    <w:p w:rsidR="00D32F00" w:rsidRPr="001F2941" w:rsidRDefault="00D32F00" w:rsidP="00601BD9">
      <w:pPr>
        <w:autoSpaceDE w:val="0"/>
        <w:autoSpaceDN w:val="0"/>
        <w:adjustRightInd w:val="0"/>
        <w:spacing w:after="240" w:line="280" w:lineRule="atLeast"/>
        <w:jc w:val="center"/>
        <w:rPr>
          <w:rFonts w:ascii="Times New Roman" w:hAnsi="Times New Roman"/>
          <w:color w:val="FF0000"/>
          <w:szCs w:val="44"/>
        </w:rPr>
      </w:pPr>
      <w:r w:rsidRPr="001F2941">
        <w:rPr>
          <w:rFonts w:ascii="Times New Roman" w:hAnsi="Times New Roman" w:cs="Arial"/>
          <w:noProof/>
          <w:lang w:val="en-US"/>
        </w:rPr>
        <w:drawing>
          <wp:inline distT="0" distB="0" distL="0" distR="0">
            <wp:extent cx="7470652" cy="5220000"/>
            <wp:effectExtent l="19050" t="0" r="0" b="0"/>
            <wp:docPr id="13" name="Imagem 17" descr="GIVAT MAPA Núcleos Folha 1 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VAT MAPA Núcleos Folha 1 de 5"/>
                    <pic:cNvPicPr>
                      <a:picLocks noChangeAspect="1" noChangeArrowheads="1"/>
                    </pic:cNvPicPr>
                  </pic:nvPicPr>
                  <pic:blipFill>
                    <a:blip r:embed="rId17" cstate="print"/>
                    <a:srcRect/>
                    <a:stretch>
                      <a:fillRect/>
                    </a:stretch>
                  </pic:blipFill>
                  <pic:spPr bwMode="auto">
                    <a:xfrm>
                      <a:off x="0" y="0"/>
                      <a:ext cx="7470652" cy="5220000"/>
                    </a:xfrm>
                    <a:prstGeom prst="rect">
                      <a:avLst/>
                    </a:prstGeom>
                    <a:noFill/>
                    <a:ln w="9525">
                      <a:noFill/>
                      <a:miter lim="800000"/>
                      <a:headEnd/>
                      <a:tailEnd/>
                    </a:ln>
                  </pic:spPr>
                </pic:pic>
              </a:graphicData>
            </a:graphic>
          </wp:inline>
        </w:drawing>
      </w:r>
    </w:p>
    <w:p w:rsidR="00601BD9" w:rsidRPr="001F2941" w:rsidRDefault="00601BD9" w:rsidP="00D32F00">
      <w:pPr>
        <w:rPr>
          <w:rFonts w:ascii="Times New Roman" w:hAnsi="Times New Roman"/>
          <w:color w:val="FF0000"/>
          <w:szCs w:val="44"/>
        </w:rPr>
        <w:sectPr w:rsidR="00601BD9" w:rsidRPr="001F2941" w:rsidSect="00601BD9">
          <w:pgSz w:w="15842" w:h="12242" w:orient="landscape" w:code="119"/>
          <w:pgMar w:top="1701" w:right="1077" w:bottom="1701" w:left="1259" w:header="709" w:footer="709" w:gutter="0"/>
          <w:cols w:space="708"/>
          <w:docGrid w:linePitch="360"/>
        </w:sectPr>
      </w:pPr>
    </w:p>
    <w:p w:rsidR="00C33853" w:rsidRPr="001F2941" w:rsidRDefault="00C33853" w:rsidP="00C33853">
      <w:pPr>
        <w:autoSpaceDE w:val="0"/>
        <w:autoSpaceDN w:val="0"/>
        <w:adjustRightInd w:val="0"/>
        <w:spacing w:after="240" w:line="280" w:lineRule="atLeast"/>
        <w:jc w:val="both"/>
        <w:rPr>
          <w:rFonts w:ascii="Times New Roman" w:hAnsi="Times New Roman" w:cs="Arial"/>
        </w:rPr>
      </w:pPr>
      <w:bookmarkStart w:id="15" w:name="_Toc266637682"/>
      <w:bookmarkStart w:id="16" w:name="_Toc266688342"/>
      <w:bookmarkStart w:id="17" w:name="_Toc266699766"/>
      <w:bookmarkStart w:id="18" w:name="_Toc266883224"/>
      <w:r w:rsidRPr="001F2941">
        <w:rPr>
          <w:rFonts w:ascii="Times New Roman" w:hAnsi="Times New Roman" w:cs="Arial"/>
        </w:rPr>
        <w:lastRenderedPageBreak/>
        <w:t>b) B2 – Parques</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Foram planejados para implantação na 1</w:t>
      </w:r>
      <w:r w:rsidRPr="003A6619">
        <w:rPr>
          <w:rFonts w:ascii="Times New Roman" w:hAnsi="Times New Roman" w:cs="Arial"/>
        </w:rPr>
        <w:t xml:space="preserve">a </w:t>
      </w:r>
      <w:r w:rsidRPr="001F2941">
        <w:rPr>
          <w:rFonts w:ascii="Times New Roman" w:hAnsi="Times New Roman" w:cs="Arial"/>
        </w:rPr>
        <w:t xml:space="preserve">Etapa, um conjunto de </w:t>
      </w:r>
      <w:r w:rsidR="003A6619">
        <w:rPr>
          <w:rFonts w:ascii="Times New Roman" w:hAnsi="Times New Roman" w:cs="Arial"/>
        </w:rPr>
        <w:t>3</w:t>
      </w:r>
      <w:r w:rsidRPr="001F2941">
        <w:rPr>
          <w:rFonts w:ascii="Times New Roman" w:hAnsi="Times New Roman" w:cs="Arial"/>
        </w:rPr>
        <w:t xml:space="preserve"> Núcleos</w:t>
      </w:r>
      <w:r w:rsidR="003A6619">
        <w:rPr>
          <w:rFonts w:ascii="Times New Roman" w:hAnsi="Times New Roman" w:cs="Arial"/>
        </w:rPr>
        <w:t xml:space="preserve"> </w:t>
      </w:r>
      <w:r w:rsidR="003A6619" w:rsidRPr="003A6619">
        <w:rPr>
          <w:rFonts w:ascii="Times New Roman" w:hAnsi="Times New Roman" w:cs="Arial"/>
        </w:rPr>
        <w:t xml:space="preserve">(Itaim </w:t>
      </w:r>
      <w:proofErr w:type="spellStart"/>
      <w:r w:rsidR="003A6619" w:rsidRPr="003A6619">
        <w:rPr>
          <w:rFonts w:ascii="Times New Roman" w:hAnsi="Times New Roman" w:cs="Arial"/>
        </w:rPr>
        <w:t>Biacica</w:t>
      </w:r>
      <w:proofErr w:type="spellEnd"/>
      <w:r w:rsidR="003A6619" w:rsidRPr="003A6619">
        <w:rPr>
          <w:rFonts w:ascii="Times New Roman" w:hAnsi="Times New Roman" w:cs="Arial"/>
        </w:rPr>
        <w:t xml:space="preserve"> e Jardim Helena, no município de São Paulo e Jardim </w:t>
      </w:r>
      <w:proofErr w:type="spellStart"/>
      <w:r w:rsidR="003A6619" w:rsidRPr="003A6619">
        <w:rPr>
          <w:rFonts w:ascii="Times New Roman" w:hAnsi="Times New Roman" w:cs="Arial"/>
        </w:rPr>
        <w:t>Any-Jaci</w:t>
      </w:r>
      <w:proofErr w:type="spellEnd"/>
      <w:r w:rsidR="003A6619" w:rsidRPr="003A6619">
        <w:rPr>
          <w:rFonts w:ascii="Times New Roman" w:hAnsi="Times New Roman" w:cs="Arial"/>
        </w:rPr>
        <w:t xml:space="preserve"> no município de Guarulhos), </w:t>
      </w:r>
      <w:r w:rsidRPr="001F2941">
        <w:rPr>
          <w:rFonts w:ascii="Times New Roman" w:hAnsi="Times New Roman" w:cs="Arial"/>
        </w:rPr>
        <w:t xml:space="preserve">compostos por conjuntos de edificações e equipamentos, abrangendo áreas de estacionamento; tratamento paisagístico; equipamentos de lazer, esportes, cultura, educação e demais </w:t>
      </w:r>
      <w:proofErr w:type="spellStart"/>
      <w:r w:rsidRPr="001F2941">
        <w:rPr>
          <w:rFonts w:ascii="Times New Roman" w:hAnsi="Times New Roman" w:cs="Arial"/>
        </w:rPr>
        <w:t>infraestrutura</w:t>
      </w:r>
      <w:proofErr w:type="spellEnd"/>
      <w:r w:rsidRPr="001F2941">
        <w:rPr>
          <w:rFonts w:ascii="Times New Roman" w:hAnsi="Times New Roman" w:cs="Arial"/>
        </w:rPr>
        <w:t xml:space="preserve"> de uso público.</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c) B3 – Via Parque</w:t>
      </w:r>
    </w:p>
    <w:p w:rsidR="00C33853" w:rsidRPr="00A75CD2"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 xml:space="preserve">Construção de via circundando toda área de intervenção perfazendo o total de 230 km. A previsão é de construção </w:t>
      </w:r>
      <w:r w:rsidR="003A6619">
        <w:rPr>
          <w:rFonts w:ascii="Times New Roman" w:hAnsi="Times New Roman" w:cs="Arial"/>
        </w:rPr>
        <w:t>de 48</w:t>
      </w:r>
      <w:r w:rsidRPr="001F2941">
        <w:rPr>
          <w:rFonts w:ascii="Times New Roman" w:hAnsi="Times New Roman" w:cs="Arial"/>
        </w:rPr>
        <w:t>km na 1ª Etapa (2</w:t>
      </w:r>
      <w:r w:rsidR="003A6619">
        <w:rPr>
          <w:rFonts w:ascii="Times New Roman" w:hAnsi="Times New Roman" w:cs="Arial"/>
        </w:rPr>
        <w:t>5</w:t>
      </w:r>
      <w:r w:rsidRPr="001F2941">
        <w:rPr>
          <w:rFonts w:ascii="Times New Roman" w:hAnsi="Times New Roman" w:cs="Arial"/>
        </w:rPr>
        <w:t>km no município de São Paulo e 23 km no município de Guarulhos)</w:t>
      </w:r>
      <w:r w:rsidR="003A6619">
        <w:rPr>
          <w:rFonts w:ascii="Times New Roman" w:hAnsi="Times New Roman" w:cs="Arial"/>
        </w:rPr>
        <w:t xml:space="preserve">, </w:t>
      </w:r>
      <w:r w:rsidR="003A6619" w:rsidRPr="003A6619">
        <w:rPr>
          <w:rFonts w:ascii="Times New Roman" w:hAnsi="Times New Roman" w:cs="Arial"/>
        </w:rPr>
        <w:t xml:space="preserve">além da implantação de 3 Pontes de Acesso (pontes sobre os cursos </w:t>
      </w:r>
      <w:proofErr w:type="spellStart"/>
      <w:r w:rsidR="003A6619" w:rsidRPr="003A6619">
        <w:rPr>
          <w:rFonts w:ascii="Times New Roman" w:hAnsi="Times New Roman" w:cs="Arial"/>
        </w:rPr>
        <w:t>d´água</w:t>
      </w:r>
      <w:proofErr w:type="spellEnd"/>
      <w:r w:rsidR="003A6619" w:rsidRPr="003A6619">
        <w:rPr>
          <w:rFonts w:ascii="Times New Roman" w:hAnsi="Times New Roman" w:cs="Arial"/>
        </w:rPr>
        <w:t>) no município de Guarulhos</w:t>
      </w:r>
      <w:r w:rsidRPr="001F2941">
        <w:rPr>
          <w:rFonts w:ascii="Times New Roman" w:hAnsi="Times New Roman" w:cs="Arial"/>
        </w:rPr>
        <w:t xml:space="preserve">. Além de proporcionar o acesso aos Núcleos, a Via Parque constituirá uma </w:t>
      </w:r>
      <w:r w:rsidRPr="00A75CD2">
        <w:rPr>
          <w:rFonts w:ascii="Times New Roman" w:hAnsi="Times New Roman" w:cs="Arial"/>
        </w:rPr>
        <w:t>barreira física à ocupação inadequada na área diretamente afetada (ADA).</w:t>
      </w:r>
      <w:r w:rsidR="003A6619" w:rsidRPr="00A75CD2">
        <w:rPr>
          <w:rFonts w:ascii="Times New Roman" w:hAnsi="Times New Roman" w:cs="Arial"/>
        </w:rPr>
        <w:t xml:space="preserve"> </w:t>
      </w:r>
    </w:p>
    <w:p w:rsidR="008402D3" w:rsidRDefault="00A75CD2" w:rsidP="00A75CD2">
      <w:pPr>
        <w:jc w:val="both"/>
        <w:rPr>
          <w:rFonts w:ascii="Times New Roman" w:hAnsi="Times New Roman" w:cs="Arial"/>
        </w:rPr>
      </w:pPr>
      <w:r w:rsidRPr="00A75CD2">
        <w:rPr>
          <w:rFonts w:ascii="Times New Roman" w:hAnsi="Times New Roman" w:cs="Arial"/>
        </w:rPr>
        <w:t>As alternativas para a implantação da Via Parque levaram em conta um conjunto de fatores, com destaque para (i) a manutenção da faixa mínima de 50m de distância da margem do rio Tietê; (</w:t>
      </w:r>
      <w:proofErr w:type="gramStart"/>
      <w:r w:rsidRPr="00A75CD2">
        <w:rPr>
          <w:rFonts w:ascii="Times New Roman" w:hAnsi="Times New Roman" w:cs="Arial"/>
        </w:rPr>
        <w:t>ii</w:t>
      </w:r>
      <w:proofErr w:type="gramEnd"/>
      <w:r w:rsidRPr="00A75CD2">
        <w:rPr>
          <w:rFonts w:ascii="Times New Roman" w:hAnsi="Times New Roman" w:cs="Arial"/>
        </w:rPr>
        <w:t xml:space="preserve">) as cotas de inundação,  tendo em vista um Tempo de Retorno de 25 anos; (iii) o número de remoções necessárias e, com efeito, de famílias afetadas com as ações de </w:t>
      </w:r>
      <w:proofErr w:type="spellStart"/>
      <w:r w:rsidRPr="00A75CD2">
        <w:rPr>
          <w:rFonts w:ascii="Times New Roman" w:hAnsi="Times New Roman" w:cs="Arial"/>
        </w:rPr>
        <w:t>reassentamento</w:t>
      </w:r>
      <w:proofErr w:type="spellEnd"/>
      <w:r w:rsidRPr="00A75CD2">
        <w:rPr>
          <w:rFonts w:ascii="Times New Roman" w:hAnsi="Times New Roman" w:cs="Arial"/>
        </w:rPr>
        <w:t xml:space="preserve">; e (iv) a viabilidade técnica e executiva das obras. </w:t>
      </w:r>
    </w:p>
    <w:p w:rsidR="00A75CD2" w:rsidRDefault="00A75CD2" w:rsidP="00A75CD2">
      <w:pPr>
        <w:jc w:val="both"/>
        <w:rPr>
          <w:rFonts w:ascii="Times New Roman" w:hAnsi="Times New Roman" w:cs="Arial"/>
        </w:rPr>
      </w:pPr>
      <w:r w:rsidRPr="00A75CD2">
        <w:rPr>
          <w:rFonts w:ascii="Times New Roman" w:hAnsi="Times New Roman" w:cs="Arial"/>
        </w:rPr>
        <w:t>A Figura 3.3 seguinte demonstra as alternativas de traçados estudados para a implantação da Via Parque.</w:t>
      </w:r>
    </w:p>
    <w:p w:rsidR="00A75CD2" w:rsidRDefault="00A75CD2">
      <w:pPr>
        <w:rPr>
          <w:rFonts w:ascii="Times New Roman" w:hAnsi="Times New Roman" w:cs="Arial"/>
        </w:rPr>
      </w:pPr>
      <w:r>
        <w:rPr>
          <w:rFonts w:ascii="Times New Roman" w:hAnsi="Times New Roman" w:cs="Arial"/>
        </w:rPr>
        <w:br w:type="page"/>
      </w:r>
    </w:p>
    <w:p w:rsidR="00A75CD2" w:rsidRDefault="00A75CD2">
      <w:pPr>
        <w:rPr>
          <w:rFonts w:ascii="Times New Roman" w:hAnsi="Times New Roman" w:cs="Arial"/>
        </w:rPr>
        <w:sectPr w:rsidR="00A75CD2" w:rsidSect="00D32F00">
          <w:footerReference w:type="even" r:id="rId18"/>
          <w:footerReference w:type="default" r:id="rId19"/>
          <w:pgSz w:w="12242" w:h="15842" w:code="119"/>
          <w:pgMar w:top="1077" w:right="1701" w:bottom="1259" w:left="1701" w:header="709" w:footer="709" w:gutter="0"/>
          <w:cols w:space="708"/>
          <w:docGrid w:linePitch="360"/>
        </w:sectPr>
      </w:pPr>
    </w:p>
    <w:p w:rsidR="00A75CD2" w:rsidRPr="00A75CD2" w:rsidRDefault="00A75CD2" w:rsidP="00A75CD2">
      <w:pPr>
        <w:pStyle w:val="FONTE"/>
        <w:jc w:val="center"/>
        <w:rPr>
          <w:rFonts w:ascii="Times New Roman" w:hAnsi="Times New Roman"/>
          <w:b/>
          <w:sz w:val="24"/>
          <w:szCs w:val="24"/>
        </w:rPr>
      </w:pPr>
      <w:r w:rsidRPr="00A75CD2">
        <w:rPr>
          <w:rFonts w:ascii="Times New Roman" w:hAnsi="Times New Roman"/>
          <w:b/>
          <w:sz w:val="24"/>
          <w:szCs w:val="24"/>
        </w:rPr>
        <w:lastRenderedPageBreak/>
        <w:t>Figura 3.3. Alternativas de Traçado da Via Parque - 1ª Etapa Fonte: SEHAB 2010</w:t>
      </w:r>
    </w:p>
    <w:p w:rsidR="00A75CD2" w:rsidRDefault="00A75CD2">
      <w:pPr>
        <w:rPr>
          <w:rFonts w:ascii="Times New Roman" w:hAnsi="Times New Roman" w:cs="Arial"/>
        </w:rPr>
      </w:pPr>
      <w:r w:rsidRPr="00A75CD2">
        <w:rPr>
          <w:rFonts w:ascii="Times New Roman" w:hAnsi="Times New Roman" w:cs="Arial"/>
        </w:rPr>
        <w:drawing>
          <wp:inline distT="0" distB="0" distL="0" distR="0">
            <wp:extent cx="7685764" cy="5215723"/>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725" t="1856" r="901" b="5183"/>
                    <a:stretch>
                      <a:fillRect/>
                    </a:stretch>
                  </pic:blipFill>
                  <pic:spPr bwMode="auto">
                    <a:xfrm>
                      <a:off x="0" y="0"/>
                      <a:ext cx="7690662" cy="5219047"/>
                    </a:xfrm>
                    <a:prstGeom prst="rect">
                      <a:avLst/>
                    </a:prstGeom>
                    <a:noFill/>
                    <a:ln w="9525">
                      <a:noFill/>
                      <a:miter lim="800000"/>
                      <a:headEnd/>
                      <a:tailEnd/>
                    </a:ln>
                  </pic:spPr>
                </pic:pic>
              </a:graphicData>
            </a:graphic>
          </wp:inline>
        </w:drawing>
      </w:r>
    </w:p>
    <w:p w:rsidR="00A75CD2" w:rsidRDefault="00A75CD2">
      <w:pPr>
        <w:rPr>
          <w:rFonts w:ascii="Times New Roman" w:hAnsi="Times New Roman" w:cs="Arial"/>
        </w:rPr>
        <w:sectPr w:rsidR="00A75CD2" w:rsidSect="00A75CD2">
          <w:pgSz w:w="15842" w:h="12242" w:orient="landscape" w:code="119"/>
          <w:pgMar w:top="1699" w:right="1080" w:bottom="1699" w:left="1253" w:header="706" w:footer="706" w:gutter="0"/>
          <w:cols w:space="708"/>
          <w:docGrid w:linePitch="360"/>
        </w:sectPr>
      </w:pPr>
    </w:p>
    <w:p w:rsidR="00A75CD2" w:rsidRPr="00083F16" w:rsidRDefault="00A75CD2" w:rsidP="00A75CD2">
      <w:pPr>
        <w:jc w:val="both"/>
        <w:rPr>
          <w:rFonts w:ascii="Times New Roman" w:hAnsi="Times New Roman" w:cs="Arial"/>
        </w:rPr>
      </w:pPr>
      <w:r w:rsidRPr="008402D3">
        <w:rPr>
          <w:rFonts w:ascii="Times New Roman" w:hAnsi="Times New Roman" w:cs="Arial"/>
        </w:rPr>
        <w:lastRenderedPageBreak/>
        <w:t xml:space="preserve">O traçado escolhido buscou utilizar, na medida do possível, as estradas de serviço pré-existentes ao longo da várzea visando minimizar o impacto das intervenções necessárias. Além disso, seu projeto visa garantir </w:t>
      </w:r>
      <w:proofErr w:type="gramStart"/>
      <w:r w:rsidRPr="008402D3">
        <w:rPr>
          <w:rFonts w:ascii="Times New Roman" w:hAnsi="Times New Roman" w:cs="Arial"/>
        </w:rPr>
        <w:t>acesso restrito, com controles de entrada e saídas (através de portarias com cancela e segurança)</w:t>
      </w:r>
      <w:proofErr w:type="gramEnd"/>
      <w:r w:rsidRPr="008402D3">
        <w:rPr>
          <w:rFonts w:ascii="Times New Roman" w:hAnsi="Times New Roman" w:cs="Arial"/>
        </w:rPr>
        <w:t xml:space="preserve"> por horários, dias da semana e tipos de veículo. A via comporta baixo fluxo, velocidade limite reduzida e destina-se somente para circulação local entre os núcleos de equipamentos sociais do Parque. A ligação desta via com as ruas do sistema viário local se dará em pontos estratégicos no município de São Paulo e seguirá o mesmo critério nos demais municípios. Todas as restrições têm o objetivo de destinar à via a função específica de lazer, contemplação e acesso aos núcleos.</w:t>
      </w:r>
    </w:p>
    <w:p w:rsidR="00A75CD2" w:rsidRDefault="00A75CD2" w:rsidP="00A75CD2">
      <w:pPr>
        <w:jc w:val="both"/>
        <w:rPr>
          <w:rFonts w:ascii="Times New Roman" w:hAnsi="Times New Roman" w:cs="Arial"/>
        </w:rPr>
      </w:pPr>
      <w:r w:rsidRPr="00083F16">
        <w:rPr>
          <w:rFonts w:ascii="Times New Roman" w:hAnsi="Times New Roman" w:cs="Arial"/>
        </w:rPr>
        <w:t>A seção típica do conjunto composto por Via Parque ciclovia e calçada será de 13 metros, com larguras respectivas de 7, 4 e 2 metros, confor</w:t>
      </w:r>
      <w:r>
        <w:rPr>
          <w:rFonts w:ascii="Times New Roman" w:hAnsi="Times New Roman" w:cs="Arial"/>
        </w:rPr>
        <w:t>me pode ser observado na Figura 3.4 abaixo.</w:t>
      </w:r>
    </w:p>
    <w:p w:rsidR="00A75CD2" w:rsidRPr="001F2941" w:rsidRDefault="00A75CD2" w:rsidP="00A75CD2">
      <w:pPr>
        <w:pStyle w:val="FIGURA"/>
        <w:rPr>
          <w:rFonts w:ascii="Times New Roman" w:hAnsi="Times New Roman"/>
        </w:rPr>
      </w:pPr>
      <w:r w:rsidRPr="001F2941">
        <w:rPr>
          <w:rFonts w:ascii="Times New Roman" w:hAnsi="Times New Roman"/>
        </w:rPr>
        <w:t xml:space="preserve">Figura </w:t>
      </w:r>
      <w:r>
        <w:rPr>
          <w:rFonts w:ascii="Times New Roman" w:hAnsi="Times New Roman"/>
        </w:rPr>
        <w:t>3.4</w:t>
      </w:r>
      <w:r w:rsidRPr="001F2941">
        <w:rPr>
          <w:rFonts w:ascii="Times New Roman" w:hAnsi="Times New Roman"/>
        </w:rPr>
        <w:t xml:space="preserve">. </w:t>
      </w:r>
      <w:r>
        <w:rPr>
          <w:rFonts w:ascii="Times New Roman" w:hAnsi="Times New Roman"/>
        </w:rPr>
        <w:t>Detalhe da Seção da Via Parque</w:t>
      </w:r>
    </w:p>
    <w:p w:rsidR="00A75CD2" w:rsidRPr="00A47F37" w:rsidRDefault="00A75CD2" w:rsidP="00A75CD2">
      <w:pPr>
        <w:jc w:val="center"/>
        <w:rPr>
          <w:b/>
        </w:rPr>
      </w:pPr>
      <w:r w:rsidRPr="00A47F37">
        <w:rPr>
          <w:b/>
          <w:noProof/>
          <w:lang w:val="en-US"/>
        </w:rPr>
        <w:drawing>
          <wp:inline distT="0" distB="0" distL="0" distR="0">
            <wp:extent cx="5362575" cy="2142955"/>
            <wp:effectExtent l="19050" t="19050" r="28575" b="9695"/>
            <wp:docPr id="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t="27328"/>
                    <a:stretch>
                      <a:fillRect/>
                    </a:stretch>
                  </pic:blipFill>
                  <pic:spPr bwMode="auto">
                    <a:xfrm>
                      <a:off x="0" y="0"/>
                      <a:ext cx="5362575" cy="2142955"/>
                    </a:xfrm>
                    <a:prstGeom prst="rect">
                      <a:avLst/>
                    </a:prstGeom>
                    <a:noFill/>
                    <a:ln w="6350" cmpd="sng">
                      <a:solidFill>
                        <a:srgbClr val="000000"/>
                      </a:solidFill>
                      <a:miter lim="800000"/>
                      <a:headEnd/>
                      <a:tailEnd/>
                    </a:ln>
                    <a:effectLst/>
                  </pic:spPr>
                </pic:pic>
              </a:graphicData>
            </a:graphic>
          </wp:inline>
        </w:drawing>
      </w:r>
    </w:p>
    <w:p w:rsidR="00A75CD2" w:rsidRPr="008402D3" w:rsidRDefault="00A75CD2" w:rsidP="00A75CD2">
      <w:pPr>
        <w:jc w:val="both"/>
        <w:rPr>
          <w:rFonts w:ascii="Times New Roman" w:hAnsi="Times New Roman" w:cs="Arial"/>
        </w:rPr>
      </w:pPr>
      <w:r w:rsidRPr="008402D3">
        <w:rPr>
          <w:rFonts w:ascii="Times New Roman" w:hAnsi="Times New Roman" w:cs="Arial"/>
        </w:rPr>
        <w:t>Além da função de circulação local, a Via Parque será o limite real entre a cidade e o Parque, e espera-se que juntamente com as demais ações de fiscalização e controle ela se torne uma barreira física à invasão da várzea por novas ocupações irregulares, e garantindo maior proteção da várzea.</w:t>
      </w:r>
    </w:p>
    <w:p w:rsidR="00A75CD2" w:rsidRPr="008402D3" w:rsidRDefault="00A75CD2" w:rsidP="00A75CD2">
      <w:pPr>
        <w:autoSpaceDE w:val="0"/>
        <w:autoSpaceDN w:val="0"/>
        <w:adjustRightInd w:val="0"/>
        <w:spacing w:after="240" w:line="280" w:lineRule="atLeast"/>
        <w:jc w:val="both"/>
        <w:rPr>
          <w:rFonts w:ascii="Times New Roman" w:hAnsi="Times New Roman" w:cs="Arial"/>
        </w:rPr>
      </w:pPr>
      <w:r w:rsidRPr="008402D3">
        <w:rPr>
          <w:rFonts w:ascii="Times New Roman" w:hAnsi="Times New Roman" w:cs="Arial"/>
        </w:rPr>
        <w:t>A implantação da Via Parque no município de São Paulo (</w:t>
      </w:r>
      <w:proofErr w:type="gramStart"/>
      <w:r w:rsidRPr="008402D3">
        <w:rPr>
          <w:rFonts w:ascii="Times New Roman" w:hAnsi="Times New Roman" w:cs="Arial"/>
        </w:rPr>
        <w:t>cerca de 25</w:t>
      </w:r>
      <w:proofErr w:type="gramEnd"/>
      <w:r w:rsidRPr="008402D3">
        <w:rPr>
          <w:rFonts w:ascii="Times New Roman" w:hAnsi="Times New Roman" w:cs="Arial"/>
        </w:rPr>
        <w:t xml:space="preserve"> km), está sendo executada a cargo da DERSA – Desenvolvimento Rodoviário S.A. - empresa pública estadual responsável por grandes obras viárias na Região Metropolitana de São Paulo -, como uma parte das compensações ambientais aprovadas no licenciamento ambiental das obras de ampliação da avenida Marginal do Rio Tietê. Esta avenida é a mais importante via de tráfego urbano metropolitano, com um volume médio diário da ordem de 700 mil veículos, localizada às margens do rio Tietê no trecho urbano retificado e recentemente ampliado pelo DAEE. Para implantação das obras foi necessária a remoção por corte ou transplante de pouco mais de mil árvores localizadas nos canteiros centrais da avenida, nas duas margens. </w:t>
      </w:r>
    </w:p>
    <w:p w:rsidR="00A75CD2" w:rsidRPr="008402D3" w:rsidRDefault="00A75CD2" w:rsidP="00A75CD2">
      <w:pPr>
        <w:autoSpaceDE w:val="0"/>
        <w:autoSpaceDN w:val="0"/>
        <w:adjustRightInd w:val="0"/>
        <w:spacing w:after="240" w:line="280" w:lineRule="atLeast"/>
        <w:jc w:val="both"/>
        <w:rPr>
          <w:rFonts w:ascii="Times New Roman" w:hAnsi="Times New Roman" w:cs="Arial"/>
        </w:rPr>
      </w:pPr>
      <w:r w:rsidRPr="008402D3">
        <w:rPr>
          <w:rFonts w:ascii="Times New Roman" w:hAnsi="Times New Roman" w:cs="Arial"/>
        </w:rPr>
        <w:t xml:space="preserve">Conforme a legislação municipal, o manejo de vegetação somente é permitido mediante uma compensação na forma de plantios e/ou realização de investimentos em parques ou unidades de conservação, estes limitados a 50% do valor da compensação. O cálculo da quantidade de plantios compensatórios é estabelecido pela Portaria 26/2008 da Secretaria do Verde e do Meio Ambiente (SVMA) com base em critérios que incluem a quantidade, a espécie e o porte dos indivíduos a serem afetados, agravados quando se localizam em áreas de preservação permanente ou maciços de vegetação significativa, entre outros. </w:t>
      </w:r>
    </w:p>
    <w:p w:rsidR="00A75CD2" w:rsidRDefault="00A75CD2" w:rsidP="00A75CD2">
      <w:pPr>
        <w:autoSpaceDE w:val="0"/>
        <w:autoSpaceDN w:val="0"/>
        <w:adjustRightInd w:val="0"/>
        <w:spacing w:after="240" w:line="280" w:lineRule="atLeast"/>
        <w:jc w:val="both"/>
        <w:rPr>
          <w:rFonts w:ascii="Times New Roman" w:hAnsi="Times New Roman" w:cs="Arial"/>
        </w:rPr>
      </w:pPr>
      <w:r w:rsidRPr="008402D3">
        <w:rPr>
          <w:rFonts w:ascii="Times New Roman" w:hAnsi="Times New Roman" w:cs="Arial"/>
        </w:rPr>
        <w:lastRenderedPageBreak/>
        <w:t xml:space="preserve">A aplicação desses critérios ao caso das obras de ampliação da Marginal Tietê resultou na necessidade do plantio de </w:t>
      </w:r>
      <w:proofErr w:type="gramStart"/>
      <w:r w:rsidRPr="008402D3">
        <w:rPr>
          <w:rFonts w:ascii="Times New Roman" w:hAnsi="Times New Roman" w:cs="Arial"/>
        </w:rPr>
        <w:t>cerca de 166</w:t>
      </w:r>
      <w:proofErr w:type="gramEnd"/>
      <w:r w:rsidRPr="008402D3">
        <w:rPr>
          <w:rFonts w:ascii="Times New Roman" w:hAnsi="Times New Roman" w:cs="Arial"/>
        </w:rPr>
        <w:t xml:space="preserve"> mil árvores como compensação pelo manejo de vegetação existente na área do projeto. No Estudo de Impacto Ambiental desse empreendimento foi proposto o efetivo plantio 83 mil árvores ao longo da avenida e nos bairros vizinhos, e os restantes 83 mil transformados em recursos para implantação de uma parcela da Via Parque e da Ciclovia no Parque Várzeas do Tietê. A proposta foi aprovada pelo Conselho Municipal de Desenvolvimento Sustentável (CADES), órgão responsável no município de São Paulo pela aprovação dos estudos de impacto ambiental, através de um Termo de Compromisso Ambiental expedido em 2009 (TCA n</w:t>
      </w:r>
      <w:r w:rsidRPr="008402D3">
        <w:rPr>
          <w:rFonts w:ascii="Times New Roman" w:hAnsi="Times New Roman" w:cs="Arial"/>
          <w:vertAlign w:val="superscript"/>
        </w:rPr>
        <w:t>o</w:t>
      </w:r>
      <w:r w:rsidRPr="008402D3">
        <w:rPr>
          <w:rFonts w:ascii="Times New Roman" w:hAnsi="Times New Roman" w:cs="Arial"/>
        </w:rPr>
        <w:t xml:space="preserve"> 110/2009). A outra parcela da Via Parque e Ciclovia foi objeto de um novo Termo de Compromisso Ambiental (TCA 232/2009), onde a SVMA permitiu a conversão de 338.011 mudas na forma de complementação das obras e serviços necessários para a implantação da Via Parque e Ciclovia, com início na entrada do Núcleo Engenheiro Goulart (PET) e término na divisa com o município de Ferraz de Vasconcelos.</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d) B4 – Ciclovia</w:t>
      </w:r>
    </w:p>
    <w:p w:rsidR="00C33853" w:rsidRPr="001F2941" w:rsidRDefault="00C33853" w:rsidP="00C33853">
      <w:pPr>
        <w:autoSpaceDE w:val="0"/>
        <w:autoSpaceDN w:val="0"/>
        <w:adjustRightInd w:val="0"/>
        <w:spacing w:after="240" w:line="280" w:lineRule="atLeast"/>
        <w:jc w:val="both"/>
        <w:rPr>
          <w:rFonts w:ascii="Times New Roman" w:hAnsi="Times New Roman" w:cs="Arial"/>
        </w:rPr>
      </w:pPr>
      <w:r w:rsidRPr="001F2941">
        <w:rPr>
          <w:rFonts w:ascii="Times New Roman" w:hAnsi="Times New Roman" w:cs="Arial"/>
        </w:rPr>
        <w:t>Será implantada em toda a extensão do Parque, nas duas margens do rio, nas três etapas do Programa. Na 1</w:t>
      </w:r>
      <w:r w:rsidRPr="001F2941">
        <w:rPr>
          <w:rFonts w:ascii="Times New Roman" w:hAnsi="Times New Roman" w:cs="Arial"/>
          <w:vertAlign w:val="superscript"/>
        </w:rPr>
        <w:t>a</w:t>
      </w:r>
      <w:r w:rsidRPr="001F2941">
        <w:rPr>
          <w:rFonts w:ascii="Times New Roman" w:hAnsi="Times New Roman" w:cs="Arial"/>
        </w:rPr>
        <w:t xml:space="preserve"> Etapa serão implantados </w:t>
      </w:r>
      <w:r w:rsidR="003A6619">
        <w:rPr>
          <w:rFonts w:ascii="Times New Roman" w:hAnsi="Times New Roman" w:cs="Arial"/>
        </w:rPr>
        <w:t>48</w:t>
      </w:r>
      <w:r w:rsidRPr="001F2941">
        <w:rPr>
          <w:rFonts w:ascii="Times New Roman" w:hAnsi="Times New Roman" w:cs="Arial"/>
        </w:rPr>
        <w:t xml:space="preserve"> km de ciclovias, conjuntamente com a implantação da Via Parque.</w:t>
      </w:r>
    </w:p>
    <w:p w:rsidR="008402D3" w:rsidRDefault="008402D3" w:rsidP="008402D3">
      <w:pPr>
        <w:spacing w:after="240" w:line="280" w:lineRule="atLeast"/>
        <w:jc w:val="both"/>
        <w:rPr>
          <w:rFonts w:ascii="Times New Roman" w:hAnsi="Times New Roman" w:cs="Arial"/>
          <w:b/>
        </w:rPr>
      </w:pPr>
    </w:p>
    <w:p w:rsidR="008402D3" w:rsidRPr="008402D3" w:rsidRDefault="008402D3" w:rsidP="008402D3">
      <w:pPr>
        <w:spacing w:after="240" w:line="280" w:lineRule="atLeast"/>
        <w:jc w:val="both"/>
        <w:rPr>
          <w:rFonts w:ascii="Times New Roman" w:hAnsi="Times New Roman" w:cs="Arial"/>
          <w:b/>
        </w:rPr>
      </w:pPr>
      <w:r w:rsidRPr="008402D3">
        <w:rPr>
          <w:rFonts w:ascii="Times New Roman" w:hAnsi="Times New Roman" w:cs="Arial"/>
          <w:b/>
        </w:rPr>
        <w:t>3.2. Intervenções Complementares ao PVT</w:t>
      </w:r>
    </w:p>
    <w:p w:rsidR="008402D3" w:rsidRPr="008402D3" w:rsidRDefault="008402D3" w:rsidP="008402D3">
      <w:pPr>
        <w:spacing w:after="240" w:line="280" w:lineRule="atLeast"/>
        <w:jc w:val="both"/>
        <w:rPr>
          <w:rFonts w:ascii="Times New Roman" w:hAnsi="Times New Roman" w:cs="Arial"/>
        </w:rPr>
      </w:pPr>
      <w:r w:rsidRPr="008402D3">
        <w:rPr>
          <w:rFonts w:ascii="Times New Roman" w:hAnsi="Times New Roman" w:cs="Arial"/>
        </w:rPr>
        <w:t xml:space="preserve">Entre as intervenções complementares, de especial interesse ao PVT, incluem-se as ações de desassoreamento no rio </w:t>
      </w:r>
      <w:proofErr w:type="gramStart"/>
      <w:r w:rsidRPr="008402D3">
        <w:rPr>
          <w:rFonts w:ascii="Times New Roman" w:hAnsi="Times New Roman" w:cs="Arial"/>
        </w:rPr>
        <w:t>Tietê coordenadas</w:t>
      </w:r>
      <w:proofErr w:type="gramEnd"/>
      <w:r w:rsidRPr="008402D3">
        <w:rPr>
          <w:rFonts w:ascii="Times New Roman" w:hAnsi="Times New Roman" w:cs="Arial"/>
        </w:rPr>
        <w:t xml:space="preserve"> pelo DAEE no trecho a montante da Barragem da Penha até o Córrego Três Pontes. </w:t>
      </w:r>
      <w:proofErr w:type="gramStart"/>
      <w:r w:rsidRPr="008402D3">
        <w:rPr>
          <w:rFonts w:ascii="Times New Roman" w:hAnsi="Times New Roman" w:cs="Arial"/>
        </w:rPr>
        <w:t>As ações de desassoreamento no rio Tietê já tem sido</w:t>
      </w:r>
      <w:proofErr w:type="gramEnd"/>
      <w:r w:rsidRPr="008402D3">
        <w:rPr>
          <w:rFonts w:ascii="Times New Roman" w:hAnsi="Times New Roman" w:cs="Arial"/>
        </w:rPr>
        <w:t xml:space="preserve"> executadas pelo DAEE ao longo dos últimos 50 anos, cujo processo atende a um conjunto de exigência ambientais voltadas ao licenciamento das obras, ao transporte e disposição final dos resíduos e ao monitoramento ambiental.</w:t>
      </w:r>
    </w:p>
    <w:p w:rsidR="008402D3" w:rsidRPr="008402D3" w:rsidRDefault="008402D3" w:rsidP="008402D3">
      <w:pPr>
        <w:spacing w:after="240" w:line="280" w:lineRule="atLeast"/>
        <w:jc w:val="both"/>
        <w:rPr>
          <w:rFonts w:ascii="Times New Roman" w:hAnsi="Times New Roman" w:cs="Arial"/>
        </w:rPr>
      </w:pPr>
      <w:r w:rsidRPr="008402D3">
        <w:rPr>
          <w:rFonts w:ascii="Times New Roman" w:hAnsi="Times New Roman" w:cs="Arial"/>
        </w:rPr>
        <w:t xml:space="preserve">O desassoreamento do rio Tietê no trecho a montante da Barragem da Penha até o Córrego Três Pontes (entre os municípios de São Paulo e </w:t>
      </w:r>
      <w:proofErr w:type="spellStart"/>
      <w:r w:rsidRPr="008402D3">
        <w:rPr>
          <w:rFonts w:ascii="Times New Roman" w:hAnsi="Times New Roman" w:cs="Arial"/>
        </w:rPr>
        <w:t>Itaquaquecetuba</w:t>
      </w:r>
      <w:proofErr w:type="spellEnd"/>
      <w:r w:rsidRPr="008402D3">
        <w:rPr>
          <w:rFonts w:ascii="Times New Roman" w:hAnsi="Times New Roman" w:cs="Arial"/>
        </w:rPr>
        <w:t xml:space="preserve">) possui projeto básico contratado pelo DAEE, prevendo um volume de sedimentos correspondente a 2,7 milhões de </w:t>
      </w:r>
      <w:proofErr w:type="spellStart"/>
      <w:r w:rsidRPr="008402D3">
        <w:rPr>
          <w:rFonts w:ascii="Times New Roman" w:hAnsi="Times New Roman" w:cs="Arial"/>
        </w:rPr>
        <w:t>m³</w:t>
      </w:r>
      <w:proofErr w:type="spellEnd"/>
      <w:r w:rsidRPr="008402D3">
        <w:rPr>
          <w:rFonts w:ascii="Times New Roman" w:hAnsi="Times New Roman" w:cs="Arial"/>
        </w:rPr>
        <w:t>, retirados ao longo de 40 km.</w:t>
      </w:r>
    </w:p>
    <w:p w:rsidR="008402D3" w:rsidRPr="008402D3" w:rsidRDefault="008402D3" w:rsidP="008402D3">
      <w:pPr>
        <w:spacing w:after="240" w:line="280" w:lineRule="atLeast"/>
        <w:jc w:val="both"/>
        <w:rPr>
          <w:rFonts w:ascii="Times New Roman" w:hAnsi="Times New Roman" w:cs="Arial"/>
        </w:rPr>
      </w:pPr>
      <w:r w:rsidRPr="008402D3">
        <w:rPr>
          <w:rFonts w:ascii="Times New Roman" w:hAnsi="Times New Roman" w:cs="Arial"/>
        </w:rPr>
        <w:t>Para a realização dessa atividade, foram adotados os seguintes parâmetros técnicos:</w:t>
      </w:r>
    </w:p>
    <w:p w:rsidR="008402D3" w:rsidRPr="008402D3" w:rsidRDefault="008402D3" w:rsidP="008402D3">
      <w:pPr>
        <w:pStyle w:val="ListParagraph"/>
        <w:numPr>
          <w:ilvl w:val="0"/>
          <w:numId w:val="78"/>
        </w:numPr>
        <w:spacing w:after="240" w:line="280" w:lineRule="atLeast"/>
        <w:ind w:left="425" w:hanging="425"/>
        <w:contextualSpacing w:val="0"/>
        <w:jc w:val="both"/>
        <w:rPr>
          <w:rFonts w:ascii="Times New Roman" w:hAnsi="Times New Roman" w:cs="Arial"/>
        </w:rPr>
      </w:pPr>
      <w:r w:rsidRPr="008402D3">
        <w:rPr>
          <w:rFonts w:ascii="Times New Roman" w:hAnsi="Times New Roman" w:cs="Arial"/>
        </w:rPr>
        <w:t>Cota de extravasamento da Penha = 726,00;</w:t>
      </w:r>
    </w:p>
    <w:p w:rsidR="008402D3" w:rsidRPr="008402D3" w:rsidRDefault="008402D3" w:rsidP="008402D3">
      <w:pPr>
        <w:pStyle w:val="ListParagraph"/>
        <w:numPr>
          <w:ilvl w:val="0"/>
          <w:numId w:val="78"/>
        </w:numPr>
        <w:spacing w:after="240" w:line="280" w:lineRule="atLeast"/>
        <w:ind w:left="425" w:hanging="425"/>
        <w:contextualSpacing w:val="0"/>
        <w:jc w:val="both"/>
        <w:rPr>
          <w:rFonts w:ascii="Times New Roman" w:hAnsi="Times New Roman" w:cs="Arial"/>
        </w:rPr>
      </w:pPr>
      <w:r w:rsidRPr="008402D3">
        <w:rPr>
          <w:rFonts w:ascii="Times New Roman" w:hAnsi="Times New Roman" w:cs="Arial"/>
        </w:rPr>
        <w:t xml:space="preserve">Volume de retenção entre </w:t>
      </w:r>
      <w:proofErr w:type="gramStart"/>
      <w:r w:rsidRPr="008402D3">
        <w:rPr>
          <w:rFonts w:ascii="Times New Roman" w:hAnsi="Times New Roman" w:cs="Arial"/>
        </w:rPr>
        <w:t>8</w:t>
      </w:r>
      <w:proofErr w:type="gramEnd"/>
      <w:r w:rsidRPr="008402D3">
        <w:rPr>
          <w:rFonts w:ascii="Times New Roman" w:hAnsi="Times New Roman" w:cs="Arial"/>
        </w:rPr>
        <w:t xml:space="preserve"> e 9 milhões de </w:t>
      </w:r>
      <w:proofErr w:type="spellStart"/>
      <w:r w:rsidRPr="008402D3">
        <w:rPr>
          <w:rFonts w:ascii="Times New Roman" w:hAnsi="Times New Roman" w:cs="Arial"/>
        </w:rPr>
        <w:t>m³</w:t>
      </w:r>
      <w:proofErr w:type="spellEnd"/>
      <w:r w:rsidRPr="008402D3">
        <w:rPr>
          <w:rFonts w:ascii="Times New Roman" w:hAnsi="Times New Roman" w:cs="Arial"/>
        </w:rPr>
        <w:t>;</w:t>
      </w:r>
    </w:p>
    <w:p w:rsidR="008402D3" w:rsidRPr="008402D3" w:rsidRDefault="008402D3" w:rsidP="008402D3">
      <w:pPr>
        <w:pStyle w:val="ListParagraph"/>
        <w:numPr>
          <w:ilvl w:val="0"/>
          <w:numId w:val="78"/>
        </w:numPr>
        <w:spacing w:after="240" w:line="280" w:lineRule="atLeast"/>
        <w:ind w:left="425" w:hanging="425"/>
        <w:contextualSpacing w:val="0"/>
        <w:jc w:val="both"/>
        <w:rPr>
          <w:rFonts w:ascii="Times New Roman" w:hAnsi="Times New Roman" w:cs="Arial"/>
        </w:rPr>
      </w:pPr>
      <w:r w:rsidRPr="008402D3">
        <w:rPr>
          <w:rFonts w:ascii="Times New Roman" w:hAnsi="Times New Roman" w:cs="Arial"/>
        </w:rPr>
        <w:t xml:space="preserve">Respeito ao limite de vazão no trecho imediatamente a jusante da barragem da Penha em 498 </w:t>
      </w:r>
      <w:proofErr w:type="spellStart"/>
      <w:r w:rsidRPr="008402D3">
        <w:rPr>
          <w:rFonts w:ascii="Times New Roman" w:hAnsi="Times New Roman" w:cs="Arial"/>
        </w:rPr>
        <w:t>m³</w:t>
      </w:r>
      <w:proofErr w:type="spellEnd"/>
      <w:r w:rsidRPr="008402D3">
        <w:rPr>
          <w:rFonts w:ascii="Times New Roman" w:hAnsi="Times New Roman" w:cs="Arial"/>
        </w:rPr>
        <w:t xml:space="preserve">/s definido pelo PDMAT – Plano de </w:t>
      </w:r>
      <w:proofErr w:type="spellStart"/>
      <w:r w:rsidRPr="008402D3">
        <w:rPr>
          <w:rFonts w:ascii="Times New Roman" w:hAnsi="Times New Roman" w:cs="Arial"/>
        </w:rPr>
        <w:t>Macrodrenagem</w:t>
      </w:r>
      <w:proofErr w:type="spellEnd"/>
      <w:r w:rsidRPr="008402D3">
        <w:rPr>
          <w:rFonts w:ascii="Times New Roman" w:hAnsi="Times New Roman" w:cs="Arial"/>
        </w:rPr>
        <w:t xml:space="preserve"> do Alto Tietê.</w:t>
      </w:r>
    </w:p>
    <w:p w:rsidR="008402D3" w:rsidRPr="008402D3" w:rsidRDefault="008402D3" w:rsidP="008402D3">
      <w:pPr>
        <w:spacing w:after="240" w:line="280" w:lineRule="atLeast"/>
        <w:jc w:val="both"/>
        <w:rPr>
          <w:rFonts w:ascii="Times New Roman" w:hAnsi="Times New Roman" w:cs="Arial"/>
        </w:rPr>
      </w:pPr>
      <w:r w:rsidRPr="008402D3">
        <w:rPr>
          <w:rFonts w:ascii="Times New Roman" w:hAnsi="Times New Roman" w:cs="Arial"/>
        </w:rPr>
        <w:t xml:space="preserve">Com o desassoreamento a ser realizado, a mancha de inundação prevista tende a ser menor que aquela definida para TR=25 anos, utilizada como referência para o PVT. </w:t>
      </w:r>
    </w:p>
    <w:p w:rsidR="008402D3" w:rsidRPr="008402D3" w:rsidRDefault="008402D3" w:rsidP="008402D3">
      <w:pPr>
        <w:spacing w:after="240" w:line="280" w:lineRule="atLeast"/>
        <w:jc w:val="both"/>
        <w:rPr>
          <w:rFonts w:ascii="Times New Roman" w:hAnsi="Times New Roman" w:cs="Arial"/>
        </w:rPr>
      </w:pPr>
      <w:r w:rsidRPr="008402D3">
        <w:rPr>
          <w:rFonts w:ascii="Times New Roman" w:hAnsi="Times New Roman" w:cs="Arial"/>
        </w:rPr>
        <w:lastRenderedPageBreak/>
        <w:t>O objetivo deste desassoreamento é recuperação da capacidade de amortecimento de vazões através das seguintes ações:</w:t>
      </w:r>
    </w:p>
    <w:p w:rsidR="008402D3" w:rsidRPr="008402D3" w:rsidRDefault="008402D3" w:rsidP="008402D3">
      <w:pPr>
        <w:pStyle w:val="ListParagraph"/>
        <w:numPr>
          <w:ilvl w:val="0"/>
          <w:numId w:val="78"/>
        </w:numPr>
        <w:spacing w:after="240" w:line="280" w:lineRule="atLeast"/>
        <w:ind w:left="1060" w:hanging="703"/>
        <w:contextualSpacing w:val="0"/>
        <w:jc w:val="both"/>
        <w:rPr>
          <w:rFonts w:ascii="Times New Roman" w:hAnsi="Times New Roman" w:cs="Arial"/>
        </w:rPr>
      </w:pPr>
      <w:r w:rsidRPr="008402D3">
        <w:rPr>
          <w:rFonts w:ascii="Times New Roman" w:hAnsi="Times New Roman" w:cs="Arial"/>
        </w:rPr>
        <w:t>Retirada de sedimentos;</w:t>
      </w:r>
    </w:p>
    <w:p w:rsidR="008402D3" w:rsidRPr="008402D3" w:rsidRDefault="008402D3" w:rsidP="008402D3">
      <w:pPr>
        <w:pStyle w:val="ListParagraph"/>
        <w:numPr>
          <w:ilvl w:val="0"/>
          <w:numId w:val="78"/>
        </w:numPr>
        <w:spacing w:after="240" w:line="280" w:lineRule="atLeast"/>
        <w:ind w:left="1060" w:hanging="703"/>
        <w:contextualSpacing w:val="0"/>
        <w:jc w:val="both"/>
        <w:rPr>
          <w:rFonts w:ascii="Times New Roman" w:hAnsi="Times New Roman" w:cs="Arial"/>
        </w:rPr>
      </w:pPr>
      <w:r w:rsidRPr="008402D3">
        <w:rPr>
          <w:rFonts w:ascii="Times New Roman" w:hAnsi="Times New Roman" w:cs="Arial"/>
        </w:rPr>
        <w:t>Restituição de planos de inundação;</w:t>
      </w:r>
    </w:p>
    <w:p w:rsidR="008402D3" w:rsidRPr="008402D3" w:rsidRDefault="008402D3" w:rsidP="008402D3">
      <w:pPr>
        <w:pStyle w:val="ListParagraph"/>
        <w:numPr>
          <w:ilvl w:val="0"/>
          <w:numId w:val="78"/>
        </w:numPr>
        <w:spacing w:after="240" w:line="280" w:lineRule="atLeast"/>
        <w:ind w:left="1060" w:hanging="703"/>
        <w:contextualSpacing w:val="0"/>
        <w:jc w:val="both"/>
        <w:rPr>
          <w:rFonts w:ascii="Times New Roman" w:hAnsi="Times New Roman" w:cs="Arial"/>
        </w:rPr>
      </w:pPr>
      <w:r w:rsidRPr="008402D3">
        <w:rPr>
          <w:rFonts w:ascii="Times New Roman" w:hAnsi="Times New Roman" w:cs="Arial"/>
        </w:rPr>
        <w:t xml:space="preserve">Rebaixamento e/ou </w:t>
      </w:r>
      <w:proofErr w:type="spellStart"/>
      <w:r w:rsidRPr="008402D3">
        <w:rPr>
          <w:rFonts w:ascii="Times New Roman" w:hAnsi="Times New Roman" w:cs="Arial"/>
        </w:rPr>
        <w:t>desaterramento</w:t>
      </w:r>
      <w:proofErr w:type="spellEnd"/>
      <w:r w:rsidRPr="008402D3">
        <w:rPr>
          <w:rFonts w:ascii="Times New Roman" w:hAnsi="Times New Roman" w:cs="Arial"/>
        </w:rPr>
        <w:t xml:space="preserve"> da foz dos afluentes na área de intervenção do PVT;</w:t>
      </w:r>
    </w:p>
    <w:p w:rsidR="008402D3" w:rsidRPr="008402D3" w:rsidRDefault="008402D3" w:rsidP="008402D3">
      <w:pPr>
        <w:pStyle w:val="ListParagraph"/>
        <w:numPr>
          <w:ilvl w:val="0"/>
          <w:numId w:val="78"/>
        </w:numPr>
        <w:spacing w:after="240" w:line="280" w:lineRule="atLeast"/>
        <w:ind w:left="1060" w:hanging="703"/>
        <w:contextualSpacing w:val="0"/>
        <w:jc w:val="both"/>
        <w:rPr>
          <w:rFonts w:ascii="Times New Roman" w:hAnsi="Times New Roman" w:cs="Arial"/>
        </w:rPr>
      </w:pPr>
      <w:r w:rsidRPr="008402D3">
        <w:rPr>
          <w:rFonts w:ascii="Times New Roman" w:hAnsi="Times New Roman" w:cs="Arial"/>
        </w:rPr>
        <w:t xml:space="preserve">Preservação do cinturão </w:t>
      </w:r>
      <w:proofErr w:type="spellStart"/>
      <w:r w:rsidRPr="008402D3">
        <w:rPr>
          <w:rFonts w:ascii="Times New Roman" w:hAnsi="Times New Roman" w:cs="Arial"/>
        </w:rPr>
        <w:t>meândrico</w:t>
      </w:r>
      <w:proofErr w:type="spellEnd"/>
      <w:r w:rsidRPr="008402D3">
        <w:rPr>
          <w:rFonts w:ascii="Times New Roman" w:hAnsi="Times New Roman" w:cs="Arial"/>
        </w:rPr>
        <w:t xml:space="preserve"> e das planícies de inundação originais, ou maiores;</w:t>
      </w:r>
    </w:p>
    <w:p w:rsidR="008402D3" w:rsidRPr="008402D3" w:rsidRDefault="008402D3" w:rsidP="008402D3">
      <w:pPr>
        <w:pStyle w:val="ListParagraph"/>
        <w:numPr>
          <w:ilvl w:val="0"/>
          <w:numId w:val="78"/>
        </w:numPr>
        <w:spacing w:after="240" w:line="280" w:lineRule="atLeast"/>
        <w:ind w:left="1060" w:hanging="703"/>
        <w:contextualSpacing w:val="0"/>
        <w:jc w:val="both"/>
        <w:rPr>
          <w:rFonts w:ascii="Times New Roman" w:hAnsi="Times New Roman" w:cs="Arial"/>
        </w:rPr>
      </w:pPr>
      <w:r w:rsidRPr="008402D3">
        <w:rPr>
          <w:rFonts w:ascii="Times New Roman" w:hAnsi="Times New Roman" w:cs="Arial"/>
        </w:rPr>
        <w:t xml:space="preserve">Desassoreamento dos trechos </w:t>
      </w:r>
      <w:proofErr w:type="spellStart"/>
      <w:r w:rsidRPr="008402D3">
        <w:rPr>
          <w:rFonts w:ascii="Times New Roman" w:hAnsi="Times New Roman" w:cs="Arial"/>
        </w:rPr>
        <w:t>meandrados</w:t>
      </w:r>
      <w:proofErr w:type="spellEnd"/>
      <w:r w:rsidRPr="008402D3">
        <w:rPr>
          <w:rFonts w:ascii="Times New Roman" w:hAnsi="Times New Roman" w:cs="Arial"/>
        </w:rPr>
        <w:t xml:space="preserve"> nas suas condições ambientalmente corretas.</w:t>
      </w:r>
    </w:p>
    <w:p w:rsidR="008402D3" w:rsidRDefault="008402D3" w:rsidP="008402D3">
      <w:pPr>
        <w:spacing w:after="240" w:line="280" w:lineRule="atLeast"/>
        <w:jc w:val="both"/>
        <w:rPr>
          <w:rFonts w:ascii="Times New Roman" w:hAnsi="Times New Roman" w:cs="Arial"/>
          <w:b/>
        </w:rPr>
      </w:pPr>
    </w:p>
    <w:p w:rsidR="008402D3" w:rsidRPr="008402D3" w:rsidRDefault="008402D3" w:rsidP="008402D3">
      <w:pPr>
        <w:spacing w:after="240" w:line="280" w:lineRule="atLeast"/>
        <w:jc w:val="both"/>
        <w:rPr>
          <w:rFonts w:ascii="Times New Roman" w:hAnsi="Times New Roman" w:cs="Arial"/>
          <w:b/>
        </w:rPr>
      </w:pPr>
      <w:r w:rsidRPr="008402D3">
        <w:rPr>
          <w:rFonts w:ascii="Times New Roman" w:hAnsi="Times New Roman" w:cs="Arial"/>
          <w:b/>
        </w:rPr>
        <w:t xml:space="preserve">3.3. Benefícios e Resultados Esperados </w:t>
      </w:r>
    </w:p>
    <w:p w:rsidR="008402D3" w:rsidRPr="001F2941" w:rsidRDefault="008402D3" w:rsidP="008402D3">
      <w:pPr>
        <w:spacing w:after="240" w:line="280" w:lineRule="atLeast"/>
        <w:jc w:val="both"/>
        <w:rPr>
          <w:rFonts w:ascii="Times New Roman" w:hAnsi="Times New Roman" w:cs="Arial"/>
        </w:rPr>
      </w:pPr>
      <w:r w:rsidRPr="001F2941">
        <w:rPr>
          <w:rFonts w:ascii="Times New Roman" w:hAnsi="Times New Roman" w:cs="Arial"/>
        </w:rPr>
        <w:t xml:space="preserve">O Programa deverá beneficiar uma população estimada de </w:t>
      </w:r>
      <w:r>
        <w:rPr>
          <w:rFonts w:ascii="Times New Roman" w:hAnsi="Times New Roman" w:cs="Arial"/>
        </w:rPr>
        <w:t>5</w:t>
      </w:r>
      <w:r w:rsidRPr="001F2941">
        <w:rPr>
          <w:rFonts w:ascii="Times New Roman" w:hAnsi="Times New Roman" w:cs="Arial"/>
        </w:rPr>
        <w:t xml:space="preserve">5 mil pessoas na área diretamente afetada (ADA), predominantemente concentradas em áreas de baixa renda; cerca de 170 mil na área de influência direta (AID); e </w:t>
      </w:r>
      <w:proofErr w:type="gramStart"/>
      <w:r>
        <w:rPr>
          <w:rFonts w:ascii="Times New Roman" w:hAnsi="Times New Roman" w:cs="Arial"/>
        </w:rPr>
        <w:t>4</w:t>
      </w:r>
      <w:proofErr w:type="gramEnd"/>
      <w:r>
        <w:rPr>
          <w:rFonts w:ascii="Times New Roman" w:hAnsi="Times New Roman" w:cs="Arial"/>
        </w:rPr>
        <w:t xml:space="preserve"> </w:t>
      </w:r>
      <w:r w:rsidRPr="001F2941">
        <w:rPr>
          <w:rFonts w:ascii="Times New Roman" w:hAnsi="Times New Roman" w:cs="Arial"/>
        </w:rPr>
        <w:t>milhões de habitantes na área de influência indireta (AII).</w:t>
      </w:r>
    </w:p>
    <w:p w:rsidR="00685C45" w:rsidRPr="001F2941" w:rsidRDefault="00685C45" w:rsidP="00716AE9">
      <w:pPr>
        <w:spacing w:after="240" w:line="280" w:lineRule="atLeast"/>
        <w:jc w:val="both"/>
        <w:rPr>
          <w:rFonts w:ascii="Times New Roman" w:hAnsi="Times New Roman" w:cs="Arial"/>
        </w:rPr>
      </w:pPr>
      <w:r w:rsidRPr="001F2941">
        <w:rPr>
          <w:rFonts w:ascii="Times New Roman" w:hAnsi="Times New Roman" w:cs="Arial"/>
        </w:rPr>
        <w:t>No Quadro seguinte apresenta-se um resumo dos resultados esperados para o Programa.</w:t>
      </w:r>
    </w:p>
    <w:p w:rsidR="00C33853" w:rsidRDefault="00C33853" w:rsidP="00716AE9">
      <w:pPr>
        <w:spacing w:after="240" w:line="280" w:lineRule="atLeast"/>
        <w:jc w:val="both"/>
        <w:rPr>
          <w:rFonts w:ascii="Times New Roman" w:hAnsi="Times New Roman" w:cs="Arial"/>
          <w:b/>
        </w:rPr>
      </w:pPr>
    </w:p>
    <w:p w:rsidR="00716AE9" w:rsidRDefault="00C33853" w:rsidP="00716AE9">
      <w:pPr>
        <w:spacing w:after="240" w:line="280" w:lineRule="atLeast"/>
        <w:jc w:val="both"/>
        <w:rPr>
          <w:rFonts w:ascii="Times New Roman" w:hAnsi="Times New Roman" w:cs="Arial"/>
          <w:b/>
        </w:rPr>
      </w:pPr>
      <w:r>
        <w:rPr>
          <w:rFonts w:ascii="Times New Roman" w:hAnsi="Times New Roman" w:cs="Arial"/>
          <w:b/>
        </w:rPr>
        <w:t xml:space="preserve">Tabela 3.1 </w:t>
      </w:r>
      <w:r w:rsidR="00716AE9" w:rsidRPr="001F2941">
        <w:rPr>
          <w:rFonts w:ascii="Times New Roman" w:hAnsi="Times New Roman" w:cs="Arial"/>
          <w:b/>
        </w:rPr>
        <w:t>Resultados do Programa</w:t>
      </w:r>
    </w:p>
    <w:tbl>
      <w:tblPr>
        <w:tblW w:w="5000" w:type="pct"/>
        <w:tblBorders>
          <w:top w:val="single" w:sz="18" w:space="0" w:color="auto"/>
          <w:bottom w:val="single" w:sz="18" w:space="0" w:color="auto"/>
          <w:insideH w:val="single" w:sz="4" w:space="0" w:color="auto"/>
          <w:insideV w:val="single" w:sz="4" w:space="0" w:color="auto"/>
        </w:tblBorders>
        <w:tblCellMar>
          <w:left w:w="70" w:type="dxa"/>
          <w:right w:w="70" w:type="dxa"/>
        </w:tblCellMar>
        <w:tblLook w:val="04A0"/>
      </w:tblPr>
      <w:tblGrid>
        <w:gridCol w:w="4731"/>
        <w:gridCol w:w="4249"/>
      </w:tblGrid>
      <w:tr w:rsidR="003A6619" w:rsidRPr="003A6619" w:rsidTr="003A6619">
        <w:trPr>
          <w:trHeight w:val="495"/>
        </w:trPr>
        <w:tc>
          <w:tcPr>
            <w:tcW w:w="2634" w:type="pct"/>
            <w:tcBorders>
              <w:top w:val="single" w:sz="18" w:space="0" w:color="auto"/>
              <w:bottom w:val="single" w:sz="18" w:space="0" w:color="auto"/>
            </w:tcBorders>
            <w:shd w:val="clear" w:color="auto" w:fill="auto"/>
            <w:vAlign w:val="center"/>
            <w:hideMark/>
          </w:tcPr>
          <w:p w:rsidR="003A6619" w:rsidRPr="003A6619" w:rsidRDefault="003A6619" w:rsidP="003A6619">
            <w:pPr>
              <w:spacing w:after="0" w:line="240" w:lineRule="auto"/>
              <w:rPr>
                <w:rFonts w:ascii="Arial" w:eastAsia="Times New Roman" w:hAnsi="Arial" w:cs="Arial"/>
                <w:b/>
                <w:bCs/>
                <w:color w:val="000000"/>
                <w:sz w:val="18"/>
                <w:szCs w:val="18"/>
                <w:lang w:eastAsia="pt-BR"/>
              </w:rPr>
            </w:pPr>
            <w:r w:rsidRPr="003A6619">
              <w:rPr>
                <w:rFonts w:ascii="Arial" w:eastAsia="Times New Roman" w:hAnsi="Arial" w:cs="Arial"/>
                <w:b/>
                <w:bCs/>
                <w:color w:val="000000"/>
                <w:sz w:val="18"/>
                <w:szCs w:val="18"/>
                <w:lang w:eastAsia="pt-BR"/>
              </w:rPr>
              <w:t>Primeira Etapa do PVT</w:t>
            </w:r>
          </w:p>
        </w:tc>
        <w:tc>
          <w:tcPr>
            <w:tcW w:w="2366" w:type="pct"/>
            <w:tcBorders>
              <w:top w:val="single" w:sz="18" w:space="0" w:color="auto"/>
              <w:bottom w:val="single" w:sz="18" w:space="0" w:color="auto"/>
            </w:tcBorders>
            <w:shd w:val="clear" w:color="auto" w:fill="auto"/>
            <w:vAlign w:val="center"/>
            <w:hideMark/>
          </w:tcPr>
          <w:p w:rsidR="003A6619" w:rsidRPr="003A6619" w:rsidRDefault="003A6619" w:rsidP="003A6619">
            <w:pPr>
              <w:spacing w:after="0" w:line="240" w:lineRule="auto"/>
              <w:rPr>
                <w:rFonts w:ascii="Arial" w:eastAsia="Times New Roman" w:hAnsi="Arial" w:cs="Arial"/>
                <w:b/>
                <w:bCs/>
                <w:color w:val="000000"/>
                <w:sz w:val="18"/>
                <w:szCs w:val="18"/>
                <w:lang w:eastAsia="pt-BR"/>
              </w:rPr>
            </w:pPr>
            <w:r w:rsidRPr="003A6619">
              <w:rPr>
                <w:rFonts w:ascii="Arial" w:eastAsia="Times New Roman" w:hAnsi="Arial" w:cs="Arial"/>
                <w:b/>
                <w:bCs/>
                <w:color w:val="000000"/>
                <w:sz w:val="18"/>
                <w:szCs w:val="18"/>
                <w:lang w:eastAsia="pt-BR"/>
              </w:rPr>
              <w:t>PVT Completo</w:t>
            </w:r>
          </w:p>
        </w:tc>
      </w:tr>
      <w:tr w:rsidR="003A6619" w:rsidRPr="003A6619" w:rsidTr="003A6619">
        <w:trPr>
          <w:trHeight w:val="720"/>
        </w:trPr>
        <w:tc>
          <w:tcPr>
            <w:tcW w:w="2634" w:type="pct"/>
            <w:tcBorders>
              <w:top w:val="single" w:sz="18" w:space="0" w:color="auto"/>
            </w:tcBorders>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5.500 Famílias Removidas e Reassentadas (5.000 em São Paulo e 500 em Guarulhos)</w:t>
            </w:r>
          </w:p>
        </w:tc>
        <w:tc>
          <w:tcPr>
            <w:tcW w:w="2366" w:type="pct"/>
            <w:tcBorders>
              <w:top w:val="single" w:sz="18" w:space="0" w:color="auto"/>
            </w:tcBorders>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 xml:space="preserve">7.500 Famílias Removidas e Reassentadas </w:t>
            </w:r>
          </w:p>
        </w:tc>
      </w:tr>
      <w:tr w:rsidR="003A6619" w:rsidRPr="003A6619" w:rsidTr="003A6619">
        <w:trPr>
          <w:trHeight w:val="1035"/>
        </w:trPr>
        <w:tc>
          <w:tcPr>
            <w:tcW w:w="2634" w:type="pct"/>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 xml:space="preserve">4 Núcleos de lazer implantados* (15 campos de futebol e 14 quadras poliesportivas) </w:t>
            </w:r>
          </w:p>
        </w:tc>
        <w:tc>
          <w:tcPr>
            <w:tcW w:w="2366" w:type="pct"/>
            <w:shd w:val="clear" w:color="auto" w:fill="auto"/>
            <w:vAlign w:val="center"/>
            <w:hideMark/>
          </w:tcPr>
          <w:p w:rsidR="003A6619" w:rsidRPr="003A6619" w:rsidRDefault="003A6619" w:rsidP="003A6619">
            <w:pPr>
              <w:spacing w:after="0" w:line="240" w:lineRule="auto"/>
              <w:jc w:val="both"/>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33 Núcleos de lazer implantados (77 campos de futebol e 129 quadras poliesportivas)</w:t>
            </w:r>
          </w:p>
        </w:tc>
      </w:tr>
      <w:tr w:rsidR="003A6619" w:rsidRPr="003A6619" w:rsidTr="003A6619">
        <w:trPr>
          <w:trHeight w:val="540"/>
        </w:trPr>
        <w:tc>
          <w:tcPr>
            <w:tcW w:w="2634" w:type="pct"/>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48 km de ciclovia (25 km em São Paulo e 23 km em Guarulhos)</w:t>
            </w:r>
          </w:p>
        </w:tc>
        <w:tc>
          <w:tcPr>
            <w:tcW w:w="2366" w:type="pct"/>
            <w:shd w:val="clear" w:color="auto" w:fill="auto"/>
            <w:vAlign w:val="center"/>
            <w:hideMark/>
          </w:tcPr>
          <w:p w:rsidR="003A6619" w:rsidRPr="003A6619" w:rsidRDefault="003A6619" w:rsidP="003A6619">
            <w:pPr>
              <w:spacing w:after="0" w:line="240" w:lineRule="auto"/>
              <w:jc w:val="both"/>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230 km de ciclovia</w:t>
            </w:r>
          </w:p>
        </w:tc>
      </w:tr>
      <w:tr w:rsidR="003A6619" w:rsidRPr="003A6619" w:rsidTr="003A6619">
        <w:trPr>
          <w:trHeight w:val="390"/>
        </w:trPr>
        <w:tc>
          <w:tcPr>
            <w:tcW w:w="2634" w:type="pct"/>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48 km de Via Parque (25 km em São Paulo e 23 km em Guarulhos)</w:t>
            </w:r>
          </w:p>
        </w:tc>
        <w:tc>
          <w:tcPr>
            <w:tcW w:w="2366" w:type="pct"/>
            <w:shd w:val="clear" w:color="auto" w:fill="auto"/>
            <w:vAlign w:val="center"/>
            <w:hideMark/>
          </w:tcPr>
          <w:p w:rsidR="003A6619" w:rsidRPr="003A6619" w:rsidRDefault="003A6619" w:rsidP="003A6619">
            <w:pPr>
              <w:spacing w:after="0" w:line="240" w:lineRule="auto"/>
              <w:jc w:val="both"/>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230 km de Via Parque</w:t>
            </w:r>
          </w:p>
        </w:tc>
      </w:tr>
      <w:tr w:rsidR="003A6619" w:rsidRPr="003A6619" w:rsidTr="003A6619">
        <w:trPr>
          <w:trHeight w:val="390"/>
        </w:trPr>
        <w:tc>
          <w:tcPr>
            <w:tcW w:w="2634" w:type="pct"/>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110 ha de áreas degradadas recuperadas</w:t>
            </w:r>
          </w:p>
        </w:tc>
        <w:tc>
          <w:tcPr>
            <w:tcW w:w="2366" w:type="pct"/>
            <w:shd w:val="clear" w:color="auto" w:fill="auto"/>
            <w:vAlign w:val="center"/>
            <w:hideMark/>
          </w:tcPr>
          <w:p w:rsidR="003A6619" w:rsidRPr="003A6619" w:rsidRDefault="003A6619" w:rsidP="003A6619">
            <w:pPr>
              <w:spacing w:after="0" w:line="240" w:lineRule="auto"/>
              <w:jc w:val="both"/>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250 ha de áreas degradadas recuperadas</w:t>
            </w:r>
          </w:p>
        </w:tc>
      </w:tr>
      <w:tr w:rsidR="003A6619" w:rsidRPr="003A6619" w:rsidTr="003A6619">
        <w:trPr>
          <w:trHeight w:val="390"/>
        </w:trPr>
        <w:tc>
          <w:tcPr>
            <w:tcW w:w="2634" w:type="pct"/>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125 ha com recomposição de mata ciliar e paisagismo</w:t>
            </w:r>
          </w:p>
        </w:tc>
        <w:tc>
          <w:tcPr>
            <w:tcW w:w="2366" w:type="pct"/>
            <w:shd w:val="clear" w:color="auto" w:fill="auto"/>
            <w:vAlign w:val="center"/>
            <w:hideMark/>
          </w:tcPr>
          <w:p w:rsidR="003A6619" w:rsidRPr="003A6619" w:rsidRDefault="003A6619" w:rsidP="003A6619">
            <w:pPr>
              <w:spacing w:after="0" w:line="240" w:lineRule="auto"/>
              <w:jc w:val="both"/>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380 ha com recomposição de mata ciliar e paisagismo</w:t>
            </w:r>
          </w:p>
        </w:tc>
      </w:tr>
      <w:tr w:rsidR="003A6619" w:rsidRPr="003A6619" w:rsidTr="003A6619">
        <w:trPr>
          <w:trHeight w:val="390"/>
        </w:trPr>
        <w:tc>
          <w:tcPr>
            <w:tcW w:w="2634" w:type="pct"/>
            <w:shd w:val="clear" w:color="auto" w:fill="auto"/>
            <w:vAlign w:val="center"/>
            <w:hideMark/>
          </w:tcPr>
          <w:p w:rsidR="003A6619" w:rsidRPr="003A6619" w:rsidRDefault="003A6619" w:rsidP="003A6619">
            <w:pPr>
              <w:spacing w:after="0" w:line="240" w:lineRule="auto"/>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96.000 m</w:t>
            </w:r>
            <w:r w:rsidRPr="003A6619">
              <w:rPr>
                <w:rFonts w:ascii="Arial" w:eastAsia="Times New Roman" w:hAnsi="Arial" w:cs="Arial"/>
                <w:color w:val="000000"/>
                <w:sz w:val="18"/>
                <w:szCs w:val="18"/>
                <w:vertAlign w:val="superscript"/>
                <w:lang w:eastAsia="pt-BR"/>
              </w:rPr>
              <w:t>2</w:t>
            </w:r>
            <w:r w:rsidRPr="003A6619">
              <w:rPr>
                <w:rFonts w:ascii="Arial" w:eastAsia="Times New Roman" w:hAnsi="Arial" w:cs="Arial"/>
                <w:color w:val="000000"/>
                <w:sz w:val="18"/>
                <w:szCs w:val="18"/>
                <w:lang w:eastAsia="pt-BR"/>
              </w:rPr>
              <w:t xml:space="preserve"> de passeios arborizados</w:t>
            </w:r>
          </w:p>
        </w:tc>
        <w:tc>
          <w:tcPr>
            <w:tcW w:w="2366" w:type="pct"/>
            <w:shd w:val="clear" w:color="auto" w:fill="auto"/>
            <w:vAlign w:val="center"/>
            <w:hideMark/>
          </w:tcPr>
          <w:p w:rsidR="003A6619" w:rsidRPr="003A6619" w:rsidRDefault="003A6619" w:rsidP="003A6619">
            <w:pPr>
              <w:spacing w:after="0" w:line="240" w:lineRule="auto"/>
              <w:jc w:val="both"/>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460.000 m</w:t>
            </w:r>
            <w:r w:rsidRPr="003A6619">
              <w:rPr>
                <w:rFonts w:ascii="Arial" w:eastAsia="Times New Roman" w:hAnsi="Arial" w:cs="Arial"/>
                <w:color w:val="000000"/>
                <w:sz w:val="18"/>
                <w:szCs w:val="18"/>
                <w:vertAlign w:val="superscript"/>
                <w:lang w:eastAsia="pt-BR"/>
              </w:rPr>
              <w:t>2</w:t>
            </w:r>
            <w:r w:rsidRPr="003A6619">
              <w:rPr>
                <w:rFonts w:ascii="Arial" w:eastAsia="Times New Roman" w:hAnsi="Arial" w:cs="Arial"/>
                <w:color w:val="000000"/>
                <w:sz w:val="18"/>
                <w:szCs w:val="18"/>
                <w:lang w:eastAsia="pt-BR"/>
              </w:rPr>
              <w:t xml:space="preserve"> de passeios arborizados</w:t>
            </w:r>
          </w:p>
        </w:tc>
      </w:tr>
      <w:tr w:rsidR="003A6619" w:rsidRPr="003A6619" w:rsidTr="003A6619">
        <w:trPr>
          <w:trHeight w:val="611"/>
        </w:trPr>
        <w:tc>
          <w:tcPr>
            <w:tcW w:w="5000" w:type="pct"/>
            <w:gridSpan w:val="2"/>
            <w:shd w:val="clear" w:color="auto" w:fill="auto"/>
            <w:vAlign w:val="center"/>
            <w:hideMark/>
          </w:tcPr>
          <w:p w:rsidR="003A6619" w:rsidRPr="003A6619" w:rsidRDefault="003A6619" w:rsidP="003A6619">
            <w:pPr>
              <w:spacing w:after="0" w:line="240" w:lineRule="auto"/>
              <w:jc w:val="center"/>
              <w:rPr>
                <w:rFonts w:ascii="Arial" w:eastAsia="Times New Roman" w:hAnsi="Arial" w:cs="Arial"/>
                <w:color w:val="000000"/>
                <w:sz w:val="18"/>
                <w:szCs w:val="18"/>
                <w:lang w:eastAsia="pt-BR"/>
              </w:rPr>
            </w:pPr>
            <w:r w:rsidRPr="003A6619">
              <w:rPr>
                <w:rFonts w:ascii="Arial" w:eastAsia="Times New Roman" w:hAnsi="Arial" w:cs="Arial"/>
                <w:color w:val="000000"/>
                <w:sz w:val="18"/>
                <w:szCs w:val="18"/>
                <w:lang w:eastAsia="pt-BR"/>
              </w:rPr>
              <w:t>Sistemas de controle de enchentes com efeitos para a proteção da população da área de influência direta (AID)</w:t>
            </w:r>
          </w:p>
        </w:tc>
      </w:tr>
    </w:tbl>
    <w:p w:rsidR="003A6619" w:rsidRPr="007F2F37" w:rsidRDefault="003A6619" w:rsidP="003A6619">
      <w:pPr>
        <w:spacing w:after="240" w:line="280" w:lineRule="atLeast"/>
        <w:jc w:val="both"/>
        <w:rPr>
          <w:rFonts w:ascii="Arial" w:hAnsi="Arial" w:cs="Arial"/>
          <w:sz w:val="16"/>
          <w:szCs w:val="16"/>
        </w:rPr>
      </w:pPr>
      <w:r w:rsidRPr="003A6619">
        <w:rPr>
          <w:rFonts w:ascii="Arial" w:hAnsi="Arial" w:cs="Arial"/>
          <w:sz w:val="16"/>
          <w:szCs w:val="16"/>
        </w:rPr>
        <w:t xml:space="preserve">(*) </w:t>
      </w:r>
      <w:r>
        <w:rPr>
          <w:rFonts w:ascii="Arial" w:hAnsi="Arial" w:cs="Arial"/>
          <w:sz w:val="16"/>
          <w:szCs w:val="16"/>
        </w:rPr>
        <w:t xml:space="preserve">01 </w:t>
      </w:r>
      <w:r w:rsidRPr="003A6619">
        <w:rPr>
          <w:rFonts w:ascii="Arial" w:hAnsi="Arial" w:cs="Arial"/>
          <w:sz w:val="16"/>
          <w:szCs w:val="16"/>
        </w:rPr>
        <w:t xml:space="preserve">Núcleo já implantado (Vila </w:t>
      </w:r>
      <w:proofErr w:type="spellStart"/>
      <w:r w:rsidRPr="003A6619">
        <w:rPr>
          <w:rFonts w:ascii="Arial" w:hAnsi="Arial" w:cs="Arial"/>
          <w:sz w:val="16"/>
          <w:szCs w:val="16"/>
        </w:rPr>
        <w:t>Jacuí</w:t>
      </w:r>
      <w:proofErr w:type="spellEnd"/>
      <w:r w:rsidRPr="003A6619">
        <w:rPr>
          <w:rFonts w:ascii="Arial" w:hAnsi="Arial" w:cs="Arial"/>
          <w:sz w:val="16"/>
          <w:szCs w:val="16"/>
        </w:rPr>
        <w:t>)</w:t>
      </w:r>
    </w:p>
    <w:p w:rsidR="003A6619" w:rsidRDefault="003A6619" w:rsidP="003A6619">
      <w:pPr>
        <w:pStyle w:val="CAPX"/>
        <w:rPr>
          <w:rFonts w:ascii="Times New Roman" w:hAnsi="Times New Roman"/>
        </w:rPr>
      </w:pPr>
      <w:bookmarkStart w:id="19" w:name="_Toc266637689"/>
      <w:bookmarkStart w:id="20" w:name="_Toc266688366"/>
      <w:bookmarkStart w:id="21" w:name="_Toc266699790"/>
      <w:bookmarkStart w:id="22" w:name="_Toc266883252"/>
    </w:p>
    <w:p w:rsidR="003A6619" w:rsidRDefault="003A6619" w:rsidP="003A6619">
      <w:pPr>
        <w:pStyle w:val="CAPX"/>
        <w:rPr>
          <w:rFonts w:ascii="Times New Roman" w:hAnsi="Times New Roman"/>
        </w:rPr>
      </w:pPr>
    </w:p>
    <w:p w:rsidR="003A6619" w:rsidRPr="001F2941" w:rsidRDefault="003A6619" w:rsidP="003A6619">
      <w:pPr>
        <w:pStyle w:val="CAPX"/>
        <w:rPr>
          <w:rFonts w:ascii="Times New Roman" w:hAnsi="Times New Roman"/>
        </w:rPr>
      </w:pPr>
      <w:r w:rsidRPr="001F2941">
        <w:rPr>
          <w:rFonts w:ascii="Times New Roman" w:hAnsi="Times New Roman"/>
        </w:rPr>
        <w:t xml:space="preserve">4. Impactos e Riscos Sociais e Ambientais </w:t>
      </w:r>
      <w:bookmarkEnd w:id="19"/>
      <w:bookmarkEnd w:id="20"/>
      <w:bookmarkEnd w:id="21"/>
      <w:bookmarkEnd w:id="22"/>
    </w:p>
    <w:p w:rsidR="003A6619" w:rsidRPr="001F2941" w:rsidRDefault="003A6619" w:rsidP="003A6619">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t xml:space="preserve">A identificação eavaliação dos impactos ambientais foi realizada conforme as etapas em que ocorrem dentro do ciclo de vida dos empreendimentos (planejamento, implantação e operação). </w:t>
      </w:r>
    </w:p>
    <w:p w:rsidR="003A6619" w:rsidRPr="001F2941" w:rsidRDefault="003A6619" w:rsidP="003A6619">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t xml:space="preserve">A identificação e avaliação dos riscos e impactos foi realizada considerando os seguintes parâmetros: </w:t>
      </w:r>
      <w:r w:rsidRPr="001F2941">
        <w:rPr>
          <w:rFonts w:ascii="Times New Roman" w:hAnsi="Times New Roman" w:cs="Arial"/>
          <w:bCs/>
          <w:szCs w:val="22"/>
        </w:rPr>
        <w:t xml:space="preserve">fase de ocorrência; localização; natureza; tipo; espacialização; duração; reversibilidade; ocorrência; relevância; significância; magnitude; </w:t>
      </w:r>
      <w:r w:rsidRPr="001F2941">
        <w:rPr>
          <w:rFonts w:ascii="Times New Roman" w:hAnsi="Times New Roman" w:cs="Arial"/>
          <w:szCs w:val="22"/>
        </w:rPr>
        <w:t>distribuição de benefícios e ônus; cumulatividade e sinergia.</w:t>
      </w:r>
    </w:p>
    <w:p w:rsidR="003A6619" w:rsidRDefault="003A6619" w:rsidP="003A6619">
      <w:pPr>
        <w:pStyle w:val="DFreireCorpodeTexto"/>
        <w:spacing w:before="0" w:after="240" w:line="280" w:lineRule="atLeast"/>
        <w:rPr>
          <w:rFonts w:ascii="Times New Roman" w:hAnsi="Times New Roman" w:cs="Arial"/>
          <w:szCs w:val="22"/>
        </w:rPr>
      </w:pPr>
    </w:p>
    <w:p w:rsidR="003A6619" w:rsidRPr="001F2941" w:rsidRDefault="003A6619" w:rsidP="003A6619">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t xml:space="preserve">O Quadro </w:t>
      </w:r>
      <w:r>
        <w:rPr>
          <w:rFonts w:ascii="Times New Roman" w:hAnsi="Times New Roman" w:cs="Arial"/>
          <w:szCs w:val="22"/>
        </w:rPr>
        <w:t xml:space="preserve">4.1 </w:t>
      </w:r>
      <w:r w:rsidRPr="001F2941">
        <w:rPr>
          <w:rFonts w:ascii="Times New Roman" w:hAnsi="Times New Roman" w:cs="Arial"/>
          <w:szCs w:val="22"/>
        </w:rPr>
        <w:t>demonstra os impactos e riscos identificados para a 1</w:t>
      </w:r>
      <w:r w:rsidRPr="001F2941">
        <w:rPr>
          <w:rFonts w:ascii="Times New Roman" w:hAnsi="Times New Roman" w:cs="Arial"/>
          <w:szCs w:val="22"/>
          <w:vertAlign w:val="superscript"/>
        </w:rPr>
        <w:t>a</w:t>
      </w:r>
      <w:r w:rsidRPr="001F2941">
        <w:rPr>
          <w:rFonts w:ascii="Times New Roman" w:hAnsi="Times New Roman" w:cs="Arial"/>
          <w:szCs w:val="22"/>
        </w:rPr>
        <w:t xml:space="preserve"> Etapa do Programa.</w:t>
      </w:r>
    </w:p>
    <w:p w:rsidR="003A6619" w:rsidRDefault="003A6619" w:rsidP="003A6619">
      <w:pPr>
        <w:spacing w:after="240" w:line="280" w:lineRule="atLeast"/>
        <w:jc w:val="both"/>
        <w:rPr>
          <w:rFonts w:ascii="Arial" w:hAnsi="Arial" w:cs="Arial"/>
        </w:rPr>
      </w:pPr>
    </w:p>
    <w:p w:rsidR="003A6619" w:rsidRDefault="003A6619" w:rsidP="00716AE9">
      <w:pPr>
        <w:spacing w:after="240" w:line="280" w:lineRule="atLeast"/>
        <w:jc w:val="both"/>
        <w:rPr>
          <w:rFonts w:ascii="Times New Roman" w:hAnsi="Times New Roman" w:cs="Arial"/>
          <w:b/>
        </w:rPr>
      </w:pPr>
    </w:p>
    <w:p w:rsidR="003A6619" w:rsidRPr="001F2941" w:rsidRDefault="003A6619" w:rsidP="00716AE9">
      <w:pPr>
        <w:spacing w:after="240" w:line="280" w:lineRule="atLeast"/>
        <w:jc w:val="both"/>
        <w:rPr>
          <w:rFonts w:ascii="Times New Roman" w:hAnsi="Times New Roman" w:cs="Arial"/>
          <w:b/>
        </w:rPr>
      </w:pPr>
    </w:p>
    <w:bookmarkEnd w:id="15"/>
    <w:bookmarkEnd w:id="16"/>
    <w:bookmarkEnd w:id="17"/>
    <w:bookmarkEnd w:id="18"/>
    <w:p w:rsidR="0001132C" w:rsidRPr="001F2941" w:rsidRDefault="0001132C" w:rsidP="0001132C">
      <w:pPr>
        <w:spacing w:after="0" w:line="280" w:lineRule="atLeast"/>
        <w:jc w:val="both"/>
        <w:rPr>
          <w:rFonts w:ascii="Times New Roman" w:hAnsi="Times New Roman" w:cs="Arial"/>
          <w:b/>
        </w:rPr>
        <w:sectPr w:rsidR="0001132C" w:rsidRPr="001F2941" w:rsidSect="00D32F00">
          <w:pgSz w:w="12242" w:h="15842" w:code="119"/>
          <w:pgMar w:top="1077" w:right="1701" w:bottom="1259" w:left="1701" w:header="709" w:footer="709" w:gutter="0"/>
          <w:cols w:space="708"/>
          <w:docGrid w:linePitch="360"/>
        </w:sectPr>
      </w:pPr>
    </w:p>
    <w:p w:rsidR="008402D3" w:rsidRPr="001F2941" w:rsidRDefault="008402D3" w:rsidP="008402D3">
      <w:pPr>
        <w:pStyle w:val="CAPXX"/>
        <w:rPr>
          <w:rFonts w:ascii="Times New Roman" w:hAnsi="Times New Roman"/>
        </w:rPr>
      </w:pPr>
      <w:bookmarkStart w:id="23" w:name="_Toc266637692"/>
      <w:bookmarkStart w:id="24" w:name="_Toc266688369"/>
      <w:bookmarkStart w:id="25" w:name="_Toc266699793"/>
      <w:bookmarkStart w:id="26" w:name="_Toc266883255"/>
      <w:r w:rsidRPr="008402D3">
        <w:rPr>
          <w:rFonts w:ascii="Times New Roman" w:hAnsi="Times New Roman"/>
        </w:rPr>
        <w:lastRenderedPageBreak/>
        <w:t>Quadro 4.1A. Identificação e Avaliação de Impactos e Riscos Diretos e Programas Ambientais Associados</w:t>
      </w:r>
    </w:p>
    <w:tbl>
      <w:tblPr>
        <w:tblW w:w="5000" w:type="pct"/>
        <w:tblCellMar>
          <w:left w:w="70" w:type="dxa"/>
          <w:right w:w="70" w:type="dxa"/>
        </w:tblCellMar>
        <w:tblLook w:val="04A0"/>
      </w:tblPr>
      <w:tblGrid>
        <w:gridCol w:w="1454"/>
        <w:gridCol w:w="3839"/>
        <w:gridCol w:w="6164"/>
        <w:gridCol w:w="2687"/>
      </w:tblGrid>
      <w:tr w:rsidR="00F963A2" w:rsidRPr="001F2941" w:rsidTr="00B457E9">
        <w:trPr>
          <w:trHeight w:val="615"/>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Calibri"/>
                <w:b/>
                <w:bCs/>
                <w:color w:val="000000"/>
                <w:lang w:eastAsia="pt-BR"/>
              </w:rPr>
            </w:pPr>
            <w:r w:rsidRPr="001F2941">
              <w:rPr>
                <w:rFonts w:ascii="Times New Roman" w:eastAsia="Times New Roman" w:hAnsi="Times New Roman" w:cs="Calibri"/>
                <w:b/>
                <w:bCs/>
                <w:color w:val="000000"/>
                <w:lang w:eastAsia="pt-BR"/>
              </w:rPr>
              <w:t>Fase</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Calibri"/>
                <w:b/>
                <w:bCs/>
                <w:color w:val="000000"/>
                <w:lang w:eastAsia="pt-BR"/>
              </w:rPr>
            </w:pPr>
            <w:r w:rsidRPr="001F2941">
              <w:rPr>
                <w:rFonts w:ascii="Times New Roman" w:eastAsia="Times New Roman" w:hAnsi="Times New Roman" w:cs="Calibri"/>
                <w:b/>
                <w:bCs/>
                <w:color w:val="000000"/>
                <w:lang w:eastAsia="pt-BR"/>
              </w:rPr>
              <w:t>Impactos e Riscos</w:t>
            </w:r>
          </w:p>
        </w:tc>
        <w:tc>
          <w:tcPr>
            <w:tcW w:w="2179" w:type="pct"/>
            <w:tcBorders>
              <w:top w:val="single" w:sz="4" w:space="0" w:color="auto"/>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Calibri"/>
                <w:b/>
                <w:bCs/>
                <w:color w:val="000000"/>
                <w:lang w:eastAsia="pt-BR"/>
              </w:rPr>
            </w:pPr>
            <w:r w:rsidRPr="001F2941">
              <w:rPr>
                <w:rFonts w:ascii="Times New Roman" w:eastAsia="Times New Roman" w:hAnsi="Times New Roman" w:cs="Calibri"/>
                <w:b/>
                <w:bCs/>
                <w:color w:val="000000"/>
                <w:lang w:eastAsia="pt-BR"/>
              </w:rPr>
              <w:t>Avaliação</w:t>
            </w:r>
          </w:p>
        </w:tc>
        <w:tc>
          <w:tcPr>
            <w:tcW w:w="950" w:type="pct"/>
            <w:tcBorders>
              <w:top w:val="single" w:sz="4" w:space="0" w:color="auto"/>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Calibri"/>
                <w:b/>
                <w:bCs/>
                <w:color w:val="000000"/>
                <w:lang w:eastAsia="pt-BR"/>
              </w:rPr>
            </w:pPr>
            <w:r w:rsidRPr="001F2941">
              <w:rPr>
                <w:rFonts w:ascii="Times New Roman" w:eastAsia="Times New Roman" w:hAnsi="Times New Roman" w:cs="Calibri"/>
                <w:b/>
                <w:bCs/>
                <w:color w:val="000000"/>
                <w:lang w:eastAsia="pt-BR"/>
              </w:rPr>
              <w:t>Programas Ambientais Associados</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Planejamento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Geração de Expectativas na Comunidade</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localizado na ADA e AID, disperso, temporário, reversível, de ocorrência imediata, de grande magnitude e relevância e alta significância, com apropriação pública dos benefícios e capacidade de gerar relações de sinergia com outros impactos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Comunicação Social</w:t>
            </w:r>
            <w:r w:rsidRPr="001F2941">
              <w:rPr>
                <w:rFonts w:ascii="Times New Roman" w:eastAsia="Times New Roman" w:hAnsi="Times New Roman" w:cs="Arial"/>
                <w:color w:val="FF0000"/>
                <w:szCs w:val="16"/>
                <w:lang w:eastAsia="pt-BR"/>
              </w:rPr>
              <w:t xml:space="preserve"> </w:t>
            </w:r>
          </w:p>
        </w:tc>
      </w:tr>
      <w:tr w:rsidR="00F963A2" w:rsidRPr="001F2941" w:rsidTr="00B457E9">
        <w:trPr>
          <w:trHeight w:val="112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 e 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Geração de Empregos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localizado na AIR, disperso, temporário, reversível, de ocorrência imediata, de média magnitude e relevância, alta significância, com apropriação pública dos benefícios e capacidade de gerar relações de sinergia com outros impactos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Comunicação Social e</w:t>
            </w:r>
            <w:r w:rsidRPr="001F2941">
              <w:rPr>
                <w:rFonts w:ascii="Times New Roman" w:eastAsia="Times New Roman" w:hAnsi="Times New Roman" w:cs="Arial"/>
                <w:color w:val="000000"/>
                <w:szCs w:val="16"/>
                <w:lang w:eastAsia="pt-BR"/>
              </w:rPr>
              <w:br/>
              <w:t>Programa de Controle e Monitoramento Ambiental das Obras</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Geração de 480.000 m3 de resíduos de construção civil devido às demolições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AIR, disperso, temporário, reversível, de ocorrência imediata, de grande magnitude e média relevância e significância,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Geração de resíduos pelo </w:t>
            </w:r>
            <w:proofErr w:type="spellStart"/>
            <w:r w:rsidRPr="001F2941">
              <w:rPr>
                <w:rFonts w:ascii="Times New Roman" w:eastAsia="Times New Roman" w:hAnsi="Times New Roman" w:cs="Arial"/>
                <w:color w:val="000000"/>
                <w:szCs w:val="16"/>
                <w:lang w:eastAsia="pt-BR"/>
              </w:rPr>
              <w:t>desaterramento</w:t>
            </w:r>
            <w:proofErr w:type="spellEnd"/>
            <w:r w:rsidRPr="001F2941">
              <w:rPr>
                <w:rFonts w:ascii="Times New Roman" w:eastAsia="Times New Roman" w:hAnsi="Times New Roman" w:cs="Arial"/>
                <w:color w:val="000000"/>
                <w:szCs w:val="16"/>
                <w:lang w:eastAsia="pt-BR"/>
              </w:rPr>
              <w:t xml:space="preserve"> de 1 milhão de m3 em áreas de várzeas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AIR, disperso, temporário, reversível, de ocorrência imediata e de grande magnitude e média relevância e significância,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Supressão de 34 ha de vegetação e uso de </w:t>
            </w:r>
            <w:proofErr w:type="spellStart"/>
            <w:r w:rsidRPr="001F2941">
              <w:rPr>
                <w:rFonts w:ascii="Times New Roman" w:eastAsia="Times New Roman" w:hAnsi="Times New Roman" w:cs="Arial"/>
                <w:color w:val="000000"/>
                <w:szCs w:val="16"/>
                <w:lang w:eastAsia="pt-BR"/>
              </w:rPr>
              <w:t>APP’s</w:t>
            </w:r>
            <w:proofErr w:type="spellEnd"/>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ADA, disperso, permanente, irreversível, de ocorrência imediata e de grande magnitude e média relevância e significância,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Programa de Recomposição Florestal / </w:t>
            </w:r>
            <w:proofErr w:type="spellStart"/>
            <w:r w:rsidRPr="001F2941">
              <w:rPr>
                <w:rFonts w:ascii="Times New Roman" w:eastAsia="Times New Roman" w:hAnsi="Times New Roman" w:cs="Arial"/>
                <w:color w:val="000000"/>
                <w:szCs w:val="16"/>
                <w:lang w:eastAsia="pt-BR"/>
              </w:rPr>
              <w:t>APPs</w:t>
            </w:r>
            <w:proofErr w:type="spellEnd"/>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Erosão e assoreamento decorrentes da movimentação de terra</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AIR, disperso, temporário, irreversível, de ocorrência imediata e de médias magnitudes, relevância e significância,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Pressão sobre o Sistema Viário e Riscos de Acidentes de Tráfego</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Negativo, direto, localizado na ADA e AID, disperso, temporário, reversível, de ocorrência imediata e de média magnitude, relevância </w:t>
            </w:r>
            <w:r w:rsidRPr="001F2941">
              <w:rPr>
                <w:rFonts w:ascii="Times New Roman" w:eastAsia="Times New Roman" w:hAnsi="Times New Roman" w:cs="Arial"/>
                <w:color w:val="000000"/>
                <w:szCs w:val="16"/>
                <w:lang w:eastAsia="pt-BR"/>
              </w:rPr>
              <w:lastRenderedPageBreak/>
              <w:t>e significância,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lastRenderedPageBreak/>
              <w:t xml:space="preserve">Programa de Controle e Monitoramento Ambiental </w:t>
            </w:r>
            <w:r w:rsidRPr="001F2941">
              <w:rPr>
                <w:rFonts w:ascii="Times New Roman" w:eastAsia="Times New Roman" w:hAnsi="Times New Roman" w:cs="Arial"/>
                <w:color w:val="000000"/>
                <w:szCs w:val="16"/>
                <w:lang w:eastAsia="pt-BR"/>
              </w:rPr>
              <w:lastRenderedPageBreak/>
              <w:t>das Obras</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lastRenderedPageBreak/>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Aumento das Emissões Atmosféricas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AIR, disperso, temporário, reversível, de ocorrência imediata e de média magnitude, relevância e significância,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F963A2" w:rsidRPr="001F2941" w:rsidTr="001675AF">
        <w:trPr>
          <w:trHeight w:val="675"/>
        </w:trPr>
        <w:tc>
          <w:tcPr>
            <w:tcW w:w="514" w:type="pct"/>
            <w:tcBorders>
              <w:top w:val="nil"/>
              <w:left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Aumento dos Níveis de Ruído</w:t>
            </w:r>
          </w:p>
        </w:tc>
        <w:tc>
          <w:tcPr>
            <w:tcW w:w="2179" w:type="pct"/>
            <w:tcBorders>
              <w:top w:val="nil"/>
              <w:left w:val="nil"/>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ADA e AID, disperso, temporário, reversível, de ocorrência imediata e de média magnitude, relevância e significância, com absorção pública do ônus e não cumulativo</w:t>
            </w:r>
          </w:p>
        </w:tc>
        <w:tc>
          <w:tcPr>
            <w:tcW w:w="950" w:type="pct"/>
            <w:tcBorders>
              <w:top w:val="nil"/>
              <w:left w:val="nil"/>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1675AF" w:rsidRPr="001F2941" w:rsidTr="00DA7212">
        <w:trPr>
          <w:trHeight w:val="13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1675AF" w:rsidRPr="001F2941" w:rsidRDefault="001675AF" w:rsidP="001675AF">
            <w:pPr>
              <w:spacing w:after="0" w:line="240" w:lineRule="auto"/>
              <w:jc w:val="center"/>
              <w:rPr>
                <w:rFonts w:ascii="Times New Roman" w:eastAsia="Times New Roman" w:hAnsi="Times New Roman" w:cs="Calibri"/>
                <w:b/>
                <w:bCs/>
                <w:color w:val="000000"/>
                <w:lang w:eastAsia="pt-BR"/>
              </w:rPr>
            </w:pPr>
          </w:p>
        </w:tc>
        <w:tc>
          <w:tcPr>
            <w:tcW w:w="1357" w:type="pct"/>
            <w:tcBorders>
              <w:top w:val="nil"/>
              <w:left w:val="nil"/>
              <w:bottom w:val="single" w:sz="4" w:space="0" w:color="auto"/>
              <w:right w:val="single" w:sz="4" w:space="0" w:color="auto"/>
            </w:tcBorders>
            <w:shd w:val="clear" w:color="auto" w:fill="auto"/>
            <w:vAlign w:val="center"/>
            <w:hideMark/>
          </w:tcPr>
          <w:p w:rsidR="001675AF" w:rsidRPr="001F2941" w:rsidRDefault="001675AF" w:rsidP="001675AF">
            <w:pPr>
              <w:spacing w:after="0" w:line="240" w:lineRule="auto"/>
              <w:jc w:val="center"/>
              <w:rPr>
                <w:rFonts w:ascii="Times New Roman" w:eastAsia="Times New Roman" w:hAnsi="Times New Roman" w:cs="Calibri"/>
                <w:b/>
                <w:bCs/>
                <w:color w:val="000000"/>
                <w:lang w:eastAsia="pt-BR"/>
              </w:rPr>
            </w:pPr>
          </w:p>
        </w:tc>
        <w:tc>
          <w:tcPr>
            <w:tcW w:w="2179" w:type="pct"/>
            <w:tcBorders>
              <w:top w:val="nil"/>
              <w:left w:val="nil"/>
              <w:bottom w:val="single" w:sz="4" w:space="0" w:color="auto"/>
              <w:right w:val="single" w:sz="4" w:space="0" w:color="auto"/>
            </w:tcBorders>
            <w:shd w:val="clear" w:color="auto" w:fill="auto"/>
            <w:vAlign w:val="center"/>
            <w:hideMark/>
          </w:tcPr>
          <w:p w:rsidR="001675AF" w:rsidRPr="001F2941" w:rsidRDefault="001675AF" w:rsidP="001675AF">
            <w:pPr>
              <w:spacing w:after="0" w:line="240" w:lineRule="auto"/>
              <w:jc w:val="center"/>
              <w:rPr>
                <w:rFonts w:ascii="Times New Roman" w:eastAsia="Times New Roman" w:hAnsi="Times New Roman" w:cs="Calibri"/>
                <w:b/>
                <w:bCs/>
                <w:color w:val="000000"/>
                <w:lang w:eastAsia="pt-BR"/>
              </w:rPr>
            </w:pPr>
          </w:p>
        </w:tc>
        <w:tc>
          <w:tcPr>
            <w:tcW w:w="950" w:type="pct"/>
            <w:tcBorders>
              <w:top w:val="nil"/>
              <w:left w:val="nil"/>
              <w:bottom w:val="single" w:sz="4" w:space="0" w:color="auto"/>
              <w:right w:val="single" w:sz="4" w:space="0" w:color="auto"/>
            </w:tcBorders>
            <w:shd w:val="clear" w:color="auto" w:fill="auto"/>
            <w:vAlign w:val="center"/>
            <w:hideMark/>
          </w:tcPr>
          <w:p w:rsidR="001675AF" w:rsidRPr="001F2941" w:rsidRDefault="001675AF" w:rsidP="001675AF">
            <w:pPr>
              <w:spacing w:after="0" w:line="240" w:lineRule="auto"/>
              <w:jc w:val="center"/>
              <w:rPr>
                <w:rFonts w:ascii="Times New Roman" w:eastAsia="Times New Roman" w:hAnsi="Times New Roman" w:cs="Calibri"/>
                <w:b/>
                <w:bCs/>
                <w:color w:val="000000"/>
                <w:lang w:eastAsia="pt-BR"/>
              </w:rPr>
            </w:pP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Alteração da Qualidade das Águas Superficiais e Subterrâneas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ADA e AID, disperso, temporário, reversível, de ocorrência imediata e de pequena relevância e significância e baixa magnitude,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Supressão de Ambientes e Afugentamento da Fauna</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ADA, disperso, temporário, reversível, de ocorrência imediata e de pequena relevância e significância e baixa magnitude,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Geração de resíduos sólidos decorrentes das obras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ADA, disperso, temporário, reversível, de ocorrência imediata e de média relevância, significância e magnitude, com absorção pública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Controle e Monitoramento Ambiental das Obras</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Implantação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Aumento das Receitas Públicas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disperso, com reflexos além da AIR, temporário, reversível, de ocorrência imediata, de pequena relevância e magnitude e baixa significância, com apropriação publica dos benefícios e capacidade de gerar relações de sinergia com outros impactos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Perdas de postos de trabalho decorrente da desmobilização da mão de obra</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localizado na AIR, disperso, permanente, irreversível, de ocorrência imediata e de pequena relevância e magnitude e baixa significância, com absorção privada do ônus e não cumulativo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Comunicação Social</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lastRenderedPageBreak/>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Aumento de áreas permeáveis decorrente das obras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AIR, disperso, permanente, irreversível, de ocorrência imediata, de grande relevância e magnitude e alta significância, com apropriação pública dos benefícios e capacidade de gerar relações de sinergia com outros impactos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112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Redução dos Riscos de Inundação nas Áreas Situadas à Jusante da Barragem da Penha na Calha do Rio Tietê e nas áreas remanescentes situadas fora dos limites da área de intervenção do PVT</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AIR, disperso, permanente, irreversível, de ocorrência imediata, de grande relevância e magnitude e alta significância, com apropriação pública dos benefícios e capacidade de gerar relações de sinergia com outros impactos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Programa de Comunicação Social</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Recuperação e manutenção das várzeas, da fauna e flora associadas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Positivo, direto, de ocorrência localizada na ADA e AID, disperso, permanente, irreversível, de ocorrência de médio e longo prazo, de grande relevância e magnitude e alta significância, com apropriação pública dos benefícios, cumulativo e </w:t>
            </w:r>
            <w:proofErr w:type="spellStart"/>
            <w:r w:rsidRPr="001F2941">
              <w:rPr>
                <w:rFonts w:ascii="Times New Roman" w:eastAsia="Times New Roman" w:hAnsi="Times New Roman" w:cs="Arial"/>
                <w:color w:val="000000"/>
                <w:szCs w:val="16"/>
                <w:lang w:eastAsia="pt-BR"/>
              </w:rPr>
              <w:t>sinergico</w:t>
            </w:r>
            <w:proofErr w:type="spellEnd"/>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Aumento das Áreas Vegetadas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ADA e AID, disperso, permanente, irreversível, de ocorrência de médio e longo prazo, de grande relevância e magnitude e alta significância, com apropriação pública dos benefícios e cumulativo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Programa de Recomposição Florestal / </w:t>
            </w:r>
            <w:proofErr w:type="spellStart"/>
            <w:r w:rsidRPr="001F2941">
              <w:rPr>
                <w:rFonts w:ascii="Times New Roman" w:eastAsia="Times New Roman" w:hAnsi="Times New Roman" w:cs="Arial"/>
                <w:color w:val="000000"/>
                <w:szCs w:val="16"/>
                <w:lang w:eastAsia="pt-BR"/>
              </w:rPr>
              <w:t>APPs</w:t>
            </w:r>
            <w:proofErr w:type="spellEnd"/>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Aumento das Oportunidades de Lazer</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ADA e AID, disperso, permanente, irreversível, de ocorrência de médio e longo prazo, de grande relevância e magnitude e alta significância, com apropriação pública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Melhoria na Capacidade de Gestão do Uso e Ocupação do Solo e Fiscalização Ambiental na ADA</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ADA, disperso, permanente, irreversível, de ocorrência de médio e longo prazo, de grande relevância e magnitude e alta significância, com apropriação pública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Indução à recuperação e à conservação da paisagem urbana no entorno</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regional, disperso, permanente, irreversível, de ocorrência de médio e longo prazo, de grande relevância e magnitude e alta significância, com apropriação pública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lastRenderedPageBreak/>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Efeito Multiplicador de Interesse e Apoio Público em Favor da Conservação Ambiental das Áreas Urbanizadas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AIR, disperso, permanente, irreversível, de ocorrência de médio e longo prazo, de grande relevância e magnitude e alta significância, com apropriação pública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Redução dos Gastos Públicos com Atendimento de Emergências de Enchentes e Obras de Controle de Cheias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Positivo, direto, de ocorrência que </w:t>
            </w:r>
            <w:proofErr w:type="spellStart"/>
            <w:r w:rsidRPr="001F2941">
              <w:rPr>
                <w:rFonts w:ascii="Times New Roman" w:eastAsia="Times New Roman" w:hAnsi="Times New Roman" w:cs="Arial"/>
                <w:color w:val="000000"/>
                <w:szCs w:val="16"/>
                <w:lang w:eastAsia="pt-BR"/>
              </w:rPr>
              <w:t>transcede</w:t>
            </w:r>
            <w:proofErr w:type="spellEnd"/>
            <w:r w:rsidRPr="001F2941">
              <w:rPr>
                <w:rFonts w:ascii="Times New Roman" w:eastAsia="Times New Roman" w:hAnsi="Times New Roman" w:cs="Arial"/>
                <w:color w:val="000000"/>
                <w:szCs w:val="16"/>
                <w:lang w:eastAsia="pt-BR"/>
              </w:rPr>
              <w:t xml:space="preserve"> a AIR, disperso, permanente, irreversível, de ocorrência de médio e longo prazo, de grande relevância e magnitude e alta significância, com apropriação pública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Risco de Novas Invasões em Áreas Públicas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de ocorrência localizada na AIR, disperso, temporário, reversível, de ocorrência mediata, de grande relevância e magnitude e alta significância, com apropriação publica dos ônus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Ações de Fiscalização </w:t>
            </w:r>
            <w:r w:rsidRPr="001F2941">
              <w:rPr>
                <w:rFonts w:ascii="Times New Roman" w:eastAsia="Times New Roman" w:hAnsi="Times New Roman" w:cs="Arial"/>
                <w:color w:val="000000"/>
                <w:szCs w:val="16"/>
                <w:lang w:eastAsia="pt-BR"/>
              </w:rPr>
              <w:br/>
              <w:t>(São Paulo: Operação Defesa das Águas e Guarulhos)</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 xml:space="preserve">Redução do </w:t>
            </w:r>
            <w:proofErr w:type="spellStart"/>
            <w:r w:rsidRPr="001F2941">
              <w:rPr>
                <w:rFonts w:ascii="Times New Roman" w:eastAsia="Times New Roman" w:hAnsi="Times New Roman" w:cs="Arial"/>
                <w:color w:val="000000"/>
                <w:szCs w:val="16"/>
                <w:lang w:eastAsia="pt-BR"/>
              </w:rPr>
              <w:t>Défict</w:t>
            </w:r>
            <w:proofErr w:type="spellEnd"/>
            <w:r w:rsidRPr="001F2941">
              <w:rPr>
                <w:rFonts w:ascii="Times New Roman" w:eastAsia="Times New Roman" w:hAnsi="Times New Roman" w:cs="Arial"/>
                <w:color w:val="000000"/>
                <w:szCs w:val="16"/>
                <w:lang w:eastAsia="pt-BR"/>
              </w:rPr>
              <w:t xml:space="preserve"> de Moradias Adequadas e Regulares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AID e AII, disperso, permanente, irreversível, de ocorrência de médio e longo prazo, de grande relevância e magnitude e alta significância, com apropriação publica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Melhoria da Qualidade de Vida</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AID e AII, disperso, permanente, irreversível, de ocorrência de médio e longo prazo, de grande relevância e magnitude e alta significância, com apropriação publica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Redução de Riscos Ambientais (sanitários, ambientais e técnicos)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Positivo, direto, de ocorrência localizada na ADA, disperso, permanente, irreversível, de ocorrência de médio e longo prazo, de grande relevância e magnitude e alta significância, com apropriação publica dos benefícios e sinérgico</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Dificuldade de Adaptação da População nos Locais de Reassentamento</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de ocorrência localizada na AID, disperso, temporário, reversível, de ocorrência mediata, de média relevância,significância e magnitude, com apropriação privada dos ônus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Plano Diretor de Reassentamento</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Risco de Perda de Oportunidades de Trabalho Devido à Realocação para aqueles que Trabalham em Serviços Dentro ou nas Proximidades das Atuais Comunidades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de ocorrência localizada na AID, disperso, temporário, reversível, de ocorrência mediata, de média relevância,significância e magnitude, com apropriação privada dos ônus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Plano Diretor de Reassentamento</w:t>
            </w:r>
          </w:p>
        </w:tc>
      </w:tr>
      <w:tr w:rsidR="00F963A2" w:rsidRPr="001F2941" w:rsidTr="00B457E9">
        <w:trPr>
          <w:trHeight w:val="90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lastRenderedPageBreak/>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Risco de Desorganização Temporária da Comunidade e nas Redes de Apoio e Solidariedade Atualmente Existentes para a População a ser Reassentada</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de ocorrência localizada na AID, disperso, permanente, irreversível, de ocorrência mediata, de média relevância, significância e magnitude, com apropriação privada dos ônus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Plano Diretor de Reassentamento</w:t>
            </w:r>
          </w:p>
        </w:tc>
      </w:tr>
      <w:tr w:rsidR="00F963A2" w:rsidRPr="001F2941" w:rsidTr="00B457E9">
        <w:trPr>
          <w:trHeight w:val="675"/>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Impacto de Possível Perda de Investimentos Realizados em Melhorias de Residências em Áreas Irregulares</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de ocorrência localizada na ADA, disperso, temporário, reversível, de ocorrência mediata, de média relevância, significância e magnitude, com apropriação privada dos ônus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Plano Diretor de Reassentamento</w:t>
            </w:r>
          </w:p>
        </w:tc>
      </w:tr>
      <w:tr w:rsidR="00F963A2" w:rsidRPr="001F2941" w:rsidTr="00B457E9">
        <w:trPr>
          <w:trHeight w:val="81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Operação</w:t>
            </w:r>
          </w:p>
        </w:tc>
        <w:tc>
          <w:tcPr>
            <w:tcW w:w="1357"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Impacto do Aumento de Despesas na Nova Condição uma vez que nas Áreas Regulares os Reassentados Serão Trazidos à Formalidade</w:t>
            </w:r>
          </w:p>
        </w:tc>
        <w:tc>
          <w:tcPr>
            <w:tcW w:w="2179"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Negativo, direto, de ocorrência localizada na AID, disperso, permanente, irreversível, de ocorrência mediata, de média relevância, significância e magnitude, com apropriação privada dos ônus</w:t>
            </w:r>
          </w:p>
        </w:tc>
        <w:tc>
          <w:tcPr>
            <w:tcW w:w="950" w:type="pct"/>
            <w:tcBorders>
              <w:top w:val="nil"/>
              <w:left w:val="nil"/>
              <w:bottom w:val="single" w:sz="4" w:space="0" w:color="auto"/>
              <w:right w:val="single" w:sz="4" w:space="0" w:color="auto"/>
            </w:tcBorders>
            <w:shd w:val="clear" w:color="auto" w:fill="auto"/>
            <w:vAlign w:val="center"/>
            <w:hideMark/>
          </w:tcPr>
          <w:p w:rsidR="00F963A2" w:rsidRPr="001F2941" w:rsidRDefault="00F963A2" w:rsidP="00F963A2">
            <w:pPr>
              <w:spacing w:after="0" w:line="240" w:lineRule="auto"/>
              <w:jc w:val="center"/>
              <w:rPr>
                <w:rFonts w:ascii="Times New Roman" w:eastAsia="Times New Roman" w:hAnsi="Times New Roman" w:cs="Arial"/>
                <w:color w:val="000000"/>
                <w:szCs w:val="16"/>
                <w:lang w:eastAsia="pt-BR"/>
              </w:rPr>
            </w:pPr>
            <w:r w:rsidRPr="001F2941">
              <w:rPr>
                <w:rFonts w:ascii="Times New Roman" w:eastAsia="Times New Roman" w:hAnsi="Times New Roman" w:cs="Arial"/>
                <w:color w:val="000000"/>
                <w:szCs w:val="16"/>
                <w:lang w:eastAsia="pt-BR"/>
              </w:rPr>
              <w:t>Plano Diretor de Reassentamento</w:t>
            </w:r>
          </w:p>
        </w:tc>
      </w:tr>
    </w:tbl>
    <w:p w:rsidR="00B457E9" w:rsidRDefault="00B457E9" w:rsidP="00223E09">
      <w:pPr>
        <w:pStyle w:val="CAPXX"/>
        <w:rPr>
          <w:rFonts w:ascii="Times New Roman" w:hAnsi="Times New Roman"/>
        </w:rPr>
      </w:pPr>
    </w:p>
    <w:p w:rsidR="008402D3" w:rsidRPr="001F2941" w:rsidRDefault="008402D3" w:rsidP="008402D3">
      <w:pPr>
        <w:pStyle w:val="CAPXX"/>
        <w:rPr>
          <w:rFonts w:ascii="Times New Roman" w:hAnsi="Times New Roman"/>
        </w:rPr>
      </w:pPr>
      <w:r w:rsidRPr="008402D3">
        <w:rPr>
          <w:rFonts w:ascii="Times New Roman" w:hAnsi="Times New Roman"/>
        </w:rPr>
        <w:t>Quadro 4.1B. Identificação e Avaliação de Impactos e Riscos Indiretos e Programas Ambientais Associados</w:t>
      </w:r>
    </w:p>
    <w:tbl>
      <w:tblPr>
        <w:tblW w:w="5000" w:type="pct"/>
        <w:tblCellMar>
          <w:left w:w="70" w:type="dxa"/>
          <w:right w:w="70" w:type="dxa"/>
        </w:tblCellMar>
        <w:tblLook w:val="04A0"/>
      </w:tblPr>
      <w:tblGrid>
        <w:gridCol w:w="2008"/>
        <w:gridCol w:w="3621"/>
        <w:gridCol w:w="5946"/>
        <w:gridCol w:w="2569"/>
      </w:tblGrid>
      <w:tr w:rsidR="008402D3" w:rsidRPr="008402D3" w:rsidTr="005E1624">
        <w:trPr>
          <w:trHeight w:val="615"/>
        </w:trPr>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Calibri"/>
                <w:b/>
                <w:bCs/>
                <w:color w:val="000000"/>
              </w:rPr>
            </w:pPr>
            <w:r w:rsidRPr="008402D3">
              <w:rPr>
                <w:rFonts w:ascii="Times New Roman" w:eastAsia="Times New Roman" w:hAnsi="Times New Roman" w:cs="Calibri"/>
                <w:b/>
                <w:bCs/>
                <w:color w:val="000000"/>
              </w:rPr>
              <w:t>Fase</w:t>
            </w:r>
          </w:p>
        </w:tc>
        <w:tc>
          <w:tcPr>
            <w:tcW w:w="1280" w:type="pct"/>
            <w:tcBorders>
              <w:top w:val="single" w:sz="4" w:space="0" w:color="auto"/>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Calibri"/>
                <w:b/>
                <w:bCs/>
                <w:color w:val="000000"/>
              </w:rPr>
            </w:pPr>
            <w:r w:rsidRPr="008402D3">
              <w:rPr>
                <w:rFonts w:ascii="Times New Roman" w:eastAsia="Times New Roman" w:hAnsi="Times New Roman" w:cs="Calibri"/>
                <w:b/>
                <w:bCs/>
                <w:color w:val="000000"/>
              </w:rPr>
              <w:t>Impactos e Riscos</w:t>
            </w:r>
          </w:p>
        </w:tc>
        <w:tc>
          <w:tcPr>
            <w:tcW w:w="2102" w:type="pct"/>
            <w:tcBorders>
              <w:top w:val="single" w:sz="4" w:space="0" w:color="auto"/>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Calibri"/>
                <w:b/>
                <w:bCs/>
                <w:color w:val="000000"/>
              </w:rPr>
            </w:pPr>
            <w:r w:rsidRPr="008402D3">
              <w:rPr>
                <w:rFonts w:ascii="Times New Roman" w:eastAsia="Times New Roman" w:hAnsi="Times New Roman" w:cs="Calibri"/>
                <w:b/>
                <w:bCs/>
                <w:color w:val="000000"/>
              </w:rPr>
              <w:t>Avaliação</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Calibri"/>
                <w:b/>
                <w:bCs/>
                <w:color w:val="000000"/>
              </w:rPr>
            </w:pPr>
            <w:r w:rsidRPr="008402D3">
              <w:rPr>
                <w:rFonts w:ascii="Times New Roman" w:eastAsia="Times New Roman" w:hAnsi="Times New Roman" w:cs="Calibri"/>
                <w:b/>
                <w:bCs/>
                <w:color w:val="000000"/>
              </w:rPr>
              <w:t>Programas Ambientais Associados</w:t>
            </w:r>
          </w:p>
        </w:tc>
      </w:tr>
      <w:tr w:rsidR="008402D3" w:rsidRPr="008402D3" w:rsidTr="005E1624">
        <w:trPr>
          <w:trHeight w:val="900"/>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 xml:space="preserve">Implantação </w:t>
            </w:r>
          </w:p>
        </w:tc>
        <w:tc>
          <w:tcPr>
            <w:tcW w:w="1280"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 xml:space="preserve">Redução da vida útil de áreas de disposição de resíduos (construção civil e material de </w:t>
            </w:r>
            <w:proofErr w:type="spellStart"/>
            <w:r w:rsidRPr="008402D3">
              <w:rPr>
                <w:rFonts w:ascii="Times New Roman" w:eastAsia="Times New Roman" w:hAnsi="Times New Roman" w:cs="Arial"/>
                <w:color w:val="000000"/>
                <w:szCs w:val="16"/>
                <w:lang w:eastAsia="pt-BR"/>
              </w:rPr>
              <w:t>desaterramento</w:t>
            </w:r>
            <w:proofErr w:type="spellEnd"/>
            <w:r w:rsidRPr="008402D3">
              <w:rPr>
                <w:rFonts w:ascii="Times New Roman" w:eastAsia="Times New Roman" w:hAnsi="Times New Roman" w:cs="Arial"/>
                <w:color w:val="000000"/>
                <w:szCs w:val="16"/>
                <w:lang w:eastAsia="pt-BR"/>
              </w:rPr>
              <w:t>)</w:t>
            </w:r>
          </w:p>
        </w:tc>
        <w:tc>
          <w:tcPr>
            <w:tcW w:w="2102"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Negativo, indireto, localizado na AIR, permanente, irreversível, de ocorrência de médio prazo, de baixa magnitude, relevância e significância, com apropriação pública do ônus e cumulativo</w:t>
            </w:r>
          </w:p>
        </w:tc>
        <w:tc>
          <w:tcPr>
            <w:tcW w:w="908"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Programa de Controle e Monitoramento Ambiental das Obras</w:t>
            </w:r>
          </w:p>
        </w:tc>
      </w:tr>
      <w:tr w:rsidR="008402D3" w:rsidRPr="008402D3" w:rsidTr="005E1624">
        <w:trPr>
          <w:trHeight w:val="675"/>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Implantação</w:t>
            </w:r>
          </w:p>
        </w:tc>
        <w:tc>
          <w:tcPr>
            <w:tcW w:w="1280"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Desconforto à população vizinha em decorrência do aumento das emissões atmosféricas, geração de ruído e de trafego</w:t>
            </w:r>
          </w:p>
        </w:tc>
        <w:tc>
          <w:tcPr>
            <w:tcW w:w="2102"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Negativo, indireto, localizado na AID e ADA, disperso, temporário, reversível, de ocorrência imediata, de baixa magnitude, relevância e significância, com apropriação pública do ônus e cumulativo</w:t>
            </w:r>
          </w:p>
        </w:tc>
        <w:tc>
          <w:tcPr>
            <w:tcW w:w="908"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Programa de Controle e Monitoramento Ambiental das Obras</w:t>
            </w:r>
          </w:p>
        </w:tc>
      </w:tr>
      <w:tr w:rsidR="008402D3" w:rsidRPr="008402D3" w:rsidTr="005E1624">
        <w:trPr>
          <w:trHeight w:val="675"/>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 xml:space="preserve">Implantação </w:t>
            </w:r>
          </w:p>
        </w:tc>
        <w:tc>
          <w:tcPr>
            <w:tcW w:w="1280"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 xml:space="preserve">Paralisação das obras decorrente de enchentes pontuais </w:t>
            </w:r>
          </w:p>
        </w:tc>
        <w:tc>
          <w:tcPr>
            <w:tcW w:w="2102"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Negativo, indireto, localizado na AIR disperso, temporário, reversível, de ocorrência imediata de grande magnitude e alta relevância e significância, com apropriação pública do ônus e não cumulativo</w:t>
            </w:r>
          </w:p>
        </w:tc>
        <w:tc>
          <w:tcPr>
            <w:tcW w:w="908"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Não há medidas que possam ser tomadas para minimizar esta ocorrência</w:t>
            </w:r>
          </w:p>
        </w:tc>
      </w:tr>
      <w:tr w:rsidR="008402D3" w:rsidRPr="008402D3" w:rsidTr="005E1624">
        <w:trPr>
          <w:trHeight w:val="675"/>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 xml:space="preserve">Operação </w:t>
            </w:r>
          </w:p>
        </w:tc>
        <w:tc>
          <w:tcPr>
            <w:tcW w:w="1280"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Redução do poder de compra das famílias em razão do aumento das despesas de moradia</w:t>
            </w:r>
          </w:p>
        </w:tc>
        <w:tc>
          <w:tcPr>
            <w:tcW w:w="2102"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Negativo, indireto, localizado na AIR, disperso, permanente, irreversível, de ocorrência de médio prazo, de média</w:t>
            </w:r>
            <w:proofErr w:type="gramStart"/>
            <w:r w:rsidRPr="008402D3">
              <w:rPr>
                <w:rFonts w:ascii="Times New Roman" w:eastAsia="Times New Roman" w:hAnsi="Times New Roman" w:cs="Arial"/>
                <w:color w:val="000000"/>
                <w:szCs w:val="16"/>
                <w:lang w:eastAsia="pt-BR"/>
              </w:rPr>
              <w:t xml:space="preserve">  </w:t>
            </w:r>
            <w:proofErr w:type="gramEnd"/>
            <w:r w:rsidRPr="008402D3">
              <w:rPr>
                <w:rFonts w:ascii="Times New Roman" w:eastAsia="Times New Roman" w:hAnsi="Times New Roman" w:cs="Arial"/>
                <w:color w:val="000000"/>
                <w:szCs w:val="16"/>
                <w:lang w:eastAsia="pt-BR"/>
              </w:rPr>
              <w:t>magnitude, relevância e significância, com apropriação privada do ônus e cumulativo</w:t>
            </w:r>
          </w:p>
        </w:tc>
        <w:tc>
          <w:tcPr>
            <w:tcW w:w="908"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 xml:space="preserve">Plano Diretor de </w:t>
            </w:r>
            <w:proofErr w:type="spellStart"/>
            <w:r w:rsidRPr="008402D3">
              <w:rPr>
                <w:rFonts w:ascii="Times New Roman" w:eastAsia="Times New Roman" w:hAnsi="Times New Roman" w:cs="Arial"/>
                <w:color w:val="000000"/>
                <w:szCs w:val="16"/>
                <w:lang w:eastAsia="pt-BR"/>
              </w:rPr>
              <w:t>Reassentamento</w:t>
            </w:r>
            <w:proofErr w:type="spellEnd"/>
          </w:p>
        </w:tc>
      </w:tr>
      <w:tr w:rsidR="008402D3" w:rsidRPr="008402D3" w:rsidTr="005E1624">
        <w:trPr>
          <w:trHeight w:val="675"/>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lastRenderedPageBreak/>
              <w:t>Operação</w:t>
            </w:r>
          </w:p>
        </w:tc>
        <w:tc>
          <w:tcPr>
            <w:tcW w:w="1280"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 xml:space="preserve">Valorização imobiliária a jusante da barragem da Penha em decorrência da redução da ocorrência de enchentes </w:t>
            </w:r>
          </w:p>
        </w:tc>
        <w:tc>
          <w:tcPr>
            <w:tcW w:w="2102"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Positivo, indireto, localizado na AIR, disperso, permanente, irreversível, de grande magnitude, alta relevância e significância, com apropriação publica e privada dos benefícios e cumulativo</w:t>
            </w:r>
          </w:p>
        </w:tc>
        <w:tc>
          <w:tcPr>
            <w:tcW w:w="908"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Não há medidas a serem aplicadas</w:t>
            </w:r>
          </w:p>
        </w:tc>
      </w:tr>
      <w:tr w:rsidR="008402D3" w:rsidRPr="001F2941" w:rsidTr="005E1624">
        <w:trPr>
          <w:trHeight w:val="675"/>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Operação</w:t>
            </w:r>
          </w:p>
        </w:tc>
        <w:tc>
          <w:tcPr>
            <w:tcW w:w="1280"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Aumento da disponibilidade de recursos públicos para outros usos e serviços</w:t>
            </w:r>
            <w:proofErr w:type="gramStart"/>
            <w:r w:rsidRPr="008402D3">
              <w:rPr>
                <w:rFonts w:ascii="Times New Roman" w:eastAsia="Times New Roman" w:hAnsi="Times New Roman" w:cs="Arial"/>
                <w:color w:val="000000"/>
                <w:szCs w:val="16"/>
                <w:lang w:eastAsia="pt-BR"/>
              </w:rPr>
              <w:t xml:space="preserve">  </w:t>
            </w:r>
            <w:proofErr w:type="gramEnd"/>
            <w:r w:rsidRPr="008402D3">
              <w:rPr>
                <w:rFonts w:ascii="Times New Roman" w:eastAsia="Times New Roman" w:hAnsi="Times New Roman" w:cs="Arial"/>
                <w:color w:val="000000"/>
                <w:szCs w:val="16"/>
                <w:lang w:eastAsia="pt-BR"/>
              </w:rPr>
              <w:t>prioritários, em decorrência da redução dos gastos como atendimento de emergências e enchentes</w:t>
            </w:r>
          </w:p>
        </w:tc>
        <w:tc>
          <w:tcPr>
            <w:tcW w:w="2102" w:type="pct"/>
            <w:tcBorders>
              <w:top w:val="nil"/>
              <w:left w:val="nil"/>
              <w:bottom w:val="single" w:sz="4" w:space="0" w:color="auto"/>
              <w:right w:val="single" w:sz="4" w:space="0" w:color="auto"/>
            </w:tcBorders>
            <w:shd w:val="clear" w:color="auto" w:fill="auto"/>
            <w:vAlign w:val="center"/>
            <w:hideMark/>
          </w:tcPr>
          <w:p w:rsidR="008402D3" w:rsidRPr="008402D3"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Positivo, indireto, localizado na AIR, disperso, permanente, irreversível, de grande magnitude, alta relevância e significância, com apropriação publica dos benefícios e cumulativo</w:t>
            </w:r>
          </w:p>
        </w:tc>
        <w:tc>
          <w:tcPr>
            <w:tcW w:w="908" w:type="pct"/>
            <w:tcBorders>
              <w:top w:val="nil"/>
              <w:left w:val="nil"/>
              <w:bottom w:val="single" w:sz="4" w:space="0" w:color="auto"/>
              <w:right w:val="single" w:sz="4" w:space="0" w:color="auto"/>
            </w:tcBorders>
            <w:shd w:val="clear" w:color="auto" w:fill="auto"/>
            <w:vAlign w:val="center"/>
            <w:hideMark/>
          </w:tcPr>
          <w:p w:rsidR="008402D3" w:rsidRPr="001F2941" w:rsidRDefault="008402D3" w:rsidP="005E1624">
            <w:pPr>
              <w:spacing w:after="0" w:line="240" w:lineRule="auto"/>
              <w:jc w:val="center"/>
              <w:rPr>
                <w:rFonts w:ascii="Times New Roman" w:eastAsia="Times New Roman" w:hAnsi="Times New Roman" w:cs="Arial"/>
                <w:color w:val="000000"/>
                <w:szCs w:val="16"/>
                <w:lang w:eastAsia="pt-BR"/>
              </w:rPr>
            </w:pPr>
            <w:r w:rsidRPr="008402D3">
              <w:rPr>
                <w:rFonts w:ascii="Times New Roman" w:eastAsia="Times New Roman" w:hAnsi="Times New Roman" w:cs="Arial"/>
                <w:color w:val="000000"/>
                <w:szCs w:val="16"/>
                <w:lang w:eastAsia="pt-BR"/>
              </w:rPr>
              <w:t>Não há medidas a serem aplicadas</w:t>
            </w:r>
          </w:p>
        </w:tc>
      </w:tr>
    </w:tbl>
    <w:p w:rsidR="008402D3" w:rsidRDefault="008402D3" w:rsidP="008402D3">
      <w:pPr>
        <w:pStyle w:val="CAPXX"/>
        <w:rPr>
          <w:rFonts w:ascii="Times New Roman" w:hAnsi="Times New Roman"/>
        </w:rPr>
      </w:pPr>
    </w:p>
    <w:p w:rsidR="008402D3" w:rsidRDefault="008402D3" w:rsidP="008402D3">
      <w:pPr>
        <w:pStyle w:val="CAPXX"/>
        <w:rPr>
          <w:rFonts w:ascii="Times New Roman" w:hAnsi="Times New Roman"/>
        </w:rPr>
      </w:pPr>
    </w:p>
    <w:p w:rsidR="008402D3" w:rsidRPr="001F2941" w:rsidRDefault="008402D3" w:rsidP="00223E09">
      <w:pPr>
        <w:pStyle w:val="CAPXX"/>
        <w:rPr>
          <w:rFonts w:ascii="Times New Roman" w:hAnsi="Times New Roman"/>
        </w:rPr>
        <w:sectPr w:rsidR="008402D3" w:rsidRPr="001F2941" w:rsidSect="00B457E9">
          <w:headerReference w:type="default" r:id="rId22"/>
          <w:footerReference w:type="even" r:id="rId23"/>
          <w:footerReference w:type="default" r:id="rId24"/>
          <w:headerReference w:type="first" r:id="rId25"/>
          <w:pgSz w:w="16838" w:h="11906" w:orient="landscape"/>
          <w:pgMar w:top="1701" w:right="1417" w:bottom="1701" w:left="1417" w:header="708" w:footer="708" w:gutter="0"/>
          <w:cols w:space="708"/>
          <w:docGrid w:linePitch="360"/>
        </w:sectPr>
      </w:pPr>
    </w:p>
    <w:p w:rsidR="00A75CD2" w:rsidRDefault="00A75CD2" w:rsidP="00CB3613">
      <w:pPr>
        <w:pStyle w:val="CAPX"/>
        <w:rPr>
          <w:rFonts w:ascii="Times New Roman" w:hAnsi="Times New Roman"/>
        </w:rPr>
      </w:pPr>
      <w:bookmarkStart w:id="27" w:name="_Toc266637693"/>
      <w:bookmarkStart w:id="28" w:name="_Toc266688374"/>
      <w:bookmarkStart w:id="29" w:name="_Toc266699798"/>
      <w:bookmarkStart w:id="30" w:name="_Toc266883260"/>
      <w:bookmarkStart w:id="31" w:name="_Toc113653705"/>
      <w:bookmarkStart w:id="32" w:name="_Toc113677267"/>
      <w:bookmarkEnd w:id="23"/>
      <w:bookmarkEnd w:id="24"/>
      <w:bookmarkEnd w:id="25"/>
      <w:bookmarkEnd w:id="26"/>
    </w:p>
    <w:p w:rsidR="00A75CD2" w:rsidRDefault="00A75CD2" w:rsidP="00CB3613">
      <w:pPr>
        <w:pStyle w:val="CAPX"/>
        <w:rPr>
          <w:rFonts w:ascii="Times New Roman" w:hAnsi="Times New Roman"/>
        </w:rPr>
      </w:pPr>
    </w:p>
    <w:p w:rsidR="002410AB" w:rsidRPr="001F2941" w:rsidRDefault="00B457E9" w:rsidP="00CB3613">
      <w:pPr>
        <w:pStyle w:val="CAPX"/>
        <w:rPr>
          <w:rFonts w:ascii="Times New Roman" w:hAnsi="Times New Roman"/>
        </w:rPr>
      </w:pPr>
      <w:r w:rsidRPr="001F2941">
        <w:rPr>
          <w:rFonts w:ascii="Times New Roman" w:hAnsi="Times New Roman"/>
        </w:rPr>
        <w:t>5. Gestão dos Impactos e Riscos do Programa</w:t>
      </w:r>
      <w:bookmarkEnd w:id="27"/>
      <w:bookmarkEnd w:id="28"/>
      <w:bookmarkEnd w:id="29"/>
      <w:bookmarkEnd w:id="30"/>
    </w:p>
    <w:p w:rsidR="002410AB" w:rsidRPr="001F2941" w:rsidRDefault="002410AB" w:rsidP="002410AB">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t>Em função dos impactos</w:t>
      </w:r>
      <w:r w:rsidR="00B457E9" w:rsidRPr="001F2941">
        <w:rPr>
          <w:rFonts w:ascii="Times New Roman" w:hAnsi="Times New Roman" w:cs="Arial"/>
          <w:szCs w:val="22"/>
        </w:rPr>
        <w:t xml:space="preserve"> e riscos </w:t>
      </w:r>
      <w:r w:rsidRPr="001F2941">
        <w:rPr>
          <w:rFonts w:ascii="Times New Roman" w:hAnsi="Times New Roman" w:cs="Arial"/>
          <w:szCs w:val="22"/>
        </w:rPr>
        <w:t xml:space="preserve">ambientais </w:t>
      </w:r>
      <w:r w:rsidR="00B457E9" w:rsidRPr="001F2941">
        <w:rPr>
          <w:rFonts w:ascii="Times New Roman" w:hAnsi="Times New Roman" w:cs="Arial"/>
          <w:szCs w:val="22"/>
        </w:rPr>
        <w:t xml:space="preserve">e sociais </w:t>
      </w:r>
      <w:r w:rsidRPr="001F2941">
        <w:rPr>
          <w:rFonts w:ascii="Times New Roman" w:hAnsi="Times New Roman" w:cs="Arial"/>
          <w:szCs w:val="22"/>
        </w:rPr>
        <w:t xml:space="preserve">identificados e </w:t>
      </w:r>
      <w:r w:rsidR="00B457E9" w:rsidRPr="001F2941">
        <w:rPr>
          <w:rFonts w:ascii="Times New Roman" w:hAnsi="Times New Roman" w:cs="Arial"/>
          <w:szCs w:val="22"/>
        </w:rPr>
        <w:t xml:space="preserve">avaliados no Quadro anterior, </w:t>
      </w:r>
      <w:r w:rsidRPr="001F2941">
        <w:rPr>
          <w:rFonts w:ascii="Times New Roman" w:hAnsi="Times New Roman" w:cs="Arial"/>
          <w:szCs w:val="22"/>
        </w:rPr>
        <w:t xml:space="preserve">foram estabelecidos para o </w:t>
      </w:r>
      <w:r w:rsidR="00B457E9" w:rsidRPr="001F2941">
        <w:rPr>
          <w:rFonts w:ascii="Times New Roman" w:hAnsi="Times New Roman" w:cs="Arial"/>
          <w:szCs w:val="22"/>
        </w:rPr>
        <w:t xml:space="preserve">Programa </w:t>
      </w:r>
      <w:r w:rsidRPr="001F2941">
        <w:rPr>
          <w:rFonts w:ascii="Times New Roman" w:hAnsi="Times New Roman" w:cs="Arial"/>
          <w:szCs w:val="22"/>
        </w:rPr>
        <w:t xml:space="preserve">medidas </w:t>
      </w:r>
      <w:r w:rsidR="00B457E9" w:rsidRPr="001F2941">
        <w:rPr>
          <w:rFonts w:ascii="Times New Roman" w:hAnsi="Times New Roman" w:cs="Arial"/>
          <w:szCs w:val="22"/>
        </w:rPr>
        <w:t>mitigadoras, compensatórias e potencializadoras, organizados segundo os seguintes programas de gestão:</w:t>
      </w:r>
    </w:p>
    <w:p w:rsidR="00B457E9" w:rsidRPr="001F2941" w:rsidRDefault="00B457E9" w:rsidP="00A42B73">
      <w:pPr>
        <w:pStyle w:val="DFreireCorpodeTexto"/>
        <w:numPr>
          <w:ilvl w:val="0"/>
          <w:numId w:val="32"/>
        </w:numPr>
        <w:spacing w:before="0" w:after="240" w:line="280" w:lineRule="atLeast"/>
        <w:rPr>
          <w:rFonts w:ascii="Times New Roman" w:hAnsi="Times New Roman" w:cs="Arial"/>
          <w:szCs w:val="22"/>
        </w:rPr>
      </w:pPr>
      <w:r w:rsidRPr="001F2941">
        <w:rPr>
          <w:rFonts w:ascii="Times New Roman" w:hAnsi="Times New Roman"/>
        </w:rPr>
        <w:t>Programa de Comunicação Social</w:t>
      </w:r>
    </w:p>
    <w:p w:rsidR="00B457E9" w:rsidRPr="001F2941" w:rsidRDefault="00B457E9" w:rsidP="00A42B73">
      <w:pPr>
        <w:pStyle w:val="DFreireCorpodeTexto"/>
        <w:numPr>
          <w:ilvl w:val="0"/>
          <w:numId w:val="32"/>
        </w:numPr>
        <w:spacing w:before="0" w:after="240" w:line="280" w:lineRule="atLeast"/>
        <w:rPr>
          <w:rFonts w:ascii="Times New Roman" w:hAnsi="Times New Roman"/>
        </w:rPr>
      </w:pPr>
      <w:r w:rsidRPr="001F2941">
        <w:rPr>
          <w:rFonts w:ascii="Times New Roman" w:hAnsi="Times New Roman"/>
        </w:rPr>
        <w:t>Programa de Controle e Monitoramento Ambiental das Obras</w:t>
      </w:r>
    </w:p>
    <w:p w:rsidR="00B457E9" w:rsidRPr="001F2941" w:rsidRDefault="00B457E9" w:rsidP="00A42B73">
      <w:pPr>
        <w:pStyle w:val="DFreireCorpodeTexto"/>
        <w:numPr>
          <w:ilvl w:val="0"/>
          <w:numId w:val="32"/>
        </w:numPr>
        <w:spacing w:before="0" w:after="240" w:line="280" w:lineRule="atLeast"/>
        <w:rPr>
          <w:rFonts w:ascii="Times New Roman" w:hAnsi="Times New Roman"/>
        </w:rPr>
      </w:pPr>
      <w:r w:rsidRPr="001F2941">
        <w:rPr>
          <w:rFonts w:ascii="Times New Roman" w:hAnsi="Times New Roman"/>
        </w:rPr>
        <w:t>Programa de Recomposição Florestal / APPs</w:t>
      </w:r>
    </w:p>
    <w:p w:rsidR="002410AB" w:rsidRPr="001F2941" w:rsidRDefault="00B457E9" w:rsidP="00CB3613">
      <w:pPr>
        <w:pStyle w:val="CAPXX"/>
        <w:rPr>
          <w:rFonts w:ascii="Times New Roman" w:hAnsi="Times New Roman"/>
        </w:rPr>
      </w:pPr>
      <w:bookmarkStart w:id="33" w:name="_Toc266637694"/>
      <w:bookmarkStart w:id="34" w:name="_Toc266688375"/>
      <w:bookmarkStart w:id="35" w:name="_Toc266699799"/>
      <w:bookmarkStart w:id="36" w:name="_Toc266883261"/>
      <w:r w:rsidRPr="001F2941">
        <w:rPr>
          <w:rFonts w:ascii="Times New Roman" w:hAnsi="Times New Roman"/>
        </w:rPr>
        <w:t>5.1.</w:t>
      </w:r>
      <w:r w:rsidR="002410AB" w:rsidRPr="001F2941">
        <w:rPr>
          <w:rFonts w:ascii="Times New Roman" w:hAnsi="Times New Roman"/>
        </w:rPr>
        <w:t xml:space="preserve"> Programa de Comunicação Social</w:t>
      </w:r>
      <w:bookmarkEnd w:id="33"/>
      <w:bookmarkEnd w:id="34"/>
      <w:bookmarkEnd w:id="35"/>
      <w:bookmarkEnd w:id="36"/>
    </w:p>
    <w:p w:rsidR="002410AB" w:rsidRPr="001F2941" w:rsidRDefault="002410AB" w:rsidP="005C2000">
      <w:pPr>
        <w:pStyle w:val="DFreireMarcador3"/>
        <w:numPr>
          <w:ilvl w:val="0"/>
          <w:numId w:val="9"/>
        </w:numPr>
        <w:spacing w:before="0" w:after="0" w:line="280" w:lineRule="atLeast"/>
        <w:rPr>
          <w:rFonts w:ascii="Times New Roman" w:hAnsi="Times New Roman" w:cs="Arial"/>
          <w:b/>
          <w:bCs/>
          <w:szCs w:val="22"/>
        </w:rPr>
      </w:pPr>
      <w:r w:rsidRPr="001F2941">
        <w:rPr>
          <w:rFonts w:ascii="Times New Roman" w:hAnsi="Times New Roman" w:cs="Arial"/>
          <w:b/>
          <w:bCs/>
          <w:szCs w:val="22"/>
        </w:rPr>
        <w:t>Justificativas</w:t>
      </w:r>
    </w:p>
    <w:p w:rsidR="002410AB" w:rsidRPr="001F2941" w:rsidRDefault="002410AB" w:rsidP="005C2000">
      <w:pPr>
        <w:pStyle w:val="DFreireCorpodeTexto"/>
        <w:spacing w:before="0" w:after="0" w:line="280" w:lineRule="atLeast"/>
        <w:rPr>
          <w:rFonts w:ascii="Times New Roman" w:hAnsi="Times New Roman" w:cs="Arial"/>
          <w:szCs w:val="22"/>
        </w:rPr>
      </w:pPr>
      <w:r w:rsidRPr="001F2941">
        <w:rPr>
          <w:rFonts w:ascii="Times New Roman" w:hAnsi="Times New Roman" w:cs="Arial"/>
          <w:szCs w:val="22"/>
        </w:rPr>
        <w:t>O surgimento de expectativas e a mobilização das organizações políticas e sociais de uma determinada comunidade é um fato que ocorre de modo sistemático quando da divulgação da intenção de implantarem-se empreendimentos do porte e características desse objeto desta consulta, notadamente com relação aos moradores das áreas situadas na área de intervenção ou em suas proximidades.</w:t>
      </w:r>
    </w:p>
    <w:p w:rsidR="002410AB" w:rsidRPr="001F2941" w:rsidRDefault="002410AB" w:rsidP="002410AB">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t>O Programa de Comunicação Social tem os seguintes objetivos:</w:t>
      </w:r>
    </w:p>
    <w:p w:rsidR="002410AB" w:rsidRPr="001F2941" w:rsidRDefault="002410AB" w:rsidP="005C2000">
      <w:pPr>
        <w:pStyle w:val="DFreireMarcador1"/>
        <w:numPr>
          <w:ilvl w:val="0"/>
          <w:numId w:val="10"/>
        </w:numPr>
        <w:spacing w:before="0" w:after="0" w:line="280" w:lineRule="atLeast"/>
        <w:ind w:left="714" w:hanging="357"/>
        <w:rPr>
          <w:rFonts w:ascii="Times New Roman" w:hAnsi="Times New Roman" w:cs="Arial"/>
          <w:szCs w:val="22"/>
        </w:rPr>
      </w:pPr>
      <w:r w:rsidRPr="001F2941">
        <w:rPr>
          <w:rFonts w:ascii="Times New Roman" w:hAnsi="Times New Roman" w:cs="Arial"/>
          <w:szCs w:val="22"/>
        </w:rPr>
        <w:t>Permitir a correta divulgação de informações do empreendimento objeto desta consulta, contribuindo para a formação de conhecimento do público-alvo, sobre os empreendimentos, direcionado prioritariamente à população das áreas residenciais próximas;</w:t>
      </w:r>
    </w:p>
    <w:p w:rsidR="002410AB" w:rsidRPr="001F2941" w:rsidRDefault="002410AB" w:rsidP="005C2000">
      <w:pPr>
        <w:pStyle w:val="DFreireMarcador1"/>
        <w:numPr>
          <w:ilvl w:val="0"/>
          <w:numId w:val="10"/>
        </w:numPr>
        <w:spacing w:before="0" w:after="0" w:line="280" w:lineRule="atLeast"/>
        <w:ind w:left="714" w:hanging="357"/>
        <w:rPr>
          <w:rFonts w:ascii="Times New Roman" w:hAnsi="Times New Roman" w:cs="Arial"/>
          <w:szCs w:val="22"/>
        </w:rPr>
      </w:pPr>
      <w:r w:rsidRPr="001F2941">
        <w:rPr>
          <w:rFonts w:ascii="Times New Roman" w:hAnsi="Times New Roman" w:cs="Arial"/>
          <w:szCs w:val="22"/>
        </w:rPr>
        <w:t xml:space="preserve">Facilitar a sinergia entre o responsável pelo empreendimento e as demais partes interessadas servindo como instrumento de interação entre o Poder Público, a população, e as representações da sociedade civil organizada. </w:t>
      </w:r>
    </w:p>
    <w:p w:rsidR="002410AB" w:rsidRPr="001F2941" w:rsidRDefault="002410AB" w:rsidP="00563347">
      <w:pPr>
        <w:pStyle w:val="DFreireMarcador1"/>
        <w:numPr>
          <w:ilvl w:val="0"/>
          <w:numId w:val="10"/>
        </w:numPr>
        <w:spacing w:before="0" w:after="240" w:line="280" w:lineRule="atLeast"/>
        <w:rPr>
          <w:rFonts w:ascii="Times New Roman" w:hAnsi="Times New Roman" w:cs="Arial"/>
          <w:szCs w:val="22"/>
        </w:rPr>
      </w:pPr>
      <w:r w:rsidRPr="001F2941">
        <w:rPr>
          <w:rFonts w:ascii="Times New Roman" w:hAnsi="Times New Roman" w:cs="Arial"/>
          <w:szCs w:val="22"/>
        </w:rPr>
        <w:t>Permitir a participação organizada da soc</w:t>
      </w:r>
      <w:r w:rsidR="00B6234B" w:rsidRPr="001F2941">
        <w:rPr>
          <w:rFonts w:ascii="Times New Roman" w:hAnsi="Times New Roman" w:cs="Arial"/>
          <w:szCs w:val="22"/>
        </w:rPr>
        <w:t xml:space="preserve">iedade civil, de modo que haja </w:t>
      </w:r>
      <w:r w:rsidRPr="001F2941">
        <w:rPr>
          <w:rFonts w:ascii="Times New Roman" w:hAnsi="Times New Roman" w:cs="Arial"/>
          <w:szCs w:val="22"/>
        </w:rPr>
        <w:t>participação da comunidade durante todo o processo e seu embasamento coerente para um posicionamento crítico sobre a implantação do empreendimento.</w:t>
      </w:r>
    </w:p>
    <w:p w:rsidR="002410AB" w:rsidRPr="001F2941" w:rsidRDefault="002410AB" w:rsidP="002410AB">
      <w:pPr>
        <w:spacing w:after="240" w:line="280" w:lineRule="atLeast"/>
        <w:jc w:val="both"/>
        <w:rPr>
          <w:rFonts w:ascii="Times New Roman" w:hAnsi="Times New Roman" w:cs="Arial"/>
        </w:rPr>
      </w:pPr>
      <w:r w:rsidRPr="001F2941">
        <w:rPr>
          <w:rFonts w:ascii="Times New Roman" w:hAnsi="Times New Roman" w:cs="Arial"/>
        </w:rPr>
        <w:t xml:space="preserve">O PDR – </w:t>
      </w:r>
      <w:r w:rsidR="00EF4E3C">
        <w:rPr>
          <w:rFonts w:ascii="Times New Roman" w:hAnsi="Times New Roman" w:cs="Arial"/>
        </w:rPr>
        <w:t xml:space="preserve">Plano Diretor de </w:t>
      </w:r>
      <w:proofErr w:type="spellStart"/>
      <w:r w:rsidR="00EF4E3C">
        <w:rPr>
          <w:rFonts w:ascii="Times New Roman" w:hAnsi="Times New Roman" w:cs="Arial"/>
        </w:rPr>
        <w:t>Reassentamento</w:t>
      </w:r>
      <w:proofErr w:type="spellEnd"/>
      <w:r w:rsidRPr="001F2941">
        <w:rPr>
          <w:rFonts w:ascii="Times New Roman" w:hAnsi="Times New Roman" w:cs="Arial"/>
        </w:rPr>
        <w:t xml:space="preserve">, </w:t>
      </w:r>
      <w:r w:rsidR="0081722A" w:rsidRPr="001F2941">
        <w:rPr>
          <w:rFonts w:ascii="Times New Roman" w:hAnsi="Times New Roman" w:cs="Arial"/>
        </w:rPr>
        <w:t>Anexo I</w:t>
      </w:r>
      <w:r w:rsidRPr="001F2941">
        <w:rPr>
          <w:rFonts w:ascii="Times New Roman" w:hAnsi="Times New Roman" w:cs="Arial"/>
        </w:rPr>
        <w:t>, prevê a elaboração de um Plano de Comunicação Social pelo DAEE e PMSP. O plano complementará a comunicação institucional do Governo do Estado, por intermédio das Secretarias de Saneamento e Energia e da Habitação e tem por objetivos gerais:</w:t>
      </w:r>
    </w:p>
    <w:p w:rsidR="002410AB" w:rsidRPr="001F2941" w:rsidRDefault="002410AB" w:rsidP="005C2000">
      <w:pPr>
        <w:pStyle w:val="ListParagraph"/>
        <w:numPr>
          <w:ilvl w:val="0"/>
          <w:numId w:val="6"/>
        </w:numPr>
        <w:spacing w:after="0" w:line="280" w:lineRule="atLeast"/>
        <w:ind w:left="0" w:firstLine="0"/>
        <w:contextualSpacing w:val="0"/>
        <w:jc w:val="both"/>
        <w:rPr>
          <w:rFonts w:ascii="Times New Roman" w:hAnsi="Times New Roman" w:cs="Arial"/>
        </w:rPr>
      </w:pPr>
      <w:r w:rsidRPr="001F2941">
        <w:rPr>
          <w:rFonts w:ascii="Times New Roman" w:hAnsi="Times New Roman" w:cs="Arial"/>
        </w:rPr>
        <w:t>Definição de estratégias de comunicação que contribuam para o processo sócio-participativo do trabalho social;</w:t>
      </w:r>
    </w:p>
    <w:p w:rsidR="002410AB" w:rsidRPr="001F2941" w:rsidRDefault="002410AB" w:rsidP="005C2000">
      <w:pPr>
        <w:pStyle w:val="ListParagraph"/>
        <w:numPr>
          <w:ilvl w:val="0"/>
          <w:numId w:val="6"/>
        </w:numPr>
        <w:spacing w:after="0" w:line="280" w:lineRule="atLeast"/>
        <w:ind w:left="0" w:firstLine="0"/>
        <w:contextualSpacing w:val="0"/>
        <w:jc w:val="both"/>
        <w:rPr>
          <w:rFonts w:ascii="Times New Roman" w:hAnsi="Times New Roman" w:cs="Arial"/>
        </w:rPr>
      </w:pPr>
      <w:r w:rsidRPr="001F2941">
        <w:rPr>
          <w:rFonts w:ascii="Times New Roman" w:hAnsi="Times New Roman" w:cs="Arial"/>
        </w:rPr>
        <w:t>Definição dos marcos de referência relevante para a difusão da informação;</w:t>
      </w:r>
    </w:p>
    <w:p w:rsidR="002410AB" w:rsidRPr="001F2941" w:rsidRDefault="002410AB" w:rsidP="005C2000">
      <w:pPr>
        <w:pStyle w:val="ListParagraph"/>
        <w:numPr>
          <w:ilvl w:val="0"/>
          <w:numId w:val="6"/>
        </w:numPr>
        <w:spacing w:after="0" w:line="280" w:lineRule="atLeast"/>
        <w:ind w:left="0" w:firstLine="0"/>
        <w:contextualSpacing w:val="0"/>
        <w:jc w:val="both"/>
        <w:rPr>
          <w:rFonts w:ascii="Times New Roman" w:hAnsi="Times New Roman" w:cs="Arial"/>
        </w:rPr>
      </w:pPr>
      <w:r w:rsidRPr="001F2941">
        <w:rPr>
          <w:rFonts w:ascii="Times New Roman" w:hAnsi="Times New Roman" w:cs="Arial"/>
        </w:rPr>
        <w:t>Desenvolvimento de produtos e ferramentas diversificados; e</w:t>
      </w:r>
    </w:p>
    <w:p w:rsidR="002410AB" w:rsidRPr="001F2941" w:rsidRDefault="002410AB" w:rsidP="005C2000">
      <w:pPr>
        <w:pStyle w:val="ListParagraph"/>
        <w:numPr>
          <w:ilvl w:val="0"/>
          <w:numId w:val="6"/>
        </w:numPr>
        <w:spacing w:after="0" w:line="280" w:lineRule="atLeast"/>
        <w:ind w:left="0" w:firstLine="0"/>
        <w:contextualSpacing w:val="0"/>
        <w:jc w:val="both"/>
        <w:rPr>
          <w:rFonts w:ascii="Times New Roman" w:hAnsi="Times New Roman" w:cs="Arial"/>
        </w:rPr>
      </w:pPr>
      <w:r w:rsidRPr="001F2941">
        <w:rPr>
          <w:rFonts w:ascii="Times New Roman" w:hAnsi="Times New Roman" w:cs="Arial"/>
        </w:rPr>
        <w:t xml:space="preserve">Contribuição para a sustentabilidade do Programa. </w:t>
      </w:r>
    </w:p>
    <w:p w:rsidR="005C2000" w:rsidRDefault="005C2000" w:rsidP="005C2000">
      <w:pPr>
        <w:spacing w:after="0" w:line="280" w:lineRule="atLeast"/>
        <w:jc w:val="both"/>
        <w:rPr>
          <w:rFonts w:ascii="Times New Roman" w:hAnsi="Times New Roman" w:cs="Arial"/>
        </w:rPr>
      </w:pPr>
    </w:p>
    <w:p w:rsidR="002410AB" w:rsidRDefault="002410AB" w:rsidP="005C2000">
      <w:pPr>
        <w:spacing w:after="120" w:line="280" w:lineRule="atLeast"/>
        <w:jc w:val="both"/>
        <w:rPr>
          <w:rFonts w:ascii="Times New Roman" w:hAnsi="Times New Roman" w:cs="Arial"/>
        </w:rPr>
      </w:pPr>
      <w:r w:rsidRPr="001F2941">
        <w:rPr>
          <w:rFonts w:ascii="Times New Roman" w:hAnsi="Times New Roman" w:cs="Arial"/>
        </w:rPr>
        <w:t xml:space="preserve">O plano de comunicação previsto no PDR deverá ser estruturado com um eixo transversal, articulado entre todas as ações programadas de remoção e reassentamento e deve ser entendido </w:t>
      </w:r>
      <w:r w:rsidRPr="001F2941">
        <w:rPr>
          <w:rFonts w:ascii="Times New Roman" w:hAnsi="Times New Roman" w:cs="Arial"/>
        </w:rPr>
        <w:lastRenderedPageBreak/>
        <w:t>como um processo organizado de interação social entre o público envolvido e os executores do PVT.</w:t>
      </w:r>
    </w:p>
    <w:p w:rsidR="002410AB" w:rsidRPr="001F2941" w:rsidRDefault="002410AB" w:rsidP="005C2000">
      <w:pPr>
        <w:spacing w:after="120" w:line="280" w:lineRule="atLeast"/>
        <w:jc w:val="both"/>
        <w:rPr>
          <w:rFonts w:ascii="Times New Roman" w:hAnsi="Times New Roman" w:cs="Arial"/>
        </w:rPr>
      </w:pPr>
      <w:r w:rsidRPr="001F2941">
        <w:rPr>
          <w:rFonts w:ascii="Times New Roman" w:hAnsi="Times New Roman" w:cs="Arial"/>
        </w:rPr>
        <w:t>Esse plano deve organizar todas as ações de informação e motivação a serem desenvolvidas com as famílias e as comunidades atendidas pelo Programa e ser formulado como uma campanha de informação interativa, envolvendo diretamente a equipe técnica responsável, e contemplando todas as etapas de implantação do PVT e o funcionamento dos mecanismos de participação das comunidades.</w:t>
      </w:r>
    </w:p>
    <w:p w:rsidR="00CF2D10" w:rsidRPr="001F2941" w:rsidRDefault="002410AB" w:rsidP="002410AB">
      <w:pPr>
        <w:spacing w:after="240" w:line="280" w:lineRule="atLeast"/>
        <w:jc w:val="both"/>
        <w:rPr>
          <w:rFonts w:ascii="Times New Roman" w:hAnsi="Times New Roman" w:cs="Arial"/>
        </w:rPr>
      </w:pPr>
      <w:r w:rsidRPr="001F2941">
        <w:rPr>
          <w:rFonts w:ascii="Times New Roman" w:hAnsi="Times New Roman" w:cs="Arial"/>
        </w:rPr>
        <w:t>Entretanto, o Plano de Comunicação Social deverá ser elaborado de tal forma que abranja não só aspectos de interesse da população a ser reassentada, mas da população em geral, particularmente aos moradores da AID, a imprensa, organismos internacionais que tenham interesse no empreendimento e as Organizações não Governamentais relacionadas à área de interesse do empreendimento.</w:t>
      </w:r>
    </w:p>
    <w:p w:rsidR="002410AB" w:rsidRPr="001F2941" w:rsidRDefault="002410AB" w:rsidP="005C2000">
      <w:pPr>
        <w:pStyle w:val="DFreireMarcador3"/>
        <w:numPr>
          <w:ilvl w:val="0"/>
          <w:numId w:val="9"/>
        </w:numPr>
        <w:spacing w:before="0" w:line="280" w:lineRule="atLeast"/>
        <w:rPr>
          <w:rFonts w:ascii="Times New Roman" w:hAnsi="Times New Roman" w:cs="Arial"/>
          <w:b/>
          <w:bCs/>
          <w:szCs w:val="22"/>
        </w:rPr>
      </w:pPr>
      <w:r w:rsidRPr="001F2941">
        <w:rPr>
          <w:rFonts w:ascii="Times New Roman" w:hAnsi="Times New Roman" w:cs="Arial"/>
          <w:b/>
          <w:bCs/>
          <w:szCs w:val="22"/>
        </w:rPr>
        <w:t>Atividades Propostas</w:t>
      </w:r>
    </w:p>
    <w:p w:rsidR="002410AB" w:rsidRPr="001F2941" w:rsidRDefault="00CB3613" w:rsidP="005C2000">
      <w:pPr>
        <w:pStyle w:val="DFreireMarcador1"/>
        <w:numPr>
          <w:ilvl w:val="0"/>
          <w:numId w:val="0"/>
        </w:numPr>
        <w:spacing w:before="0"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Atividade - Marco Inicial</w:t>
      </w:r>
    </w:p>
    <w:p w:rsidR="002410AB" w:rsidRPr="001F2941" w:rsidRDefault="002410AB" w:rsidP="005C2000">
      <w:pPr>
        <w:pStyle w:val="DFreireCorpodeTexto"/>
        <w:spacing w:before="0" w:line="280" w:lineRule="atLeast"/>
        <w:rPr>
          <w:rFonts w:ascii="Times New Roman" w:hAnsi="Times New Roman" w:cs="Arial"/>
          <w:szCs w:val="22"/>
        </w:rPr>
      </w:pPr>
      <w:r w:rsidRPr="001F2941">
        <w:rPr>
          <w:rFonts w:ascii="Times New Roman" w:hAnsi="Times New Roman" w:cs="Arial"/>
          <w:szCs w:val="22"/>
        </w:rPr>
        <w:t>Compreende a definição de uma estrutura organizacional para o Programa direcionado à sua incorporação e priorização na estrutura dos Órgãos envolvidos com a definição das respectivas responsabilidades.</w:t>
      </w:r>
    </w:p>
    <w:p w:rsidR="002410AB" w:rsidRPr="001F2941" w:rsidRDefault="00CB3613" w:rsidP="005C2000">
      <w:pPr>
        <w:pStyle w:val="DFreireMarcador1"/>
        <w:numPr>
          <w:ilvl w:val="0"/>
          <w:numId w:val="0"/>
        </w:numPr>
        <w:spacing w:before="0"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Identificação e Caracterização do Público-alvo</w:t>
      </w:r>
    </w:p>
    <w:p w:rsidR="002410AB" w:rsidRPr="001F2941" w:rsidRDefault="002410AB" w:rsidP="005C2000">
      <w:pPr>
        <w:pStyle w:val="DFreireCorpodeTexto"/>
        <w:spacing w:before="0" w:line="280" w:lineRule="atLeast"/>
        <w:rPr>
          <w:rFonts w:ascii="Times New Roman" w:hAnsi="Times New Roman" w:cs="Arial"/>
          <w:szCs w:val="22"/>
        </w:rPr>
      </w:pPr>
      <w:r w:rsidRPr="001F2941">
        <w:rPr>
          <w:rFonts w:ascii="Times New Roman" w:hAnsi="Times New Roman" w:cs="Arial"/>
          <w:szCs w:val="22"/>
        </w:rPr>
        <w:t>O público-alvo é constituído basicamente pela população em geral residente nos bairros localizados na AID, suas organizações representativas, a imprensa, organismos internacionais que tenham interesse no empreendimento e as Organizações não Governamentais relacionadas à área de interesse do empreendimento</w:t>
      </w:r>
      <w:r w:rsidR="009E617F" w:rsidRPr="001F2941">
        <w:rPr>
          <w:rFonts w:ascii="Times New Roman" w:hAnsi="Times New Roman" w:cs="Arial"/>
          <w:szCs w:val="22"/>
        </w:rPr>
        <w:t>.</w:t>
      </w:r>
    </w:p>
    <w:p w:rsidR="002410AB" w:rsidRPr="001F2941" w:rsidRDefault="00CB3613" w:rsidP="00CB3613">
      <w:pPr>
        <w:pStyle w:val="DFreireMarcador1"/>
        <w:numPr>
          <w:ilvl w:val="0"/>
          <w:numId w:val="0"/>
        </w:numPr>
        <w:spacing w:before="0" w:after="240"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Estruturação do Programa de Comunicação Social</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 xml:space="preserve">Deverão ser desenvolvidos instrumentos de informação apropriados que permitam disponibilizar as informações sobre o empreendimento, e notadamente, os cuidados e práticas ambientais adotadas. </w:t>
      </w:r>
    </w:p>
    <w:p w:rsidR="002410AB" w:rsidRPr="001F2941" w:rsidRDefault="00CB3613" w:rsidP="003F5E51">
      <w:pPr>
        <w:pStyle w:val="DFreireMarcador1"/>
        <w:numPr>
          <w:ilvl w:val="0"/>
          <w:numId w:val="0"/>
        </w:numPr>
        <w:spacing w:before="0"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Estratégia de Implementação do Programa de Comunicação Social</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Para o desenvolvimento efetivo do Programa de Comunicação Social será adotada a seguinte estratégia:</w:t>
      </w:r>
    </w:p>
    <w:p w:rsidR="002410AB" w:rsidRPr="001F2941" w:rsidRDefault="002410AB" w:rsidP="003F5E51">
      <w:pPr>
        <w:pStyle w:val="DFreireMarcador1"/>
        <w:numPr>
          <w:ilvl w:val="0"/>
          <w:numId w:val="11"/>
        </w:numPr>
        <w:tabs>
          <w:tab w:val="num" w:pos="993"/>
        </w:tabs>
        <w:spacing w:before="0" w:line="280" w:lineRule="atLeast"/>
        <w:rPr>
          <w:rFonts w:ascii="Times New Roman" w:hAnsi="Times New Roman" w:cs="Arial"/>
          <w:szCs w:val="22"/>
        </w:rPr>
      </w:pPr>
      <w:r w:rsidRPr="001F2941">
        <w:rPr>
          <w:rFonts w:ascii="Times New Roman" w:hAnsi="Times New Roman" w:cs="Arial"/>
          <w:szCs w:val="22"/>
        </w:rPr>
        <w:t>Planejamento de reuniões com os distintos públicos-alvo;</w:t>
      </w:r>
    </w:p>
    <w:p w:rsidR="002410AB" w:rsidRPr="001F2941" w:rsidRDefault="002410AB" w:rsidP="003F5E51">
      <w:pPr>
        <w:pStyle w:val="DFreireMarcador1"/>
        <w:numPr>
          <w:ilvl w:val="0"/>
          <w:numId w:val="11"/>
        </w:numPr>
        <w:tabs>
          <w:tab w:val="num" w:pos="993"/>
        </w:tabs>
        <w:spacing w:before="0" w:line="280" w:lineRule="atLeast"/>
        <w:rPr>
          <w:rFonts w:ascii="Times New Roman" w:hAnsi="Times New Roman" w:cs="Arial"/>
          <w:szCs w:val="22"/>
        </w:rPr>
      </w:pPr>
      <w:r w:rsidRPr="001F2941">
        <w:rPr>
          <w:rFonts w:ascii="Times New Roman" w:hAnsi="Times New Roman" w:cs="Arial"/>
          <w:szCs w:val="22"/>
        </w:rPr>
        <w:t>Elaboração de um cronograma de reuniões abertas aos setores de interesse da população para realização de debates inerentes ao empreendimento;</w:t>
      </w:r>
    </w:p>
    <w:p w:rsidR="002410AB" w:rsidRPr="001F2941" w:rsidRDefault="002410AB" w:rsidP="003F5E51">
      <w:pPr>
        <w:pStyle w:val="DFreireMarcador1"/>
        <w:numPr>
          <w:ilvl w:val="0"/>
          <w:numId w:val="11"/>
        </w:numPr>
        <w:tabs>
          <w:tab w:val="num" w:pos="993"/>
        </w:tabs>
        <w:spacing w:before="0" w:line="280" w:lineRule="atLeast"/>
        <w:rPr>
          <w:rFonts w:ascii="Times New Roman" w:hAnsi="Times New Roman" w:cs="Arial"/>
          <w:szCs w:val="22"/>
        </w:rPr>
      </w:pPr>
      <w:r w:rsidRPr="001F2941">
        <w:rPr>
          <w:rFonts w:ascii="Times New Roman" w:hAnsi="Times New Roman" w:cs="Arial"/>
          <w:szCs w:val="22"/>
        </w:rPr>
        <w:t xml:space="preserve">Elaboração e distribuição de material, direcionado </w:t>
      </w:r>
      <w:r w:rsidR="003D4987" w:rsidRPr="001F2941">
        <w:rPr>
          <w:rFonts w:ascii="Times New Roman" w:hAnsi="Times New Roman" w:cs="Arial"/>
          <w:szCs w:val="22"/>
        </w:rPr>
        <w:t>a atender a</w:t>
      </w:r>
      <w:r w:rsidRPr="001F2941">
        <w:rPr>
          <w:rFonts w:ascii="Times New Roman" w:hAnsi="Times New Roman" w:cs="Arial"/>
          <w:szCs w:val="22"/>
        </w:rPr>
        <w:t>s demandas de informações, relativas às diferentes etapas de implantação do empreendimento notadamente com relação à questão de enchentes cuidados ambientais;</w:t>
      </w:r>
    </w:p>
    <w:p w:rsidR="002410AB" w:rsidRPr="001F2941" w:rsidRDefault="002410AB" w:rsidP="003F5E51">
      <w:pPr>
        <w:pStyle w:val="DFreireMarcador1"/>
        <w:numPr>
          <w:ilvl w:val="0"/>
          <w:numId w:val="11"/>
        </w:numPr>
        <w:tabs>
          <w:tab w:val="num" w:pos="993"/>
        </w:tabs>
        <w:spacing w:before="0" w:line="280" w:lineRule="atLeast"/>
        <w:rPr>
          <w:rFonts w:ascii="Times New Roman" w:hAnsi="Times New Roman" w:cs="Arial"/>
          <w:szCs w:val="22"/>
        </w:rPr>
      </w:pPr>
      <w:r w:rsidRPr="001F2941">
        <w:rPr>
          <w:rFonts w:ascii="Times New Roman" w:hAnsi="Times New Roman" w:cs="Arial"/>
          <w:szCs w:val="22"/>
        </w:rPr>
        <w:t>Disponibilização às associações representativas dos moradores dos bairros vizinhos, os relatórios de acompanhamento periódico realizado, quanto à implantação e evolução dos programas de controle ambiental.</w:t>
      </w:r>
    </w:p>
    <w:p w:rsidR="002410AB" w:rsidRPr="001F2941" w:rsidRDefault="002410AB" w:rsidP="003F5E51">
      <w:pPr>
        <w:pStyle w:val="DFreireMarcador3"/>
        <w:numPr>
          <w:ilvl w:val="0"/>
          <w:numId w:val="9"/>
        </w:numPr>
        <w:spacing w:before="0" w:line="280" w:lineRule="atLeast"/>
        <w:rPr>
          <w:rFonts w:ascii="Times New Roman" w:hAnsi="Times New Roman" w:cs="Arial"/>
          <w:b/>
          <w:bCs/>
          <w:szCs w:val="22"/>
        </w:rPr>
      </w:pPr>
      <w:r w:rsidRPr="001F2941">
        <w:rPr>
          <w:rFonts w:ascii="Times New Roman" w:hAnsi="Times New Roman" w:cs="Arial"/>
          <w:b/>
          <w:bCs/>
          <w:szCs w:val="22"/>
        </w:rPr>
        <w:t>Cronograma</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O Programa de Comunicação Social deverá ser implementado a partir da fase de planejamento prosseguind</w:t>
      </w:r>
      <w:r w:rsidR="00CF2D10" w:rsidRPr="001F2941">
        <w:rPr>
          <w:rFonts w:ascii="Times New Roman" w:hAnsi="Times New Roman" w:cs="Arial"/>
          <w:szCs w:val="22"/>
        </w:rPr>
        <w:t>o na fase de instalação do PVT.</w:t>
      </w:r>
    </w:p>
    <w:p w:rsidR="002410AB" w:rsidRPr="001F2941" w:rsidRDefault="002410AB" w:rsidP="003F5E51">
      <w:pPr>
        <w:pStyle w:val="DFreireMarcador3"/>
        <w:numPr>
          <w:ilvl w:val="0"/>
          <w:numId w:val="9"/>
        </w:numPr>
        <w:spacing w:before="0" w:line="280" w:lineRule="atLeast"/>
        <w:rPr>
          <w:rFonts w:ascii="Times New Roman" w:hAnsi="Times New Roman" w:cs="Arial"/>
          <w:b/>
          <w:bCs/>
          <w:szCs w:val="22"/>
        </w:rPr>
      </w:pPr>
      <w:r w:rsidRPr="001F2941">
        <w:rPr>
          <w:rFonts w:ascii="Times New Roman" w:hAnsi="Times New Roman" w:cs="Arial"/>
          <w:b/>
          <w:bCs/>
          <w:szCs w:val="22"/>
        </w:rPr>
        <w:lastRenderedPageBreak/>
        <w:t>Responsabilidade</w:t>
      </w:r>
    </w:p>
    <w:p w:rsidR="002410AB" w:rsidRPr="001F2941" w:rsidRDefault="002410AB" w:rsidP="002410AB">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t>O Programa deverá ser desenvolvido pela S</w:t>
      </w:r>
      <w:r w:rsidR="00723338" w:rsidRPr="001F2941">
        <w:rPr>
          <w:rFonts w:ascii="Times New Roman" w:hAnsi="Times New Roman" w:cs="Arial"/>
          <w:szCs w:val="22"/>
        </w:rPr>
        <w:t>SE/DAEE</w:t>
      </w:r>
      <w:r w:rsidRPr="001F2941">
        <w:rPr>
          <w:rFonts w:ascii="Times New Roman" w:hAnsi="Times New Roman" w:cs="Arial"/>
          <w:szCs w:val="22"/>
        </w:rPr>
        <w:t xml:space="preserve"> e Prefeituras envolvidas em cada etapa do mesmo.</w:t>
      </w:r>
      <w:bookmarkEnd w:id="31"/>
      <w:bookmarkEnd w:id="32"/>
    </w:p>
    <w:p w:rsidR="002410AB" w:rsidRPr="001F2941" w:rsidRDefault="00ED6566" w:rsidP="003F5E51">
      <w:pPr>
        <w:pStyle w:val="CAPXX"/>
        <w:spacing w:after="120"/>
        <w:rPr>
          <w:rFonts w:ascii="Times New Roman" w:hAnsi="Times New Roman"/>
        </w:rPr>
      </w:pPr>
      <w:bookmarkStart w:id="37" w:name="_Toc266637695"/>
      <w:bookmarkStart w:id="38" w:name="_Toc266688376"/>
      <w:bookmarkStart w:id="39" w:name="_Toc266699800"/>
      <w:bookmarkStart w:id="40" w:name="_Toc266883262"/>
      <w:r w:rsidRPr="001F2941">
        <w:rPr>
          <w:rFonts w:ascii="Times New Roman" w:hAnsi="Times New Roman"/>
        </w:rPr>
        <w:t>5</w:t>
      </w:r>
      <w:r w:rsidR="002410AB" w:rsidRPr="001F2941">
        <w:rPr>
          <w:rFonts w:ascii="Times New Roman" w:hAnsi="Times New Roman"/>
        </w:rPr>
        <w:t xml:space="preserve">.2. </w:t>
      </w:r>
      <w:r w:rsidRPr="001F2941">
        <w:rPr>
          <w:rFonts w:ascii="Times New Roman" w:hAnsi="Times New Roman"/>
        </w:rPr>
        <w:t>Programa</w:t>
      </w:r>
      <w:r w:rsidR="002410AB" w:rsidRPr="001F2941">
        <w:rPr>
          <w:rFonts w:ascii="Times New Roman" w:hAnsi="Times New Roman"/>
        </w:rPr>
        <w:t xml:space="preserve"> de Controle e Monitoramento Ambiental das Obras</w:t>
      </w:r>
      <w:bookmarkEnd w:id="37"/>
      <w:bookmarkEnd w:id="38"/>
      <w:bookmarkEnd w:id="39"/>
      <w:bookmarkEnd w:id="40"/>
    </w:p>
    <w:p w:rsidR="002410AB" w:rsidRPr="001F2941" w:rsidRDefault="002410AB" w:rsidP="003F5E51">
      <w:pPr>
        <w:pStyle w:val="DFreireMarcador3"/>
        <w:numPr>
          <w:ilvl w:val="0"/>
          <w:numId w:val="7"/>
        </w:numPr>
        <w:spacing w:before="0" w:line="280" w:lineRule="atLeast"/>
        <w:ind w:left="0" w:firstLine="0"/>
        <w:rPr>
          <w:rFonts w:ascii="Times New Roman" w:hAnsi="Times New Roman" w:cs="Arial"/>
          <w:b/>
          <w:bCs/>
          <w:szCs w:val="22"/>
        </w:rPr>
      </w:pPr>
      <w:r w:rsidRPr="001F2941">
        <w:rPr>
          <w:rFonts w:ascii="Times New Roman" w:hAnsi="Times New Roman" w:cs="Arial"/>
          <w:b/>
          <w:bCs/>
          <w:szCs w:val="22"/>
        </w:rPr>
        <w:t>Justificativa</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A dimensão das obras associadas ao PVT tem</w:t>
      </w:r>
      <w:r w:rsidR="003D4987" w:rsidRPr="001F2941">
        <w:rPr>
          <w:rFonts w:ascii="Times New Roman" w:hAnsi="Times New Roman" w:cs="Arial"/>
          <w:szCs w:val="22"/>
        </w:rPr>
        <w:t>,</w:t>
      </w:r>
      <w:r w:rsidRPr="001F2941">
        <w:rPr>
          <w:rFonts w:ascii="Times New Roman" w:hAnsi="Times New Roman" w:cs="Arial"/>
          <w:szCs w:val="22"/>
        </w:rPr>
        <w:t xml:space="preserve"> como visto anteriormente, potencial para gerar uma série de impactos ambientais durante sua implantação. Assim</w:t>
      </w:r>
      <w:r w:rsidR="003D4987" w:rsidRPr="001F2941">
        <w:rPr>
          <w:rFonts w:ascii="Times New Roman" w:hAnsi="Times New Roman" w:cs="Arial"/>
          <w:szCs w:val="22"/>
        </w:rPr>
        <w:t xml:space="preserve">, o </w:t>
      </w:r>
      <w:r w:rsidRPr="001F2941">
        <w:rPr>
          <w:rFonts w:ascii="Times New Roman" w:hAnsi="Times New Roman" w:cs="Arial"/>
          <w:szCs w:val="22"/>
        </w:rPr>
        <w:t>Programa de Controle Ambiental e de Monitoramento Ambiental das Obras será implantado para garantir condições ambientais adequadas nos canteiros de serviços e nas áreas de entorno das obras, bem como o controle da poluição das máquinas e equipamentos a serem utilizados na execução das obras de implantação do PVT.</w:t>
      </w:r>
    </w:p>
    <w:p w:rsidR="002410AB" w:rsidRPr="001F2941" w:rsidRDefault="002410AB" w:rsidP="003F5E51">
      <w:pPr>
        <w:autoSpaceDE w:val="0"/>
        <w:autoSpaceDN w:val="0"/>
        <w:adjustRightInd w:val="0"/>
        <w:spacing w:after="120" w:line="280" w:lineRule="atLeast"/>
        <w:jc w:val="both"/>
        <w:rPr>
          <w:rFonts w:ascii="Times New Roman" w:hAnsi="Times New Roman" w:cs="Arial"/>
          <w:bCs/>
          <w:lang w:eastAsia="pt-BR"/>
        </w:rPr>
      </w:pPr>
      <w:r w:rsidRPr="001F2941">
        <w:rPr>
          <w:rFonts w:ascii="Times New Roman" w:hAnsi="Times New Roman" w:cs="Arial"/>
          <w:bCs/>
          <w:lang w:eastAsia="pt-BR"/>
        </w:rPr>
        <w:t>São três categorias de obras que poderão acarretar impactos ambientais durante a implantação do PVT, a saber: Obras e serviços de demolição e recuperação das áreas de remoção; Implantação de edificações e estruturas para administração, visitação e uso público do PVT (Núcleos); Construção da Via Parque, Ciclovia e de obras hidráulicas de</w:t>
      </w:r>
      <w:r w:rsidR="00CF2D10" w:rsidRPr="001F2941">
        <w:rPr>
          <w:rFonts w:ascii="Times New Roman" w:hAnsi="Times New Roman" w:cs="Arial"/>
          <w:bCs/>
          <w:lang w:eastAsia="pt-BR"/>
        </w:rPr>
        <w:t xml:space="preserve"> drenagem e controle de cheias.</w:t>
      </w:r>
    </w:p>
    <w:p w:rsidR="002410AB" w:rsidRPr="001F2941" w:rsidRDefault="002410AB" w:rsidP="003F5E51">
      <w:pPr>
        <w:pStyle w:val="DFreireMarcador3"/>
        <w:numPr>
          <w:ilvl w:val="0"/>
          <w:numId w:val="7"/>
        </w:numPr>
        <w:spacing w:before="0" w:line="280" w:lineRule="atLeast"/>
        <w:rPr>
          <w:rFonts w:ascii="Times New Roman" w:hAnsi="Times New Roman" w:cs="Arial"/>
          <w:b/>
          <w:bCs/>
          <w:szCs w:val="22"/>
        </w:rPr>
      </w:pPr>
      <w:r w:rsidRPr="001F2941">
        <w:rPr>
          <w:rFonts w:ascii="Times New Roman" w:hAnsi="Times New Roman" w:cs="Arial"/>
          <w:b/>
          <w:bCs/>
          <w:szCs w:val="22"/>
        </w:rPr>
        <w:t>Objetivos</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Os principais objetivos deste Programa são:</w:t>
      </w:r>
    </w:p>
    <w:p w:rsidR="002410AB" w:rsidRPr="001F2941" w:rsidRDefault="002410AB" w:rsidP="003F5E51">
      <w:pPr>
        <w:pStyle w:val="DFreireMarcador1"/>
        <w:numPr>
          <w:ilvl w:val="0"/>
          <w:numId w:val="12"/>
        </w:numPr>
        <w:spacing w:before="0" w:line="280" w:lineRule="atLeast"/>
        <w:rPr>
          <w:rFonts w:ascii="Times New Roman" w:hAnsi="Times New Roman" w:cs="Arial"/>
          <w:szCs w:val="22"/>
        </w:rPr>
      </w:pPr>
      <w:r w:rsidRPr="001F2941">
        <w:rPr>
          <w:rFonts w:ascii="Times New Roman" w:hAnsi="Times New Roman" w:cs="Arial"/>
          <w:szCs w:val="22"/>
        </w:rPr>
        <w:t>Garantir que o desenvolvimento das intervenções previstas ocorra sem a geração de dano ambiental;</w:t>
      </w:r>
    </w:p>
    <w:p w:rsidR="002410AB" w:rsidRPr="001F2941" w:rsidRDefault="002410AB" w:rsidP="003F5E51">
      <w:pPr>
        <w:pStyle w:val="DFreireMarcador1"/>
        <w:numPr>
          <w:ilvl w:val="0"/>
          <w:numId w:val="12"/>
        </w:numPr>
        <w:spacing w:before="0" w:line="280" w:lineRule="atLeast"/>
        <w:rPr>
          <w:rFonts w:ascii="Times New Roman" w:hAnsi="Times New Roman" w:cs="Arial"/>
          <w:szCs w:val="22"/>
        </w:rPr>
      </w:pPr>
      <w:r w:rsidRPr="001F2941">
        <w:rPr>
          <w:rFonts w:ascii="Times New Roman" w:hAnsi="Times New Roman" w:cs="Arial"/>
          <w:szCs w:val="22"/>
        </w:rPr>
        <w:t>Levar à adoção de práticas operacionais ambientalmente adequadas;</w:t>
      </w:r>
    </w:p>
    <w:p w:rsidR="002410AB" w:rsidRPr="001F2941" w:rsidRDefault="002410AB" w:rsidP="003F5E51">
      <w:pPr>
        <w:pStyle w:val="DFreireMarcador1"/>
        <w:numPr>
          <w:ilvl w:val="0"/>
          <w:numId w:val="12"/>
        </w:numPr>
        <w:spacing w:before="0" w:line="280" w:lineRule="atLeast"/>
        <w:rPr>
          <w:rFonts w:ascii="Times New Roman" w:hAnsi="Times New Roman" w:cs="Arial"/>
          <w:szCs w:val="22"/>
        </w:rPr>
      </w:pPr>
      <w:r w:rsidRPr="001F2941">
        <w:rPr>
          <w:rFonts w:ascii="Times New Roman" w:hAnsi="Times New Roman" w:cs="Arial"/>
          <w:szCs w:val="22"/>
        </w:rPr>
        <w:t>Desenvolver ações de monitoramento necessárias avaliação da eficácia das ações de controle ambiental adotadas.</w:t>
      </w:r>
    </w:p>
    <w:p w:rsidR="002410AB" w:rsidRPr="001F2941" w:rsidRDefault="002410AB" w:rsidP="003F5E51">
      <w:pPr>
        <w:pStyle w:val="DFreireMarcador3"/>
        <w:numPr>
          <w:ilvl w:val="0"/>
          <w:numId w:val="7"/>
        </w:numPr>
        <w:spacing w:before="0" w:line="280" w:lineRule="atLeast"/>
        <w:ind w:left="0" w:firstLine="0"/>
        <w:rPr>
          <w:rFonts w:ascii="Times New Roman" w:hAnsi="Times New Roman" w:cs="Arial"/>
          <w:b/>
          <w:bCs/>
          <w:szCs w:val="22"/>
        </w:rPr>
      </w:pPr>
      <w:r w:rsidRPr="001F2941">
        <w:rPr>
          <w:rFonts w:ascii="Times New Roman" w:hAnsi="Times New Roman" w:cs="Arial"/>
          <w:b/>
          <w:bCs/>
          <w:szCs w:val="22"/>
        </w:rPr>
        <w:t>Atividades Propostas</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O Programa de Controle e Monitoramento Ambiental das Obras compreende o seguinte conjunto de temas:</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Aproveitamento seletivo do horizonte de solo orgânico;</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Prevenção e controle dos processos de erosão;</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Controle da poluição do ar e emissão de ruídos;</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Controle da poluição do solo e das águas superficiais e subterrâneas;</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Gerenciamento de resíduos sólidos;</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Medidas de controle das interferências com tráfego e com a segurança da população;</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Orientação ambiental para o pessoal de implantação;</w:t>
      </w:r>
    </w:p>
    <w:p w:rsidR="002410AB" w:rsidRPr="001F2941" w:rsidRDefault="002410AB" w:rsidP="003F5E51">
      <w:pPr>
        <w:pStyle w:val="DFreireMarcador1"/>
        <w:numPr>
          <w:ilvl w:val="0"/>
          <w:numId w:val="13"/>
        </w:numPr>
        <w:spacing w:before="0" w:line="280" w:lineRule="atLeast"/>
        <w:rPr>
          <w:rFonts w:ascii="Times New Roman" w:hAnsi="Times New Roman" w:cs="Arial"/>
          <w:szCs w:val="22"/>
        </w:rPr>
      </w:pPr>
      <w:r w:rsidRPr="001F2941">
        <w:rPr>
          <w:rFonts w:ascii="Times New Roman" w:hAnsi="Times New Roman" w:cs="Arial"/>
          <w:szCs w:val="22"/>
        </w:rPr>
        <w:t>Monitoramento: das obras de terraplanagem, das águas superficiais; do solo</w:t>
      </w:r>
      <w:r w:rsidR="003D4987" w:rsidRPr="001F2941">
        <w:rPr>
          <w:rFonts w:ascii="Times New Roman" w:hAnsi="Times New Roman" w:cs="Arial"/>
          <w:szCs w:val="22"/>
        </w:rPr>
        <w:t>;</w:t>
      </w:r>
      <w:r w:rsidRPr="001F2941">
        <w:rPr>
          <w:rFonts w:ascii="Times New Roman" w:hAnsi="Times New Roman" w:cs="Arial"/>
          <w:szCs w:val="22"/>
        </w:rPr>
        <w:t xml:space="preserve"> das águas superficiais subterrâneas; dos processos de revegetação.</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As principais ações a serem desenvolvidas para as ativida</w:t>
      </w:r>
      <w:r w:rsidR="003D4987" w:rsidRPr="001F2941">
        <w:rPr>
          <w:rFonts w:ascii="Times New Roman" w:hAnsi="Times New Roman" w:cs="Arial"/>
          <w:szCs w:val="22"/>
        </w:rPr>
        <w:t>des propostas são as seguintes:</w:t>
      </w:r>
    </w:p>
    <w:p w:rsidR="002410AB" w:rsidRPr="001F2941" w:rsidRDefault="00223E09" w:rsidP="00223E09">
      <w:pPr>
        <w:pStyle w:val="DFreireCorpodeTexto"/>
        <w:spacing w:before="0" w:after="240"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 xml:space="preserve">Aproveitamento Seletivo do Horizonte Orgânico do Solo </w:t>
      </w:r>
    </w:p>
    <w:p w:rsidR="002410AB" w:rsidRPr="001F2941" w:rsidRDefault="002410AB" w:rsidP="002410AB">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t xml:space="preserve">Após a remoção da vegetação rasteira, o horizonte orgânico de solo nas áreas de corte e nos locais a serem pavimentados ou edificados deverá ser disposto em áreas de estocagem </w:t>
      </w:r>
      <w:r w:rsidRPr="001F2941">
        <w:rPr>
          <w:rFonts w:ascii="Times New Roman" w:hAnsi="Times New Roman" w:cs="Arial"/>
          <w:szCs w:val="22"/>
        </w:rPr>
        <w:lastRenderedPageBreak/>
        <w:t xml:space="preserve">provisória em locais protegidos de erosão e de poluição, evitando-se locais próximos a canais de drenagem e áreas alagadas, para seu posterior aproveitamento em áreas de revegetação e/ou paisagismo. </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O entorno dos locais de armazenamento do solo deverá contar com sistema de drenagem superficial provisório para evitar o desenvolvimento de erosão e de sistema de anteparo e coleta do escoamento superficial, para evitar o transporte  de sedimentos e de partículas do solo estocado para as áreas mais baixas, drenagens e cursos d’água próximos.</w:t>
      </w:r>
    </w:p>
    <w:p w:rsidR="002410AB" w:rsidRPr="001F2941" w:rsidRDefault="00223E09" w:rsidP="003F5E51">
      <w:pPr>
        <w:pStyle w:val="DFreireCorpodeTexto"/>
        <w:spacing w:before="0"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Prevenção e Controle dos Processos de Erosão</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Durante a implantação das obras os processos de erosão deverão ser controlados, de modo a:</w:t>
      </w:r>
    </w:p>
    <w:p w:rsidR="002410AB" w:rsidRPr="001F2941" w:rsidRDefault="002410AB" w:rsidP="003F5E51">
      <w:pPr>
        <w:pStyle w:val="DFreireMarcador1"/>
        <w:numPr>
          <w:ilvl w:val="0"/>
          <w:numId w:val="15"/>
        </w:numPr>
        <w:spacing w:before="0" w:line="280" w:lineRule="atLeast"/>
        <w:rPr>
          <w:rFonts w:ascii="Times New Roman" w:hAnsi="Times New Roman" w:cs="Arial"/>
          <w:szCs w:val="22"/>
        </w:rPr>
      </w:pPr>
      <w:r w:rsidRPr="001F2941">
        <w:rPr>
          <w:rFonts w:ascii="Times New Roman" w:hAnsi="Times New Roman" w:cs="Arial"/>
          <w:szCs w:val="22"/>
        </w:rPr>
        <w:t>Garantir a integridade dos trabalhos de terraplanagem efetuados;</w:t>
      </w:r>
    </w:p>
    <w:p w:rsidR="002410AB" w:rsidRPr="001F2941" w:rsidRDefault="002410AB" w:rsidP="003F5E51">
      <w:pPr>
        <w:pStyle w:val="DFreireMarcador1"/>
        <w:numPr>
          <w:ilvl w:val="0"/>
          <w:numId w:val="15"/>
        </w:numPr>
        <w:spacing w:before="0" w:line="280" w:lineRule="atLeast"/>
        <w:rPr>
          <w:rFonts w:ascii="Times New Roman" w:hAnsi="Times New Roman" w:cs="Arial"/>
          <w:szCs w:val="22"/>
        </w:rPr>
      </w:pPr>
      <w:r w:rsidRPr="001F2941">
        <w:rPr>
          <w:rFonts w:ascii="Times New Roman" w:hAnsi="Times New Roman" w:cs="Arial"/>
          <w:szCs w:val="22"/>
        </w:rPr>
        <w:t>Garantir o não comprometimento da qualidade dos recursos hídricos superficiais e;</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Para consecução destes objetivos serão previstas as seguintes ações:</w:t>
      </w:r>
    </w:p>
    <w:p w:rsidR="002410AB" w:rsidRPr="001F2941" w:rsidRDefault="002410AB" w:rsidP="003F5E51">
      <w:pPr>
        <w:pStyle w:val="DFreireMarcador1"/>
        <w:numPr>
          <w:ilvl w:val="0"/>
          <w:numId w:val="14"/>
        </w:numPr>
        <w:spacing w:before="0" w:line="280" w:lineRule="atLeast"/>
        <w:rPr>
          <w:rFonts w:ascii="Times New Roman" w:hAnsi="Times New Roman" w:cs="Arial"/>
          <w:szCs w:val="22"/>
        </w:rPr>
      </w:pPr>
      <w:r w:rsidRPr="001F2941">
        <w:rPr>
          <w:rFonts w:ascii="Times New Roman" w:hAnsi="Times New Roman" w:cs="Arial"/>
          <w:szCs w:val="22"/>
        </w:rPr>
        <w:t>Elaboração de cronograma de obras considerando, entre outros aspectos, o regime pluviométrico, para que os principais movimentos de terra sejam efetuados em períodos de estiagem evitando-se as operações de escavação em períodos de chuva;</w:t>
      </w:r>
    </w:p>
    <w:p w:rsidR="002410AB" w:rsidRPr="001F2941" w:rsidRDefault="002410AB" w:rsidP="003F5E51">
      <w:pPr>
        <w:pStyle w:val="DFreireMarcador1"/>
        <w:numPr>
          <w:ilvl w:val="0"/>
          <w:numId w:val="14"/>
        </w:numPr>
        <w:spacing w:before="0" w:line="280" w:lineRule="atLeast"/>
        <w:rPr>
          <w:rFonts w:ascii="Times New Roman" w:hAnsi="Times New Roman" w:cs="Arial"/>
          <w:szCs w:val="22"/>
        </w:rPr>
      </w:pPr>
      <w:r w:rsidRPr="001F2941">
        <w:rPr>
          <w:rFonts w:ascii="Times New Roman" w:hAnsi="Times New Roman" w:cs="Arial"/>
          <w:szCs w:val="22"/>
        </w:rPr>
        <w:t>Planejamento adequado da terraplanagem par</w:t>
      </w:r>
      <w:r w:rsidR="00B6234B" w:rsidRPr="001F2941">
        <w:rPr>
          <w:rFonts w:ascii="Times New Roman" w:hAnsi="Times New Roman" w:cs="Arial"/>
          <w:szCs w:val="22"/>
        </w:rPr>
        <w:t xml:space="preserve">a que se minimize a geração de </w:t>
      </w:r>
      <w:r w:rsidRPr="001F2941">
        <w:rPr>
          <w:rFonts w:ascii="Times New Roman" w:hAnsi="Times New Roman" w:cs="Arial"/>
          <w:szCs w:val="22"/>
        </w:rPr>
        <w:t>material excedente a ser disposto em Depó</w:t>
      </w:r>
      <w:r w:rsidR="00CF2D10" w:rsidRPr="001F2941">
        <w:rPr>
          <w:rFonts w:ascii="Times New Roman" w:hAnsi="Times New Roman" w:cs="Arial"/>
          <w:szCs w:val="22"/>
        </w:rPr>
        <w:t xml:space="preserve">sitos  de Material Excedente - </w:t>
      </w:r>
      <w:r w:rsidRPr="001F2941">
        <w:rPr>
          <w:rFonts w:ascii="Times New Roman" w:hAnsi="Times New Roman" w:cs="Arial"/>
          <w:szCs w:val="22"/>
        </w:rPr>
        <w:t>DME´s, bem como a necessidades de áreas ou jazidas de empréstimo de material;</w:t>
      </w:r>
    </w:p>
    <w:p w:rsidR="002410AB" w:rsidRPr="001F2941" w:rsidRDefault="002410AB" w:rsidP="003F5E51">
      <w:pPr>
        <w:pStyle w:val="DFreireMarcador1"/>
        <w:numPr>
          <w:ilvl w:val="0"/>
          <w:numId w:val="14"/>
        </w:numPr>
        <w:spacing w:before="0" w:line="280" w:lineRule="atLeast"/>
        <w:rPr>
          <w:rFonts w:ascii="Times New Roman" w:hAnsi="Times New Roman" w:cs="Arial"/>
          <w:szCs w:val="22"/>
        </w:rPr>
      </w:pPr>
      <w:r w:rsidRPr="001F2941">
        <w:rPr>
          <w:rFonts w:ascii="Times New Roman" w:hAnsi="Times New Roman" w:cs="Arial"/>
          <w:szCs w:val="22"/>
        </w:rPr>
        <w:t>Restringir as intervenções apenas às áreas realmente necessárias ao desenvolvimento dos trabalhos. Assim sendo, no local da obra, a supressão da proteção vegetal deverá ser a mínima necessária para execução dos serviços e totalmente n</w:t>
      </w:r>
      <w:r w:rsidR="003D4987" w:rsidRPr="001F2941">
        <w:rPr>
          <w:rFonts w:ascii="Times New Roman" w:hAnsi="Times New Roman" w:cs="Arial"/>
          <w:szCs w:val="22"/>
        </w:rPr>
        <w:t>ula fora da área de intervenção;</w:t>
      </w:r>
    </w:p>
    <w:p w:rsidR="002410AB" w:rsidRPr="001F2941" w:rsidRDefault="002410AB" w:rsidP="003F5E51">
      <w:pPr>
        <w:pStyle w:val="DFreireMarcador1"/>
        <w:numPr>
          <w:ilvl w:val="0"/>
          <w:numId w:val="14"/>
        </w:numPr>
        <w:spacing w:before="0" w:line="280" w:lineRule="atLeast"/>
        <w:rPr>
          <w:rFonts w:ascii="Times New Roman" w:hAnsi="Times New Roman" w:cs="Arial"/>
          <w:szCs w:val="22"/>
        </w:rPr>
      </w:pPr>
      <w:r w:rsidRPr="001F2941">
        <w:rPr>
          <w:rFonts w:ascii="Times New Roman" w:hAnsi="Times New Roman" w:cs="Arial"/>
          <w:szCs w:val="22"/>
        </w:rPr>
        <w:t>Execução de obras de drenagem (canaletas superficiais, bermas de desvio, revegetação, bacias de decantação, etc.) ainda que temporárias em torno de áreas de intervenção mais sensíveis a processos erosivos;</w:t>
      </w:r>
    </w:p>
    <w:p w:rsidR="002410AB" w:rsidRPr="001F2941" w:rsidRDefault="002410AB" w:rsidP="003F5E51">
      <w:pPr>
        <w:pStyle w:val="DFreireMarcador1"/>
        <w:numPr>
          <w:ilvl w:val="0"/>
          <w:numId w:val="14"/>
        </w:numPr>
        <w:spacing w:before="0" w:line="280" w:lineRule="atLeast"/>
        <w:rPr>
          <w:rFonts w:ascii="Times New Roman" w:hAnsi="Times New Roman" w:cs="Arial"/>
          <w:szCs w:val="22"/>
        </w:rPr>
      </w:pPr>
      <w:r w:rsidRPr="001F2941">
        <w:rPr>
          <w:rFonts w:ascii="Times New Roman" w:hAnsi="Times New Roman" w:cs="Arial"/>
          <w:szCs w:val="22"/>
        </w:rPr>
        <w:t xml:space="preserve">Concatenação entre as ações de: demolição das construções nas áreas de remoção de população, desaterramento e recuperação vegetal das mesmas de modo que o solo não fique exposto por períodos prolongados. </w:t>
      </w:r>
    </w:p>
    <w:p w:rsidR="002410AB" w:rsidRPr="001F2941" w:rsidRDefault="00223E09" w:rsidP="003F5E51">
      <w:pPr>
        <w:pStyle w:val="DFreireMarcador1"/>
        <w:numPr>
          <w:ilvl w:val="0"/>
          <w:numId w:val="0"/>
        </w:numPr>
        <w:spacing w:before="0"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Sistema Coleta de Águas de Canteiro e Áreas de Apoio</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Com relação aos canteiros e áreas de apoio, esses locais deverão contar com sistema de coleta de águas residuais que, através de dutos ou canaletas, deverão ser encaminhadas a um tanque separador de água e óleo para promoverem a precipitação das partículas sólidas e a separação água/óleo, para então as águas poderem ser lançadas nos cursos d’água. Esses dispositivos deverão ser mantidos durante todo o período das obras.</w:t>
      </w:r>
    </w:p>
    <w:p w:rsidR="002410AB" w:rsidRPr="001F2941" w:rsidRDefault="002410AB" w:rsidP="003F5E51">
      <w:pPr>
        <w:pStyle w:val="DFreireCorpodeTexto"/>
        <w:spacing w:before="0" w:line="280" w:lineRule="atLeast"/>
        <w:rPr>
          <w:rFonts w:ascii="Times New Roman" w:hAnsi="Times New Roman" w:cs="Arial"/>
          <w:szCs w:val="22"/>
        </w:rPr>
      </w:pPr>
      <w:r w:rsidRPr="001F2941">
        <w:rPr>
          <w:rFonts w:ascii="Times New Roman" w:hAnsi="Times New Roman" w:cs="Arial"/>
          <w:szCs w:val="22"/>
        </w:rPr>
        <w:t>O escoamento superficial deverá ser encaminhado e afastado para as linhas de drenagem naturais ou superfícies mais planas e vegetadas. Quando não houver área vegetada disponível, deverão ser instaladas barreiras de controle de erosão e dissipadores de energia no sistema de drenagem superficial, para conter os sedimentos carreados pelo escoamento até que o fluxo de água possa ser lançado para fora do local das obras evitando assim qualquer comprometimento da área a jusante.</w:t>
      </w:r>
    </w:p>
    <w:p w:rsidR="002410AB" w:rsidRPr="001F2941" w:rsidRDefault="00223E09" w:rsidP="003F5E51">
      <w:pPr>
        <w:pStyle w:val="DFreireMarcador1"/>
        <w:numPr>
          <w:ilvl w:val="0"/>
          <w:numId w:val="0"/>
        </w:numPr>
        <w:spacing w:before="0" w:line="280" w:lineRule="atLeast"/>
        <w:rPr>
          <w:rFonts w:ascii="Times New Roman" w:hAnsi="Times New Roman" w:cs="Arial"/>
          <w:b/>
          <w:szCs w:val="22"/>
        </w:rPr>
      </w:pPr>
      <w:r w:rsidRPr="001F2941">
        <w:rPr>
          <w:rFonts w:ascii="Times New Roman" w:hAnsi="Times New Roman" w:cs="Arial"/>
          <w:b/>
          <w:szCs w:val="22"/>
        </w:rPr>
        <w:t xml:space="preserve">- </w:t>
      </w:r>
      <w:r w:rsidR="002410AB" w:rsidRPr="001F2941">
        <w:rPr>
          <w:rFonts w:ascii="Times New Roman" w:hAnsi="Times New Roman" w:cs="Arial"/>
          <w:b/>
          <w:szCs w:val="22"/>
        </w:rPr>
        <w:t>Controle da Poluição do Ar e da Emissão de Ruídos</w:t>
      </w:r>
    </w:p>
    <w:p w:rsidR="002410AB" w:rsidRPr="001F2941" w:rsidRDefault="002410AB" w:rsidP="002410AB">
      <w:pPr>
        <w:pStyle w:val="DFreireCorpodeTexto"/>
        <w:spacing w:before="0" w:after="240" w:line="280" w:lineRule="atLeast"/>
        <w:rPr>
          <w:rFonts w:ascii="Times New Roman" w:hAnsi="Times New Roman" w:cs="Arial"/>
          <w:szCs w:val="22"/>
        </w:rPr>
      </w:pPr>
      <w:r w:rsidRPr="001F2941">
        <w:rPr>
          <w:rFonts w:ascii="Times New Roman" w:hAnsi="Times New Roman" w:cs="Arial"/>
          <w:szCs w:val="22"/>
        </w:rPr>
        <w:lastRenderedPageBreak/>
        <w:t>As intervenções para implantação do PVT conforme citado, no capítulo precedente, podem causar, ainda que de forma temporária, emissões de poluentes atmosféricos, na forma de material particulado, (poeiras) e gases de combustão devido à exposição do solo, à movimentação de terra e à utilização de veículos e equipamentos.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São preconizadas as seguintes medidas para controle da poluição atmosférica:</w:t>
      </w:r>
    </w:p>
    <w:p w:rsidR="002410AB" w:rsidRPr="001F2941" w:rsidRDefault="002410AB" w:rsidP="003F5E51">
      <w:pPr>
        <w:pStyle w:val="DFreireMarcador1"/>
        <w:numPr>
          <w:ilvl w:val="0"/>
          <w:numId w:val="16"/>
        </w:numPr>
        <w:spacing w:line="280" w:lineRule="atLeast"/>
        <w:rPr>
          <w:rFonts w:ascii="Times New Roman" w:hAnsi="Times New Roman" w:cs="Arial"/>
          <w:szCs w:val="22"/>
        </w:rPr>
      </w:pPr>
      <w:r w:rsidRPr="001F2941">
        <w:rPr>
          <w:rFonts w:ascii="Times New Roman" w:hAnsi="Times New Roman" w:cs="Arial"/>
          <w:szCs w:val="22"/>
        </w:rPr>
        <w:t>O material proveniente das demolições, desaterramento ou cortes do terreno deverá ser mantido umedecido, enquanto permanecer estocado, de forma que não ocorra emissão exagerada de partículas;</w:t>
      </w:r>
    </w:p>
    <w:p w:rsidR="002410AB" w:rsidRPr="001F2941" w:rsidRDefault="002410AB" w:rsidP="003F5E51">
      <w:pPr>
        <w:pStyle w:val="DFreireMarcador1"/>
        <w:numPr>
          <w:ilvl w:val="0"/>
          <w:numId w:val="16"/>
        </w:numPr>
        <w:spacing w:line="280" w:lineRule="atLeast"/>
        <w:rPr>
          <w:rFonts w:ascii="Times New Roman" w:hAnsi="Times New Roman" w:cs="Arial"/>
          <w:szCs w:val="22"/>
        </w:rPr>
      </w:pPr>
      <w:r w:rsidRPr="001F2941">
        <w:rPr>
          <w:rFonts w:ascii="Times New Roman" w:hAnsi="Times New Roman" w:cs="Arial"/>
          <w:szCs w:val="22"/>
        </w:rPr>
        <w:t>As áreas de estocagem de materiais, bem como as vias de circulação internas devem ser constantemente umedecidas no período seco,  por meio de carros-pipa;</w:t>
      </w:r>
    </w:p>
    <w:p w:rsidR="002410AB" w:rsidRPr="001F2941" w:rsidRDefault="002410AB" w:rsidP="003F5E51">
      <w:pPr>
        <w:pStyle w:val="DFreireMarcador1"/>
        <w:numPr>
          <w:ilvl w:val="0"/>
          <w:numId w:val="16"/>
        </w:numPr>
        <w:spacing w:line="280" w:lineRule="atLeast"/>
        <w:rPr>
          <w:rFonts w:ascii="Times New Roman" w:hAnsi="Times New Roman" w:cs="Arial"/>
          <w:szCs w:val="22"/>
        </w:rPr>
      </w:pPr>
      <w:r w:rsidRPr="001F2941">
        <w:rPr>
          <w:rFonts w:ascii="Times New Roman" w:hAnsi="Times New Roman" w:cs="Arial"/>
          <w:szCs w:val="22"/>
        </w:rPr>
        <w:t>O fluxo de veículos nas áreas das obras e vias internas de circulação deve ser controlado e orientado, para evitar a formação desnecessária de poeira;</w:t>
      </w:r>
    </w:p>
    <w:p w:rsidR="002410AB" w:rsidRPr="001F2941" w:rsidRDefault="002410AB" w:rsidP="003F5E51">
      <w:pPr>
        <w:pStyle w:val="DFreireMarcador1"/>
        <w:numPr>
          <w:ilvl w:val="0"/>
          <w:numId w:val="16"/>
        </w:numPr>
        <w:spacing w:line="280" w:lineRule="atLeast"/>
        <w:rPr>
          <w:rFonts w:ascii="Times New Roman" w:hAnsi="Times New Roman" w:cs="Arial"/>
          <w:szCs w:val="22"/>
        </w:rPr>
      </w:pPr>
      <w:r w:rsidRPr="001F2941">
        <w:rPr>
          <w:rFonts w:ascii="Times New Roman" w:hAnsi="Times New Roman" w:cs="Arial"/>
          <w:szCs w:val="22"/>
        </w:rPr>
        <w:t>Os equipamentos, máquinas e os veículos devem ser submetidos à manutenção regular e periódica;</w:t>
      </w:r>
    </w:p>
    <w:p w:rsidR="002410AB" w:rsidRPr="001F2941" w:rsidRDefault="002410AB" w:rsidP="003F5E51">
      <w:pPr>
        <w:pStyle w:val="DFreireMarcador1"/>
        <w:numPr>
          <w:ilvl w:val="0"/>
          <w:numId w:val="16"/>
        </w:numPr>
        <w:spacing w:line="280" w:lineRule="atLeast"/>
        <w:rPr>
          <w:rFonts w:ascii="Times New Roman" w:hAnsi="Times New Roman" w:cs="Arial"/>
          <w:szCs w:val="22"/>
        </w:rPr>
      </w:pPr>
      <w:r w:rsidRPr="001F2941">
        <w:rPr>
          <w:rFonts w:ascii="Times New Roman" w:hAnsi="Times New Roman" w:cs="Arial"/>
          <w:szCs w:val="22"/>
        </w:rPr>
        <w:t xml:space="preserve">Os caminhões empregados nas obras deverão ser periodicamente vistoriados para verificar seu atendimento à legislação que trata da emissão de fumaça preta. </w:t>
      </w:r>
    </w:p>
    <w:p w:rsidR="002410AB" w:rsidRPr="001F2941" w:rsidRDefault="002410AB" w:rsidP="003F5E51">
      <w:pPr>
        <w:pStyle w:val="DFreireMarcador1"/>
        <w:numPr>
          <w:ilvl w:val="0"/>
          <w:numId w:val="16"/>
        </w:numPr>
        <w:spacing w:line="280" w:lineRule="atLeast"/>
        <w:rPr>
          <w:rFonts w:ascii="Times New Roman" w:hAnsi="Times New Roman" w:cs="Arial"/>
          <w:szCs w:val="22"/>
        </w:rPr>
      </w:pPr>
      <w:r w:rsidRPr="001F2941">
        <w:rPr>
          <w:rFonts w:ascii="Times New Roman" w:hAnsi="Times New Roman" w:cs="Arial"/>
          <w:szCs w:val="22"/>
        </w:rPr>
        <w:t>A queima de materiais combustíveis, de lixo e de matéria orgânica será proibida;</w:t>
      </w:r>
    </w:p>
    <w:p w:rsidR="002410AB" w:rsidRPr="001F2941" w:rsidRDefault="002410AB" w:rsidP="003F5E51">
      <w:pPr>
        <w:pStyle w:val="DFreireMarcador1"/>
        <w:numPr>
          <w:ilvl w:val="0"/>
          <w:numId w:val="16"/>
        </w:numPr>
        <w:spacing w:line="280" w:lineRule="atLeast"/>
        <w:rPr>
          <w:rFonts w:ascii="Times New Roman" w:hAnsi="Times New Roman" w:cs="Arial"/>
          <w:szCs w:val="22"/>
        </w:rPr>
      </w:pPr>
      <w:r w:rsidRPr="001F2941">
        <w:rPr>
          <w:rFonts w:ascii="Times New Roman" w:hAnsi="Times New Roman" w:cs="Arial"/>
          <w:szCs w:val="22"/>
        </w:rPr>
        <w:t>Os veículos que demandarem à área de operações deverão ter os pneus lavados quando a deixarem para evitar o carreamento de material terroso para outras vias e sua ressuspensão pela ação dos ventos.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Quanto à geração de ruídos deverão ser consideradas as seguintes medidas:</w:t>
      </w:r>
    </w:p>
    <w:p w:rsidR="002410AB" w:rsidRPr="001F2941" w:rsidRDefault="002410AB" w:rsidP="003F5E51">
      <w:pPr>
        <w:pStyle w:val="DFreireMarcador1"/>
        <w:numPr>
          <w:ilvl w:val="0"/>
          <w:numId w:val="17"/>
        </w:numPr>
        <w:spacing w:line="280" w:lineRule="atLeast"/>
        <w:rPr>
          <w:rFonts w:ascii="Times New Roman" w:hAnsi="Times New Roman" w:cs="Arial"/>
          <w:szCs w:val="22"/>
        </w:rPr>
      </w:pPr>
      <w:r w:rsidRPr="001F2941">
        <w:rPr>
          <w:rFonts w:ascii="Times New Roman" w:hAnsi="Times New Roman" w:cs="Arial"/>
          <w:szCs w:val="22"/>
        </w:rPr>
        <w:t>As atividades das obras deverão se restringir ao horário diurno para atenuar os incômodos à população residente nas vizinhanças;</w:t>
      </w:r>
    </w:p>
    <w:p w:rsidR="00D71A94" w:rsidRPr="001F2941" w:rsidRDefault="002410AB" w:rsidP="003F5E51">
      <w:pPr>
        <w:pStyle w:val="DFreireMarcador1"/>
        <w:numPr>
          <w:ilvl w:val="0"/>
          <w:numId w:val="17"/>
        </w:numPr>
        <w:spacing w:line="280" w:lineRule="atLeast"/>
        <w:rPr>
          <w:rFonts w:ascii="Times New Roman" w:hAnsi="Times New Roman" w:cs="Arial"/>
          <w:szCs w:val="22"/>
        </w:rPr>
      </w:pPr>
      <w:r w:rsidRPr="001F2941">
        <w:rPr>
          <w:rFonts w:ascii="Times New Roman" w:hAnsi="Times New Roman" w:cs="Arial"/>
          <w:szCs w:val="22"/>
        </w:rPr>
        <w:t>As máquinas e equipamentos deverão passar por serviços de manutenção e regulagem periódicos, assim como deverá se proceder à fiscalização dos veículos para verificação do nível de ruídos e manutenção das características originais do sistema de escapamento, em atendimento à Resolução CONAMA de 08/92 referente a este tema;</w:t>
      </w:r>
    </w:p>
    <w:p w:rsidR="002410AB" w:rsidRPr="001F2941" w:rsidRDefault="00223E09" w:rsidP="003F5E51">
      <w:pPr>
        <w:pStyle w:val="DFreireMarcador1"/>
        <w:numPr>
          <w:ilvl w:val="0"/>
          <w:numId w:val="0"/>
        </w:numPr>
        <w:spacing w:line="280" w:lineRule="atLeast"/>
        <w:rPr>
          <w:rFonts w:ascii="Times New Roman" w:hAnsi="Times New Roman" w:cs="Arial"/>
          <w:b/>
          <w:szCs w:val="22"/>
        </w:rPr>
      </w:pPr>
      <w:r w:rsidRPr="001F2941">
        <w:rPr>
          <w:rFonts w:ascii="Times New Roman" w:hAnsi="Times New Roman" w:cs="Arial"/>
          <w:b/>
          <w:szCs w:val="22"/>
        </w:rPr>
        <w:t xml:space="preserve">- </w:t>
      </w:r>
      <w:r w:rsidR="002410AB" w:rsidRPr="001F2941">
        <w:rPr>
          <w:rFonts w:ascii="Times New Roman" w:hAnsi="Times New Roman" w:cs="Arial"/>
          <w:b/>
          <w:szCs w:val="22"/>
        </w:rPr>
        <w:t>Controle da Poluição do Solo e das Águas Superficiais e Subterrâneas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Durante a fase de implantação do PVT podem ocorrer situações que ensejam a poluição do solo e das águas superficiais e subterrâneas. Assim estão sendo preconizadas as seguintes medidas de controle:</w:t>
      </w:r>
    </w:p>
    <w:p w:rsidR="002410AB" w:rsidRPr="001F2941" w:rsidRDefault="00223E09" w:rsidP="003F5E51">
      <w:pPr>
        <w:pStyle w:val="DFreireMarcador1"/>
        <w:numPr>
          <w:ilvl w:val="0"/>
          <w:numId w:val="0"/>
        </w:numPr>
        <w:spacing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Controle dos Efluentes Domésticos</w:t>
      </w:r>
    </w:p>
    <w:p w:rsidR="002410AB" w:rsidRPr="001F2941" w:rsidRDefault="002410AB" w:rsidP="003F5E51">
      <w:pPr>
        <w:pStyle w:val="DFreireMarcador1"/>
        <w:numPr>
          <w:ilvl w:val="0"/>
          <w:numId w:val="18"/>
        </w:numPr>
        <w:spacing w:line="280" w:lineRule="atLeast"/>
        <w:rPr>
          <w:rFonts w:ascii="Times New Roman" w:hAnsi="Times New Roman" w:cs="Arial"/>
          <w:szCs w:val="22"/>
        </w:rPr>
      </w:pPr>
      <w:r w:rsidRPr="001F2941">
        <w:rPr>
          <w:rFonts w:ascii="Times New Roman" w:hAnsi="Times New Roman" w:cs="Arial"/>
          <w:szCs w:val="22"/>
        </w:rPr>
        <w:t>O canteiro de obras disporá obrigatoriamente de fossas sépticas, padrão NBR e de banheiros químicos (banheiros móveis);</w:t>
      </w:r>
    </w:p>
    <w:p w:rsidR="002410AB" w:rsidRPr="001F2941" w:rsidRDefault="00223E09" w:rsidP="003F5E51">
      <w:pPr>
        <w:pStyle w:val="DFreireMarcador1"/>
        <w:numPr>
          <w:ilvl w:val="0"/>
          <w:numId w:val="0"/>
        </w:numPr>
        <w:spacing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Controle dos Efluentes Industriais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Nas áreas de manutenção e lavagem de veículos máquinas deverá ser realizado o controle dos efluentes industriais. Assim deverão ser implantados sistemas de coleta dos efluentes gerados, para encaminhá-los a um tanque separador água/óleo, destinado à contenção de sólidos, óleos e graxas antes de seu lançamento nos cursos d’água, visando evitar o carreamento dessas substâncias poluidoras. Os óleos e graxas retidos deverão ser armazenados para sua posterior remoção e descarte ambientalmente adequado ou reciclagem.</w:t>
      </w:r>
    </w:p>
    <w:p w:rsidR="002410AB" w:rsidRPr="001F2941" w:rsidRDefault="002410AB" w:rsidP="003F5E51">
      <w:pPr>
        <w:pStyle w:val="DFreireCorpodeTexto"/>
        <w:numPr>
          <w:ilvl w:val="0"/>
          <w:numId w:val="18"/>
        </w:numPr>
        <w:spacing w:line="280" w:lineRule="atLeast"/>
        <w:rPr>
          <w:rFonts w:ascii="Times New Roman" w:hAnsi="Times New Roman" w:cs="Arial"/>
          <w:szCs w:val="22"/>
        </w:rPr>
      </w:pPr>
      <w:r w:rsidRPr="001F2941">
        <w:rPr>
          <w:rFonts w:ascii="Times New Roman" w:hAnsi="Times New Roman" w:cs="Arial"/>
          <w:szCs w:val="22"/>
        </w:rPr>
        <w:lastRenderedPageBreak/>
        <w:t>Máquinas e veículos deverão ser vistoriados periodicamente para verificar se apresentam vazamentos de óleo.</w:t>
      </w:r>
    </w:p>
    <w:p w:rsidR="002410AB" w:rsidRPr="001F2941" w:rsidRDefault="002410AB" w:rsidP="003F5E51">
      <w:pPr>
        <w:pStyle w:val="DFreireMarcador1"/>
        <w:numPr>
          <w:ilvl w:val="0"/>
          <w:numId w:val="18"/>
        </w:numPr>
        <w:spacing w:line="280" w:lineRule="atLeast"/>
        <w:rPr>
          <w:rFonts w:ascii="Times New Roman" w:hAnsi="Times New Roman" w:cs="Arial"/>
          <w:szCs w:val="22"/>
        </w:rPr>
      </w:pPr>
      <w:r w:rsidRPr="001F2941">
        <w:rPr>
          <w:rFonts w:ascii="Times New Roman" w:hAnsi="Times New Roman" w:cs="Arial"/>
          <w:szCs w:val="22"/>
        </w:rPr>
        <w:t>O abastecimento de combustível e a lubrificação dos equipamentos, por serem atividades de risco, quando executados no campo, deverão ser executadas por pessoal e veículos apropriados, de forma a evitar o derramamento de produtos no solo e os impactos ambientais que poderão advir dessa operação;</w:t>
      </w:r>
    </w:p>
    <w:p w:rsidR="002410AB" w:rsidRPr="001F2941" w:rsidRDefault="00223E09" w:rsidP="003F5E51">
      <w:pPr>
        <w:pStyle w:val="DFreireCorpodeTexto"/>
        <w:spacing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Gerenciamento de Resíduos Sólidos</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Conforme visto anteriormente a implantação da primeira etapa do PVT gerará resíduos sólidos provenientes da:</w:t>
      </w:r>
    </w:p>
    <w:p w:rsidR="002410AB" w:rsidRPr="001F2941" w:rsidRDefault="002410AB" w:rsidP="003F5E51">
      <w:pPr>
        <w:pStyle w:val="DFreireMarcador1"/>
        <w:numPr>
          <w:ilvl w:val="0"/>
          <w:numId w:val="19"/>
        </w:numPr>
        <w:spacing w:line="280" w:lineRule="atLeast"/>
        <w:ind w:left="714" w:hanging="357"/>
        <w:rPr>
          <w:rFonts w:ascii="Times New Roman" w:hAnsi="Times New Roman" w:cs="Arial"/>
          <w:szCs w:val="22"/>
        </w:rPr>
      </w:pPr>
      <w:r w:rsidRPr="001F2941">
        <w:rPr>
          <w:rFonts w:ascii="Times New Roman" w:hAnsi="Times New Roman" w:cs="Arial"/>
          <w:szCs w:val="22"/>
        </w:rPr>
        <w:t>Demolição das construções das áreas onde haverá remoção de população;</w:t>
      </w:r>
    </w:p>
    <w:p w:rsidR="002410AB" w:rsidRPr="001F2941" w:rsidRDefault="002410AB" w:rsidP="003F5E51">
      <w:pPr>
        <w:pStyle w:val="ListParagraph"/>
        <w:numPr>
          <w:ilvl w:val="0"/>
          <w:numId w:val="19"/>
        </w:numPr>
        <w:spacing w:before="120" w:after="120" w:line="280" w:lineRule="atLeast"/>
        <w:ind w:left="714" w:hanging="357"/>
        <w:contextualSpacing w:val="0"/>
        <w:jc w:val="both"/>
        <w:rPr>
          <w:rFonts w:ascii="Times New Roman" w:hAnsi="Times New Roman" w:cs="Arial"/>
        </w:rPr>
      </w:pPr>
      <w:proofErr w:type="spellStart"/>
      <w:r w:rsidRPr="001F2941">
        <w:rPr>
          <w:rFonts w:ascii="Times New Roman" w:hAnsi="Times New Roman" w:cs="Arial"/>
        </w:rPr>
        <w:t>Desaterramento</w:t>
      </w:r>
      <w:proofErr w:type="spellEnd"/>
      <w:r w:rsidRPr="001F2941">
        <w:rPr>
          <w:rFonts w:ascii="Times New Roman" w:hAnsi="Times New Roman" w:cs="Arial"/>
        </w:rPr>
        <w:t xml:space="preserve"> das áreas de remoção da população para recuperação da capacidade da várzea</w:t>
      </w:r>
    </w:p>
    <w:p w:rsidR="00002D56" w:rsidRPr="00002D56" w:rsidRDefault="00002D56" w:rsidP="00002D56">
      <w:pPr>
        <w:pStyle w:val="ListParagraph"/>
        <w:numPr>
          <w:ilvl w:val="0"/>
          <w:numId w:val="19"/>
        </w:numPr>
        <w:spacing w:before="120" w:after="120" w:line="280" w:lineRule="atLeast"/>
        <w:ind w:left="714" w:hanging="357"/>
        <w:contextualSpacing w:val="0"/>
        <w:jc w:val="both"/>
        <w:rPr>
          <w:rFonts w:ascii="Times New Roman" w:hAnsi="Times New Roman" w:cs="Arial"/>
        </w:rPr>
      </w:pPr>
      <w:r w:rsidRPr="00002D56">
        <w:rPr>
          <w:rFonts w:ascii="Times New Roman" w:hAnsi="Times New Roman" w:cs="Arial"/>
        </w:rPr>
        <w:t>Desassoreamento do rio Tietê;</w:t>
      </w:r>
    </w:p>
    <w:p w:rsidR="002410AB" w:rsidRPr="001F2941" w:rsidRDefault="002410AB" w:rsidP="003F5E51">
      <w:pPr>
        <w:pStyle w:val="ListParagraph"/>
        <w:numPr>
          <w:ilvl w:val="0"/>
          <w:numId w:val="19"/>
        </w:numPr>
        <w:spacing w:before="120" w:after="120" w:line="280" w:lineRule="atLeast"/>
        <w:ind w:left="714" w:hanging="357"/>
        <w:contextualSpacing w:val="0"/>
        <w:jc w:val="both"/>
        <w:rPr>
          <w:rFonts w:ascii="Times New Roman" w:hAnsi="Times New Roman" w:cs="Arial"/>
        </w:rPr>
      </w:pPr>
      <w:r w:rsidRPr="001F2941">
        <w:rPr>
          <w:rFonts w:ascii="Times New Roman" w:hAnsi="Times New Roman" w:cs="Arial"/>
        </w:rPr>
        <w:t>Supressão de vegetação;</w:t>
      </w:r>
    </w:p>
    <w:p w:rsidR="002410AB" w:rsidRPr="001F2941" w:rsidRDefault="002410AB" w:rsidP="003F5E51">
      <w:pPr>
        <w:pStyle w:val="ListParagraph"/>
        <w:numPr>
          <w:ilvl w:val="0"/>
          <w:numId w:val="19"/>
        </w:numPr>
        <w:spacing w:before="120" w:after="120" w:line="280" w:lineRule="atLeast"/>
        <w:ind w:left="714" w:hanging="357"/>
        <w:contextualSpacing w:val="0"/>
        <w:jc w:val="both"/>
        <w:rPr>
          <w:rFonts w:ascii="Times New Roman" w:hAnsi="Times New Roman" w:cs="Arial"/>
        </w:rPr>
      </w:pPr>
      <w:r w:rsidRPr="001F2941">
        <w:rPr>
          <w:rFonts w:ascii="Times New Roman" w:hAnsi="Times New Roman" w:cs="Arial"/>
        </w:rPr>
        <w:t>Remoção de solo para execução de obras civis do Parque;</w:t>
      </w:r>
    </w:p>
    <w:p w:rsidR="002410AB" w:rsidRPr="001F2941" w:rsidRDefault="002410AB" w:rsidP="003F5E51">
      <w:pPr>
        <w:pStyle w:val="ListParagraph"/>
        <w:numPr>
          <w:ilvl w:val="0"/>
          <w:numId w:val="19"/>
        </w:numPr>
        <w:spacing w:before="120" w:after="120" w:line="280" w:lineRule="atLeast"/>
        <w:ind w:left="714" w:hanging="357"/>
        <w:contextualSpacing w:val="0"/>
        <w:jc w:val="both"/>
        <w:rPr>
          <w:rFonts w:ascii="Times New Roman" w:hAnsi="Times New Roman" w:cs="Arial"/>
        </w:rPr>
      </w:pPr>
      <w:r w:rsidRPr="001F2941">
        <w:rPr>
          <w:rFonts w:ascii="Times New Roman" w:hAnsi="Times New Roman" w:cs="Arial"/>
        </w:rPr>
        <w:t>Remoção de solo para compatibilização com os Projetos de Recomposição de Vegetação e Paisagismo</w:t>
      </w:r>
      <w:r w:rsidR="00624B9C" w:rsidRPr="001F2941">
        <w:rPr>
          <w:rFonts w:ascii="Times New Roman" w:hAnsi="Times New Roman" w:cs="Arial"/>
        </w:rPr>
        <w:t>;</w:t>
      </w:r>
    </w:p>
    <w:p w:rsidR="002410AB" w:rsidRPr="001F2941" w:rsidRDefault="002410AB" w:rsidP="003F5E51">
      <w:pPr>
        <w:pStyle w:val="ListParagraph"/>
        <w:numPr>
          <w:ilvl w:val="0"/>
          <w:numId w:val="19"/>
        </w:numPr>
        <w:spacing w:before="120" w:after="120" w:line="280" w:lineRule="atLeast"/>
        <w:ind w:left="714" w:hanging="357"/>
        <w:contextualSpacing w:val="0"/>
        <w:jc w:val="both"/>
        <w:rPr>
          <w:rFonts w:ascii="Times New Roman" w:hAnsi="Times New Roman" w:cs="Arial"/>
        </w:rPr>
      </w:pPr>
      <w:r w:rsidRPr="001F2941">
        <w:rPr>
          <w:rFonts w:ascii="Times New Roman" w:hAnsi="Times New Roman" w:cs="Arial"/>
        </w:rPr>
        <w:t>Manutenção de máquinas e equipamentos;</w:t>
      </w:r>
    </w:p>
    <w:p w:rsidR="002410AB" w:rsidRPr="001F2941" w:rsidRDefault="002410AB" w:rsidP="003F5E51">
      <w:pPr>
        <w:pStyle w:val="ListParagraph"/>
        <w:numPr>
          <w:ilvl w:val="0"/>
          <w:numId w:val="19"/>
        </w:numPr>
        <w:spacing w:before="120" w:after="120" w:line="280" w:lineRule="atLeast"/>
        <w:ind w:left="714" w:hanging="357"/>
        <w:contextualSpacing w:val="0"/>
        <w:jc w:val="both"/>
        <w:rPr>
          <w:rFonts w:ascii="Times New Roman" w:hAnsi="Times New Roman" w:cs="Arial"/>
        </w:rPr>
      </w:pPr>
      <w:r w:rsidRPr="001F2941">
        <w:rPr>
          <w:rFonts w:ascii="Times New Roman" w:hAnsi="Times New Roman" w:cs="Arial"/>
        </w:rPr>
        <w:t>Canteiros de obras.</w:t>
      </w:r>
    </w:p>
    <w:p w:rsidR="002410AB"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 xml:space="preserve">Os procedimentos ambientais para adequada remoção e destinação dos resíduos decorrentes de </w:t>
      </w:r>
      <w:r w:rsidR="00002D56" w:rsidRPr="00002D56">
        <w:rPr>
          <w:rFonts w:ascii="Times New Roman" w:hAnsi="Times New Roman" w:cs="Arial"/>
        </w:rPr>
        <w:t>desassoreamento</w:t>
      </w:r>
      <w:r w:rsidR="00002D56">
        <w:rPr>
          <w:rFonts w:ascii="Times New Roman" w:hAnsi="Times New Roman" w:cs="Arial"/>
        </w:rPr>
        <w:t xml:space="preserve">, </w:t>
      </w:r>
      <w:proofErr w:type="spellStart"/>
      <w:r w:rsidRPr="001F2941">
        <w:rPr>
          <w:rFonts w:ascii="Times New Roman" w:hAnsi="Times New Roman" w:cs="Arial"/>
        </w:rPr>
        <w:t>des</w:t>
      </w:r>
      <w:r w:rsidR="00723338" w:rsidRPr="001F2941">
        <w:rPr>
          <w:rFonts w:ascii="Times New Roman" w:hAnsi="Times New Roman" w:cs="Arial"/>
        </w:rPr>
        <w:t>aterramento</w:t>
      </w:r>
      <w:proofErr w:type="spellEnd"/>
      <w:r w:rsidR="00723338" w:rsidRPr="001F2941">
        <w:rPr>
          <w:rFonts w:ascii="Times New Roman" w:hAnsi="Times New Roman" w:cs="Arial"/>
        </w:rPr>
        <w:t xml:space="preserve">, demolições </w:t>
      </w:r>
      <w:r w:rsidRPr="001F2941">
        <w:rPr>
          <w:rFonts w:ascii="Times New Roman" w:hAnsi="Times New Roman" w:cs="Arial"/>
        </w:rPr>
        <w:t>e canteiro de obras deverá seguir as seguintes etapas:</w:t>
      </w:r>
    </w:p>
    <w:p w:rsidR="00002D56" w:rsidRPr="00002D56" w:rsidRDefault="00002D56" w:rsidP="00002D56">
      <w:pPr>
        <w:pStyle w:val="ListParagraph"/>
        <w:numPr>
          <w:ilvl w:val="0"/>
          <w:numId w:val="79"/>
        </w:numPr>
        <w:spacing w:before="120" w:after="120" w:line="280" w:lineRule="atLeast"/>
        <w:ind w:left="350"/>
        <w:contextualSpacing w:val="0"/>
        <w:jc w:val="both"/>
        <w:rPr>
          <w:rFonts w:ascii="Times New Roman" w:hAnsi="Times New Roman" w:cs="Arial"/>
          <w:b/>
        </w:rPr>
      </w:pPr>
      <w:r w:rsidRPr="00002D56">
        <w:rPr>
          <w:rFonts w:ascii="Times New Roman" w:hAnsi="Times New Roman" w:cs="Arial"/>
          <w:b/>
        </w:rPr>
        <w:t>Reconhecimento preliminar da região da área de intervenção do Parque</w:t>
      </w:r>
    </w:p>
    <w:p w:rsidR="00002D56" w:rsidRPr="00002D56" w:rsidRDefault="00002D56" w:rsidP="00002D56">
      <w:pPr>
        <w:pStyle w:val="ListParagraph"/>
        <w:numPr>
          <w:ilvl w:val="0"/>
          <w:numId w:val="79"/>
        </w:numPr>
        <w:spacing w:before="120" w:after="120" w:line="280" w:lineRule="atLeast"/>
        <w:ind w:left="350"/>
        <w:contextualSpacing w:val="0"/>
        <w:jc w:val="both"/>
        <w:rPr>
          <w:rFonts w:ascii="Times New Roman" w:hAnsi="Times New Roman" w:cs="Arial"/>
          <w:b/>
        </w:rPr>
      </w:pPr>
      <w:r w:rsidRPr="00002D56">
        <w:rPr>
          <w:rFonts w:ascii="Times New Roman" w:hAnsi="Times New Roman" w:cs="Arial"/>
          <w:b/>
        </w:rPr>
        <w:t>Definição e Classificação preliminar das áreas de amostragem e Identificação preliminar dos locais com maior probabilidade de ocorrência de resíduos perigosos</w:t>
      </w:r>
    </w:p>
    <w:p w:rsidR="00002D56" w:rsidRPr="00002D56" w:rsidRDefault="00002D56" w:rsidP="00002D56">
      <w:pPr>
        <w:pStyle w:val="ListParagraph"/>
        <w:numPr>
          <w:ilvl w:val="0"/>
          <w:numId w:val="79"/>
        </w:numPr>
        <w:spacing w:before="120" w:after="120" w:line="280" w:lineRule="atLeast"/>
        <w:ind w:left="350"/>
        <w:contextualSpacing w:val="0"/>
        <w:jc w:val="both"/>
        <w:rPr>
          <w:rFonts w:ascii="Times New Roman" w:hAnsi="Times New Roman" w:cs="Arial"/>
          <w:b/>
        </w:rPr>
      </w:pPr>
      <w:r w:rsidRPr="00002D56">
        <w:rPr>
          <w:rFonts w:ascii="Times New Roman" w:hAnsi="Times New Roman" w:cs="Arial"/>
          <w:b/>
        </w:rPr>
        <w:t>Caracterização e classificação dos resíduos.</w:t>
      </w:r>
    </w:p>
    <w:p w:rsidR="00002D56" w:rsidRPr="00002D56" w:rsidRDefault="00002D56" w:rsidP="00002D56">
      <w:pPr>
        <w:pStyle w:val="ListParagraph"/>
        <w:spacing w:before="120" w:after="120" w:line="280" w:lineRule="atLeast"/>
        <w:jc w:val="both"/>
        <w:rPr>
          <w:rFonts w:ascii="Times New Roman" w:hAnsi="Times New Roman" w:cs="Arial"/>
        </w:rPr>
      </w:pPr>
      <w:r w:rsidRPr="00002D56">
        <w:rPr>
          <w:rFonts w:ascii="Times New Roman" w:hAnsi="Times New Roman" w:cs="Arial"/>
        </w:rPr>
        <w:t>Os resíduos serão submetidos a análises químicas a fim de classificá-los quanto à periculosidade. No Brasil, a norma ABNT NBR 10.004/87 é a principal referência técnica para o enquadramento dos resíduos, conforme demonstra a Tabela seguinte.</w:t>
      </w:r>
    </w:p>
    <w:p w:rsidR="00002D56" w:rsidRPr="00002D56" w:rsidRDefault="00002D56" w:rsidP="00002D56">
      <w:pPr>
        <w:pStyle w:val="ListParagraph"/>
        <w:spacing w:before="120" w:after="120" w:line="240" w:lineRule="auto"/>
        <w:jc w:val="both"/>
        <w:rPr>
          <w:rFonts w:ascii="Times New Roman" w:hAnsi="Times New Roman" w:cs="Arial"/>
        </w:rPr>
      </w:pPr>
    </w:p>
    <w:tbl>
      <w:tblPr>
        <w:tblStyle w:val="TableGrid"/>
        <w:tblW w:w="8035" w:type="dxa"/>
        <w:tblInd w:w="720" w:type="dxa"/>
        <w:tblLook w:val="04A0"/>
      </w:tblPr>
      <w:tblGrid>
        <w:gridCol w:w="2507"/>
        <w:gridCol w:w="5528"/>
      </w:tblGrid>
      <w:tr w:rsidR="00002D56" w:rsidRPr="00002D56" w:rsidTr="005E1624">
        <w:tc>
          <w:tcPr>
            <w:tcW w:w="2507" w:type="dxa"/>
            <w:vAlign w:val="center"/>
          </w:tcPr>
          <w:p w:rsidR="00002D56" w:rsidRPr="00002D56" w:rsidRDefault="00002D56" w:rsidP="005E1624">
            <w:pPr>
              <w:pStyle w:val="ListParagraph"/>
              <w:spacing w:before="120" w:after="120"/>
              <w:ind w:left="0"/>
              <w:jc w:val="center"/>
              <w:rPr>
                <w:rFonts w:cs="Arial"/>
                <w:b/>
              </w:rPr>
            </w:pPr>
            <w:r w:rsidRPr="00002D56">
              <w:rPr>
                <w:rFonts w:cs="Arial"/>
                <w:b/>
              </w:rPr>
              <w:t>Classificação</w:t>
            </w:r>
          </w:p>
        </w:tc>
        <w:tc>
          <w:tcPr>
            <w:tcW w:w="5528" w:type="dxa"/>
            <w:vAlign w:val="center"/>
          </w:tcPr>
          <w:p w:rsidR="00002D56" w:rsidRPr="00002D56" w:rsidRDefault="00002D56" w:rsidP="005E1624">
            <w:pPr>
              <w:pStyle w:val="ListParagraph"/>
              <w:spacing w:before="120" w:after="120"/>
              <w:ind w:left="0"/>
              <w:jc w:val="center"/>
              <w:rPr>
                <w:rFonts w:cs="Arial"/>
                <w:b/>
              </w:rPr>
            </w:pPr>
            <w:r w:rsidRPr="00002D56">
              <w:rPr>
                <w:rFonts w:cs="Arial"/>
                <w:b/>
              </w:rPr>
              <w:t>Descrição</w:t>
            </w:r>
          </w:p>
        </w:tc>
      </w:tr>
      <w:tr w:rsidR="00002D56" w:rsidRPr="00002D56" w:rsidTr="005E1624">
        <w:tc>
          <w:tcPr>
            <w:tcW w:w="2507" w:type="dxa"/>
            <w:vAlign w:val="center"/>
          </w:tcPr>
          <w:p w:rsidR="00002D56" w:rsidRPr="00002D56" w:rsidRDefault="00002D56" w:rsidP="005E1624">
            <w:pPr>
              <w:spacing w:before="120" w:after="120"/>
              <w:jc w:val="center"/>
              <w:rPr>
                <w:rFonts w:cs="Arial"/>
                <w:b/>
              </w:rPr>
            </w:pPr>
            <w:r w:rsidRPr="00002D56">
              <w:rPr>
                <w:rFonts w:cs="Arial"/>
                <w:b/>
              </w:rPr>
              <w:t>Classe I – Perigosos</w:t>
            </w:r>
          </w:p>
          <w:p w:rsidR="00002D56" w:rsidRPr="00002D56" w:rsidRDefault="00002D56" w:rsidP="005E1624">
            <w:pPr>
              <w:pStyle w:val="ListParagraph"/>
              <w:spacing w:before="120" w:after="120"/>
              <w:ind w:left="0"/>
              <w:jc w:val="center"/>
              <w:rPr>
                <w:rFonts w:cs="Arial"/>
              </w:rPr>
            </w:pPr>
          </w:p>
        </w:tc>
        <w:tc>
          <w:tcPr>
            <w:tcW w:w="5528" w:type="dxa"/>
          </w:tcPr>
          <w:p w:rsidR="00002D56" w:rsidRPr="00002D56" w:rsidRDefault="00002D56" w:rsidP="005E1624">
            <w:pPr>
              <w:spacing w:before="120" w:after="120"/>
              <w:jc w:val="both"/>
              <w:rPr>
                <w:rFonts w:cs="Arial"/>
              </w:rPr>
            </w:pPr>
            <w:r w:rsidRPr="00002D56">
              <w:rPr>
                <w:rFonts w:cs="Arial"/>
              </w:rPr>
              <w:t xml:space="preserve">São classificados como resíduos perigosos aqueles que apresentam riscos à saúde pública e ao meio ambiente, exigindo tratamento e disposição especiais em função de suas características de </w:t>
            </w:r>
            <w:proofErr w:type="spellStart"/>
            <w:r w:rsidRPr="00002D56">
              <w:rPr>
                <w:rFonts w:cs="Arial"/>
              </w:rPr>
              <w:t>inflamabilidade</w:t>
            </w:r>
            <w:proofErr w:type="spellEnd"/>
            <w:r w:rsidRPr="00002D56">
              <w:rPr>
                <w:rFonts w:cs="Arial"/>
              </w:rPr>
              <w:t xml:space="preserve">, </w:t>
            </w:r>
            <w:proofErr w:type="spellStart"/>
            <w:r w:rsidRPr="00002D56">
              <w:rPr>
                <w:rFonts w:cs="Arial"/>
              </w:rPr>
              <w:t>corrosividade</w:t>
            </w:r>
            <w:proofErr w:type="spellEnd"/>
            <w:r w:rsidRPr="00002D56">
              <w:rPr>
                <w:rFonts w:cs="Arial"/>
              </w:rPr>
              <w:t xml:space="preserve">, reatividade, toxicidade e </w:t>
            </w:r>
            <w:proofErr w:type="spellStart"/>
            <w:r w:rsidRPr="00002D56">
              <w:rPr>
                <w:rFonts w:cs="Arial"/>
              </w:rPr>
              <w:t>patogenicidade</w:t>
            </w:r>
            <w:proofErr w:type="spellEnd"/>
            <w:r w:rsidRPr="00002D56">
              <w:rPr>
                <w:rFonts w:cs="Arial"/>
              </w:rPr>
              <w:t>. Estes resíduos podem ser condicionados, armazenados temporariamente, incinerados, ou dispostos em aterros sanitários especialmente desenhados para receber resíduos perigosos.</w:t>
            </w:r>
          </w:p>
        </w:tc>
      </w:tr>
      <w:tr w:rsidR="00002D56" w:rsidRPr="00002D56" w:rsidTr="005E1624">
        <w:tc>
          <w:tcPr>
            <w:tcW w:w="2507" w:type="dxa"/>
            <w:vAlign w:val="center"/>
          </w:tcPr>
          <w:p w:rsidR="00002D56" w:rsidRPr="00002D56" w:rsidRDefault="00002D56" w:rsidP="005E1624">
            <w:pPr>
              <w:pStyle w:val="ListParagraph"/>
              <w:spacing w:before="120" w:after="120"/>
              <w:ind w:left="0"/>
              <w:jc w:val="center"/>
              <w:rPr>
                <w:rFonts w:cs="Arial"/>
              </w:rPr>
            </w:pPr>
            <w:r w:rsidRPr="00002D56">
              <w:rPr>
                <w:rFonts w:cs="Arial"/>
                <w:b/>
              </w:rPr>
              <w:t>Classe II A – Não Perigosos e Não Inertes</w:t>
            </w:r>
          </w:p>
        </w:tc>
        <w:tc>
          <w:tcPr>
            <w:tcW w:w="5528" w:type="dxa"/>
          </w:tcPr>
          <w:p w:rsidR="00002D56" w:rsidRPr="00002D56" w:rsidRDefault="00002D56" w:rsidP="005E1624">
            <w:pPr>
              <w:spacing w:before="120" w:after="120"/>
              <w:jc w:val="both"/>
              <w:rPr>
                <w:rFonts w:cs="Arial"/>
              </w:rPr>
            </w:pPr>
            <w:r w:rsidRPr="00002D56">
              <w:rPr>
                <w:rFonts w:cs="Arial"/>
              </w:rPr>
              <w:t xml:space="preserve">Aqueles que não se enquadram nas classificações de </w:t>
            </w:r>
            <w:proofErr w:type="gramStart"/>
            <w:r w:rsidRPr="00002D56">
              <w:rPr>
                <w:rFonts w:cs="Arial"/>
              </w:rPr>
              <w:t>resíduos classe</w:t>
            </w:r>
            <w:proofErr w:type="gramEnd"/>
            <w:r w:rsidRPr="00002D56">
              <w:rPr>
                <w:rFonts w:cs="Arial"/>
              </w:rPr>
              <w:t xml:space="preserve"> I - Perigosos ou de resíduos classe II B - Inertes, nos termos desta Norma. </w:t>
            </w:r>
            <w:proofErr w:type="gramStart"/>
            <w:r w:rsidRPr="00002D56">
              <w:rPr>
                <w:rFonts w:cs="Arial"/>
              </w:rPr>
              <w:t>Os resíduos classe</w:t>
            </w:r>
            <w:proofErr w:type="gramEnd"/>
            <w:r w:rsidRPr="00002D56">
              <w:rPr>
                <w:rFonts w:cs="Arial"/>
              </w:rPr>
              <w:t xml:space="preserve"> II A – Não inertes podem ter propriedades, tais como biodegradabilidade, </w:t>
            </w:r>
            <w:proofErr w:type="spellStart"/>
            <w:r w:rsidRPr="00002D56">
              <w:rPr>
                <w:rFonts w:cs="Arial"/>
              </w:rPr>
              <w:t>combustibilidade</w:t>
            </w:r>
            <w:proofErr w:type="spellEnd"/>
            <w:r w:rsidRPr="00002D56">
              <w:rPr>
                <w:rFonts w:cs="Arial"/>
              </w:rPr>
              <w:t xml:space="preserve"> </w:t>
            </w:r>
            <w:r w:rsidRPr="00002D56">
              <w:rPr>
                <w:rFonts w:cs="Arial"/>
              </w:rPr>
              <w:lastRenderedPageBreak/>
              <w:t>ou solubilidade em água.</w:t>
            </w:r>
          </w:p>
        </w:tc>
      </w:tr>
      <w:tr w:rsidR="00002D56" w:rsidRPr="00002D56" w:rsidTr="005E1624">
        <w:tc>
          <w:tcPr>
            <w:tcW w:w="2507" w:type="dxa"/>
            <w:vAlign w:val="center"/>
          </w:tcPr>
          <w:p w:rsidR="00002D56" w:rsidRPr="00002D56" w:rsidRDefault="00002D56" w:rsidP="005E1624">
            <w:pPr>
              <w:pStyle w:val="ListParagraph"/>
              <w:spacing w:before="120" w:after="120"/>
              <w:ind w:left="0"/>
              <w:jc w:val="center"/>
              <w:rPr>
                <w:rFonts w:cs="Arial"/>
                <w:b/>
              </w:rPr>
            </w:pPr>
            <w:r w:rsidRPr="00002D56">
              <w:rPr>
                <w:rFonts w:cs="Arial"/>
                <w:b/>
              </w:rPr>
              <w:lastRenderedPageBreak/>
              <w:t>Classe II B - Não Perigosos e Inertes</w:t>
            </w:r>
          </w:p>
        </w:tc>
        <w:tc>
          <w:tcPr>
            <w:tcW w:w="5528" w:type="dxa"/>
          </w:tcPr>
          <w:p w:rsidR="00002D56" w:rsidRPr="00002D56" w:rsidRDefault="00002D56" w:rsidP="005E1624">
            <w:pPr>
              <w:spacing w:before="120" w:after="120"/>
              <w:jc w:val="both"/>
              <w:rPr>
                <w:rFonts w:cs="Arial"/>
              </w:rPr>
            </w:pPr>
            <w:r w:rsidRPr="00002D56">
              <w:rPr>
                <w:rFonts w:cs="Arial"/>
              </w:rPr>
              <w:t xml:space="preserve">Quaisquer resíduos que, quando amostrados de uma forma representativa, segundo a ABNT NBR 10.007, e submetidos a um contato dinâmico e estático com água destilada ou </w:t>
            </w:r>
            <w:proofErr w:type="spellStart"/>
            <w:r w:rsidRPr="00002D56">
              <w:rPr>
                <w:rFonts w:cs="Arial"/>
              </w:rPr>
              <w:t>desionizada</w:t>
            </w:r>
            <w:proofErr w:type="spellEnd"/>
            <w:r w:rsidRPr="00002D56">
              <w:rPr>
                <w:rFonts w:cs="Arial"/>
              </w:rPr>
              <w:t xml:space="preserve">, à temperatura ambiente, conforme ABNT NBR 10.006, não tiverem nenhum de seus constituintes solubilizados a concentrações superiores aos padrões de </w:t>
            </w:r>
            <w:proofErr w:type="spellStart"/>
            <w:r w:rsidRPr="00002D56">
              <w:rPr>
                <w:rFonts w:cs="Arial"/>
              </w:rPr>
              <w:t>potabilidade</w:t>
            </w:r>
            <w:proofErr w:type="spellEnd"/>
            <w:r w:rsidRPr="00002D56">
              <w:rPr>
                <w:rFonts w:cs="Arial"/>
              </w:rPr>
              <w:t xml:space="preserve"> de água, excetuando-se aspecto, cor, </w:t>
            </w:r>
            <w:proofErr w:type="spellStart"/>
            <w:r w:rsidRPr="00002D56">
              <w:rPr>
                <w:rFonts w:cs="Arial"/>
              </w:rPr>
              <w:t>turbidez</w:t>
            </w:r>
            <w:proofErr w:type="spellEnd"/>
            <w:r w:rsidRPr="00002D56">
              <w:rPr>
                <w:rFonts w:cs="Arial"/>
              </w:rPr>
              <w:t>, dureza e sabor, conforme padrões para o ensaio de solubilização definidos.</w:t>
            </w:r>
          </w:p>
        </w:tc>
      </w:tr>
      <w:tr w:rsidR="00002D56" w:rsidRPr="00002D56" w:rsidTr="005E1624">
        <w:tc>
          <w:tcPr>
            <w:tcW w:w="2507" w:type="dxa"/>
            <w:vAlign w:val="center"/>
          </w:tcPr>
          <w:p w:rsidR="00002D56" w:rsidRPr="00002D56" w:rsidRDefault="00002D56" w:rsidP="005E1624">
            <w:pPr>
              <w:spacing w:before="120" w:after="120"/>
              <w:jc w:val="center"/>
              <w:rPr>
                <w:rFonts w:cs="Arial"/>
                <w:b/>
              </w:rPr>
            </w:pPr>
            <w:r w:rsidRPr="00002D56">
              <w:rPr>
                <w:rFonts w:cs="Arial"/>
                <w:b/>
              </w:rPr>
              <w:t>Classe III – Inertes</w:t>
            </w:r>
          </w:p>
          <w:p w:rsidR="00002D56" w:rsidRPr="00002D56" w:rsidRDefault="00002D56" w:rsidP="005E1624">
            <w:pPr>
              <w:pStyle w:val="ListParagraph"/>
              <w:spacing w:before="120" w:after="120"/>
              <w:ind w:left="0"/>
              <w:jc w:val="center"/>
              <w:rPr>
                <w:rFonts w:cs="Arial"/>
                <w:b/>
              </w:rPr>
            </w:pPr>
          </w:p>
        </w:tc>
        <w:tc>
          <w:tcPr>
            <w:tcW w:w="5528" w:type="dxa"/>
          </w:tcPr>
          <w:p w:rsidR="00002D56" w:rsidRPr="00002D56" w:rsidRDefault="00002D56" w:rsidP="005E1624">
            <w:pPr>
              <w:spacing w:before="120" w:after="120"/>
              <w:jc w:val="both"/>
              <w:rPr>
                <w:rFonts w:cs="Arial"/>
              </w:rPr>
            </w:pPr>
            <w:r w:rsidRPr="00002D56">
              <w:rPr>
                <w:rFonts w:cs="Arial"/>
              </w:rPr>
              <w:t xml:space="preserve">São classificados como inertes os resíduos que, ao serem submetidos aos testes de solubilização (ABNT NBR 10.007), não têm nenhum de seus constituintes solubilizados em concentrações superiores aos padrões de </w:t>
            </w:r>
            <w:proofErr w:type="spellStart"/>
            <w:r w:rsidRPr="00002D56">
              <w:rPr>
                <w:rFonts w:cs="Arial"/>
              </w:rPr>
              <w:t>potabilidade</w:t>
            </w:r>
            <w:proofErr w:type="spellEnd"/>
            <w:r w:rsidRPr="00002D56">
              <w:rPr>
                <w:rFonts w:cs="Arial"/>
              </w:rPr>
              <w:t xml:space="preserve"> da água. Isto significa que a água permanecerá potável quando em contato com o resíduo. Muitos destes resíduos são recicláveis. Estes resíduos não se degradam ou não se decompõem quando dispostos no solo (se degradam muito lentamente). Estão nesta classificação, por exemplo, os entulhos de demolição, pedras e areias retirados de escavações.</w:t>
            </w:r>
          </w:p>
        </w:tc>
      </w:tr>
    </w:tbl>
    <w:p w:rsidR="00002D56" w:rsidRPr="00002D56" w:rsidRDefault="00002D56" w:rsidP="00002D56">
      <w:pPr>
        <w:pStyle w:val="ListParagraph"/>
        <w:numPr>
          <w:ilvl w:val="0"/>
          <w:numId w:val="79"/>
        </w:numPr>
        <w:spacing w:before="120" w:after="120" w:line="280" w:lineRule="atLeast"/>
        <w:ind w:left="350"/>
        <w:contextualSpacing w:val="0"/>
        <w:jc w:val="both"/>
        <w:rPr>
          <w:rFonts w:ascii="Times New Roman" w:hAnsi="Times New Roman" w:cs="Arial"/>
          <w:b/>
        </w:rPr>
      </w:pPr>
      <w:r w:rsidRPr="00002D56">
        <w:rPr>
          <w:rFonts w:ascii="Times New Roman" w:hAnsi="Times New Roman" w:cs="Arial"/>
          <w:b/>
        </w:rPr>
        <w:t>Disposição dos Resíduos</w:t>
      </w:r>
    </w:p>
    <w:p w:rsidR="00002D56" w:rsidRPr="00002D56" w:rsidRDefault="00002D56" w:rsidP="00002D56">
      <w:pPr>
        <w:tabs>
          <w:tab w:val="left" w:pos="1843"/>
        </w:tabs>
        <w:spacing w:before="120" w:after="120" w:line="280" w:lineRule="atLeast"/>
        <w:jc w:val="both"/>
        <w:rPr>
          <w:rFonts w:ascii="Times New Roman" w:hAnsi="Times New Roman" w:cs="Arial"/>
        </w:rPr>
      </w:pPr>
      <w:r w:rsidRPr="00002D56">
        <w:rPr>
          <w:rFonts w:ascii="Times New Roman" w:hAnsi="Times New Roman" w:cs="Arial"/>
        </w:rPr>
        <w:t>A destinação dos resíduos, preferencialmente em locais próximos do próprio Parque, conforme a sua classificação</w:t>
      </w:r>
      <w:proofErr w:type="gramStart"/>
      <w:r w:rsidRPr="00002D56">
        <w:rPr>
          <w:rFonts w:ascii="Times New Roman" w:hAnsi="Times New Roman" w:cs="Arial"/>
        </w:rPr>
        <w:t>, atenderá</w:t>
      </w:r>
      <w:proofErr w:type="gramEnd"/>
      <w:r w:rsidRPr="00002D56">
        <w:rPr>
          <w:rFonts w:ascii="Times New Roman" w:hAnsi="Times New Roman" w:cs="Arial"/>
        </w:rPr>
        <w:t xml:space="preserve"> as exigências dos órgãos ambientais e inclui as seguintes opções:</w:t>
      </w:r>
    </w:p>
    <w:p w:rsidR="00002D56" w:rsidRPr="00002D56" w:rsidRDefault="00002D56" w:rsidP="00002D56">
      <w:pPr>
        <w:pStyle w:val="ListParagraph"/>
        <w:numPr>
          <w:ilvl w:val="0"/>
          <w:numId w:val="21"/>
        </w:numPr>
        <w:tabs>
          <w:tab w:val="left" w:pos="1843"/>
        </w:tabs>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No reuso em obras civis do próprio PVT: A implantação da Via Parque e dos diques exigirá elevação da cota do terreno de modo a garantir o confinamento da área inundável;</w:t>
      </w:r>
    </w:p>
    <w:p w:rsidR="00002D56" w:rsidRPr="00002D56" w:rsidRDefault="00002D56" w:rsidP="00002D56">
      <w:pPr>
        <w:pStyle w:val="ListParagraph"/>
        <w:numPr>
          <w:ilvl w:val="0"/>
          <w:numId w:val="21"/>
        </w:numPr>
        <w:tabs>
          <w:tab w:val="left" w:pos="1843"/>
        </w:tabs>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Em áreas de transbordos da região – terrenos vazios que poderão receber temporariamente materiais inertes para triagem (ex: local chamado “Porto Verão” próximo à Barragem da Penha);</w:t>
      </w:r>
    </w:p>
    <w:p w:rsidR="00002D56" w:rsidRPr="00002D56" w:rsidRDefault="00002D56" w:rsidP="00002D56">
      <w:pPr>
        <w:pStyle w:val="ListParagraph"/>
        <w:numPr>
          <w:ilvl w:val="0"/>
          <w:numId w:val="21"/>
        </w:numPr>
        <w:tabs>
          <w:tab w:val="left" w:pos="1843"/>
        </w:tabs>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Em Usinas de Reciclagem de Resíduos de Construção Civil, propondo-se a criação de uma na 1ª Etapa em sinergia com ações que dêem alternativa aos entulhos de construção civil que hoje são dispostos clandestinamente na várzea do rio Tietê;</w:t>
      </w:r>
    </w:p>
    <w:p w:rsidR="00002D56" w:rsidRPr="00002D56" w:rsidRDefault="00002D56" w:rsidP="00002D56">
      <w:pPr>
        <w:pStyle w:val="ListParagraph"/>
        <w:numPr>
          <w:ilvl w:val="0"/>
          <w:numId w:val="21"/>
        </w:numPr>
        <w:tabs>
          <w:tab w:val="left" w:pos="1843"/>
        </w:tabs>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 xml:space="preserve">Em antigas cavas </w:t>
      </w:r>
      <w:proofErr w:type="spellStart"/>
      <w:r w:rsidRPr="00002D56">
        <w:rPr>
          <w:rFonts w:ascii="Times New Roman" w:hAnsi="Times New Roman" w:cs="Arial"/>
        </w:rPr>
        <w:t>minerárias</w:t>
      </w:r>
      <w:proofErr w:type="spellEnd"/>
      <w:r w:rsidRPr="00002D56">
        <w:rPr>
          <w:rFonts w:ascii="Times New Roman" w:hAnsi="Times New Roman" w:cs="Arial"/>
        </w:rPr>
        <w:t xml:space="preserve"> ao longo da própria várzea do Rio Tietê – aproveitando a oportunidade de realizar a execução de Programas de Recuperação de Áreas Degradas _ </w:t>
      </w:r>
      <w:proofErr w:type="spellStart"/>
      <w:r w:rsidRPr="00002D56">
        <w:rPr>
          <w:rFonts w:ascii="Times New Roman" w:hAnsi="Times New Roman" w:cs="Arial"/>
        </w:rPr>
        <w:t>PRADs</w:t>
      </w:r>
      <w:proofErr w:type="spellEnd"/>
      <w:r w:rsidRPr="00002D56">
        <w:rPr>
          <w:rFonts w:ascii="Times New Roman" w:hAnsi="Times New Roman" w:cs="Arial"/>
        </w:rPr>
        <w:t xml:space="preserve"> em áreas </w:t>
      </w:r>
      <w:proofErr w:type="spellStart"/>
      <w:r w:rsidRPr="00002D56">
        <w:rPr>
          <w:rFonts w:ascii="Times New Roman" w:hAnsi="Times New Roman" w:cs="Arial"/>
        </w:rPr>
        <w:t>minerárias</w:t>
      </w:r>
      <w:proofErr w:type="spellEnd"/>
      <w:r w:rsidRPr="00002D56">
        <w:rPr>
          <w:rFonts w:ascii="Times New Roman" w:hAnsi="Times New Roman" w:cs="Arial"/>
        </w:rPr>
        <w:t xml:space="preserve"> (portos de areia) exauridos e situados nos municípios de Carapicuíba, </w:t>
      </w:r>
      <w:proofErr w:type="spellStart"/>
      <w:r w:rsidRPr="00002D56">
        <w:rPr>
          <w:rFonts w:ascii="Times New Roman" w:hAnsi="Times New Roman" w:cs="Arial"/>
        </w:rPr>
        <w:t>Itaquaquecetuba</w:t>
      </w:r>
      <w:proofErr w:type="spellEnd"/>
      <w:r w:rsidRPr="00002D56">
        <w:rPr>
          <w:rFonts w:ascii="Times New Roman" w:hAnsi="Times New Roman" w:cs="Arial"/>
        </w:rPr>
        <w:t>, Mogi das Cruzes;</w:t>
      </w:r>
    </w:p>
    <w:p w:rsidR="00002D56" w:rsidRPr="00002D56" w:rsidRDefault="00002D56" w:rsidP="00002D56">
      <w:pPr>
        <w:pStyle w:val="ListParagraph"/>
        <w:numPr>
          <w:ilvl w:val="0"/>
          <w:numId w:val="21"/>
        </w:numPr>
        <w:tabs>
          <w:tab w:val="left" w:pos="1843"/>
        </w:tabs>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Disposição final em aterros licenciados pela CETESB, como por exemplo:</w:t>
      </w:r>
    </w:p>
    <w:p w:rsidR="00002D56" w:rsidRPr="00002D56" w:rsidRDefault="00002D56" w:rsidP="00002D56">
      <w:pPr>
        <w:pStyle w:val="ListParagraph"/>
        <w:numPr>
          <w:ilvl w:val="1"/>
          <w:numId w:val="21"/>
        </w:numPr>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 xml:space="preserve">CTR </w:t>
      </w:r>
      <w:proofErr w:type="spellStart"/>
      <w:r w:rsidRPr="00002D56">
        <w:rPr>
          <w:rFonts w:ascii="Times New Roman" w:hAnsi="Times New Roman" w:cs="Arial"/>
        </w:rPr>
        <w:t>Essencis</w:t>
      </w:r>
      <w:proofErr w:type="spellEnd"/>
      <w:r w:rsidRPr="00002D56">
        <w:rPr>
          <w:rFonts w:ascii="Times New Roman" w:hAnsi="Times New Roman" w:cs="Arial"/>
        </w:rPr>
        <w:t xml:space="preserve"> – Município de São Paulo: O aterro sanitário está localizado na região noroeste da RMSP, na Rodovia Bandeirantes, a 23 km de distancia do PET. Ele é considerado a maior central de tratamento de resíduos da America Latina, representando uma área de 3,5 milhões de </w:t>
      </w:r>
      <w:proofErr w:type="spellStart"/>
      <w:r w:rsidRPr="00002D56">
        <w:rPr>
          <w:rFonts w:ascii="Times New Roman" w:hAnsi="Times New Roman" w:cs="Arial"/>
        </w:rPr>
        <w:t>m²</w:t>
      </w:r>
      <w:proofErr w:type="spellEnd"/>
      <w:r w:rsidRPr="00002D56">
        <w:rPr>
          <w:rFonts w:ascii="Times New Roman" w:hAnsi="Times New Roman" w:cs="Arial"/>
        </w:rPr>
        <w:t xml:space="preserve">, dentre as quais 43% são áreas de cobertura nativa, gerenciada pela empresa privada </w:t>
      </w:r>
      <w:proofErr w:type="spellStart"/>
      <w:r w:rsidRPr="00002D56">
        <w:rPr>
          <w:rFonts w:ascii="Times New Roman" w:hAnsi="Times New Roman" w:cs="Arial"/>
        </w:rPr>
        <w:t>Essencis</w:t>
      </w:r>
      <w:proofErr w:type="spellEnd"/>
      <w:r w:rsidRPr="00002D56">
        <w:rPr>
          <w:rFonts w:ascii="Times New Roman" w:hAnsi="Times New Roman" w:cs="Arial"/>
        </w:rPr>
        <w:t xml:space="preserve"> Soluções Ambientais</w:t>
      </w:r>
      <w:proofErr w:type="gramStart"/>
      <w:r w:rsidRPr="00002D56">
        <w:rPr>
          <w:rFonts w:ascii="Times New Roman" w:hAnsi="Times New Roman" w:cs="Arial"/>
        </w:rPr>
        <w:t xml:space="preserve">  </w:t>
      </w:r>
      <w:proofErr w:type="gramEnd"/>
      <w:r w:rsidRPr="00002D56">
        <w:rPr>
          <w:rFonts w:ascii="Times New Roman" w:hAnsi="Times New Roman" w:cs="Arial"/>
        </w:rPr>
        <w:t xml:space="preserve">que também é responsável pela administração do aterro. Entrou em operação em setembro de 2002, após </w:t>
      </w:r>
      <w:proofErr w:type="gramStart"/>
      <w:r w:rsidRPr="00002D56">
        <w:rPr>
          <w:rFonts w:ascii="Times New Roman" w:hAnsi="Times New Roman" w:cs="Arial"/>
        </w:rPr>
        <w:t xml:space="preserve">a desativação do Aterro Bandeirantes, tendo capacidade para disposição de 60 milhões de </w:t>
      </w:r>
      <w:proofErr w:type="spellStart"/>
      <w:r w:rsidRPr="00002D56">
        <w:rPr>
          <w:rFonts w:ascii="Times New Roman" w:hAnsi="Times New Roman" w:cs="Arial"/>
        </w:rPr>
        <w:t>m³</w:t>
      </w:r>
      <w:proofErr w:type="spellEnd"/>
      <w:proofErr w:type="gramEnd"/>
      <w:r w:rsidRPr="00002D56">
        <w:rPr>
          <w:rFonts w:ascii="Times New Roman" w:hAnsi="Times New Roman" w:cs="Arial"/>
        </w:rPr>
        <w:t xml:space="preserve">. A unidade contempla o aterro para co-disposição de resíduos domiciliares e industriais classe I, possuindo unidade de pré-tratamento de resíduos perigosos e a Unidade de </w:t>
      </w:r>
      <w:proofErr w:type="spellStart"/>
      <w:r w:rsidRPr="00002D56">
        <w:rPr>
          <w:rFonts w:ascii="Times New Roman" w:hAnsi="Times New Roman" w:cs="Arial"/>
        </w:rPr>
        <w:t>Dessorção</w:t>
      </w:r>
      <w:proofErr w:type="spellEnd"/>
      <w:r w:rsidRPr="00002D56">
        <w:rPr>
          <w:rFonts w:ascii="Times New Roman" w:hAnsi="Times New Roman" w:cs="Arial"/>
        </w:rPr>
        <w:t xml:space="preserve"> Térmica (TDU) de solos contaminados, além de um depósito de </w:t>
      </w:r>
      <w:r w:rsidRPr="00002D56">
        <w:rPr>
          <w:rFonts w:ascii="Times New Roman" w:hAnsi="Times New Roman" w:cs="Arial"/>
        </w:rPr>
        <w:lastRenderedPageBreak/>
        <w:t>estocagem temporária de resíduos e laboratório para controle de recebimento e monitoramento da unidade. Para esse aterro são enviados, atualmente, os resíduos domésticos, seletivos e hospitalares coletados em São Paulo.</w:t>
      </w:r>
    </w:p>
    <w:p w:rsidR="00002D56" w:rsidRPr="00002D56" w:rsidRDefault="00002D56" w:rsidP="00002D56">
      <w:pPr>
        <w:pStyle w:val="ListParagraph"/>
        <w:numPr>
          <w:ilvl w:val="1"/>
          <w:numId w:val="21"/>
        </w:numPr>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 xml:space="preserve">CDR Pedreira – Município de Guarulhos divisa com Mairiporã: O Centro de Disposição de Resíduos de Pedreira está localizado na Zona Leste de São Paulo, próximo a Rodovia Fernão Dias, a 8,5 km de distancia do PET. O empreendimento, de responsabilidade da empresa ESTRE Ambiental, tem capacidade para receber até </w:t>
      </w:r>
      <w:proofErr w:type="gramStart"/>
      <w:r w:rsidRPr="00002D56">
        <w:rPr>
          <w:rFonts w:ascii="Times New Roman" w:hAnsi="Times New Roman" w:cs="Arial"/>
        </w:rPr>
        <w:t>5</w:t>
      </w:r>
      <w:proofErr w:type="gramEnd"/>
      <w:r w:rsidRPr="00002D56">
        <w:rPr>
          <w:rFonts w:ascii="Times New Roman" w:hAnsi="Times New Roman" w:cs="Arial"/>
        </w:rPr>
        <w:t xml:space="preserve"> mil toneladas por dia de resíduos sólidos urbanos e industriais classe IIA, conforme a norma NBR-10.004 da ABNT. Teve suas operações iniciadas em outubro de 2001, após processo de licenciamento pela CETESB, ao qual foi </w:t>
      </w:r>
      <w:proofErr w:type="gramStart"/>
      <w:r w:rsidRPr="00002D56">
        <w:rPr>
          <w:rFonts w:ascii="Times New Roman" w:hAnsi="Times New Roman" w:cs="Arial"/>
        </w:rPr>
        <w:t>concedido</w:t>
      </w:r>
      <w:proofErr w:type="gramEnd"/>
      <w:r w:rsidRPr="00002D56">
        <w:rPr>
          <w:rFonts w:ascii="Times New Roman" w:hAnsi="Times New Roman" w:cs="Arial"/>
        </w:rPr>
        <w:t xml:space="preserve"> a licença de operação tanto do Aterro quanto da geração de Biogás, até fevereiro de 2013. Atende a zona Sul e parte da Zona Leste de São Paulo.</w:t>
      </w:r>
    </w:p>
    <w:p w:rsidR="00002D56" w:rsidRPr="00002D56" w:rsidRDefault="00002D56" w:rsidP="00002D56">
      <w:pPr>
        <w:pStyle w:val="ListParagraph"/>
        <w:numPr>
          <w:ilvl w:val="1"/>
          <w:numId w:val="21"/>
        </w:numPr>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 xml:space="preserve">Aterro </w:t>
      </w:r>
      <w:proofErr w:type="spellStart"/>
      <w:r w:rsidRPr="00002D56">
        <w:rPr>
          <w:rFonts w:ascii="Times New Roman" w:hAnsi="Times New Roman" w:cs="Arial"/>
        </w:rPr>
        <w:t>Itaquareia</w:t>
      </w:r>
      <w:proofErr w:type="spellEnd"/>
      <w:r w:rsidRPr="00002D56">
        <w:rPr>
          <w:rFonts w:ascii="Times New Roman" w:hAnsi="Times New Roman" w:cs="Arial"/>
        </w:rPr>
        <w:t xml:space="preserve"> – município de </w:t>
      </w:r>
      <w:proofErr w:type="spellStart"/>
      <w:r w:rsidRPr="00002D56">
        <w:rPr>
          <w:rFonts w:ascii="Times New Roman" w:hAnsi="Times New Roman" w:cs="Arial"/>
        </w:rPr>
        <w:t>Itaquacetuba</w:t>
      </w:r>
      <w:proofErr w:type="spellEnd"/>
      <w:r w:rsidRPr="00002D56">
        <w:rPr>
          <w:rFonts w:ascii="Times New Roman" w:hAnsi="Times New Roman" w:cs="Arial"/>
        </w:rPr>
        <w:t xml:space="preserve">: O Aterro </w:t>
      </w:r>
      <w:proofErr w:type="spellStart"/>
      <w:r w:rsidRPr="00002D56">
        <w:rPr>
          <w:rFonts w:ascii="Times New Roman" w:hAnsi="Times New Roman" w:cs="Arial"/>
        </w:rPr>
        <w:t>Itaquareia</w:t>
      </w:r>
      <w:proofErr w:type="spellEnd"/>
      <w:r w:rsidRPr="00002D56">
        <w:rPr>
          <w:rFonts w:ascii="Times New Roman" w:hAnsi="Times New Roman" w:cs="Arial"/>
        </w:rPr>
        <w:t xml:space="preserve"> é um dos mais novos aterros da região, cuja área foi utilizada no passado para a extração de minérios. O aterro é de responsabilidade da empresa </w:t>
      </w:r>
      <w:proofErr w:type="spellStart"/>
      <w:r w:rsidRPr="00002D56">
        <w:rPr>
          <w:rFonts w:ascii="Times New Roman" w:hAnsi="Times New Roman" w:cs="Arial"/>
        </w:rPr>
        <w:t>Itaquareia</w:t>
      </w:r>
      <w:proofErr w:type="spellEnd"/>
      <w:r w:rsidRPr="00002D56">
        <w:rPr>
          <w:rFonts w:ascii="Times New Roman" w:hAnsi="Times New Roman" w:cs="Arial"/>
        </w:rPr>
        <w:t xml:space="preserve"> Indústria Extrativa de Minérios LTDA. e destina-se a receber resíduos da construção civil e/ou inertes. O aterro está localizado no bairro </w:t>
      </w:r>
      <w:proofErr w:type="spellStart"/>
      <w:r w:rsidRPr="00002D56">
        <w:rPr>
          <w:rFonts w:ascii="Times New Roman" w:hAnsi="Times New Roman" w:cs="Arial"/>
        </w:rPr>
        <w:t>Jd</w:t>
      </w:r>
      <w:proofErr w:type="spellEnd"/>
      <w:r w:rsidRPr="00002D56">
        <w:rPr>
          <w:rFonts w:ascii="Times New Roman" w:hAnsi="Times New Roman" w:cs="Arial"/>
        </w:rPr>
        <w:t xml:space="preserve">. Nova </w:t>
      </w:r>
      <w:proofErr w:type="spellStart"/>
      <w:r w:rsidRPr="00002D56">
        <w:rPr>
          <w:rFonts w:ascii="Times New Roman" w:hAnsi="Times New Roman" w:cs="Arial"/>
        </w:rPr>
        <w:t>Itaquá</w:t>
      </w:r>
      <w:proofErr w:type="spellEnd"/>
      <w:r w:rsidRPr="00002D56">
        <w:rPr>
          <w:rFonts w:ascii="Times New Roman" w:hAnsi="Times New Roman" w:cs="Arial"/>
        </w:rPr>
        <w:t xml:space="preserve">, no município de </w:t>
      </w:r>
      <w:proofErr w:type="spellStart"/>
      <w:r w:rsidRPr="00002D56">
        <w:rPr>
          <w:rFonts w:ascii="Times New Roman" w:hAnsi="Times New Roman" w:cs="Arial"/>
        </w:rPr>
        <w:t>Itaquaquecetuba</w:t>
      </w:r>
      <w:proofErr w:type="spellEnd"/>
      <w:r w:rsidRPr="00002D56">
        <w:rPr>
          <w:rFonts w:ascii="Times New Roman" w:hAnsi="Times New Roman" w:cs="Arial"/>
        </w:rPr>
        <w:t>, a 12,8 km de distancia do PET.</w:t>
      </w:r>
    </w:p>
    <w:p w:rsidR="00002D56" w:rsidRPr="00002D56" w:rsidRDefault="00002D56" w:rsidP="00002D56">
      <w:pPr>
        <w:pStyle w:val="ListParagraph"/>
        <w:numPr>
          <w:ilvl w:val="1"/>
          <w:numId w:val="21"/>
        </w:numPr>
        <w:spacing w:before="120" w:after="120" w:line="280" w:lineRule="atLeast"/>
        <w:ind w:hanging="357"/>
        <w:contextualSpacing w:val="0"/>
        <w:jc w:val="both"/>
        <w:rPr>
          <w:rFonts w:ascii="Times New Roman" w:hAnsi="Times New Roman" w:cs="Arial"/>
        </w:rPr>
      </w:pPr>
      <w:r w:rsidRPr="00002D56">
        <w:rPr>
          <w:rFonts w:ascii="Times New Roman" w:hAnsi="Times New Roman" w:cs="Arial"/>
        </w:rPr>
        <w:t xml:space="preserve">Aterro </w:t>
      </w:r>
      <w:proofErr w:type="spellStart"/>
      <w:r w:rsidRPr="00002D56">
        <w:rPr>
          <w:rFonts w:ascii="Times New Roman" w:hAnsi="Times New Roman" w:cs="Arial"/>
        </w:rPr>
        <w:t>Riuma</w:t>
      </w:r>
      <w:proofErr w:type="spellEnd"/>
      <w:r w:rsidRPr="00002D56">
        <w:rPr>
          <w:rFonts w:ascii="Times New Roman" w:hAnsi="Times New Roman" w:cs="Arial"/>
        </w:rPr>
        <w:t xml:space="preserve"> – município de São Paulo:</w:t>
      </w:r>
      <w:r w:rsidRPr="00002D56">
        <w:t xml:space="preserve"> </w:t>
      </w:r>
      <w:r w:rsidRPr="00002D56">
        <w:rPr>
          <w:rFonts w:ascii="Times New Roman" w:hAnsi="Times New Roman" w:cs="Arial"/>
        </w:rPr>
        <w:t xml:space="preserve">O aterro </w:t>
      </w:r>
      <w:proofErr w:type="spellStart"/>
      <w:r w:rsidRPr="00002D56">
        <w:rPr>
          <w:rFonts w:ascii="Times New Roman" w:hAnsi="Times New Roman" w:cs="Arial"/>
        </w:rPr>
        <w:t>Riuma</w:t>
      </w:r>
      <w:proofErr w:type="spellEnd"/>
      <w:r w:rsidRPr="00002D56">
        <w:rPr>
          <w:rFonts w:ascii="Times New Roman" w:hAnsi="Times New Roman" w:cs="Arial"/>
        </w:rPr>
        <w:t xml:space="preserve"> destina-se aos materiais inerentes da construção civil e entrou em operação em 2005, através de Licença expedida pela CETESB. Está localizado a 21 km de distância do PET. O aterro está dividido em duas fases: a primeira, com uma área de 180.000 </w:t>
      </w:r>
      <w:proofErr w:type="spellStart"/>
      <w:r w:rsidRPr="00002D56">
        <w:rPr>
          <w:rFonts w:ascii="Times New Roman" w:hAnsi="Times New Roman" w:cs="Arial"/>
        </w:rPr>
        <w:t>m²</w:t>
      </w:r>
      <w:proofErr w:type="spellEnd"/>
      <w:r w:rsidRPr="00002D56">
        <w:rPr>
          <w:rFonts w:ascii="Times New Roman" w:hAnsi="Times New Roman" w:cs="Arial"/>
        </w:rPr>
        <w:t xml:space="preserve"> que já está em operação e a fase II que terá uma área de 420.000 </w:t>
      </w:r>
      <w:proofErr w:type="spellStart"/>
      <w:r w:rsidRPr="00002D56">
        <w:rPr>
          <w:rFonts w:ascii="Times New Roman" w:hAnsi="Times New Roman" w:cs="Arial"/>
        </w:rPr>
        <w:t>m²</w:t>
      </w:r>
      <w:proofErr w:type="spellEnd"/>
      <w:r w:rsidRPr="00002D56">
        <w:rPr>
          <w:rFonts w:ascii="Times New Roman" w:hAnsi="Times New Roman" w:cs="Arial"/>
        </w:rPr>
        <w:t>.</w:t>
      </w:r>
    </w:p>
    <w:p w:rsidR="00002D56" w:rsidRPr="00002D56" w:rsidRDefault="00002D56" w:rsidP="00002D56">
      <w:pPr>
        <w:spacing w:before="120" w:after="120" w:line="280" w:lineRule="atLeast"/>
        <w:ind w:left="1418"/>
        <w:jc w:val="both"/>
        <w:rPr>
          <w:rFonts w:ascii="Times New Roman" w:hAnsi="Times New Roman" w:cs="Arial"/>
        </w:rPr>
      </w:pPr>
      <w:r w:rsidRPr="00002D56">
        <w:rPr>
          <w:rFonts w:ascii="Times New Roman" w:hAnsi="Times New Roman" w:cs="Arial"/>
        </w:rPr>
        <w:t>No caso da disposição em aterros, o local de destino dos resíduos será definido de acordo com os resultados das análises químicas, de forma a não criar ou ampliar passivos ambientais. De acordo com a classificação dos resíduos, poderão ser destinados aos seguintes locais:</w:t>
      </w:r>
    </w:p>
    <w:p w:rsidR="00002D56" w:rsidRPr="00002D56" w:rsidRDefault="00002D56" w:rsidP="00002D56">
      <w:pPr>
        <w:tabs>
          <w:tab w:val="left" w:pos="851"/>
        </w:tabs>
        <w:spacing w:before="120" w:after="120" w:line="280" w:lineRule="atLeast"/>
        <w:ind w:left="1418"/>
        <w:jc w:val="both"/>
        <w:rPr>
          <w:rFonts w:ascii="Times New Roman" w:hAnsi="Times New Roman" w:cs="Arial"/>
        </w:rPr>
      </w:pPr>
      <w:r w:rsidRPr="00002D56">
        <w:rPr>
          <w:rFonts w:ascii="Times New Roman" w:hAnsi="Times New Roman" w:cs="Arial"/>
        </w:rPr>
        <w:t xml:space="preserve">- Sedimentos da Classe </w:t>
      </w:r>
      <w:proofErr w:type="gramStart"/>
      <w:r w:rsidRPr="00002D56">
        <w:rPr>
          <w:rFonts w:ascii="Times New Roman" w:hAnsi="Times New Roman" w:cs="Arial"/>
        </w:rPr>
        <w:t>1</w:t>
      </w:r>
      <w:proofErr w:type="gramEnd"/>
      <w:r w:rsidRPr="00002D56">
        <w:rPr>
          <w:rFonts w:ascii="Times New Roman" w:hAnsi="Times New Roman" w:cs="Arial"/>
        </w:rPr>
        <w:t xml:space="preserve"> e da Classe 2A serão dispostos no </w:t>
      </w:r>
      <w:r w:rsidRPr="00002D56">
        <w:rPr>
          <w:rFonts w:ascii="Times New Roman" w:hAnsi="Times New Roman" w:cs="Arial"/>
          <w:b/>
        </w:rPr>
        <w:t xml:space="preserve">Aterro </w:t>
      </w:r>
      <w:proofErr w:type="spellStart"/>
      <w:r w:rsidRPr="00002D56">
        <w:rPr>
          <w:rFonts w:ascii="Times New Roman" w:hAnsi="Times New Roman" w:cs="Arial"/>
          <w:b/>
        </w:rPr>
        <w:t>Itaquareia</w:t>
      </w:r>
      <w:proofErr w:type="spellEnd"/>
      <w:r w:rsidRPr="00002D56">
        <w:rPr>
          <w:rFonts w:ascii="Times New Roman" w:hAnsi="Times New Roman" w:cs="Arial"/>
        </w:rPr>
        <w:t>;</w:t>
      </w:r>
    </w:p>
    <w:p w:rsidR="00002D56" w:rsidRPr="00002D56" w:rsidRDefault="00002D56" w:rsidP="00002D56">
      <w:pPr>
        <w:tabs>
          <w:tab w:val="left" w:pos="851"/>
        </w:tabs>
        <w:spacing w:before="120" w:after="120" w:line="280" w:lineRule="atLeast"/>
        <w:ind w:left="1418"/>
        <w:jc w:val="both"/>
        <w:rPr>
          <w:rFonts w:ascii="Times New Roman" w:hAnsi="Times New Roman" w:cs="Arial"/>
        </w:rPr>
      </w:pPr>
      <w:r w:rsidRPr="00002D56">
        <w:rPr>
          <w:rFonts w:ascii="Times New Roman" w:hAnsi="Times New Roman" w:cs="Arial"/>
        </w:rPr>
        <w:t xml:space="preserve">- Sedimentos da Classe 2B e da Classe </w:t>
      </w:r>
      <w:proofErr w:type="gramStart"/>
      <w:r w:rsidRPr="00002D56">
        <w:rPr>
          <w:rFonts w:ascii="Times New Roman" w:hAnsi="Times New Roman" w:cs="Arial"/>
        </w:rPr>
        <w:t>3</w:t>
      </w:r>
      <w:proofErr w:type="gramEnd"/>
      <w:r w:rsidRPr="00002D56">
        <w:rPr>
          <w:rFonts w:ascii="Times New Roman" w:hAnsi="Times New Roman" w:cs="Arial"/>
        </w:rPr>
        <w:t xml:space="preserve"> serão dispostos no </w:t>
      </w:r>
      <w:r w:rsidRPr="00002D56">
        <w:rPr>
          <w:rFonts w:ascii="Times New Roman" w:hAnsi="Times New Roman" w:cs="Arial"/>
          <w:b/>
        </w:rPr>
        <w:t xml:space="preserve">CDR Pedreira, </w:t>
      </w:r>
      <w:r w:rsidRPr="00002D56">
        <w:rPr>
          <w:rFonts w:ascii="Times New Roman" w:hAnsi="Times New Roman" w:cs="Arial"/>
        </w:rPr>
        <w:t xml:space="preserve">no </w:t>
      </w:r>
      <w:r w:rsidRPr="00002D56">
        <w:rPr>
          <w:rFonts w:ascii="Times New Roman" w:hAnsi="Times New Roman" w:cs="Arial"/>
          <w:b/>
        </w:rPr>
        <w:t xml:space="preserve">CTR </w:t>
      </w:r>
      <w:proofErr w:type="spellStart"/>
      <w:r w:rsidRPr="00002D56">
        <w:rPr>
          <w:rFonts w:ascii="Times New Roman" w:hAnsi="Times New Roman" w:cs="Arial"/>
          <w:b/>
        </w:rPr>
        <w:t>Essencis</w:t>
      </w:r>
      <w:proofErr w:type="spellEnd"/>
      <w:r w:rsidRPr="00002D56">
        <w:rPr>
          <w:rFonts w:ascii="Times New Roman" w:hAnsi="Times New Roman" w:cs="Arial"/>
        </w:rPr>
        <w:t xml:space="preserve"> e/ou no </w:t>
      </w:r>
      <w:r w:rsidRPr="00002D56">
        <w:rPr>
          <w:rFonts w:ascii="Times New Roman" w:hAnsi="Times New Roman" w:cs="Arial"/>
          <w:b/>
        </w:rPr>
        <w:t xml:space="preserve">Aterro </w:t>
      </w:r>
      <w:proofErr w:type="spellStart"/>
      <w:r w:rsidRPr="00002D56">
        <w:rPr>
          <w:rFonts w:ascii="Times New Roman" w:hAnsi="Times New Roman" w:cs="Arial"/>
          <w:b/>
        </w:rPr>
        <w:t>Riuma</w:t>
      </w:r>
      <w:proofErr w:type="spellEnd"/>
      <w:r w:rsidRPr="00002D56">
        <w:rPr>
          <w:rFonts w:ascii="Times New Roman" w:hAnsi="Times New Roman" w:cs="Arial"/>
          <w:b/>
        </w:rPr>
        <w:t>.</w:t>
      </w:r>
    </w:p>
    <w:p w:rsidR="00002D56" w:rsidRPr="00002D56" w:rsidRDefault="00002D56" w:rsidP="00002D56">
      <w:pPr>
        <w:spacing w:before="120" w:after="120" w:line="280" w:lineRule="atLeast"/>
        <w:ind w:left="1418"/>
        <w:jc w:val="both"/>
        <w:rPr>
          <w:rFonts w:ascii="Times New Roman" w:hAnsi="Times New Roman" w:cs="Arial"/>
        </w:rPr>
      </w:pPr>
      <w:r w:rsidRPr="00002D56">
        <w:rPr>
          <w:rFonts w:ascii="Times New Roman" w:hAnsi="Times New Roman" w:cs="Arial"/>
        </w:rPr>
        <w:t xml:space="preserve">Alguns desses locais já são utilizados pelo DAEE para disposição de sedimentos provenientes da dragagem do Rio Tietê, como pode ser observado na figura abaixo (Aterro </w:t>
      </w:r>
      <w:proofErr w:type="spellStart"/>
      <w:r w:rsidRPr="00002D56">
        <w:rPr>
          <w:rFonts w:ascii="Times New Roman" w:hAnsi="Times New Roman" w:cs="Arial"/>
        </w:rPr>
        <w:t>Itaquareia</w:t>
      </w:r>
      <w:proofErr w:type="spellEnd"/>
      <w:r w:rsidRPr="00002D56">
        <w:rPr>
          <w:rFonts w:ascii="Times New Roman" w:hAnsi="Times New Roman" w:cs="Arial"/>
        </w:rPr>
        <w:t>).</w:t>
      </w:r>
    </w:p>
    <w:p w:rsidR="00002D56" w:rsidRPr="00002D56" w:rsidRDefault="00002D56" w:rsidP="00002D56">
      <w:pPr>
        <w:spacing w:before="120" w:after="120" w:line="280" w:lineRule="atLeast"/>
        <w:jc w:val="both"/>
        <w:rPr>
          <w:rFonts w:ascii="Times New Roman" w:hAnsi="Times New Roman" w:cs="Arial"/>
          <w:color w:val="0070C0"/>
        </w:rPr>
      </w:pPr>
      <w:r w:rsidRPr="00002D56">
        <w:rPr>
          <w:noProof/>
          <w:lang w:val="en-US"/>
        </w:rPr>
        <w:drawing>
          <wp:anchor distT="0" distB="0" distL="114300" distR="114300" simplePos="0" relativeHeight="251692032" behindDoc="1" locked="0" layoutInCell="1" allowOverlap="1">
            <wp:simplePos x="0" y="0"/>
            <wp:positionH relativeFrom="column">
              <wp:posOffset>1579245</wp:posOffset>
            </wp:positionH>
            <wp:positionV relativeFrom="paragraph">
              <wp:posOffset>60960</wp:posOffset>
            </wp:positionV>
            <wp:extent cx="2590165" cy="1931035"/>
            <wp:effectExtent l="19050" t="0" r="635" b="0"/>
            <wp:wrapNone/>
            <wp:docPr id="8" name="Imagem 1" descr="\\Ugp-server\ugp servidor\Daee\Público\Melissa\Itaquareia\HPIM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p-server\ugp servidor\Daee\Público\Melissa\Itaquareia\HPIM0973.JPG"/>
                    <pic:cNvPicPr>
                      <a:picLocks noChangeAspect="1" noChangeArrowheads="1"/>
                    </pic:cNvPicPr>
                  </pic:nvPicPr>
                  <pic:blipFill>
                    <a:blip r:embed="rId26" cstate="print"/>
                    <a:srcRect/>
                    <a:stretch>
                      <a:fillRect/>
                    </a:stretch>
                  </pic:blipFill>
                  <pic:spPr bwMode="auto">
                    <a:xfrm>
                      <a:off x="0" y="0"/>
                      <a:ext cx="2590165" cy="1931035"/>
                    </a:xfrm>
                    <a:prstGeom prst="rect">
                      <a:avLst/>
                    </a:prstGeom>
                    <a:noFill/>
                    <a:ln w="9525">
                      <a:noFill/>
                      <a:miter lim="800000"/>
                      <a:headEnd/>
                      <a:tailEnd/>
                    </a:ln>
                  </pic:spPr>
                </pic:pic>
              </a:graphicData>
            </a:graphic>
          </wp:anchor>
        </w:drawing>
      </w:r>
    </w:p>
    <w:p w:rsidR="00002D56" w:rsidRPr="00002D56" w:rsidRDefault="00002D56" w:rsidP="00002D56">
      <w:pPr>
        <w:spacing w:before="120" w:after="120" w:line="280" w:lineRule="atLeast"/>
        <w:jc w:val="both"/>
        <w:rPr>
          <w:rFonts w:ascii="Times New Roman" w:hAnsi="Times New Roman" w:cs="Arial"/>
          <w:color w:val="0070C0"/>
        </w:rPr>
      </w:pPr>
    </w:p>
    <w:p w:rsidR="00002D56" w:rsidRPr="00002D56" w:rsidRDefault="00002D56" w:rsidP="00002D56">
      <w:pPr>
        <w:spacing w:before="120" w:after="120" w:line="280" w:lineRule="atLeast"/>
        <w:jc w:val="both"/>
        <w:rPr>
          <w:rFonts w:ascii="Times New Roman" w:hAnsi="Times New Roman" w:cs="Arial"/>
          <w:color w:val="0070C0"/>
        </w:rPr>
      </w:pPr>
    </w:p>
    <w:p w:rsidR="00002D56" w:rsidRPr="00002D56" w:rsidRDefault="00002D56" w:rsidP="00002D56">
      <w:pPr>
        <w:spacing w:before="120" w:after="120" w:line="280" w:lineRule="atLeast"/>
        <w:jc w:val="both"/>
        <w:rPr>
          <w:rFonts w:ascii="Times New Roman" w:hAnsi="Times New Roman" w:cs="Arial"/>
          <w:color w:val="0070C0"/>
        </w:rPr>
      </w:pPr>
    </w:p>
    <w:p w:rsidR="00002D56" w:rsidRPr="00002D56" w:rsidRDefault="00002D56" w:rsidP="00002D56">
      <w:pPr>
        <w:spacing w:before="120" w:after="120" w:line="280" w:lineRule="atLeast"/>
        <w:jc w:val="both"/>
        <w:rPr>
          <w:rFonts w:ascii="Times New Roman" w:hAnsi="Times New Roman" w:cs="Arial"/>
          <w:color w:val="0070C0"/>
        </w:rPr>
      </w:pPr>
    </w:p>
    <w:p w:rsidR="00002D56" w:rsidRPr="00002D56" w:rsidRDefault="00002D56" w:rsidP="00002D56">
      <w:pPr>
        <w:spacing w:before="120" w:after="120" w:line="280" w:lineRule="atLeast"/>
        <w:jc w:val="both"/>
        <w:rPr>
          <w:rFonts w:ascii="Times New Roman" w:hAnsi="Times New Roman" w:cs="Arial"/>
          <w:color w:val="0070C0"/>
        </w:rPr>
      </w:pPr>
    </w:p>
    <w:p w:rsidR="00002D56" w:rsidRPr="00002D56" w:rsidRDefault="00002D56" w:rsidP="00002D56">
      <w:pPr>
        <w:spacing w:before="120" w:after="120" w:line="280" w:lineRule="atLeast"/>
        <w:jc w:val="both"/>
        <w:rPr>
          <w:rFonts w:ascii="Times New Roman" w:hAnsi="Times New Roman" w:cs="Arial"/>
          <w:color w:val="0070C0"/>
        </w:rPr>
      </w:pPr>
    </w:p>
    <w:p w:rsidR="00002D56" w:rsidRPr="00002D56" w:rsidRDefault="00002D56" w:rsidP="00002D56">
      <w:pPr>
        <w:spacing w:before="120" w:after="120" w:line="280" w:lineRule="atLeast"/>
        <w:ind w:left="1418"/>
        <w:jc w:val="both"/>
        <w:rPr>
          <w:rFonts w:ascii="Times New Roman" w:hAnsi="Times New Roman" w:cs="Arial"/>
        </w:rPr>
      </w:pPr>
      <w:r w:rsidRPr="00002D56">
        <w:rPr>
          <w:rFonts w:ascii="Times New Roman" w:hAnsi="Times New Roman" w:cs="Arial"/>
          <w:bCs/>
        </w:rPr>
        <w:lastRenderedPageBreak/>
        <w:t xml:space="preserve">Os sedimentos provenientes da dragagem e assemelhados serão dispostos temporariamente em área de transbordo localizada próximo à Barragem da Penha, na margem esquerda do Rio Tietê. Esta área, denominada </w:t>
      </w:r>
      <w:r w:rsidRPr="00002D56">
        <w:rPr>
          <w:rFonts w:ascii="Times New Roman" w:hAnsi="Times New Roman" w:cs="Arial"/>
          <w:b/>
          <w:bCs/>
        </w:rPr>
        <w:t>Porto Verão</w:t>
      </w:r>
      <w:r w:rsidRPr="00002D56">
        <w:rPr>
          <w:rFonts w:ascii="Times New Roman" w:hAnsi="Times New Roman" w:cs="Arial"/>
          <w:bCs/>
        </w:rPr>
        <w:t xml:space="preserve">, já está em utilização pelo DAEE. </w:t>
      </w:r>
      <w:r w:rsidRPr="00002D56">
        <w:rPr>
          <w:rFonts w:ascii="Times New Roman" w:hAnsi="Times New Roman" w:cs="Arial"/>
        </w:rPr>
        <w:t>Nas ocasiões em que existir necessidade de estocar sedimentos de diferentes classificações, os mesmos serão dispostos nas áreas de transbordo em áreas separadas e identificadas, permitindo uma distinção dos materiais e o envio para os locais de destinação final adequados a cada um.</w:t>
      </w:r>
    </w:p>
    <w:p w:rsidR="00002D56" w:rsidRPr="00002D56" w:rsidRDefault="00002D56" w:rsidP="00002D56">
      <w:pPr>
        <w:spacing w:before="120" w:after="120" w:line="280" w:lineRule="atLeast"/>
        <w:ind w:left="1418"/>
        <w:jc w:val="both"/>
        <w:rPr>
          <w:rFonts w:ascii="Times New Roman" w:hAnsi="Times New Roman" w:cs="Arial"/>
        </w:rPr>
      </w:pPr>
      <w:r w:rsidRPr="00002D56">
        <w:rPr>
          <w:rFonts w:ascii="Times New Roman" w:hAnsi="Times New Roman" w:cs="Arial"/>
        </w:rPr>
        <w:t xml:space="preserve">Os sedimentos serão transportados para sua destinação final por caminhões basculantes cobertos por lona, utilizando principalmente as Rodovias Presidente Dutra, Ayrton Senna e o Rodoanel. Como pode ser observado na </w:t>
      </w:r>
      <w:r w:rsidRPr="00002D56">
        <w:rPr>
          <w:rFonts w:ascii="Times New Roman" w:hAnsi="Times New Roman" w:cs="Arial"/>
          <w:b/>
        </w:rPr>
        <w:t>Figura 5.1</w:t>
      </w:r>
      <w:r w:rsidRPr="00002D56">
        <w:rPr>
          <w:rFonts w:ascii="Times New Roman" w:hAnsi="Times New Roman" w:cs="Arial"/>
        </w:rPr>
        <w:t>, os quatro possíveis locais de destino localizam-se nas proximidades dessas vias.</w:t>
      </w:r>
    </w:p>
    <w:p w:rsidR="00002D56" w:rsidRPr="00002D56" w:rsidRDefault="00002D56" w:rsidP="00002D56">
      <w:pPr>
        <w:spacing w:before="120" w:after="120" w:line="280" w:lineRule="atLeast"/>
        <w:ind w:left="1418"/>
        <w:jc w:val="both"/>
        <w:rPr>
          <w:rFonts w:ascii="Times New Roman" w:hAnsi="Times New Roman" w:cs="Arial"/>
          <w:bCs/>
        </w:rPr>
      </w:pPr>
      <w:r w:rsidRPr="00002D56">
        <w:rPr>
          <w:rFonts w:ascii="Times New Roman" w:hAnsi="Times New Roman" w:cs="Arial"/>
        </w:rPr>
        <w:t xml:space="preserve">Durante o andamento das obras, o DAEE poderá indicar outros locais para destinação dos sedimentos, </w:t>
      </w:r>
      <w:r w:rsidRPr="00002D56">
        <w:rPr>
          <w:rFonts w:ascii="Times New Roman" w:hAnsi="Times New Roman" w:cs="Arial"/>
          <w:bCs/>
        </w:rPr>
        <w:t>de maneira a não oferecer risco de contaminação para o ambiente e para a população</w:t>
      </w:r>
      <w:r w:rsidRPr="00002D56">
        <w:rPr>
          <w:rFonts w:ascii="Times New Roman" w:hAnsi="Times New Roman" w:cs="Arial"/>
        </w:rPr>
        <w:t>, atendendo a legislação pertinente</w:t>
      </w:r>
      <w:r w:rsidRPr="00002D56">
        <w:rPr>
          <w:rFonts w:ascii="Times New Roman" w:hAnsi="Times New Roman" w:cs="Arial"/>
          <w:bCs/>
        </w:rPr>
        <w:t xml:space="preserve"> conforme listada a seguir.</w:t>
      </w:r>
    </w:p>
    <w:p w:rsidR="00002D56" w:rsidRPr="00002D56" w:rsidRDefault="00002D56" w:rsidP="00002D56">
      <w:pPr>
        <w:pStyle w:val="ListParagraph"/>
        <w:numPr>
          <w:ilvl w:val="0"/>
          <w:numId w:val="80"/>
        </w:numPr>
        <w:spacing w:before="120" w:after="120" w:line="280" w:lineRule="atLeast"/>
        <w:jc w:val="both"/>
        <w:rPr>
          <w:rFonts w:ascii="Times New Roman" w:hAnsi="Times New Roman" w:cs="Times New Roman"/>
        </w:rPr>
      </w:pPr>
      <w:r w:rsidRPr="00002D56">
        <w:rPr>
          <w:rFonts w:ascii="Times New Roman" w:hAnsi="Times New Roman" w:cs="Times New Roman"/>
        </w:rPr>
        <w:t>Lei nº 12.305/10 – Política Nacional de Resíduos Sólidos;</w:t>
      </w:r>
    </w:p>
    <w:p w:rsidR="00002D56" w:rsidRPr="00002D56" w:rsidRDefault="00002D56" w:rsidP="00002D56">
      <w:pPr>
        <w:pStyle w:val="ListParagraph"/>
        <w:numPr>
          <w:ilvl w:val="0"/>
          <w:numId w:val="80"/>
        </w:numPr>
        <w:spacing w:before="120" w:after="120" w:line="280" w:lineRule="atLeast"/>
        <w:jc w:val="both"/>
        <w:rPr>
          <w:rFonts w:ascii="Times New Roman" w:hAnsi="Times New Roman" w:cs="Times New Roman"/>
        </w:rPr>
      </w:pPr>
      <w:r w:rsidRPr="00002D56">
        <w:rPr>
          <w:rFonts w:ascii="Times New Roman" w:hAnsi="Times New Roman" w:cs="Times New Roman"/>
        </w:rPr>
        <w:t>Resolução CONAMA 307/02 - Estabelece diretrizes, critérios e procedimentos para a gestão dos resíduos da construção civil;</w:t>
      </w:r>
    </w:p>
    <w:p w:rsidR="00002D56" w:rsidRPr="00002D56" w:rsidRDefault="00002D56" w:rsidP="00002D56">
      <w:pPr>
        <w:pStyle w:val="ListParagraph"/>
        <w:numPr>
          <w:ilvl w:val="0"/>
          <w:numId w:val="80"/>
        </w:numPr>
        <w:spacing w:before="120" w:after="120" w:line="280" w:lineRule="atLeast"/>
        <w:jc w:val="both"/>
        <w:rPr>
          <w:rFonts w:ascii="Times New Roman" w:hAnsi="Times New Roman" w:cs="Times New Roman"/>
        </w:rPr>
      </w:pPr>
      <w:r w:rsidRPr="00002D56">
        <w:rPr>
          <w:rFonts w:ascii="Times New Roman" w:hAnsi="Times New Roman" w:cs="Times New Roman"/>
        </w:rPr>
        <w:t>Resolução SMA 39/2004 - Estabelece diretrizes gerais para caracterização do material a ser dragado para o gerenciamento de sua disposição em solo;</w:t>
      </w:r>
    </w:p>
    <w:p w:rsidR="00002D56" w:rsidRPr="00002D56" w:rsidRDefault="00002D56" w:rsidP="00002D56">
      <w:pPr>
        <w:pStyle w:val="ListParagraph"/>
        <w:numPr>
          <w:ilvl w:val="0"/>
          <w:numId w:val="80"/>
        </w:numPr>
        <w:spacing w:before="120" w:after="120" w:line="280" w:lineRule="atLeast"/>
        <w:jc w:val="both"/>
        <w:rPr>
          <w:rFonts w:ascii="Times New Roman" w:hAnsi="Times New Roman" w:cs="Times New Roman"/>
        </w:rPr>
      </w:pPr>
      <w:r w:rsidRPr="00002D56">
        <w:rPr>
          <w:rFonts w:ascii="Times New Roman" w:hAnsi="Times New Roman" w:cs="Times New Roman"/>
        </w:rPr>
        <w:t>Resolução SMA 41/02 - Dispõe sobre procedimentos para o licenciamento ambiental de aterros de resíduos inertes e da construção civil no Estado de São Paulo.</w:t>
      </w:r>
    </w:p>
    <w:p w:rsidR="00002D56" w:rsidRPr="00002D56" w:rsidRDefault="00002D56" w:rsidP="00002D56">
      <w:pPr>
        <w:spacing w:before="120" w:after="120" w:line="280" w:lineRule="atLeast"/>
        <w:ind w:left="1418"/>
        <w:jc w:val="both"/>
        <w:rPr>
          <w:rFonts w:ascii="Times New Roman" w:hAnsi="Times New Roman" w:cs="Arial"/>
        </w:rPr>
      </w:pPr>
      <w:r w:rsidRPr="00002D56">
        <w:rPr>
          <w:rFonts w:ascii="Times New Roman" w:hAnsi="Times New Roman" w:cs="Arial"/>
        </w:rPr>
        <w:t xml:space="preserve">Serão observados, ainda, todos os procedimentos vigentes para o controle de resíduos em escavações, remoções, transportes, </w:t>
      </w:r>
      <w:proofErr w:type="spellStart"/>
      <w:r w:rsidRPr="00002D56">
        <w:rPr>
          <w:rFonts w:ascii="Times New Roman" w:hAnsi="Times New Roman" w:cs="Arial"/>
        </w:rPr>
        <w:t>etc</w:t>
      </w:r>
      <w:proofErr w:type="spellEnd"/>
      <w:r w:rsidRPr="00002D56">
        <w:rPr>
          <w:rFonts w:ascii="Times New Roman" w:hAnsi="Times New Roman" w:cs="Arial"/>
        </w:rPr>
        <w:t>, e exigência para a obtenção de autorizações e licenças Ambientais junto à CETESB (Certificado de Aprovação para Destinação de Resíduos - CADRI e Licença de operação dos aterros ou de dispensa de Licenciamento).</w:t>
      </w:r>
    </w:p>
    <w:p w:rsidR="00002D56" w:rsidRDefault="00002D56" w:rsidP="00002D56">
      <w:pPr>
        <w:spacing w:before="120" w:after="120" w:line="280" w:lineRule="atLeast"/>
        <w:jc w:val="both"/>
        <w:rPr>
          <w:rFonts w:ascii="Times New Roman" w:hAnsi="Times New Roman" w:cs="Arial"/>
        </w:rPr>
      </w:pPr>
      <w:r w:rsidRPr="00002D56">
        <w:rPr>
          <w:rFonts w:ascii="Times New Roman" w:hAnsi="Times New Roman" w:cs="Arial"/>
        </w:rPr>
        <w:t>A localização dos aterros acima enunciados pode ser visualizada na Figura a seguir, onde também se verifica as distâncias em relação á área de abrangência do PVT.</w:t>
      </w:r>
      <w:r>
        <w:rPr>
          <w:rFonts w:ascii="Times New Roman" w:hAnsi="Times New Roman" w:cs="Arial"/>
        </w:rPr>
        <w:t xml:space="preserve"> </w:t>
      </w:r>
    </w:p>
    <w:p w:rsidR="000F7A0A" w:rsidRDefault="000F7A0A">
      <w:pPr>
        <w:rPr>
          <w:rFonts w:ascii="Times New Roman" w:eastAsia="Times New Roman" w:hAnsi="Times New Roman" w:cs="Arial"/>
          <w:b/>
          <w:noProof/>
          <w:lang w:eastAsia="pt-BR"/>
        </w:rPr>
      </w:pPr>
      <w:r>
        <w:rPr>
          <w:rFonts w:ascii="Times New Roman" w:hAnsi="Times New Roman" w:cs="Arial"/>
          <w:b/>
        </w:rPr>
        <w:br w:type="page"/>
      </w:r>
    </w:p>
    <w:p w:rsidR="000F7A0A" w:rsidRDefault="000F7A0A">
      <w:pPr>
        <w:rPr>
          <w:rFonts w:ascii="Times New Roman" w:hAnsi="Times New Roman" w:cs="Arial"/>
          <w:b/>
        </w:rPr>
        <w:sectPr w:rsidR="000F7A0A" w:rsidSect="001B3754">
          <w:pgSz w:w="11906" w:h="16838"/>
          <w:pgMar w:top="1417" w:right="1701" w:bottom="1417" w:left="1701" w:header="708" w:footer="708" w:gutter="0"/>
          <w:cols w:space="708"/>
          <w:docGrid w:linePitch="360"/>
        </w:sectPr>
      </w:pPr>
    </w:p>
    <w:p w:rsidR="000F7A0A" w:rsidRPr="00BC7E46" w:rsidRDefault="000F7A0A" w:rsidP="000F7A0A">
      <w:pPr>
        <w:spacing w:before="120" w:after="120" w:line="280" w:lineRule="atLeast"/>
        <w:jc w:val="center"/>
        <w:rPr>
          <w:rFonts w:ascii="Times New Roman" w:hAnsi="Times New Roman" w:cs="Arial"/>
          <w:b/>
        </w:rPr>
      </w:pPr>
      <w:r w:rsidRPr="00BC7E46">
        <w:rPr>
          <w:rFonts w:ascii="Times New Roman" w:hAnsi="Times New Roman" w:cs="Arial"/>
          <w:b/>
        </w:rPr>
        <w:lastRenderedPageBreak/>
        <w:t>Figura 5.1. Localização dos Aterros</w:t>
      </w:r>
    </w:p>
    <w:p w:rsidR="000F7A0A" w:rsidRDefault="000F7A0A" w:rsidP="000F7A0A">
      <w:pPr>
        <w:spacing w:before="120" w:after="120" w:line="280" w:lineRule="atLeast"/>
        <w:jc w:val="center"/>
        <w:rPr>
          <w:rFonts w:ascii="Times New Roman" w:hAnsi="Times New Roman" w:cs="Arial"/>
          <w:b/>
        </w:rPr>
        <w:sectPr w:rsidR="000F7A0A" w:rsidSect="000F7A0A">
          <w:pgSz w:w="16838" w:h="11906" w:orient="landscape"/>
          <w:pgMar w:top="1699" w:right="1411" w:bottom="1699" w:left="1411" w:header="706" w:footer="706" w:gutter="0"/>
          <w:cols w:space="708"/>
          <w:docGrid w:linePitch="360"/>
        </w:sectPr>
      </w:pPr>
      <w:r w:rsidRPr="000F7A0A">
        <w:rPr>
          <w:rFonts w:ascii="Times New Roman" w:hAnsi="Times New Roman" w:cs="Arial"/>
          <w:b/>
        </w:rPr>
        <w:drawing>
          <wp:inline distT="0" distB="0" distL="0" distR="0">
            <wp:extent cx="7185792" cy="5084281"/>
            <wp:effectExtent l="19050" t="0" r="0" b="0"/>
            <wp:docPr id="6" name="Imagem 5" descr="localização ate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ção aterros.JPG"/>
                    <pic:cNvPicPr/>
                  </pic:nvPicPr>
                  <pic:blipFill>
                    <a:blip r:embed="rId27" cstate="print"/>
                    <a:stretch>
                      <a:fillRect/>
                    </a:stretch>
                  </pic:blipFill>
                  <pic:spPr>
                    <a:xfrm>
                      <a:off x="0" y="0"/>
                      <a:ext cx="7182082" cy="5081656"/>
                    </a:xfrm>
                    <a:prstGeom prst="rect">
                      <a:avLst/>
                    </a:prstGeom>
                  </pic:spPr>
                </pic:pic>
              </a:graphicData>
            </a:graphic>
          </wp:inline>
        </w:drawing>
      </w:r>
      <w:r w:rsidRPr="000F7A0A">
        <w:rPr>
          <w:rFonts w:ascii="Times New Roman" w:hAnsi="Times New Roman" w:cs="Arial"/>
          <w:b/>
        </w:rPr>
        <w:t xml:space="preserve"> </w:t>
      </w:r>
    </w:p>
    <w:p w:rsidR="002410AB" w:rsidRPr="001F2941" w:rsidRDefault="00002D56" w:rsidP="003F5E51">
      <w:pPr>
        <w:pStyle w:val="DFreireMarcador3"/>
        <w:numPr>
          <w:ilvl w:val="0"/>
          <w:numId w:val="0"/>
        </w:numPr>
        <w:spacing w:line="280" w:lineRule="atLeast"/>
        <w:ind w:left="360" w:hanging="360"/>
        <w:rPr>
          <w:rFonts w:ascii="Times New Roman" w:hAnsi="Times New Roman" w:cs="Arial"/>
          <w:b/>
          <w:szCs w:val="22"/>
        </w:rPr>
      </w:pPr>
      <w:r>
        <w:rPr>
          <w:rFonts w:ascii="Times New Roman" w:hAnsi="Times New Roman" w:cs="Arial"/>
          <w:b/>
          <w:szCs w:val="22"/>
        </w:rPr>
        <w:lastRenderedPageBreak/>
        <w:t>e</w:t>
      </w:r>
      <w:r w:rsidR="00CB3613" w:rsidRPr="001F2941">
        <w:rPr>
          <w:rFonts w:ascii="Times New Roman" w:hAnsi="Times New Roman" w:cs="Arial"/>
          <w:b/>
          <w:szCs w:val="22"/>
        </w:rPr>
        <w:t xml:space="preserve">) </w:t>
      </w:r>
      <w:r w:rsidR="002410AB" w:rsidRPr="001F2941">
        <w:rPr>
          <w:rFonts w:ascii="Times New Roman" w:hAnsi="Times New Roman" w:cs="Arial"/>
          <w:b/>
          <w:szCs w:val="22"/>
        </w:rPr>
        <w:t>Resíduos dos Canteiros de Obras</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Nos canteiros de obras podem ser gerados resíduos de natureza doméstica, industrial e sépticos.</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Os resíduos de natureza doméstica são aqueles oriundos de refeitórios, sanitários e escritórios. Os de natureza industrial são aqueles provenientes da manutenção de máquinas e veículos. Os resíduos sépticos são provenientes de enfermarias onde podem ser realizados pequenos curativos ou prestação de primeiros socorros.</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Todos estes resíduos deverão ser classificados, segregados e ter destinação adequada.</w:t>
      </w:r>
    </w:p>
    <w:p w:rsidR="002410AB" w:rsidRPr="001F2941" w:rsidRDefault="00223E09" w:rsidP="003F5E51">
      <w:pPr>
        <w:pStyle w:val="DFreireCorpodeTexto"/>
        <w:spacing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Medidas de Controle das Interferências com Tráfego e com a Segurança da População</w:t>
      </w:r>
    </w:p>
    <w:p w:rsidR="002410AB" w:rsidRPr="001F2941" w:rsidRDefault="002410AB" w:rsidP="003F5E51">
      <w:pPr>
        <w:pStyle w:val="DFreireCorpodeTexto"/>
        <w:tabs>
          <w:tab w:val="num" w:pos="142"/>
        </w:tabs>
        <w:spacing w:line="280" w:lineRule="atLeast"/>
        <w:rPr>
          <w:rFonts w:ascii="Times New Roman" w:hAnsi="Times New Roman" w:cs="Arial"/>
          <w:szCs w:val="22"/>
        </w:rPr>
      </w:pPr>
      <w:r w:rsidRPr="001F2941">
        <w:rPr>
          <w:rFonts w:ascii="Times New Roman" w:hAnsi="Times New Roman" w:cs="Arial"/>
          <w:szCs w:val="22"/>
        </w:rPr>
        <w:t>Os responsáveis pelas obras deverão estabelecer entendimentos com os órgãos responsáveis pelo trânsito, para adoção e implementação de medidas de ordenação do fluxo de veículos e de segurança dos transeuntes e trabalhadores – nas vias de ci</w:t>
      </w:r>
      <w:r w:rsidR="002F2A1F" w:rsidRPr="001F2941">
        <w:rPr>
          <w:rFonts w:ascii="Times New Roman" w:hAnsi="Times New Roman" w:cs="Arial"/>
          <w:szCs w:val="22"/>
        </w:rPr>
        <w:t>rculação externas à propriedade, estabelecendo rota orientada e horários previamente definidos.</w:t>
      </w:r>
    </w:p>
    <w:p w:rsidR="002410AB" w:rsidRPr="001F2941" w:rsidRDefault="002410AB" w:rsidP="003F5E51">
      <w:pPr>
        <w:pStyle w:val="DFreireCorpodeTexto"/>
        <w:tabs>
          <w:tab w:val="num" w:pos="142"/>
        </w:tabs>
        <w:spacing w:line="280" w:lineRule="atLeast"/>
        <w:rPr>
          <w:rFonts w:ascii="Times New Roman" w:hAnsi="Times New Roman" w:cs="Arial"/>
          <w:szCs w:val="22"/>
        </w:rPr>
      </w:pPr>
      <w:r w:rsidRPr="001F2941">
        <w:rPr>
          <w:rFonts w:ascii="Times New Roman" w:hAnsi="Times New Roman" w:cs="Arial"/>
          <w:szCs w:val="22"/>
        </w:rPr>
        <w:t xml:space="preserve">A circulação de veículos e máquinas nas vias de acesso deverá ser sinalizada, pelo menos nos trechos mais críticos, evitando a ocorrência de acidentes com outros veículos e com transeuntes. </w:t>
      </w:r>
    </w:p>
    <w:p w:rsidR="002410AB" w:rsidRPr="001F2941" w:rsidRDefault="002410AB" w:rsidP="003F5E51">
      <w:pPr>
        <w:pStyle w:val="DFreireMarcador1"/>
        <w:numPr>
          <w:ilvl w:val="0"/>
          <w:numId w:val="23"/>
        </w:numPr>
        <w:tabs>
          <w:tab w:val="num" w:pos="1276"/>
        </w:tabs>
        <w:spacing w:line="280" w:lineRule="atLeast"/>
        <w:rPr>
          <w:rFonts w:ascii="Times New Roman" w:hAnsi="Times New Roman" w:cs="Arial"/>
          <w:szCs w:val="22"/>
        </w:rPr>
      </w:pPr>
      <w:r w:rsidRPr="001F2941">
        <w:rPr>
          <w:rFonts w:ascii="Times New Roman" w:hAnsi="Times New Roman" w:cs="Arial"/>
          <w:szCs w:val="22"/>
        </w:rPr>
        <w:t>Para o tráfego de veículos pesados deverão ser previamente contatadas as autoridades pertinentes para definição da melhor alternativa para o trânsito local;</w:t>
      </w:r>
    </w:p>
    <w:p w:rsidR="002410AB" w:rsidRPr="001F2941" w:rsidRDefault="002410AB" w:rsidP="003F5E51">
      <w:pPr>
        <w:pStyle w:val="DFreireMarcador1"/>
        <w:numPr>
          <w:ilvl w:val="0"/>
          <w:numId w:val="23"/>
        </w:numPr>
        <w:tabs>
          <w:tab w:val="num" w:pos="1276"/>
        </w:tabs>
        <w:spacing w:line="280" w:lineRule="atLeast"/>
        <w:rPr>
          <w:rFonts w:ascii="Times New Roman" w:hAnsi="Times New Roman" w:cs="Arial"/>
          <w:szCs w:val="22"/>
        </w:rPr>
      </w:pPr>
      <w:r w:rsidRPr="001F2941">
        <w:rPr>
          <w:rFonts w:ascii="Times New Roman" w:hAnsi="Times New Roman" w:cs="Arial"/>
          <w:szCs w:val="22"/>
        </w:rPr>
        <w:t>O trajeto dos veículos utilizados no transporte de materiais e equipamentos entrando ou saindo das obras, canteiros, alojamentos etc. deverá ser cuidadosamente planejado com vistas a evitar que o trânsito de veículos pesados interfira ainda mais com o trafego urbano.</w:t>
      </w:r>
    </w:p>
    <w:p w:rsidR="002410AB" w:rsidRPr="001F2941" w:rsidRDefault="002410AB" w:rsidP="003F5E51">
      <w:pPr>
        <w:pStyle w:val="DFreireCorpodeTexto"/>
        <w:tabs>
          <w:tab w:val="num" w:pos="142"/>
        </w:tabs>
        <w:spacing w:line="280" w:lineRule="atLeast"/>
        <w:rPr>
          <w:rFonts w:ascii="Times New Roman" w:hAnsi="Times New Roman" w:cs="Arial"/>
          <w:szCs w:val="22"/>
        </w:rPr>
      </w:pPr>
      <w:r w:rsidRPr="001F2941">
        <w:rPr>
          <w:rFonts w:ascii="Times New Roman" w:hAnsi="Times New Roman" w:cs="Arial"/>
          <w:szCs w:val="22"/>
        </w:rPr>
        <w:t>A sinalização de segurança para o tráfego deverá obedecer às recomendações do Código Nacional de Trânsito quanto às dimensões, formatos e dizeres. Qualquer sinalização complementar de obras nas vias públicas deverá seguir a Resolução n° 561/80 do CONTRAN (Conselho Nacional de Trânsito).</w:t>
      </w:r>
    </w:p>
    <w:p w:rsidR="002410AB" w:rsidRPr="001F2941" w:rsidRDefault="002410AB" w:rsidP="003F5E51">
      <w:pPr>
        <w:pStyle w:val="DFreireMarcador1"/>
        <w:numPr>
          <w:ilvl w:val="0"/>
          <w:numId w:val="24"/>
        </w:numPr>
        <w:tabs>
          <w:tab w:val="num" w:pos="1276"/>
        </w:tabs>
        <w:spacing w:line="280" w:lineRule="atLeast"/>
        <w:rPr>
          <w:rFonts w:ascii="Times New Roman" w:hAnsi="Times New Roman" w:cs="Arial"/>
          <w:szCs w:val="22"/>
        </w:rPr>
      </w:pPr>
      <w:r w:rsidRPr="001F2941">
        <w:rPr>
          <w:rFonts w:ascii="Times New Roman" w:hAnsi="Times New Roman" w:cs="Arial"/>
          <w:szCs w:val="22"/>
        </w:rPr>
        <w:t>Nos acessos aos locais das obras deverá ser colocada uma placa contendo as informações gerais do empreendimento, constando claramente o nome e telefone para contato dos responsáveis pelas relações com a comunidade;</w:t>
      </w:r>
    </w:p>
    <w:p w:rsidR="002410AB" w:rsidRPr="001F2941" w:rsidRDefault="002410AB" w:rsidP="003F5E51">
      <w:pPr>
        <w:pStyle w:val="DFreireMarcador1"/>
        <w:numPr>
          <w:ilvl w:val="0"/>
          <w:numId w:val="24"/>
        </w:numPr>
        <w:tabs>
          <w:tab w:val="num" w:pos="1276"/>
        </w:tabs>
        <w:spacing w:line="280" w:lineRule="atLeast"/>
        <w:rPr>
          <w:rFonts w:ascii="Times New Roman" w:hAnsi="Times New Roman" w:cs="Arial"/>
          <w:szCs w:val="22"/>
        </w:rPr>
      </w:pPr>
      <w:r w:rsidRPr="001F2941">
        <w:rPr>
          <w:rFonts w:ascii="Times New Roman" w:hAnsi="Times New Roman" w:cs="Arial"/>
          <w:szCs w:val="22"/>
        </w:rPr>
        <w:t>Nos canteiros e locais das obras devem estar sinalizadas as diversas áreas e frentes de serviços, de modo a orientar o trânsito de trabalhadores e veículos, evitando a permanência se pessoas e veículos onde não for desejável/permitido;</w:t>
      </w:r>
    </w:p>
    <w:p w:rsidR="002410AB" w:rsidRPr="001F2941" w:rsidRDefault="002410AB" w:rsidP="003F5E51">
      <w:pPr>
        <w:pStyle w:val="DFreireMarcador1"/>
        <w:numPr>
          <w:ilvl w:val="0"/>
          <w:numId w:val="24"/>
        </w:numPr>
        <w:tabs>
          <w:tab w:val="num" w:pos="1276"/>
        </w:tabs>
        <w:spacing w:line="280" w:lineRule="atLeast"/>
        <w:rPr>
          <w:rFonts w:ascii="Times New Roman" w:hAnsi="Times New Roman" w:cs="Arial"/>
          <w:szCs w:val="22"/>
        </w:rPr>
      </w:pPr>
      <w:r w:rsidRPr="001F2941">
        <w:rPr>
          <w:rFonts w:ascii="Times New Roman" w:hAnsi="Times New Roman" w:cs="Arial"/>
          <w:szCs w:val="22"/>
        </w:rPr>
        <w:t>O empreendedor deverá reforçar a sinalização dos locais ou trechos onde há riscos para pessoas e animais, e orientar os operadores de máquinas e equipamentos para seguir rigorosamente as indicações da sinalização;</w:t>
      </w:r>
    </w:p>
    <w:p w:rsidR="002410AB" w:rsidRPr="001F2941" w:rsidRDefault="002410AB" w:rsidP="003F5E51">
      <w:pPr>
        <w:pStyle w:val="DFreireMarcador1"/>
        <w:numPr>
          <w:ilvl w:val="0"/>
          <w:numId w:val="24"/>
        </w:numPr>
        <w:tabs>
          <w:tab w:val="num" w:pos="1276"/>
        </w:tabs>
        <w:spacing w:line="280" w:lineRule="atLeast"/>
        <w:rPr>
          <w:rFonts w:ascii="Times New Roman" w:hAnsi="Times New Roman" w:cs="Arial"/>
          <w:szCs w:val="22"/>
        </w:rPr>
      </w:pPr>
      <w:r w:rsidRPr="001F2941">
        <w:rPr>
          <w:rFonts w:ascii="Times New Roman" w:hAnsi="Times New Roman" w:cs="Arial"/>
          <w:szCs w:val="22"/>
        </w:rPr>
        <w:t>A sinalização nas proximidades das obras deverá ser luminosa ou fosforescente para facilitar a visualização à noite, devendo ser colocada a uma distância adequada informando obstruções e desvios de tráfego. Essa sinalização deverá ser utilizada e conservada durante todo o período das obras. Especial atenção deve ser dada junto ao acesso aos empreendimentos.</w:t>
      </w:r>
    </w:p>
    <w:p w:rsidR="002410AB" w:rsidRPr="001F2941" w:rsidRDefault="002410AB" w:rsidP="003F5E51">
      <w:pPr>
        <w:pStyle w:val="DFreireMarcador1"/>
        <w:numPr>
          <w:ilvl w:val="0"/>
          <w:numId w:val="24"/>
        </w:numPr>
        <w:tabs>
          <w:tab w:val="num" w:pos="1276"/>
        </w:tabs>
        <w:spacing w:line="280" w:lineRule="atLeast"/>
        <w:rPr>
          <w:rFonts w:ascii="Times New Roman" w:hAnsi="Times New Roman" w:cs="Arial"/>
          <w:szCs w:val="22"/>
        </w:rPr>
      </w:pPr>
      <w:r w:rsidRPr="001F2941">
        <w:rPr>
          <w:rFonts w:ascii="Times New Roman" w:hAnsi="Times New Roman" w:cs="Arial"/>
          <w:szCs w:val="22"/>
        </w:rPr>
        <w:t>Qualquer placa de sinalização, que seja danificada ou retirada, deverá ser recuperada, para assegurar a segurança da via.</w:t>
      </w:r>
    </w:p>
    <w:p w:rsidR="002410AB" w:rsidRPr="001F2941" w:rsidRDefault="00223E09" w:rsidP="003F5E51">
      <w:pPr>
        <w:pStyle w:val="DFreireCorpodeTexto"/>
        <w:spacing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Orientação Ambiental para o Pessoal de Implantação</w:t>
      </w:r>
    </w:p>
    <w:p w:rsidR="00C44B64"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 xml:space="preserve">Todos os operários e técnicos contratados para atuar nas obras de implantação do PVT passarão por um treinamento visando prepará-los e conscientizá-los para reconhecer e atuar em situações </w:t>
      </w:r>
      <w:r w:rsidRPr="001F2941">
        <w:rPr>
          <w:rFonts w:ascii="Times New Roman" w:hAnsi="Times New Roman" w:cs="Arial"/>
          <w:szCs w:val="22"/>
        </w:rPr>
        <w:lastRenderedPageBreak/>
        <w:t>de risco para o meio ambiente, como por exemplo: vazamentos de óleo e combustíveis, lavagem de pneus dos veículos que deixarem o canteiro de obras, uso de sanitários, identificação de objetos de possível interesse arqueológico, disposição adequada de resíduos, controle de incêndios na vegetação.</w:t>
      </w:r>
    </w:p>
    <w:p w:rsidR="002410AB" w:rsidRPr="001F2941" w:rsidRDefault="00223E09" w:rsidP="003F5E51">
      <w:pPr>
        <w:pStyle w:val="DFreireCorpodeTexto"/>
        <w:spacing w:line="280" w:lineRule="atLeast"/>
        <w:rPr>
          <w:rFonts w:ascii="Times New Roman" w:hAnsi="Times New Roman" w:cs="Arial"/>
          <w:b/>
          <w:bCs/>
          <w:szCs w:val="22"/>
        </w:rPr>
      </w:pPr>
      <w:r w:rsidRPr="001F2941">
        <w:rPr>
          <w:rFonts w:ascii="Times New Roman" w:hAnsi="Times New Roman" w:cs="Arial"/>
          <w:b/>
          <w:bCs/>
          <w:szCs w:val="22"/>
        </w:rPr>
        <w:t xml:space="preserve">- </w:t>
      </w:r>
      <w:r w:rsidR="002410AB" w:rsidRPr="001F2941">
        <w:rPr>
          <w:rFonts w:ascii="Times New Roman" w:hAnsi="Times New Roman" w:cs="Arial"/>
          <w:b/>
          <w:bCs/>
          <w:szCs w:val="22"/>
        </w:rPr>
        <w:t>Monitoramento Ambiental</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Durante a implantação das obras serão adotadas uma série de medidas, já expostas, visando a que os trabalhos de implantação transcorram sem causar danos ao ambiente. Assim em relação às obras, o empreendedor além de atuar conforme as medidas preconizadas neste Programa, deverá também efetuar as ações de monitoramento indicadas abaixo:</w:t>
      </w:r>
    </w:p>
    <w:p w:rsidR="002410AB" w:rsidRPr="001F2941" w:rsidRDefault="002410AB" w:rsidP="003F5E51">
      <w:pPr>
        <w:pStyle w:val="DFreireMarcador1"/>
        <w:numPr>
          <w:ilvl w:val="0"/>
          <w:numId w:val="25"/>
        </w:numPr>
        <w:spacing w:line="280" w:lineRule="atLeast"/>
        <w:rPr>
          <w:rFonts w:ascii="Times New Roman" w:hAnsi="Times New Roman" w:cs="Arial"/>
          <w:szCs w:val="22"/>
        </w:rPr>
      </w:pPr>
      <w:r w:rsidRPr="001F2941">
        <w:rPr>
          <w:rFonts w:ascii="Times New Roman" w:hAnsi="Times New Roman" w:cs="Arial"/>
          <w:szCs w:val="22"/>
        </w:rPr>
        <w:t>Coordenação do atendimento a todas as exigências definidas no licenciamento ambiental para a etapa de implantação;</w:t>
      </w:r>
    </w:p>
    <w:p w:rsidR="002410AB" w:rsidRPr="001F2941" w:rsidRDefault="002410AB" w:rsidP="003F5E51">
      <w:pPr>
        <w:pStyle w:val="DFreireMarcador1"/>
        <w:numPr>
          <w:ilvl w:val="0"/>
          <w:numId w:val="25"/>
        </w:numPr>
        <w:spacing w:line="280" w:lineRule="atLeast"/>
        <w:rPr>
          <w:rFonts w:ascii="Times New Roman" w:hAnsi="Times New Roman" w:cs="Arial"/>
          <w:szCs w:val="22"/>
        </w:rPr>
      </w:pPr>
      <w:r w:rsidRPr="001F2941">
        <w:rPr>
          <w:rFonts w:ascii="Times New Roman" w:hAnsi="Times New Roman" w:cs="Arial"/>
          <w:szCs w:val="22"/>
        </w:rPr>
        <w:t>Acompanhamento das obras executadas para verificar também o atendimento às medidas de controle ambiental expostas;</w:t>
      </w:r>
    </w:p>
    <w:p w:rsidR="002410AB" w:rsidRPr="001F2941" w:rsidRDefault="002410AB" w:rsidP="003F5E51">
      <w:pPr>
        <w:pStyle w:val="DFreireMarcador1"/>
        <w:numPr>
          <w:ilvl w:val="0"/>
          <w:numId w:val="25"/>
        </w:numPr>
        <w:spacing w:line="280" w:lineRule="atLeast"/>
        <w:rPr>
          <w:rFonts w:ascii="Times New Roman" w:hAnsi="Times New Roman" w:cs="Arial"/>
          <w:szCs w:val="22"/>
        </w:rPr>
      </w:pPr>
      <w:r w:rsidRPr="001F2941">
        <w:rPr>
          <w:rFonts w:ascii="Times New Roman" w:hAnsi="Times New Roman" w:cs="Arial"/>
          <w:szCs w:val="22"/>
        </w:rPr>
        <w:t xml:space="preserve">Manter todos os relatórios de acompanhamento da implantação </w:t>
      </w:r>
    </w:p>
    <w:p w:rsidR="002410AB" w:rsidRPr="001F2941" w:rsidRDefault="002410AB" w:rsidP="003F5E51">
      <w:pPr>
        <w:pStyle w:val="DFreireMarcador1"/>
        <w:numPr>
          <w:ilvl w:val="0"/>
          <w:numId w:val="25"/>
        </w:numPr>
        <w:spacing w:line="280" w:lineRule="atLeast"/>
        <w:rPr>
          <w:rFonts w:ascii="Times New Roman" w:hAnsi="Times New Roman" w:cs="Arial"/>
          <w:szCs w:val="22"/>
        </w:rPr>
      </w:pPr>
      <w:r w:rsidRPr="001F2941">
        <w:rPr>
          <w:rFonts w:ascii="Times New Roman" w:hAnsi="Times New Roman" w:cs="Arial"/>
          <w:szCs w:val="22"/>
        </w:rPr>
        <w:t>Monitoramento envolvendo: operações de terraplanagem, águas superficiais, águas subterrâneas e processos de revegetação.</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bCs/>
          <w:szCs w:val="22"/>
        </w:rPr>
        <w:t>a</w:t>
      </w:r>
      <w:r w:rsidR="00223E09" w:rsidRPr="001F2941">
        <w:rPr>
          <w:rFonts w:ascii="Times New Roman" w:hAnsi="Times New Roman" w:cs="Arial"/>
          <w:b/>
          <w:bCs/>
          <w:szCs w:val="22"/>
        </w:rPr>
        <w:t>)</w:t>
      </w:r>
      <w:r w:rsidRPr="001F2941">
        <w:rPr>
          <w:rFonts w:ascii="Times New Roman" w:hAnsi="Times New Roman" w:cs="Arial"/>
          <w:b/>
          <w:bCs/>
          <w:szCs w:val="22"/>
        </w:rPr>
        <w:t xml:space="preserve"> Monitoramento das Obras de Terraplanagem e Escavações</w:t>
      </w:r>
      <w:r w:rsidRPr="001F2941">
        <w:rPr>
          <w:rFonts w:ascii="Times New Roman" w:hAnsi="Times New Roman" w:cs="Arial"/>
          <w:bCs/>
          <w:szCs w:val="22"/>
        </w:rPr>
        <w:t xml:space="preserve">: </w:t>
      </w:r>
      <w:r w:rsidRPr="001F2941">
        <w:rPr>
          <w:rFonts w:ascii="Times New Roman" w:hAnsi="Times New Roman" w:cs="Arial"/>
          <w:szCs w:val="22"/>
        </w:rPr>
        <w:t>Dada a importância ambiental das intervenções realizadas para a adequação da morfologia dos terrenos às necessidades do empreendimento, estão previstas as seguintes ações de monitoramento da obras de terraplanagem e escavações visando assegurar sua integridade e que não sejam gerados processos de assoreamento:</w:t>
      </w:r>
    </w:p>
    <w:p w:rsidR="002410AB" w:rsidRPr="001F2941" w:rsidRDefault="002410AB" w:rsidP="003F5E51">
      <w:pPr>
        <w:pStyle w:val="DFreireMarcador1"/>
        <w:numPr>
          <w:ilvl w:val="0"/>
          <w:numId w:val="26"/>
        </w:numPr>
        <w:spacing w:line="280" w:lineRule="atLeast"/>
        <w:rPr>
          <w:rFonts w:ascii="Times New Roman" w:hAnsi="Times New Roman" w:cs="Arial"/>
          <w:szCs w:val="22"/>
        </w:rPr>
      </w:pPr>
      <w:r w:rsidRPr="001F2941">
        <w:rPr>
          <w:rFonts w:ascii="Times New Roman" w:hAnsi="Times New Roman" w:cs="Arial"/>
          <w:szCs w:val="22"/>
        </w:rPr>
        <w:t xml:space="preserve">Inspeção visual dos terrenos onde houve a realização de trabalhos de terraplanagem e escavações, para verificar a ocorrência de processos erosivos; </w:t>
      </w:r>
    </w:p>
    <w:p w:rsidR="002410AB" w:rsidRPr="001F2941" w:rsidRDefault="002410AB" w:rsidP="003F5E51">
      <w:pPr>
        <w:pStyle w:val="DFreireMarcador1"/>
        <w:numPr>
          <w:ilvl w:val="0"/>
          <w:numId w:val="26"/>
        </w:numPr>
        <w:spacing w:line="280" w:lineRule="atLeast"/>
        <w:rPr>
          <w:rFonts w:ascii="Times New Roman" w:hAnsi="Times New Roman" w:cs="Arial"/>
          <w:szCs w:val="22"/>
        </w:rPr>
      </w:pPr>
      <w:r w:rsidRPr="001F2941">
        <w:rPr>
          <w:rFonts w:ascii="Times New Roman" w:hAnsi="Times New Roman" w:cs="Arial"/>
          <w:szCs w:val="22"/>
        </w:rPr>
        <w:t>Inspeção visual às margens de corpos d água para verificar o aporte de sedimentos;</w:t>
      </w:r>
    </w:p>
    <w:p w:rsidR="002410AB" w:rsidRPr="001F2941" w:rsidRDefault="002410AB" w:rsidP="003F5E51">
      <w:pPr>
        <w:pStyle w:val="DFreireMarcador1"/>
        <w:numPr>
          <w:ilvl w:val="0"/>
          <w:numId w:val="26"/>
        </w:numPr>
        <w:spacing w:line="280" w:lineRule="atLeast"/>
        <w:rPr>
          <w:rFonts w:ascii="Times New Roman" w:hAnsi="Times New Roman" w:cs="Arial"/>
          <w:szCs w:val="22"/>
        </w:rPr>
      </w:pPr>
      <w:r w:rsidRPr="001F2941">
        <w:rPr>
          <w:rFonts w:ascii="Times New Roman" w:hAnsi="Times New Roman" w:cs="Arial"/>
          <w:szCs w:val="22"/>
        </w:rPr>
        <w:t>Exame visual das bacias temporárias de contenção, para verificar a presença de sedimentos;</w:t>
      </w:r>
    </w:p>
    <w:p w:rsidR="002410AB" w:rsidRPr="001F2941" w:rsidRDefault="00223E09" w:rsidP="003F5E51">
      <w:pPr>
        <w:pStyle w:val="DFreireMarcador3"/>
        <w:numPr>
          <w:ilvl w:val="0"/>
          <w:numId w:val="0"/>
        </w:numPr>
        <w:spacing w:line="280" w:lineRule="atLeast"/>
        <w:rPr>
          <w:rFonts w:ascii="Times New Roman" w:hAnsi="Times New Roman" w:cs="Arial"/>
          <w:szCs w:val="22"/>
        </w:rPr>
      </w:pPr>
      <w:r w:rsidRPr="001F2941">
        <w:rPr>
          <w:rFonts w:ascii="Times New Roman" w:hAnsi="Times New Roman" w:cs="Arial"/>
          <w:b/>
          <w:bCs/>
          <w:szCs w:val="22"/>
        </w:rPr>
        <w:t xml:space="preserve">b) </w:t>
      </w:r>
      <w:r w:rsidR="002410AB" w:rsidRPr="001F2941">
        <w:rPr>
          <w:rFonts w:ascii="Times New Roman" w:hAnsi="Times New Roman" w:cs="Arial"/>
          <w:b/>
          <w:bCs/>
          <w:szCs w:val="22"/>
        </w:rPr>
        <w:t xml:space="preserve">Monitoramento das Águas Superficiais: </w:t>
      </w:r>
      <w:r w:rsidR="002410AB" w:rsidRPr="001F2941">
        <w:rPr>
          <w:rFonts w:ascii="Times New Roman" w:hAnsi="Times New Roman" w:cs="Arial"/>
          <w:szCs w:val="22"/>
        </w:rPr>
        <w:t>Considerando ainda que as intervenções que serão realizadas para implantação do PVT potencialmente poderão ocasionar a poluição dos corpos d águas superficiais, o empreendedor desenvolverá com freqüência trimestral durante a implantação do empreendimento plano de monitoramento das águas superficiais para determinação dos valores dos parâmetros que serão especificados abaixo.</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Para realização deste monitoramento antes do início da implantação de cada atividade deverá ser feita uma coleta de água do rio Tietê, a montante da mesma e realizada a análise dos parâmetros mencionados abaixo, para fins de estabelecimento de um “background”, os quais servirão de referência para as coletas e análises trimestrais que serão realizadas a partir do início da</w:t>
      </w:r>
      <w:r w:rsidR="00BB7343" w:rsidRPr="001F2941">
        <w:rPr>
          <w:rFonts w:ascii="Times New Roman" w:hAnsi="Times New Roman" w:cs="Arial"/>
          <w:szCs w:val="22"/>
        </w:rPr>
        <w:t xml:space="preserve"> implantação dessa implantação.</w:t>
      </w:r>
    </w:p>
    <w:p w:rsidR="002410AB" w:rsidRPr="001F2941" w:rsidRDefault="002410AB" w:rsidP="003F5E51">
      <w:pPr>
        <w:pStyle w:val="DFreireMarcador1"/>
        <w:numPr>
          <w:ilvl w:val="0"/>
          <w:numId w:val="27"/>
        </w:numPr>
        <w:spacing w:line="280" w:lineRule="atLeast"/>
        <w:rPr>
          <w:rFonts w:ascii="Times New Roman" w:hAnsi="Times New Roman" w:cs="Arial"/>
          <w:szCs w:val="22"/>
        </w:rPr>
      </w:pPr>
      <w:r w:rsidRPr="001F2941">
        <w:rPr>
          <w:rFonts w:ascii="Times New Roman" w:hAnsi="Times New Roman" w:cs="Arial"/>
          <w:b/>
          <w:bCs/>
          <w:szCs w:val="22"/>
        </w:rPr>
        <w:t>Variáveis Físicas:</w:t>
      </w:r>
      <w:r w:rsidRPr="001F2941">
        <w:rPr>
          <w:rFonts w:ascii="Times New Roman" w:hAnsi="Times New Roman" w:cs="Arial"/>
          <w:szCs w:val="22"/>
        </w:rPr>
        <w:t xml:space="preserve"> Coloração da água, temperatura, turbidez, </w:t>
      </w:r>
      <w:r w:rsidR="00723338" w:rsidRPr="001F2941">
        <w:rPr>
          <w:rFonts w:ascii="Times New Roman" w:hAnsi="Times New Roman" w:cs="Arial"/>
          <w:szCs w:val="22"/>
        </w:rPr>
        <w:t>sólidos totais</w:t>
      </w:r>
      <w:r w:rsidRPr="001F2941">
        <w:rPr>
          <w:rFonts w:ascii="Times New Roman" w:hAnsi="Times New Roman" w:cs="Arial"/>
          <w:szCs w:val="22"/>
        </w:rPr>
        <w:t>;</w:t>
      </w:r>
    </w:p>
    <w:p w:rsidR="002410AB" w:rsidRPr="001F2941" w:rsidRDefault="002410AB" w:rsidP="003F5E51">
      <w:pPr>
        <w:pStyle w:val="DFreireMarcador1"/>
        <w:numPr>
          <w:ilvl w:val="0"/>
          <w:numId w:val="27"/>
        </w:numPr>
        <w:spacing w:line="280" w:lineRule="atLeast"/>
        <w:rPr>
          <w:rFonts w:ascii="Times New Roman" w:hAnsi="Times New Roman" w:cs="Arial"/>
          <w:szCs w:val="22"/>
        </w:rPr>
      </w:pPr>
      <w:r w:rsidRPr="001F2941">
        <w:rPr>
          <w:rFonts w:ascii="Times New Roman" w:hAnsi="Times New Roman" w:cs="Arial"/>
          <w:b/>
          <w:bCs/>
          <w:szCs w:val="22"/>
        </w:rPr>
        <w:t xml:space="preserve">Variáveis Químicas: </w:t>
      </w:r>
      <w:r w:rsidRPr="001F2941">
        <w:rPr>
          <w:rFonts w:ascii="Times New Roman" w:hAnsi="Times New Roman" w:cs="Arial"/>
          <w:szCs w:val="22"/>
        </w:rPr>
        <w:t xml:space="preserve">Alumínio, manganês, ferro total, fósforo total, </w:t>
      </w:r>
      <w:r w:rsidR="00BB7343" w:rsidRPr="001F2941">
        <w:rPr>
          <w:rFonts w:ascii="Times New Roman" w:hAnsi="Times New Roman" w:cs="Arial"/>
          <w:szCs w:val="22"/>
        </w:rPr>
        <w:t>oleos e graxas, e pH.</w:t>
      </w:r>
    </w:p>
    <w:p w:rsidR="002410AB" w:rsidRPr="001F2941" w:rsidRDefault="00223E09" w:rsidP="003F5E51">
      <w:pPr>
        <w:pStyle w:val="DFreireMarcador3"/>
        <w:numPr>
          <w:ilvl w:val="0"/>
          <w:numId w:val="0"/>
        </w:numPr>
        <w:spacing w:line="280" w:lineRule="atLeast"/>
        <w:rPr>
          <w:rFonts w:ascii="Times New Roman" w:hAnsi="Times New Roman" w:cs="Arial"/>
          <w:szCs w:val="22"/>
        </w:rPr>
      </w:pPr>
      <w:r w:rsidRPr="001F2941">
        <w:rPr>
          <w:rFonts w:ascii="Times New Roman" w:hAnsi="Times New Roman" w:cs="Arial"/>
          <w:b/>
          <w:bCs/>
          <w:szCs w:val="22"/>
        </w:rPr>
        <w:t xml:space="preserve">c) </w:t>
      </w:r>
      <w:r w:rsidR="002410AB" w:rsidRPr="001F2941">
        <w:rPr>
          <w:rFonts w:ascii="Times New Roman" w:hAnsi="Times New Roman" w:cs="Arial"/>
          <w:b/>
          <w:bCs/>
          <w:szCs w:val="22"/>
        </w:rPr>
        <w:t xml:space="preserve">Monitoramento das Águas Subterrâneas: </w:t>
      </w:r>
      <w:r w:rsidR="002410AB" w:rsidRPr="001F2941">
        <w:rPr>
          <w:rFonts w:ascii="Times New Roman" w:hAnsi="Times New Roman" w:cs="Arial"/>
          <w:szCs w:val="22"/>
        </w:rPr>
        <w:t xml:space="preserve">Quanto ao monitoramento de águas subterrâneas é importante ressaltar que na fase implantação ou operação do PVT  não serão exercidas atividades que possam ser consideradas como potencialmente danosas à qualidade da água subterrânea, devendo ser executadas ações corriqueiras e normais a empreendimentos </w:t>
      </w:r>
      <w:r w:rsidR="002410AB" w:rsidRPr="001F2941">
        <w:rPr>
          <w:rFonts w:ascii="Times New Roman" w:hAnsi="Times New Roman" w:cs="Arial"/>
          <w:szCs w:val="22"/>
        </w:rPr>
        <w:lastRenderedPageBreak/>
        <w:t>imobiliários. O único risco previsível diz respeito a eventual vazamento de óleos, etc. prevendo-se para esses casos procedimentos de emergência, que, caso necessário poderão exigir a coleta e amostragem da qualidade da água subterrânea;</w:t>
      </w:r>
    </w:p>
    <w:p w:rsidR="002410AB" w:rsidRPr="001F2941" w:rsidRDefault="00223E09" w:rsidP="003F5E51">
      <w:pPr>
        <w:pStyle w:val="DFreireMarcador3"/>
        <w:numPr>
          <w:ilvl w:val="0"/>
          <w:numId w:val="0"/>
        </w:numPr>
        <w:spacing w:line="280" w:lineRule="atLeast"/>
        <w:rPr>
          <w:rFonts w:ascii="Times New Roman" w:hAnsi="Times New Roman" w:cs="Arial"/>
          <w:szCs w:val="22"/>
        </w:rPr>
      </w:pPr>
      <w:r w:rsidRPr="001F2941">
        <w:rPr>
          <w:rFonts w:ascii="Times New Roman" w:hAnsi="Times New Roman" w:cs="Arial"/>
          <w:b/>
          <w:bCs/>
          <w:szCs w:val="22"/>
        </w:rPr>
        <w:t xml:space="preserve">d) </w:t>
      </w:r>
      <w:r w:rsidR="002410AB" w:rsidRPr="001F2941">
        <w:rPr>
          <w:rFonts w:ascii="Times New Roman" w:hAnsi="Times New Roman" w:cs="Arial"/>
          <w:b/>
          <w:bCs/>
          <w:szCs w:val="22"/>
        </w:rPr>
        <w:t>Monitoramento da Revegetação:</w:t>
      </w:r>
      <w:r w:rsidR="0081722A" w:rsidRPr="001F2941">
        <w:rPr>
          <w:rFonts w:ascii="Times New Roman" w:hAnsi="Times New Roman" w:cs="Arial"/>
          <w:b/>
          <w:bCs/>
          <w:szCs w:val="22"/>
        </w:rPr>
        <w:t xml:space="preserve"> </w:t>
      </w:r>
      <w:r w:rsidR="002410AB" w:rsidRPr="001F2941">
        <w:rPr>
          <w:rFonts w:ascii="Times New Roman" w:hAnsi="Times New Roman" w:cs="Arial"/>
          <w:szCs w:val="22"/>
        </w:rPr>
        <w:t>Estão previstas intervenções de revegetação relacionadas à proteção contra processos erosivos, recuperação de áreas degradadas, recuperação de Áreas de Preservação Permanente e revegetação.</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 xml:space="preserve">Os plantios indicados acima serão periodicamente vistoriadas, para verificação dos resultados obtidos e introdução de correções se for o caso. A periodicidade para realização dessas vistorias será definida no projeto executivo de cada intervenção revegetação.  </w:t>
      </w:r>
    </w:p>
    <w:p w:rsidR="002410AB" w:rsidRPr="001F2941" w:rsidRDefault="002410AB" w:rsidP="003F5E51">
      <w:pPr>
        <w:pStyle w:val="DFreireMarcador3"/>
        <w:numPr>
          <w:ilvl w:val="0"/>
          <w:numId w:val="0"/>
        </w:numPr>
        <w:spacing w:line="280" w:lineRule="atLeast"/>
        <w:rPr>
          <w:rFonts w:ascii="Times New Roman" w:hAnsi="Times New Roman" w:cs="Arial"/>
          <w:b/>
          <w:bCs/>
          <w:szCs w:val="22"/>
        </w:rPr>
      </w:pPr>
      <w:r w:rsidRPr="001F2941">
        <w:rPr>
          <w:rFonts w:ascii="Times New Roman" w:hAnsi="Times New Roman" w:cs="Arial"/>
          <w:b/>
          <w:bCs/>
          <w:szCs w:val="22"/>
        </w:rPr>
        <w:t>Cronograma</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 xml:space="preserve">O Programa de Controle Ambiental das Obras deverá ser implementado antes da implantação das obras do PVT. </w:t>
      </w:r>
    </w:p>
    <w:p w:rsidR="002410AB" w:rsidRPr="001F2941" w:rsidRDefault="002410AB" w:rsidP="003F5E51">
      <w:pPr>
        <w:pStyle w:val="DFreireMarcador3"/>
        <w:numPr>
          <w:ilvl w:val="0"/>
          <w:numId w:val="0"/>
        </w:numPr>
        <w:spacing w:line="280" w:lineRule="atLeast"/>
        <w:rPr>
          <w:rFonts w:ascii="Times New Roman" w:hAnsi="Times New Roman" w:cs="Arial"/>
          <w:b/>
          <w:bCs/>
          <w:szCs w:val="22"/>
        </w:rPr>
      </w:pPr>
      <w:r w:rsidRPr="001F2941">
        <w:rPr>
          <w:rFonts w:ascii="Times New Roman" w:hAnsi="Times New Roman" w:cs="Arial"/>
          <w:b/>
          <w:bCs/>
          <w:szCs w:val="22"/>
        </w:rPr>
        <w:t>Responsabilidade</w:t>
      </w:r>
    </w:p>
    <w:p w:rsidR="002410AB" w:rsidRPr="001F2941" w:rsidRDefault="002410AB" w:rsidP="003F5E51">
      <w:pPr>
        <w:pStyle w:val="DFreireMarcador3"/>
        <w:numPr>
          <w:ilvl w:val="0"/>
          <w:numId w:val="0"/>
        </w:numPr>
        <w:spacing w:line="280" w:lineRule="atLeast"/>
        <w:rPr>
          <w:rFonts w:ascii="Times New Roman" w:hAnsi="Times New Roman" w:cs="Arial"/>
          <w:szCs w:val="22"/>
        </w:rPr>
      </w:pPr>
      <w:r w:rsidRPr="001F2941">
        <w:rPr>
          <w:rFonts w:ascii="Times New Roman" w:hAnsi="Times New Roman" w:cs="Arial"/>
          <w:szCs w:val="22"/>
        </w:rPr>
        <w:t>O Programa deverá ser desenvolvido pela S</w:t>
      </w:r>
      <w:r w:rsidR="00723338" w:rsidRPr="001F2941">
        <w:rPr>
          <w:rFonts w:ascii="Times New Roman" w:hAnsi="Times New Roman" w:cs="Arial"/>
          <w:szCs w:val="22"/>
        </w:rPr>
        <w:t>SE/DAEE</w:t>
      </w:r>
      <w:r w:rsidRPr="001F2941">
        <w:rPr>
          <w:rFonts w:ascii="Times New Roman" w:hAnsi="Times New Roman" w:cs="Arial"/>
          <w:szCs w:val="22"/>
        </w:rPr>
        <w:t>.</w:t>
      </w:r>
    </w:p>
    <w:p w:rsidR="002410AB" w:rsidRPr="001F2941" w:rsidRDefault="00ED6566" w:rsidP="003F5E51">
      <w:pPr>
        <w:pStyle w:val="CAPXX"/>
        <w:spacing w:before="120" w:after="120"/>
        <w:rPr>
          <w:rFonts w:ascii="Times New Roman" w:hAnsi="Times New Roman"/>
        </w:rPr>
      </w:pPr>
      <w:bookmarkStart w:id="41" w:name="_Toc266637696"/>
      <w:bookmarkStart w:id="42" w:name="_Toc266688377"/>
      <w:bookmarkStart w:id="43" w:name="_Toc266699801"/>
      <w:bookmarkStart w:id="44" w:name="_Toc266883263"/>
      <w:r w:rsidRPr="001F2941">
        <w:rPr>
          <w:rFonts w:ascii="Times New Roman" w:hAnsi="Times New Roman"/>
        </w:rPr>
        <w:t>5</w:t>
      </w:r>
      <w:r w:rsidR="00223E09" w:rsidRPr="001F2941">
        <w:rPr>
          <w:rFonts w:ascii="Times New Roman" w:hAnsi="Times New Roman"/>
        </w:rPr>
        <w:t xml:space="preserve">.3. </w:t>
      </w:r>
      <w:r w:rsidR="002410AB" w:rsidRPr="001F2941">
        <w:rPr>
          <w:rFonts w:ascii="Times New Roman" w:hAnsi="Times New Roman"/>
        </w:rPr>
        <w:t xml:space="preserve">Programa de Recomposição Florestal / </w:t>
      </w:r>
      <w:proofErr w:type="spellStart"/>
      <w:r w:rsidR="002410AB" w:rsidRPr="001F2941">
        <w:rPr>
          <w:rFonts w:ascii="Times New Roman" w:hAnsi="Times New Roman"/>
        </w:rPr>
        <w:t>APPs</w:t>
      </w:r>
      <w:bookmarkEnd w:id="41"/>
      <w:bookmarkEnd w:id="42"/>
      <w:bookmarkEnd w:id="43"/>
      <w:bookmarkEnd w:id="44"/>
      <w:proofErr w:type="spellEnd"/>
    </w:p>
    <w:p w:rsidR="002410AB" w:rsidRPr="001F2941" w:rsidRDefault="002410AB" w:rsidP="003F5E51">
      <w:pPr>
        <w:pStyle w:val="DFreireTtuloNN"/>
        <w:spacing w:line="280" w:lineRule="atLeast"/>
        <w:outlineLvl w:val="9"/>
        <w:rPr>
          <w:rFonts w:ascii="Times New Roman" w:hAnsi="Times New Roman" w:cs="Arial"/>
          <w:szCs w:val="22"/>
        </w:rPr>
      </w:pPr>
      <w:r w:rsidRPr="001F2941">
        <w:rPr>
          <w:rFonts w:ascii="Times New Roman" w:hAnsi="Times New Roman" w:cs="Arial"/>
          <w:szCs w:val="22"/>
        </w:rPr>
        <w:t xml:space="preserve">a) </w:t>
      </w:r>
      <w:r w:rsidRPr="001F2941">
        <w:rPr>
          <w:rFonts w:ascii="Times New Roman" w:hAnsi="Times New Roman" w:cs="Arial"/>
          <w:bCs/>
          <w:szCs w:val="22"/>
        </w:rPr>
        <w:t>Justificativas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 xml:space="preserve">Como já informado no capítulo relativo à Caracterização do Empreendimento e no de Identificação e Avaliação de Impactos, para implantação do PVT serão necessárias intervenções que resultarão na remoção de vegetação inclusive de APP´s. </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Para a perda da cobertura vegetal não há medidas de natureza mitigadora, mas compensatórias. Assim será elaborado projeto visando a arborização e recomposição vegetal da área.</w:t>
      </w:r>
    </w:p>
    <w:p w:rsidR="002410AB" w:rsidRPr="001F2941" w:rsidRDefault="002410AB" w:rsidP="003F5E51">
      <w:pPr>
        <w:pStyle w:val="DFreireMarcador3"/>
        <w:numPr>
          <w:ilvl w:val="0"/>
          <w:numId w:val="8"/>
        </w:numPr>
        <w:spacing w:line="280" w:lineRule="atLeast"/>
        <w:ind w:left="0" w:firstLine="0"/>
        <w:rPr>
          <w:rFonts w:ascii="Times New Roman" w:hAnsi="Times New Roman" w:cs="Arial"/>
          <w:b/>
          <w:bCs/>
          <w:szCs w:val="22"/>
        </w:rPr>
      </w:pPr>
      <w:r w:rsidRPr="001F2941">
        <w:rPr>
          <w:rFonts w:ascii="Times New Roman" w:hAnsi="Times New Roman" w:cs="Arial"/>
          <w:b/>
          <w:bCs/>
          <w:szCs w:val="22"/>
        </w:rPr>
        <w:t>Objetivos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O projeto de arborização e recomposição florestal das áreas englobará: recomposição de Áreas de Preservação Permanente, proteção contra erosão, recuperação de áreas degradadas, paisagismo dos Núcleos e adensamento de áreas vegetadas. Este projeto deverá considerar os seguintes aspectos:</w:t>
      </w:r>
    </w:p>
    <w:p w:rsidR="002410AB" w:rsidRPr="001F2941" w:rsidRDefault="002410AB" w:rsidP="003F5E51">
      <w:pPr>
        <w:pStyle w:val="DFreireMarcador1"/>
        <w:numPr>
          <w:ilvl w:val="0"/>
          <w:numId w:val="28"/>
        </w:numPr>
        <w:spacing w:line="280" w:lineRule="atLeast"/>
        <w:rPr>
          <w:rFonts w:ascii="Times New Roman" w:hAnsi="Times New Roman" w:cs="Arial"/>
          <w:szCs w:val="22"/>
        </w:rPr>
      </w:pPr>
      <w:r w:rsidRPr="001F2941">
        <w:rPr>
          <w:rFonts w:ascii="Times New Roman" w:hAnsi="Times New Roman" w:cs="Arial"/>
          <w:szCs w:val="22"/>
        </w:rPr>
        <w:t>Características geoecológicas de cada local;</w:t>
      </w:r>
    </w:p>
    <w:p w:rsidR="002410AB" w:rsidRPr="001F2941" w:rsidRDefault="002410AB" w:rsidP="003F5E51">
      <w:pPr>
        <w:pStyle w:val="DFreireMarcador1"/>
        <w:numPr>
          <w:ilvl w:val="0"/>
          <w:numId w:val="28"/>
        </w:numPr>
        <w:spacing w:line="280" w:lineRule="atLeast"/>
        <w:rPr>
          <w:rFonts w:ascii="Times New Roman" w:hAnsi="Times New Roman" w:cs="Arial"/>
          <w:szCs w:val="22"/>
        </w:rPr>
      </w:pPr>
      <w:r w:rsidRPr="001F2941">
        <w:rPr>
          <w:rFonts w:ascii="Times New Roman" w:hAnsi="Times New Roman" w:cs="Arial"/>
          <w:szCs w:val="22"/>
        </w:rPr>
        <w:t>Condições topográficas e edáficas;</w:t>
      </w:r>
    </w:p>
    <w:p w:rsidR="002410AB" w:rsidRPr="001F2941" w:rsidRDefault="002410AB" w:rsidP="003F5E51">
      <w:pPr>
        <w:pStyle w:val="DFreireMarcador1"/>
        <w:numPr>
          <w:ilvl w:val="0"/>
          <w:numId w:val="28"/>
        </w:numPr>
        <w:spacing w:line="280" w:lineRule="atLeast"/>
        <w:rPr>
          <w:rFonts w:ascii="Times New Roman" w:hAnsi="Times New Roman" w:cs="Arial"/>
          <w:szCs w:val="22"/>
        </w:rPr>
      </w:pPr>
      <w:r w:rsidRPr="001F2941">
        <w:rPr>
          <w:rFonts w:ascii="Times New Roman" w:hAnsi="Times New Roman" w:cs="Arial"/>
          <w:szCs w:val="22"/>
        </w:rPr>
        <w:t>Características da vegetação nativa e pré–existente, para escolha de espécies mais adequadas aos propósitos de proteção e controle de erosão, recomposição paisagística e da auto-sustentação do novo ecossistema da flora e fauna;</w:t>
      </w:r>
    </w:p>
    <w:p w:rsidR="002410AB" w:rsidRPr="001F2941" w:rsidRDefault="002410AB" w:rsidP="003F5E51">
      <w:pPr>
        <w:pStyle w:val="DFreireMarcador1"/>
        <w:numPr>
          <w:ilvl w:val="0"/>
          <w:numId w:val="28"/>
        </w:numPr>
        <w:spacing w:line="280" w:lineRule="atLeast"/>
        <w:rPr>
          <w:rFonts w:ascii="Times New Roman" w:hAnsi="Times New Roman" w:cs="Arial"/>
          <w:szCs w:val="22"/>
        </w:rPr>
      </w:pPr>
      <w:r w:rsidRPr="001F2941">
        <w:rPr>
          <w:rFonts w:ascii="Times New Roman" w:hAnsi="Times New Roman" w:cs="Arial"/>
          <w:szCs w:val="22"/>
        </w:rPr>
        <w:t>Formação e o suprimento de mudas;</w:t>
      </w:r>
    </w:p>
    <w:p w:rsidR="002410AB" w:rsidRPr="001F2941" w:rsidRDefault="002410AB" w:rsidP="003F5E51">
      <w:pPr>
        <w:pStyle w:val="DFreireMarcador1"/>
        <w:numPr>
          <w:ilvl w:val="0"/>
          <w:numId w:val="28"/>
        </w:numPr>
        <w:spacing w:line="280" w:lineRule="atLeast"/>
        <w:rPr>
          <w:rFonts w:ascii="Times New Roman" w:hAnsi="Times New Roman" w:cs="Arial"/>
          <w:szCs w:val="22"/>
        </w:rPr>
      </w:pPr>
      <w:r w:rsidRPr="001F2941">
        <w:rPr>
          <w:rFonts w:ascii="Times New Roman" w:hAnsi="Times New Roman" w:cs="Arial"/>
          <w:szCs w:val="22"/>
        </w:rPr>
        <w:t xml:space="preserve">Procedimentos, métodos e equipamentos mais adequados, período da semeadura; e </w:t>
      </w:r>
    </w:p>
    <w:p w:rsidR="002410AB" w:rsidRPr="001F2941" w:rsidRDefault="002410AB" w:rsidP="003F5E51">
      <w:pPr>
        <w:pStyle w:val="DFreireMarcador1"/>
        <w:numPr>
          <w:ilvl w:val="0"/>
          <w:numId w:val="28"/>
        </w:numPr>
        <w:spacing w:line="280" w:lineRule="atLeast"/>
        <w:rPr>
          <w:rFonts w:ascii="Times New Roman" w:hAnsi="Times New Roman" w:cs="Arial"/>
          <w:szCs w:val="22"/>
        </w:rPr>
      </w:pPr>
      <w:r w:rsidRPr="001F2941">
        <w:rPr>
          <w:rFonts w:ascii="Times New Roman" w:hAnsi="Times New Roman" w:cs="Arial"/>
          <w:szCs w:val="22"/>
        </w:rPr>
        <w:t>Manejo da área plantada.</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O Programa de Recomposição Florestal e de APP, deverá contemplar os seguintes objetivos:</w:t>
      </w:r>
    </w:p>
    <w:p w:rsidR="002410AB" w:rsidRPr="001F2941" w:rsidRDefault="002410AB" w:rsidP="003F5E51">
      <w:pPr>
        <w:pStyle w:val="DFreireMarcador1"/>
        <w:numPr>
          <w:ilvl w:val="0"/>
          <w:numId w:val="29"/>
        </w:numPr>
        <w:spacing w:line="280" w:lineRule="atLeast"/>
        <w:rPr>
          <w:rFonts w:ascii="Times New Roman" w:hAnsi="Times New Roman" w:cs="Arial"/>
          <w:szCs w:val="22"/>
        </w:rPr>
      </w:pPr>
      <w:r w:rsidRPr="001F2941">
        <w:rPr>
          <w:rFonts w:ascii="Times New Roman" w:hAnsi="Times New Roman" w:cs="Arial"/>
          <w:szCs w:val="22"/>
        </w:rPr>
        <w:t>Melhorar o aspecto paisagístico das áreas;</w:t>
      </w:r>
    </w:p>
    <w:p w:rsidR="002410AB" w:rsidRPr="001F2941" w:rsidRDefault="002410AB" w:rsidP="003F5E51">
      <w:pPr>
        <w:pStyle w:val="DFreireMarcador1"/>
        <w:numPr>
          <w:ilvl w:val="0"/>
          <w:numId w:val="29"/>
        </w:numPr>
        <w:spacing w:line="280" w:lineRule="atLeast"/>
        <w:rPr>
          <w:rFonts w:ascii="Times New Roman" w:hAnsi="Times New Roman" w:cs="Arial"/>
          <w:szCs w:val="22"/>
        </w:rPr>
      </w:pPr>
      <w:r w:rsidRPr="001F2941">
        <w:rPr>
          <w:rFonts w:ascii="Times New Roman" w:hAnsi="Times New Roman" w:cs="Arial"/>
          <w:szCs w:val="22"/>
        </w:rPr>
        <w:t xml:space="preserve">Aumentar / incorporar novas áreas aos plantios já realizados em função da compensação pelas obras realizadas nas Avenidas Marginal do rio Tietê e Jacú Pessego; </w:t>
      </w:r>
    </w:p>
    <w:p w:rsidR="002410AB" w:rsidRPr="001F2941" w:rsidRDefault="002410AB" w:rsidP="003F5E51">
      <w:pPr>
        <w:pStyle w:val="DFreireMarcador1"/>
        <w:numPr>
          <w:ilvl w:val="0"/>
          <w:numId w:val="29"/>
        </w:numPr>
        <w:spacing w:line="280" w:lineRule="atLeast"/>
        <w:rPr>
          <w:rFonts w:ascii="Times New Roman" w:hAnsi="Times New Roman" w:cs="Arial"/>
          <w:szCs w:val="22"/>
        </w:rPr>
      </w:pPr>
      <w:r w:rsidRPr="001F2941">
        <w:rPr>
          <w:rFonts w:ascii="Times New Roman" w:hAnsi="Times New Roman" w:cs="Arial"/>
          <w:szCs w:val="22"/>
        </w:rPr>
        <w:t>Conservar e melhorar a qualidade do Meio Ambiente formado;</w:t>
      </w:r>
    </w:p>
    <w:p w:rsidR="002410AB" w:rsidRPr="001F2941" w:rsidRDefault="002410AB" w:rsidP="003F5E51">
      <w:pPr>
        <w:pStyle w:val="DFreireMarcador1"/>
        <w:numPr>
          <w:ilvl w:val="0"/>
          <w:numId w:val="29"/>
        </w:numPr>
        <w:spacing w:line="280" w:lineRule="atLeast"/>
        <w:rPr>
          <w:rFonts w:ascii="Times New Roman" w:hAnsi="Times New Roman" w:cs="Arial"/>
          <w:szCs w:val="22"/>
        </w:rPr>
      </w:pPr>
      <w:r w:rsidRPr="001F2941">
        <w:rPr>
          <w:rFonts w:ascii="Times New Roman" w:hAnsi="Times New Roman" w:cs="Arial"/>
          <w:szCs w:val="22"/>
        </w:rPr>
        <w:t>Favorecer a conservação faunística, atraindo, abrigando e sustentando aves da região;</w:t>
      </w:r>
    </w:p>
    <w:p w:rsidR="002410AB" w:rsidRPr="001F2941" w:rsidRDefault="002410AB" w:rsidP="003F5E51">
      <w:pPr>
        <w:pStyle w:val="DFreireMarcador1"/>
        <w:numPr>
          <w:ilvl w:val="0"/>
          <w:numId w:val="29"/>
        </w:numPr>
        <w:spacing w:line="280" w:lineRule="atLeast"/>
        <w:rPr>
          <w:rFonts w:ascii="Times New Roman" w:hAnsi="Times New Roman" w:cs="Arial"/>
          <w:szCs w:val="22"/>
        </w:rPr>
      </w:pPr>
      <w:r w:rsidRPr="001F2941">
        <w:rPr>
          <w:rFonts w:ascii="Times New Roman" w:hAnsi="Times New Roman" w:cs="Arial"/>
          <w:szCs w:val="22"/>
        </w:rPr>
        <w:lastRenderedPageBreak/>
        <w:t>Melhorar a qualidade de vida dos futuros usuários do PVT.</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Dentro do Programa de Recuperação Florestal, ênfase especial será dada à recuperação das Áreas de Preservação Permanente - APP o que tem como principais justificativas:</w:t>
      </w:r>
    </w:p>
    <w:p w:rsidR="002410AB" w:rsidRPr="001F2941" w:rsidRDefault="002410AB" w:rsidP="003F5E51">
      <w:pPr>
        <w:pStyle w:val="DFreireMarcador1"/>
        <w:numPr>
          <w:ilvl w:val="0"/>
          <w:numId w:val="30"/>
        </w:numPr>
        <w:spacing w:line="280" w:lineRule="atLeast"/>
        <w:rPr>
          <w:rFonts w:ascii="Times New Roman" w:hAnsi="Times New Roman" w:cs="Arial"/>
          <w:szCs w:val="22"/>
        </w:rPr>
      </w:pPr>
      <w:r w:rsidRPr="001F2941">
        <w:rPr>
          <w:rFonts w:ascii="Times New Roman" w:hAnsi="Times New Roman" w:cs="Arial"/>
          <w:szCs w:val="22"/>
        </w:rPr>
        <w:t>Atender a uma obrigação legal;</w:t>
      </w:r>
    </w:p>
    <w:p w:rsidR="002410AB" w:rsidRPr="001F2941" w:rsidRDefault="002410AB" w:rsidP="003F5E51">
      <w:pPr>
        <w:pStyle w:val="DFreireMarcador1"/>
        <w:numPr>
          <w:ilvl w:val="0"/>
          <w:numId w:val="30"/>
        </w:numPr>
        <w:spacing w:line="280" w:lineRule="atLeast"/>
        <w:ind w:left="714" w:hanging="357"/>
        <w:rPr>
          <w:rFonts w:ascii="Times New Roman" w:hAnsi="Times New Roman" w:cs="Arial"/>
          <w:szCs w:val="22"/>
        </w:rPr>
      </w:pPr>
      <w:r w:rsidRPr="001F2941">
        <w:rPr>
          <w:rFonts w:ascii="Times New Roman" w:hAnsi="Times New Roman" w:cs="Arial"/>
          <w:szCs w:val="22"/>
        </w:rPr>
        <w:t>Proteger os corpos d’ água que, embora não sejam afetados diretamente pelo empreendimento – compõem um todo a ser preservado;</w:t>
      </w:r>
    </w:p>
    <w:p w:rsidR="002410AB" w:rsidRPr="001F2941" w:rsidRDefault="002410AB" w:rsidP="003F5E51">
      <w:pPr>
        <w:pStyle w:val="DFreireMarcador1"/>
        <w:numPr>
          <w:ilvl w:val="0"/>
          <w:numId w:val="30"/>
        </w:numPr>
        <w:spacing w:line="280" w:lineRule="atLeast"/>
        <w:ind w:left="714" w:hanging="357"/>
        <w:rPr>
          <w:rFonts w:ascii="Times New Roman" w:hAnsi="Times New Roman" w:cs="Arial"/>
          <w:szCs w:val="22"/>
        </w:rPr>
      </w:pPr>
      <w:r w:rsidRPr="001F2941">
        <w:rPr>
          <w:rFonts w:ascii="Times New Roman" w:hAnsi="Times New Roman" w:cs="Arial"/>
          <w:szCs w:val="22"/>
        </w:rPr>
        <w:t>Propiciar a criação de um banco de sementes para a região; e</w:t>
      </w:r>
    </w:p>
    <w:p w:rsidR="002410AB" w:rsidRPr="001F2941" w:rsidRDefault="002410AB" w:rsidP="003F5E51">
      <w:pPr>
        <w:pStyle w:val="DFreireMarcador1"/>
        <w:numPr>
          <w:ilvl w:val="0"/>
          <w:numId w:val="30"/>
        </w:numPr>
        <w:spacing w:line="280" w:lineRule="atLeast"/>
        <w:ind w:left="714" w:hanging="357"/>
        <w:rPr>
          <w:rFonts w:ascii="Times New Roman" w:hAnsi="Times New Roman" w:cs="Arial"/>
          <w:szCs w:val="22"/>
        </w:rPr>
      </w:pPr>
      <w:r w:rsidRPr="001F2941">
        <w:rPr>
          <w:rFonts w:ascii="Times New Roman" w:hAnsi="Times New Roman" w:cs="Arial"/>
          <w:szCs w:val="22"/>
        </w:rPr>
        <w:t>Propiciar a criação de uma fonte de alimentos e novo ambiente para a fauna, que poderá ter uma capacidade de suporte muito superior à condição atual.</w:t>
      </w:r>
    </w:p>
    <w:p w:rsidR="002410AB" w:rsidRPr="001F2941" w:rsidRDefault="002410AB" w:rsidP="003F5E51">
      <w:pPr>
        <w:pStyle w:val="DFreireMarcador3"/>
        <w:numPr>
          <w:ilvl w:val="0"/>
          <w:numId w:val="7"/>
        </w:numPr>
        <w:spacing w:line="280" w:lineRule="atLeast"/>
        <w:ind w:left="0" w:firstLine="0"/>
        <w:rPr>
          <w:rFonts w:ascii="Times New Roman" w:hAnsi="Times New Roman" w:cs="Arial"/>
          <w:b/>
          <w:szCs w:val="22"/>
        </w:rPr>
      </w:pPr>
      <w:r w:rsidRPr="001F2941">
        <w:rPr>
          <w:rFonts w:ascii="Times New Roman" w:hAnsi="Times New Roman" w:cs="Arial"/>
          <w:b/>
          <w:szCs w:val="22"/>
        </w:rPr>
        <w:t>Atividades Previstas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Deverão ser realizadas as ações indicadas a seguir:</w:t>
      </w:r>
    </w:p>
    <w:p w:rsidR="002410AB" w:rsidRPr="001F2941" w:rsidRDefault="002410AB" w:rsidP="003F5E51">
      <w:pPr>
        <w:pStyle w:val="DFreireMarcador1"/>
        <w:spacing w:line="280" w:lineRule="atLeast"/>
        <w:ind w:left="714" w:hanging="357"/>
        <w:rPr>
          <w:rFonts w:ascii="Times New Roman" w:hAnsi="Times New Roman"/>
        </w:rPr>
      </w:pPr>
      <w:r w:rsidRPr="001F2941">
        <w:rPr>
          <w:rFonts w:ascii="Times New Roman" w:hAnsi="Times New Roman"/>
        </w:rPr>
        <w:t>Demarcação das áreas que deverão receber plantio;</w:t>
      </w:r>
    </w:p>
    <w:p w:rsidR="002410AB" w:rsidRPr="001F2941" w:rsidRDefault="002410AB" w:rsidP="003F5E51">
      <w:pPr>
        <w:pStyle w:val="DFreireMarcador1"/>
        <w:spacing w:line="280" w:lineRule="atLeast"/>
        <w:ind w:left="714" w:hanging="357"/>
        <w:rPr>
          <w:rFonts w:ascii="Times New Roman" w:hAnsi="Times New Roman"/>
        </w:rPr>
      </w:pPr>
      <w:r w:rsidRPr="001F2941">
        <w:rPr>
          <w:rFonts w:ascii="Times New Roman" w:hAnsi="Times New Roman"/>
        </w:rPr>
        <w:t>Controle de formigas e outras pragas no local e entorno direto;</w:t>
      </w:r>
    </w:p>
    <w:p w:rsidR="002410AB" w:rsidRPr="001F2941" w:rsidRDefault="002410AB" w:rsidP="003F5E51">
      <w:pPr>
        <w:pStyle w:val="DFreireMarcador1"/>
        <w:spacing w:line="280" w:lineRule="atLeast"/>
        <w:ind w:left="714" w:hanging="357"/>
        <w:rPr>
          <w:rFonts w:ascii="Times New Roman" w:hAnsi="Times New Roman"/>
        </w:rPr>
      </w:pPr>
      <w:r w:rsidRPr="001F2941">
        <w:rPr>
          <w:rFonts w:ascii="Times New Roman" w:hAnsi="Times New Roman"/>
        </w:rPr>
        <w:t xml:space="preserve">Formação (matrizes diversas) ou compra de mudas, onde deverão ser observadas as resoluções SMA 21/2001 e 47/2003, bem como, condições relativas à fauna; </w:t>
      </w:r>
    </w:p>
    <w:p w:rsidR="002410AB" w:rsidRPr="001F2941" w:rsidRDefault="002410AB" w:rsidP="003F5E51">
      <w:pPr>
        <w:pStyle w:val="DFreireMarcador1"/>
        <w:spacing w:line="280" w:lineRule="atLeast"/>
        <w:ind w:left="714" w:hanging="357"/>
        <w:rPr>
          <w:rFonts w:ascii="Times New Roman" w:hAnsi="Times New Roman"/>
        </w:rPr>
      </w:pPr>
      <w:r w:rsidRPr="001F2941">
        <w:rPr>
          <w:rFonts w:ascii="Times New Roman" w:hAnsi="Times New Roman"/>
        </w:rPr>
        <w:t>Coveamento e adubação (orgânica e mineral);</w:t>
      </w:r>
    </w:p>
    <w:p w:rsidR="002410AB" w:rsidRPr="001F2941" w:rsidRDefault="002410AB" w:rsidP="003F5E51">
      <w:pPr>
        <w:pStyle w:val="DFreireMarcador1"/>
        <w:spacing w:line="280" w:lineRule="atLeast"/>
        <w:ind w:left="714" w:hanging="357"/>
        <w:rPr>
          <w:rFonts w:ascii="Times New Roman" w:hAnsi="Times New Roman"/>
        </w:rPr>
      </w:pPr>
      <w:r w:rsidRPr="001F2941">
        <w:rPr>
          <w:rFonts w:ascii="Times New Roman" w:hAnsi="Times New Roman"/>
        </w:rPr>
        <w:t>Rega complementar enquanto necessária;</w:t>
      </w:r>
    </w:p>
    <w:p w:rsidR="002410AB" w:rsidRPr="001F2941" w:rsidRDefault="002410AB" w:rsidP="003F5E51">
      <w:pPr>
        <w:pStyle w:val="DFreireMarcador1"/>
        <w:spacing w:line="280" w:lineRule="atLeast"/>
        <w:ind w:left="714" w:hanging="357"/>
        <w:rPr>
          <w:rFonts w:ascii="Times New Roman" w:hAnsi="Times New Roman"/>
        </w:rPr>
      </w:pPr>
      <w:r w:rsidRPr="001F2941">
        <w:rPr>
          <w:rFonts w:ascii="Times New Roman" w:hAnsi="Times New Roman"/>
        </w:rPr>
        <w:t>Manutenção dos plantios e eventual replantio;</w:t>
      </w:r>
    </w:p>
    <w:p w:rsidR="002410AB" w:rsidRPr="001F2941" w:rsidRDefault="002410AB" w:rsidP="003F5E51">
      <w:pPr>
        <w:pStyle w:val="DFreireMarcador1"/>
        <w:spacing w:line="280" w:lineRule="atLeast"/>
        <w:ind w:left="714" w:hanging="357"/>
        <w:rPr>
          <w:rFonts w:ascii="Times New Roman" w:hAnsi="Times New Roman"/>
        </w:rPr>
      </w:pPr>
      <w:r w:rsidRPr="001F2941">
        <w:rPr>
          <w:rFonts w:ascii="Times New Roman" w:hAnsi="Times New Roman"/>
        </w:rPr>
        <w:t>Sistematização das informações dos plantios, espécies utilizadas, resultados e outros.</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 xml:space="preserve">Nessa revegetação deverão ser incluídas espécies vegetais nativas que atraem a fauna silvestre por ofereceram alimento (néctar, frutos, outras estruturas) ou por constituírem locais de nidificação ou abrigo. </w:t>
      </w:r>
    </w:p>
    <w:p w:rsidR="002410AB" w:rsidRPr="001F2941" w:rsidRDefault="002410AB" w:rsidP="003F5E51">
      <w:pPr>
        <w:pStyle w:val="DFreireMarcador3"/>
        <w:numPr>
          <w:ilvl w:val="0"/>
          <w:numId w:val="7"/>
        </w:numPr>
        <w:spacing w:line="280" w:lineRule="atLeast"/>
        <w:ind w:left="0" w:firstLine="0"/>
        <w:rPr>
          <w:rFonts w:ascii="Times New Roman" w:hAnsi="Times New Roman" w:cs="Arial"/>
          <w:b/>
          <w:bCs/>
          <w:szCs w:val="22"/>
        </w:rPr>
      </w:pPr>
      <w:r w:rsidRPr="001F2941">
        <w:rPr>
          <w:rFonts w:ascii="Times New Roman" w:hAnsi="Times New Roman" w:cs="Arial"/>
          <w:b/>
          <w:bCs/>
          <w:szCs w:val="22"/>
        </w:rPr>
        <w:t>Cronograma</w:t>
      </w:r>
    </w:p>
    <w:p w:rsidR="002410AB" w:rsidRPr="001F2941" w:rsidRDefault="002410AB" w:rsidP="003F5E51">
      <w:pPr>
        <w:pStyle w:val="DFreireCorpodeTexto"/>
        <w:spacing w:line="280" w:lineRule="atLeast"/>
        <w:rPr>
          <w:rFonts w:ascii="Times New Roman" w:hAnsi="Times New Roman" w:cs="Arial"/>
          <w:szCs w:val="22"/>
        </w:rPr>
      </w:pPr>
      <w:r w:rsidRPr="001F2941">
        <w:rPr>
          <w:rFonts w:ascii="Times New Roman" w:hAnsi="Times New Roman" w:cs="Arial"/>
          <w:szCs w:val="22"/>
        </w:rPr>
        <w:t xml:space="preserve">O Programa de Recomposição Florestal e da APP deverá ser implantado concomitantemente com o início das obras do PVT. </w:t>
      </w:r>
    </w:p>
    <w:p w:rsidR="002410AB" w:rsidRPr="001F2941" w:rsidRDefault="002410AB" w:rsidP="003F5E51">
      <w:pPr>
        <w:pStyle w:val="DFreireMarcador3"/>
        <w:numPr>
          <w:ilvl w:val="0"/>
          <w:numId w:val="7"/>
        </w:numPr>
        <w:spacing w:line="280" w:lineRule="atLeast"/>
        <w:ind w:left="0" w:firstLine="0"/>
        <w:rPr>
          <w:rFonts w:ascii="Times New Roman" w:hAnsi="Times New Roman" w:cs="Arial"/>
          <w:b/>
          <w:bCs/>
          <w:szCs w:val="22"/>
        </w:rPr>
      </w:pPr>
      <w:r w:rsidRPr="001F2941">
        <w:rPr>
          <w:rFonts w:ascii="Times New Roman" w:hAnsi="Times New Roman" w:cs="Arial"/>
          <w:b/>
          <w:bCs/>
          <w:szCs w:val="22"/>
        </w:rPr>
        <w:t>Responsabilidade</w:t>
      </w:r>
    </w:p>
    <w:p w:rsidR="002410AB" w:rsidRPr="001F2941" w:rsidRDefault="002410AB" w:rsidP="003F5E51">
      <w:pPr>
        <w:pStyle w:val="DFreireMarcador3"/>
        <w:numPr>
          <w:ilvl w:val="0"/>
          <w:numId w:val="0"/>
        </w:numPr>
        <w:spacing w:line="280" w:lineRule="atLeast"/>
        <w:rPr>
          <w:rFonts w:ascii="Times New Roman" w:hAnsi="Times New Roman" w:cs="Arial"/>
          <w:szCs w:val="22"/>
        </w:rPr>
      </w:pPr>
      <w:r w:rsidRPr="001F2941">
        <w:rPr>
          <w:rFonts w:ascii="Times New Roman" w:hAnsi="Times New Roman" w:cs="Arial"/>
          <w:szCs w:val="22"/>
        </w:rPr>
        <w:t xml:space="preserve">O Programa deverá ser desenvolvido pelo </w:t>
      </w:r>
      <w:r w:rsidR="00723338" w:rsidRPr="001F2941">
        <w:rPr>
          <w:rFonts w:ascii="Times New Roman" w:hAnsi="Times New Roman" w:cs="Arial"/>
          <w:szCs w:val="22"/>
        </w:rPr>
        <w:t>SSE/</w:t>
      </w:r>
      <w:r w:rsidRPr="001F2941">
        <w:rPr>
          <w:rFonts w:ascii="Times New Roman" w:hAnsi="Times New Roman" w:cs="Arial"/>
          <w:szCs w:val="22"/>
        </w:rPr>
        <w:t>DAEE.</w:t>
      </w:r>
    </w:p>
    <w:p w:rsidR="002410AB" w:rsidRPr="001F2941" w:rsidRDefault="002377BF" w:rsidP="003F5E51">
      <w:pPr>
        <w:pStyle w:val="CAPXX"/>
        <w:spacing w:before="120" w:after="120"/>
        <w:rPr>
          <w:rFonts w:ascii="Times New Roman" w:hAnsi="Times New Roman"/>
        </w:rPr>
      </w:pPr>
      <w:bookmarkStart w:id="45" w:name="_Toc266637697"/>
      <w:bookmarkStart w:id="46" w:name="_Toc266688378"/>
      <w:bookmarkStart w:id="47" w:name="_Toc266699802"/>
      <w:bookmarkStart w:id="48" w:name="_Toc266883264"/>
      <w:r>
        <w:rPr>
          <w:rFonts w:ascii="Times New Roman" w:hAnsi="Times New Roman"/>
        </w:rPr>
        <w:t>5</w:t>
      </w:r>
      <w:r w:rsidR="002410AB" w:rsidRPr="001F2941">
        <w:rPr>
          <w:rFonts w:ascii="Times New Roman" w:hAnsi="Times New Roman"/>
        </w:rPr>
        <w:t>.4</w:t>
      </w:r>
      <w:r w:rsidR="00223E09" w:rsidRPr="001F2941">
        <w:rPr>
          <w:rFonts w:ascii="Times New Roman" w:hAnsi="Times New Roman"/>
        </w:rPr>
        <w:t>.</w:t>
      </w:r>
      <w:r w:rsidR="002410AB" w:rsidRPr="001F2941">
        <w:rPr>
          <w:rFonts w:ascii="Times New Roman" w:hAnsi="Times New Roman"/>
        </w:rPr>
        <w:t xml:space="preserve"> Ações </w:t>
      </w:r>
      <w:proofErr w:type="spellStart"/>
      <w:r w:rsidR="00D71A94" w:rsidRPr="001F2941">
        <w:rPr>
          <w:rFonts w:ascii="Times New Roman" w:hAnsi="Times New Roman"/>
        </w:rPr>
        <w:t>Mitigatórias</w:t>
      </w:r>
      <w:proofErr w:type="spellEnd"/>
      <w:r w:rsidR="00D71A94" w:rsidRPr="001F2941">
        <w:rPr>
          <w:rFonts w:ascii="Times New Roman" w:hAnsi="Times New Roman"/>
        </w:rPr>
        <w:t xml:space="preserve"> para Impactos e Riscos Associados à Questão da Realocação da População</w:t>
      </w:r>
      <w:bookmarkEnd w:id="45"/>
      <w:bookmarkEnd w:id="46"/>
      <w:bookmarkEnd w:id="47"/>
      <w:bookmarkEnd w:id="48"/>
    </w:p>
    <w:p w:rsidR="002410AB" w:rsidRPr="001F2941" w:rsidRDefault="002410AB" w:rsidP="00A42B73">
      <w:pPr>
        <w:pStyle w:val="ListParagraph"/>
        <w:numPr>
          <w:ilvl w:val="0"/>
          <w:numId w:val="31"/>
        </w:numPr>
        <w:spacing w:before="120" w:after="120" w:line="280" w:lineRule="atLeast"/>
        <w:ind w:left="0" w:firstLine="0"/>
        <w:jc w:val="both"/>
        <w:rPr>
          <w:rFonts w:ascii="Times New Roman" w:hAnsi="Times New Roman" w:cs="Arial"/>
        </w:rPr>
      </w:pPr>
      <w:r w:rsidRPr="001F2941">
        <w:rPr>
          <w:rFonts w:ascii="Times New Roman" w:hAnsi="Times New Roman" w:cs="Arial"/>
          <w:b/>
        </w:rPr>
        <w:t xml:space="preserve">Risco de novas invasões em áreas do PVT. </w:t>
      </w:r>
      <w:r w:rsidRPr="001F2941">
        <w:rPr>
          <w:rFonts w:ascii="Times New Roman" w:hAnsi="Times New Roman" w:cs="Arial"/>
        </w:rPr>
        <w:t>A concepção do PVT estabeleceu diretrizes e medidas que no conjunto procuram fechar todas as possibilidades de novas invasões, conforme abaixo:</w:t>
      </w:r>
    </w:p>
    <w:p w:rsidR="002410AB" w:rsidRPr="001F2941" w:rsidRDefault="002410AB" w:rsidP="003F5E51">
      <w:pPr>
        <w:numPr>
          <w:ilvl w:val="0"/>
          <w:numId w:val="3"/>
        </w:numPr>
        <w:tabs>
          <w:tab w:val="num" w:pos="720"/>
        </w:tabs>
        <w:spacing w:before="120" w:after="120" w:line="280" w:lineRule="atLeast"/>
        <w:ind w:left="0" w:firstLine="0"/>
        <w:jc w:val="both"/>
        <w:rPr>
          <w:rFonts w:ascii="Times New Roman" w:hAnsi="Times New Roman" w:cs="Arial"/>
        </w:rPr>
      </w:pPr>
      <w:r w:rsidRPr="001F2941">
        <w:rPr>
          <w:rFonts w:ascii="Times New Roman" w:hAnsi="Times New Roman" w:cs="Arial"/>
        </w:rPr>
        <w:t>O PVT contempla a construção da Via Parque no limite externo da área de intervenção, a qual representará uma barreira claramente identificável e de fácil monitoramento;</w:t>
      </w:r>
    </w:p>
    <w:p w:rsidR="002410AB" w:rsidRPr="001F2941" w:rsidRDefault="002410AB" w:rsidP="003F5E51">
      <w:pPr>
        <w:numPr>
          <w:ilvl w:val="0"/>
          <w:numId w:val="3"/>
        </w:numPr>
        <w:tabs>
          <w:tab w:val="num" w:pos="720"/>
        </w:tabs>
        <w:spacing w:before="120" w:after="120" w:line="280" w:lineRule="atLeast"/>
        <w:ind w:left="0" w:firstLine="0"/>
        <w:jc w:val="both"/>
        <w:rPr>
          <w:rFonts w:ascii="Times New Roman" w:hAnsi="Times New Roman" w:cs="Arial"/>
        </w:rPr>
      </w:pPr>
      <w:r w:rsidRPr="001F2941">
        <w:rPr>
          <w:rFonts w:ascii="Times New Roman" w:hAnsi="Times New Roman" w:cs="Arial"/>
        </w:rPr>
        <w:t>Será prevista uma equipe destinada ao controle e fiscalização da área do PVT;</w:t>
      </w:r>
    </w:p>
    <w:p w:rsidR="002410AB" w:rsidRPr="001F2941" w:rsidRDefault="002410AB" w:rsidP="003F5E51">
      <w:pPr>
        <w:numPr>
          <w:ilvl w:val="0"/>
          <w:numId w:val="3"/>
        </w:numPr>
        <w:tabs>
          <w:tab w:val="num" w:pos="720"/>
        </w:tabs>
        <w:spacing w:before="120" w:after="120" w:line="280" w:lineRule="atLeast"/>
        <w:ind w:left="0" w:firstLine="0"/>
        <w:jc w:val="both"/>
        <w:rPr>
          <w:rFonts w:ascii="Times New Roman" w:hAnsi="Times New Roman" w:cs="Arial"/>
        </w:rPr>
      </w:pPr>
      <w:r w:rsidRPr="001F2941">
        <w:rPr>
          <w:rFonts w:ascii="Times New Roman" w:hAnsi="Times New Roman" w:cs="Arial"/>
        </w:rPr>
        <w:t xml:space="preserve">A ocupação plena de toda extensão do PVT, com equipamentos públicos, </w:t>
      </w:r>
      <w:proofErr w:type="spellStart"/>
      <w:r w:rsidRPr="001F2941">
        <w:rPr>
          <w:rFonts w:ascii="Times New Roman" w:hAnsi="Times New Roman" w:cs="Arial"/>
        </w:rPr>
        <w:t>revegetação</w:t>
      </w:r>
      <w:proofErr w:type="spellEnd"/>
      <w:r w:rsidRPr="001F2941">
        <w:rPr>
          <w:rFonts w:ascii="Times New Roman" w:hAnsi="Times New Roman" w:cs="Arial"/>
        </w:rPr>
        <w:t>, operação e manutenção permanentes, constituem fator de inibição a novas invasões;</w:t>
      </w:r>
    </w:p>
    <w:p w:rsidR="002410AB" w:rsidRPr="001F2941" w:rsidRDefault="002410AB" w:rsidP="003F5E51">
      <w:pPr>
        <w:numPr>
          <w:ilvl w:val="0"/>
          <w:numId w:val="3"/>
        </w:numPr>
        <w:tabs>
          <w:tab w:val="num" w:pos="720"/>
        </w:tabs>
        <w:spacing w:before="120" w:after="120" w:line="280" w:lineRule="atLeast"/>
        <w:ind w:left="0" w:firstLine="0"/>
        <w:jc w:val="both"/>
        <w:rPr>
          <w:rFonts w:ascii="Times New Roman" w:hAnsi="Times New Roman" w:cs="Arial"/>
        </w:rPr>
      </w:pPr>
      <w:r w:rsidRPr="001F2941">
        <w:rPr>
          <w:rFonts w:ascii="Times New Roman" w:hAnsi="Times New Roman" w:cs="Arial"/>
        </w:rPr>
        <w:t>A limitação dos pontos de acesso e controle da entrada de usuários contribuirá de forma decisiva para a gestão da área;</w:t>
      </w:r>
    </w:p>
    <w:p w:rsidR="002410AB" w:rsidRPr="001F2941" w:rsidRDefault="002410AB" w:rsidP="003F5E51">
      <w:pPr>
        <w:numPr>
          <w:ilvl w:val="0"/>
          <w:numId w:val="3"/>
        </w:numPr>
        <w:tabs>
          <w:tab w:val="num" w:pos="720"/>
        </w:tabs>
        <w:spacing w:before="120" w:after="120" w:line="280" w:lineRule="atLeast"/>
        <w:ind w:left="0" w:firstLine="0"/>
        <w:jc w:val="both"/>
        <w:rPr>
          <w:rFonts w:ascii="Times New Roman" w:hAnsi="Times New Roman" w:cs="Arial"/>
        </w:rPr>
      </w:pPr>
      <w:r w:rsidRPr="001F2941">
        <w:rPr>
          <w:rFonts w:ascii="Times New Roman" w:hAnsi="Times New Roman" w:cs="Arial"/>
        </w:rPr>
        <w:lastRenderedPageBreak/>
        <w:t>Os bairros remanescentes contarão com um menor número de ocupantes em situação irregular, e poderão progressivamente ter as respectivas situações de posse regularizadas pelos municípios, tendo assim incentivos de denunciar novas invasões para preservar seu próprio patrimônio;</w:t>
      </w:r>
    </w:p>
    <w:p w:rsidR="002410AB" w:rsidRPr="001F2941" w:rsidRDefault="002410AB" w:rsidP="003F5E51">
      <w:pPr>
        <w:numPr>
          <w:ilvl w:val="0"/>
          <w:numId w:val="3"/>
        </w:numPr>
        <w:tabs>
          <w:tab w:val="num" w:pos="720"/>
        </w:tabs>
        <w:spacing w:before="120" w:after="120" w:line="280" w:lineRule="atLeast"/>
        <w:ind w:left="0" w:firstLine="0"/>
        <w:jc w:val="both"/>
        <w:rPr>
          <w:rFonts w:ascii="Times New Roman" w:hAnsi="Times New Roman" w:cs="Arial"/>
        </w:rPr>
      </w:pPr>
      <w:r w:rsidRPr="001F2941">
        <w:rPr>
          <w:rFonts w:ascii="Times New Roman" w:hAnsi="Times New Roman" w:cs="Arial"/>
        </w:rPr>
        <w:t xml:space="preserve">A implantação dos Núcleos estabelecerá diversas outras áreas fronteiriças com ocupações </w:t>
      </w:r>
      <w:proofErr w:type="spellStart"/>
      <w:r w:rsidRPr="001F2941">
        <w:rPr>
          <w:rFonts w:ascii="Times New Roman" w:hAnsi="Times New Roman" w:cs="Arial"/>
        </w:rPr>
        <w:t>antrópicas</w:t>
      </w:r>
      <w:proofErr w:type="spellEnd"/>
      <w:r w:rsidRPr="001F2941">
        <w:rPr>
          <w:rFonts w:ascii="Times New Roman" w:hAnsi="Times New Roman" w:cs="Arial"/>
        </w:rPr>
        <w:t>, garantido assim limites bem definidos e com controle freqüente;</w:t>
      </w:r>
    </w:p>
    <w:p w:rsidR="002410AB" w:rsidRPr="001F2941" w:rsidRDefault="002410AB" w:rsidP="003F5E51">
      <w:pPr>
        <w:numPr>
          <w:ilvl w:val="0"/>
          <w:numId w:val="3"/>
        </w:numPr>
        <w:tabs>
          <w:tab w:val="num" w:pos="720"/>
        </w:tabs>
        <w:spacing w:before="120" w:after="120" w:line="280" w:lineRule="atLeast"/>
        <w:ind w:left="0" w:firstLine="0"/>
        <w:jc w:val="both"/>
        <w:rPr>
          <w:rFonts w:ascii="Times New Roman" w:hAnsi="Times New Roman" w:cs="Arial"/>
        </w:rPr>
      </w:pPr>
      <w:r w:rsidRPr="001F2941">
        <w:rPr>
          <w:rFonts w:ascii="Times New Roman" w:hAnsi="Times New Roman" w:cs="Arial"/>
        </w:rPr>
        <w:t>O processo de congelamento das ocupações irregulares no entorno do PVT está em curso em São Paulo, desde dezembro de 2009, e deverá ser iniciado Guarulhos ao longo do 2º semestre de 2010. Este processo, em ambos os municípios, é realizado em parceria com as respectivas prefeituras.</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Para a proteção das áreas de mananciais da RMSP, incluindo a área da várzea do rio Tietê, a prefeitura do município de São Paulo e o GESP, a partir de março de 2007, instituíram uma ação conjunta de fiscalização integrada denominada “Operação Defesa das Águas”. O trabalho consiste em orientar a população sobre a legislação de existente sobre as limitações ao uso e ocupação do solo nas diversas regiões de atuação, assim como, coibir ocupações irregulares e promover desfazimentos. Na área de interesse do PVT, foram demolidas até dezembro de 2009, setenta construções e outras 493 famílias foram notificadas por construções irregulares recentes que deverão ser igualmente demolidas, sendo que para aquelas situadas em ocupações localizadas está em curso a análise caso a caso para busca de soluções habitacionais adequadas.</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Com vistas a ampliar e institucionalizar um plano integrado para a fiscalização, proteção e recuperação das áreas de interesse ambiental no município de São Paulo foi celebrado no início de 2010 um convênio específico entre o GESP, por intermédio das secretarias de Meio Ambiente, de Saneamento e Energia, da Habitação, e da Segurança Pública; a CETESB; e a PMSP por intermédio da Secretar</w:t>
      </w:r>
      <w:r w:rsidR="00024C31" w:rsidRPr="001F2941">
        <w:rPr>
          <w:rFonts w:ascii="Times New Roman" w:hAnsi="Times New Roman" w:cs="Arial"/>
        </w:rPr>
        <w:t>ia do Verde e do Meio Ambiente.</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 xml:space="preserve">Para as áreas do município de São Paulo que já foram cadastradas e congeladas foi assinado outro convênio específico entre a PMSP e a Polícia Militar do Estado para garantir a integridade das áreas incorporadas e, sobretudo, para evitar reocupação dos terrenos onde já foram realizadas remoções em função das enchentes ocorridas no final de 2009 e início de 2010.  </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Espera-se ter, pelo conjunto dos programas de comunicação social; projetos de desenvolvimento sustentável; projetos de sustentabilidade socioeconômica; participação das comunidades no Conselho Gestor da APAVRT; e acesso à educação formal por parte das crianças e jovens, uma melhor consciência sobre a necessidade de se preservarem as funções ecológicas e ambientais da várzea do rio Tietê entre as comunidades. Mais efetivo e duradouro que as medidas de vigilância e controle que o Programa proverá, será o efeito da pressão social que essa somatória de fatores gerará por conseqüência dos investimentos. Os trabalhadores do futuro PVT deverão ser capacitados de forma a estimular que as comunidades vizinhas e usuários se associem à conservação, colocando-se como agentes de proteção e conservação dos novos equipamentos e áreas de recuperação ambiental.</w:t>
      </w:r>
    </w:p>
    <w:p w:rsidR="002410AB" w:rsidRPr="001F2941" w:rsidRDefault="002410AB" w:rsidP="003F5E51">
      <w:pPr>
        <w:numPr>
          <w:ilvl w:val="0"/>
          <w:numId w:val="4"/>
        </w:numPr>
        <w:tabs>
          <w:tab w:val="clear" w:pos="1800"/>
          <w:tab w:val="num" w:pos="426"/>
        </w:tabs>
        <w:spacing w:before="120" w:after="120" w:line="280" w:lineRule="atLeast"/>
        <w:ind w:left="0" w:firstLine="0"/>
        <w:jc w:val="both"/>
        <w:rPr>
          <w:rFonts w:ascii="Times New Roman" w:hAnsi="Times New Roman" w:cs="Arial"/>
          <w:color w:val="000000"/>
        </w:rPr>
      </w:pPr>
      <w:r w:rsidRPr="001F2941">
        <w:rPr>
          <w:rFonts w:ascii="Times New Roman" w:hAnsi="Times New Roman" w:cs="Arial"/>
          <w:b/>
        </w:rPr>
        <w:t>Risco de que a mudança desoriente e dificulte a readaptação no novo local para a população reassentada</w:t>
      </w:r>
      <w:r w:rsidRPr="001F2941">
        <w:rPr>
          <w:rFonts w:ascii="Times New Roman" w:hAnsi="Times New Roman" w:cs="Arial"/>
        </w:rPr>
        <w:t>: a minimização deste risco é realizada por meio de acompanhamento social em todas as etapas do processo de remoção e reassentamento e da participação das comunidades para que suas preocupações</w:t>
      </w:r>
      <w:r w:rsidRPr="001F2941">
        <w:rPr>
          <w:rFonts w:ascii="Times New Roman" w:hAnsi="Times New Roman" w:cs="Arial"/>
          <w:u w:val="single"/>
        </w:rPr>
        <w:t xml:space="preserve"> </w:t>
      </w:r>
      <w:r w:rsidRPr="001F2941">
        <w:rPr>
          <w:rFonts w:ascii="Times New Roman" w:hAnsi="Times New Roman" w:cs="Arial"/>
        </w:rPr>
        <w:t xml:space="preserve">sejam incorporadas nas concepções do projeto. Esse trabalho poderá identificar as dificuldades de adaptação e prover o apoio social necessário ou mesmo o encaminhamento para a devida inserção social. O trabalho de organização não apenas se fará presente ao longo da mudança, mas perdurará por no mínimo dois anos após a mesma. Durante esse período, a SEHAB/Prefeitura Municipal de São Paulo, o CDHU e o DAEE, por </w:t>
      </w:r>
      <w:r w:rsidRPr="001F2941">
        <w:rPr>
          <w:rFonts w:ascii="Times New Roman" w:hAnsi="Times New Roman" w:cs="Arial"/>
        </w:rPr>
        <w:lastRenderedPageBreak/>
        <w:t xml:space="preserve">intermédio de empresa contratada, assumirão a responsabilidade pela coordenação e realização dos trabalhos de organização e participação social. </w:t>
      </w:r>
    </w:p>
    <w:p w:rsidR="002410AB" w:rsidRPr="001F2941" w:rsidRDefault="002410AB" w:rsidP="003F5E51">
      <w:pPr>
        <w:numPr>
          <w:ilvl w:val="0"/>
          <w:numId w:val="4"/>
        </w:numPr>
        <w:tabs>
          <w:tab w:val="clear" w:pos="1800"/>
          <w:tab w:val="num" w:pos="426"/>
        </w:tabs>
        <w:spacing w:before="120" w:after="120" w:line="280" w:lineRule="atLeast"/>
        <w:ind w:left="0" w:firstLine="0"/>
        <w:jc w:val="both"/>
        <w:rPr>
          <w:rFonts w:ascii="Times New Roman" w:hAnsi="Times New Roman" w:cs="Arial"/>
        </w:rPr>
      </w:pPr>
      <w:r w:rsidRPr="001F2941">
        <w:rPr>
          <w:rFonts w:ascii="Times New Roman" w:hAnsi="Times New Roman" w:cs="Arial"/>
          <w:b/>
          <w:color w:val="000000"/>
        </w:rPr>
        <w:t>Risco de perda de oportunidades de trabalho devido à realocação para aqueles que trabalham em serviços dentro das próprias comunidades irregulares</w:t>
      </w:r>
      <w:r w:rsidRPr="001F2941">
        <w:rPr>
          <w:rFonts w:ascii="Times New Roman" w:hAnsi="Times New Roman" w:cs="Arial"/>
          <w:color w:val="000000"/>
        </w:rPr>
        <w:t xml:space="preserve">:o PVT deverá auxiliar na identificação de formas de mitigar esse impacto negativo, mediante um programa específico, com ações tais como, cursos de requalificação profissional, cursos de  capacitação em atividades como padarias, oficinas de corte e costura, cursos de informática e tecnologia de informação, acesso a </w:t>
      </w:r>
      <w:proofErr w:type="spellStart"/>
      <w:r w:rsidRPr="001F2941">
        <w:rPr>
          <w:rFonts w:ascii="Times New Roman" w:hAnsi="Times New Roman" w:cs="Arial"/>
          <w:color w:val="000000"/>
        </w:rPr>
        <w:t>telecentros</w:t>
      </w:r>
      <w:proofErr w:type="spellEnd"/>
      <w:r w:rsidRPr="001F2941">
        <w:rPr>
          <w:rFonts w:ascii="Times New Roman" w:hAnsi="Times New Roman" w:cs="Arial"/>
          <w:color w:val="000000"/>
        </w:rPr>
        <w:t xml:space="preserve"> e atividades educativas e de lazer programadas junto a escolas e centros de educação unificada.  </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As políticas habitacionais do GESP e da PMSP trabalham com o princípio de que moradia digna é um conceito de cidadania que passa pelo direito à propriedade, pela urbanização e a promoção do desenvolvimento social. Essa visão coloca as ações sociais, principalmente as de pós-ocupação, no mesmo nível de importância das obras das unidades habitacionais, o que significa contar com recursos humanos e materiais para desenvolver programas de organização comunitária e de desenvolvimento pessoal e profissional.</w:t>
      </w:r>
    </w:p>
    <w:p w:rsidR="002410AB" w:rsidRPr="001F2941" w:rsidRDefault="002410AB" w:rsidP="003F5E51">
      <w:pPr>
        <w:numPr>
          <w:ilvl w:val="0"/>
          <w:numId w:val="4"/>
        </w:numPr>
        <w:tabs>
          <w:tab w:val="clear" w:pos="1800"/>
          <w:tab w:val="num" w:pos="426"/>
        </w:tabs>
        <w:spacing w:before="120" w:after="120" w:line="280" w:lineRule="atLeast"/>
        <w:ind w:left="0" w:firstLine="0"/>
        <w:jc w:val="both"/>
        <w:rPr>
          <w:rFonts w:ascii="Times New Roman" w:hAnsi="Times New Roman" w:cs="Arial"/>
          <w:color w:val="000000"/>
        </w:rPr>
      </w:pPr>
      <w:r w:rsidRPr="001F2941">
        <w:rPr>
          <w:rFonts w:ascii="Times New Roman" w:hAnsi="Times New Roman" w:cs="Arial"/>
          <w:b/>
          <w:color w:val="000000"/>
        </w:rPr>
        <w:t xml:space="preserve">Risco de mudanças negativas na organização comunitária e nas redes de apoio e solidariedade para a população reassentada; </w:t>
      </w:r>
      <w:r w:rsidRPr="001F2941">
        <w:rPr>
          <w:rFonts w:ascii="Times New Roman" w:hAnsi="Times New Roman" w:cs="Arial"/>
          <w:color w:val="000000"/>
        </w:rPr>
        <w:t xml:space="preserve">a minimização deste risco é proporcionada pela melhoria da qualidade de vida, com a construção de habitação em locais adequados e a retirada de população de situações permanentes de risco de inundação. Outro aspecto é a implantação dos locais de reassentamentos, sempre que possível, nas proximidades de centros de trabalho, emprego, educação, cultura e lazer, que ajudem a reduzir o impacto da quebra das redes de apoio social. Além disso, deverá haver o trabalho de assistência social para apoiar a reinserção econômica e social da população.  </w:t>
      </w:r>
    </w:p>
    <w:p w:rsidR="002410AB" w:rsidRPr="001F2941" w:rsidRDefault="002410AB" w:rsidP="003F5E51">
      <w:pPr>
        <w:numPr>
          <w:ilvl w:val="0"/>
          <w:numId w:val="4"/>
        </w:numPr>
        <w:tabs>
          <w:tab w:val="clear" w:pos="1800"/>
          <w:tab w:val="num" w:pos="426"/>
        </w:tabs>
        <w:spacing w:before="120" w:after="120" w:line="280" w:lineRule="atLeast"/>
        <w:ind w:left="0" w:firstLine="0"/>
        <w:jc w:val="both"/>
        <w:rPr>
          <w:rFonts w:ascii="Times New Roman" w:hAnsi="Times New Roman" w:cs="Arial"/>
        </w:rPr>
      </w:pPr>
      <w:r w:rsidRPr="001F2941">
        <w:rPr>
          <w:rFonts w:ascii="Times New Roman" w:hAnsi="Times New Roman" w:cs="Arial"/>
          <w:b/>
          <w:color w:val="000000"/>
        </w:rPr>
        <w:t xml:space="preserve">Impacto da perda dos investimentos realizados na construção das moradias: </w:t>
      </w:r>
      <w:r w:rsidRPr="001F2941">
        <w:rPr>
          <w:rFonts w:ascii="Times New Roman" w:hAnsi="Times New Roman" w:cs="Arial"/>
          <w:color w:val="000000"/>
        </w:rPr>
        <w:t xml:space="preserve">Tal impacto é mitigado e compensado de duas formas: (i) oferta de solução habitacional da qual consta subsídio financeiro para aquisição de unidade habitacional oferecida pelo PVT; e (ii) opção de </w:t>
      </w:r>
      <w:r w:rsidRPr="001F2941">
        <w:rPr>
          <w:rFonts w:ascii="Times New Roman" w:hAnsi="Times New Roman" w:cs="Arial"/>
        </w:rPr>
        <w:t xml:space="preserve">indenização mediante avaliação das  benfeitorias (moradias) em situações especiais. </w:t>
      </w:r>
    </w:p>
    <w:p w:rsidR="002410AB" w:rsidRPr="001F2941" w:rsidRDefault="002410AB" w:rsidP="003F5E51">
      <w:pPr>
        <w:numPr>
          <w:ilvl w:val="0"/>
          <w:numId w:val="5"/>
        </w:numPr>
        <w:spacing w:before="120" w:after="120" w:line="280" w:lineRule="atLeast"/>
        <w:ind w:left="0" w:firstLine="0"/>
        <w:jc w:val="both"/>
        <w:rPr>
          <w:rFonts w:ascii="Times New Roman" w:hAnsi="Times New Roman" w:cs="Arial"/>
          <w:color w:val="000000"/>
        </w:rPr>
      </w:pPr>
      <w:r w:rsidRPr="001F2941">
        <w:rPr>
          <w:rFonts w:ascii="Times New Roman" w:hAnsi="Times New Roman" w:cs="Arial"/>
          <w:b/>
        </w:rPr>
        <w:t>Impacto do aumento de despesas na nova condição uma vez que nas áreas regulares os reassentados serão trazidos à formalidade</w:t>
      </w:r>
      <w:r w:rsidRPr="001F2941">
        <w:rPr>
          <w:rFonts w:ascii="Times New Roman" w:hAnsi="Times New Roman" w:cs="Arial"/>
          <w:color w:val="000000"/>
        </w:rPr>
        <w:t>: A mitigação do problema será mediante apoio social.</w:t>
      </w:r>
      <w:r w:rsidRPr="001F2941">
        <w:rPr>
          <w:rFonts w:ascii="Times New Roman" w:hAnsi="Times New Roman" w:cs="Arial"/>
          <w:b/>
          <w:bCs/>
          <w:color w:val="000000"/>
        </w:rPr>
        <w:t xml:space="preserve"> </w:t>
      </w:r>
      <w:r w:rsidRPr="001F2941">
        <w:rPr>
          <w:rFonts w:ascii="Times New Roman" w:hAnsi="Times New Roman" w:cs="Arial"/>
          <w:color w:val="000000"/>
        </w:rPr>
        <w:t xml:space="preserve">O atendimento aos beneficiários do Programa se fará dentro das regras e diretrizes dos programas de habitação de interesse social do Estado de São Paulo, pela CDHU e Prefeitura Municipal de São Paulo (SEHAB). Tais diretrizes contemplam uma série de mecanismos de adequação das soluções habitacionais às diversas situações de renda e condições familiares, sendo que o atendimento pode ser realizado com famílias cujos ganhos mensais alcancem o mínimo de um salário mínimo e um máximo de dez (é vetado por Lei o atendimento daqueles cujos ganhos mensais ultrapassem esse parâmetro). </w:t>
      </w:r>
    </w:p>
    <w:p w:rsidR="002410AB" w:rsidRPr="001F2941" w:rsidRDefault="002410AB" w:rsidP="003F5E51">
      <w:pPr>
        <w:numPr>
          <w:ilvl w:val="0"/>
          <w:numId w:val="4"/>
        </w:numPr>
        <w:tabs>
          <w:tab w:val="clear" w:pos="1800"/>
          <w:tab w:val="num" w:pos="426"/>
        </w:tabs>
        <w:spacing w:before="120" w:after="120" w:line="280" w:lineRule="atLeast"/>
        <w:ind w:left="0" w:firstLine="0"/>
        <w:jc w:val="both"/>
        <w:rPr>
          <w:rFonts w:ascii="Times New Roman" w:hAnsi="Times New Roman" w:cs="Arial"/>
          <w:color w:val="000000"/>
        </w:rPr>
      </w:pPr>
      <w:r w:rsidRPr="001F2941">
        <w:rPr>
          <w:rFonts w:ascii="Times New Roman" w:hAnsi="Times New Roman" w:cs="Arial"/>
          <w:b/>
          <w:bCs/>
        </w:rPr>
        <w:t>Risco de que as remoções de população de áreas irregulares, com reassentamento e construção de novas unidades em locais adequados, possa criar perspectiva de invasões em outras áreas semelhantes com a expectativa de obtenção de tratamento análogo ao proposto no PVT</w:t>
      </w:r>
      <w:r w:rsidRPr="001F2941">
        <w:rPr>
          <w:rFonts w:ascii="Times New Roman" w:hAnsi="Times New Roman" w:cs="Arial"/>
          <w:color w:val="000000"/>
        </w:rPr>
        <w:t>. As mesmas medidas de fiscalização e controle do risco de novas invasões (descritas sob riscos indiretos ambientais) também se aplicam para a mitigação deste risco, ou seja, celebração de convênios com os municípios abrangidos pelo PVT nas 2ª e 3ª Etapas com o objetivo de implementar ações conjuntas de prevenção de ocupações ilegais. Nesse sentido, já foi celebrado, em julho de 2009, um Protocolo de Intenções com todos os municípios abrangidos pelo PVT, inclusive das 2ª e 3ª Etapas.</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 xml:space="preserve">Embora se compreenda que o risco de novas invasões possa ocorrer, a própria  estratégia de implantação do PVT reduz este risco. Estão previstos no PVT atividades de educação ambiental, </w:t>
      </w:r>
      <w:r w:rsidRPr="001F2941">
        <w:rPr>
          <w:rFonts w:ascii="Times New Roman" w:hAnsi="Times New Roman" w:cs="Arial"/>
        </w:rPr>
        <w:lastRenderedPageBreak/>
        <w:t xml:space="preserve">conscientização e sensibilização como forma de minimizá-lo e ao mesmo tempo incentivar a proteção ambiental da várzea. </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 xml:space="preserve">O primeiro deles é constituído por oficinas técnicas e visitas monitoradas às áreas em recuperação ambiental. Já o segundo é voltado para a gestão participativa social, realizado por cursos de capacitação e formação de educadores da rede pública, em  particular focados nas questões ambientais locais. </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 xml:space="preserve">A melhoria na </w:t>
      </w:r>
      <w:proofErr w:type="spellStart"/>
      <w:r w:rsidRPr="001F2941">
        <w:rPr>
          <w:rFonts w:ascii="Times New Roman" w:hAnsi="Times New Roman" w:cs="Arial"/>
        </w:rPr>
        <w:t>infraestrutura</w:t>
      </w:r>
      <w:proofErr w:type="spellEnd"/>
      <w:r w:rsidRPr="001F2941">
        <w:rPr>
          <w:rFonts w:ascii="Times New Roman" w:hAnsi="Times New Roman" w:cs="Arial"/>
        </w:rPr>
        <w:t xml:space="preserve"> de gestão, visitação e uso público da APA (Núcleos) </w:t>
      </w:r>
      <w:proofErr w:type="spellStart"/>
      <w:r w:rsidRPr="001F2941">
        <w:rPr>
          <w:rFonts w:ascii="Times New Roman" w:hAnsi="Times New Roman" w:cs="Arial"/>
        </w:rPr>
        <w:t>UCs</w:t>
      </w:r>
      <w:proofErr w:type="spellEnd"/>
      <w:r w:rsidRPr="001F2941">
        <w:rPr>
          <w:rFonts w:ascii="Times New Roman" w:hAnsi="Times New Roman" w:cs="Arial"/>
        </w:rPr>
        <w:t>, que compreendem implantação de equipamentos para recreação, melhor sinalização, catracas de acesso e, abertura de trilhas e pontos de interação entre parque e visitante, também contribuirão de forma importante para a mitigação deste risco, embora de forma indireta.</w:t>
      </w:r>
    </w:p>
    <w:p w:rsidR="002410AB" w:rsidRPr="001F2941" w:rsidRDefault="002410AB" w:rsidP="003F5E51">
      <w:pPr>
        <w:spacing w:before="120" w:after="120" w:line="280" w:lineRule="atLeast"/>
        <w:jc w:val="both"/>
        <w:rPr>
          <w:rFonts w:ascii="Times New Roman" w:hAnsi="Times New Roman" w:cs="Arial"/>
        </w:rPr>
      </w:pPr>
      <w:r w:rsidRPr="001F2941">
        <w:rPr>
          <w:rFonts w:ascii="Times New Roman" w:hAnsi="Times New Roman" w:cs="Arial"/>
        </w:rPr>
        <w:t>Para tal deverá ser detalhado um Programa de Educação Ambiental orientado para fr</w:t>
      </w:r>
      <w:r w:rsidR="009D537A" w:rsidRPr="001F2941">
        <w:rPr>
          <w:rFonts w:ascii="Times New Roman" w:hAnsi="Times New Roman" w:cs="Arial"/>
        </w:rPr>
        <w:t>eqüentadores e usuários do PVT.</w:t>
      </w:r>
    </w:p>
    <w:p w:rsidR="00ED6566" w:rsidRPr="001F2941" w:rsidRDefault="00ED6566" w:rsidP="003F5E51">
      <w:pPr>
        <w:spacing w:before="120" w:after="120"/>
        <w:rPr>
          <w:rFonts w:ascii="Times New Roman" w:eastAsia="Times New Roman" w:hAnsi="Times New Roman" w:cs="Arial"/>
          <w:b/>
          <w:noProof/>
          <w:lang w:eastAsia="pt-BR"/>
        </w:rPr>
      </w:pPr>
      <w:r w:rsidRPr="001F2941">
        <w:rPr>
          <w:rFonts w:ascii="Times New Roman" w:eastAsia="Times New Roman" w:hAnsi="Times New Roman" w:cs="Arial"/>
          <w:b/>
          <w:noProof/>
          <w:lang w:eastAsia="pt-BR"/>
        </w:rPr>
        <w:t>6. Consultas Públicas</w:t>
      </w:r>
      <w:r w:rsidR="001675AF" w:rsidRPr="001F2941">
        <w:rPr>
          <w:rFonts w:ascii="Times New Roman" w:eastAsia="Times New Roman" w:hAnsi="Times New Roman" w:cs="Arial"/>
          <w:b/>
          <w:noProof/>
          <w:lang w:eastAsia="pt-BR"/>
        </w:rPr>
        <w:t>.</w:t>
      </w:r>
    </w:p>
    <w:p w:rsidR="00ED6566" w:rsidRPr="001F2941" w:rsidRDefault="00066035" w:rsidP="003F5E51">
      <w:pPr>
        <w:spacing w:before="120" w:after="120"/>
        <w:jc w:val="both"/>
        <w:rPr>
          <w:rFonts w:ascii="Times New Roman" w:eastAsia="Times New Roman" w:hAnsi="Times New Roman" w:cs="Arial"/>
          <w:noProof/>
          <w:lang w:eastAsia="pt-BR"/>
        </w:rPr>
      </w:pPr>
      <w:r w:rsidRPr="001F2941">
        <w:rPr>
          <w:rFonts w:ascii="Times New Roman" w:eastAsia="Times New Roman" w:hAnsi="Times New Roman" w:cs="Arial"/>
          <w:noProof/>
          <w:lang w:eastAsia="pt-BR"/>
        </w:rPr>
        <w:t xml:space="preserve">Desde o início da concepção e preparação do Programa </w:t>
      </w:r>
      <w:r w:rsidR="00DC54AF" w:rsidRPr="001F2941">
        <w:rPr>
          <w:rFonts w:ascii="Times New Roman" w:eastAsia="Times New Roman" w:hAnsi="Times New Roman" w:cs="Arial"/>
          <w:noProof/>
          <w:lang w:eastAsia="pt-BR"/>
        </w:rPr>
        <w:t xml:space="preserve">foram realizadas </w:t>
      </w:r>
      <w:r w:rsidRPr="001F2941">
        <w:rPr>
          <w:rFonts w:ascii="Times New Roman" w:eastAsia="Times New Roman" w:hAnsi="Times New Roman" w:cs="Arial"/>
          <w:noProof/>
          <w:lang w:eastAsia="pt-BR"/>
        </w:rPr>
        <w:t>ações de interação e envolvimento das comunidades e stakeholders acerca dos objetivos, das ações e dos desdobramentos do PVT</w:t>
      </w:r>
      <w:r w:rsidR="00DC54AF" w:rsidRPr="001F2941">
        <w:rPr>
          <w:rFonts w:ascii="Times New Roman" w:eastAsia="Times New Roman" w:hAnsi="Times New Roman" w:cs="Arial"/>
          <w:noProof/>
          <w:lang w:eastAsia="pt-BR"/>
        </w:rPr>
        <w:t>,</w:t>
      </w:r>
      <w:r w:rsidRPr="001F2941">
        <w:rPr>
          <w:rFonts w:ascii="Times New Roman" w:eastAsia="Times New Roman" w:hAnsi="Times New Roman" w:cs="Arial"/>
          <w:noProof/>
          <w:lang w:eastAsia="pt-BR"/>
        </w:rPr>
        <w:t xml:space="preserve"> em toda a área de abrangência</w:t>
      </w:r>
      <w:r w:rsidR="00DC54AF" w:rsidRPr="001F2941">
        <w:rPr>
          <w:rFonts w:ascii="Times New Roman" w:eastAsia="Times New Roman" w:hAnsi="Times New Roman" w:cs="Arial"/>
          <w:noProof/>
          <w:lang w:eastAsia="pt-BR"/>
        </w:rPr>
        <w:t xml:space="preserve"> do Programa</w:t>
      </w:r>
      <w:r w:rsidRPr="001F2941">
        <w:rPr>
          <w:rFonts w:ascii="Times New Roman" w:eastAsia="Times New Roman" w:hAnsi="Times New Roman" w:cs="Arial"/>
          <w:noProof/>
          <w:lang w:eastAsia="pt-BR"/>
        </w:rPr>
        <w:t>.</w:t>
      </w:r>
      <w:r w:rsidR="00762335" w:rsidRPr="001F2941">
        <w:rPr>
          <w:rFonts w:ascii="Times New Roman" w:eastAsia="Times New Roman" w:hAnsi="Times New Roman" w:cs="Arial"/>
          <w:noProof/>
          <w:lang w:eastAsia="pt-BR"/>
        </w:rPr>
        <w:t xml:space="preserve"> A decisão de realizar o </w:t>
      </w:r>
      <w:r w:rsidR="001C7CC2" w:rsidRPr="001F2941">
        <w:rPr>
          <w:rFonts w:ascii="Times New Roman" w:eastAsia="Times New Roman" w:hAnsi="Times New Roman" w:cs="Arial"/>
          <w:noProof/>
          <w:lang w:eastAsia="pt-BR"/>
        </w:rPr>
        <w:t xml:space="preserve">Programa </w:t>
      </w:r>
      <w:r w:rsidR="00762335" w:rsidRPr="001F2941">
        <w:rPr>
          <w:rFonts w:ascii="Times New Roman" w:eastAsia="Times New Roman" w:hAnsi="Times New Roman" w:cs="Arial"/>
          <w:noProof/>
          <w:lang w:eastAsia="pt-BR"/>
        </w:rPr>
        <w:t>foi amplamente divulgada através da imprensa e de várias reuniões realizadas com o poder público, representantes das comunidades afetadas e demais agentes intervenientes.</w:t>
      </w:r>
    </w:p>
    <w:p w:rsidR="00762335" w:rsidRPr="001F2941" w:rsidRDefault="00762335" w:rsidP="003F5E51">
      <w:pPr>
        <w:spacing w:before="120" w:after="120"/>
        <w:jc w:val="both"/>
        <w:rPr>
          <w:rFonts w:ascii="Times New Roman" w:eastAsia="Times New Roman" w:hAnsi="Times New Roman" w:cs="Arial"/>
          <w:noProof/>
          <w:lang w:eastAsia="pt-BR"/>
        </w:rPr>
      </w:pPr>
      <w:r w:rsidRPr="001F2941">
        <w:rPr>
          <w:rFonts w:ascii="Times New Roman" w:eastAsia="Times New Roman" w:hAnsi="Times New Roman" w:cs="Arial"/>
          <w:noProof/>
          <w:lang w:eastAsia="pt-BR"/>
        </w:rPr>
        <w:t>Entre esses atores envolvidos destacam-se: Ministério Público e Defensoria Pública; Comitês e Sub-comitês de Bacia; Conselho Gestor da APA VT; Secretarias do Meio Ambiente Estadual e Municipais e outras secretarias municipais e sub-perfeituras do município de São Paulo; Movimentos Sociais, Associações e Lideranças Locais; Assembléia Legislativa</w:t>
      </w:r>
      <w:r w:rsidR="001C7CC2" w:rsidRPr="001F2941">
        <w:rPr>
          <w:rFonts w:ascii="Times New Roman" w:eastAsia="Times New Roman" w:hAnsi="Times New Roman" w:cs="Arial"/>
          <w:noProof/>
          <w:lang w:eastAsia="pt-BR"/>
        </w:rPr>
        <w:t xml:space="preserve"> (mediante audiência pública)</w:t>
      </w:r>
      <w:r w:rsidRPr="001F2941">
        <w:rPr>
          <w:rFonts w:ascii="Times New Roman" w:eastAsia="Times New Roman" w:hAnsi="Times New Roman" w:cs="Arial"/>
          <w:noProof/>
          <w:lang w:eastAsia="pt-BR"/>
        </w:rPr>
        <w:t xml:space="preserve"> e Câmaras de Vereadores de São Paulo e Guarulhos;</w:t>
      </w:r>
      <w:r w:rsidR="0068255B" w:rsidRPr="001F2941">
        <w:rPr>
          <w:rFonts w:ascii="Times New Roman" w:eastAsia="Times New Roman" w:hAnsi="Times New Roman" w:cs="Arial"/>
          <w:noProof/>
          <w:lang w:eastAsia="pt-BR"/>
        </w:rPr>
        <w:t xml:space="preserve"> Organismos Internacionais; Universidades e entidades de ensino e pesquisa; entre outros.</w:t>
      </w:r>
    </w:p>
    <w:p w:rsidR="001C7CC2" w:rsidRPr="001F2941" w:rsidRDefault="001C7CC2" w:rsidP="003F5E51">
      <w:pPr>
        <w:spacing w:before="120" w:after="120"/>
        <w:jc w:val="both"/>
        <w:rPr>
          <w:rFonts w:ascii="Times New Roman" w:eastAsia="Times New Roman" w:hAnsi="Times New Roman" w:cs="Arial"/>
          <w:noProof/>
          <w:lang w:eastAsia="pt-BR"/>
        </w:rPr>
      </w:pPr>
      <w:r w:rsidRPr="001F2941">
        <w:rPr>
          <w:rFonts w:ascii="Times New Roman" w:eastAsia="Times New Roman" w:hAnsi="Times New Roman" w:cs="Arial"/>
          <w:noProof/>
          <w:lang w:eastAsia="pt-BR"/>
        </w:rPr>
        <w:t>Em julho de 2010 foi também realizada uma rodada de entrevistas qualitativas com representantes das comunidades residentes, com o objetivo de identificar o nível de conhecimento sobre o Programa, as expectativas e suas principais preocupações quanto à implementação.</w:t>
      </w:r>
    </w:p>
    <w:p w:rsidR="00BB65F5" w:rsidRPr="001F2941" w:rsidRDefault="00BB65F5" w:rsidP="003F5E51">
      <w:pPr>
        <w:spacing w:before="120" w:after="120"/>
        <w:jc w:val="both"/>
        <w:rPr>
          <w:rFonts w:ascii="Times New Roman" w:eastAsia="Times New Roman" w:hAnsi="Times New Roman" w:cs="Arial"/>
          <w:noProof/>
          <w:lang w:eastAsia="pt-BR"/>
        </w:rPr>
      </w:pPr>
      <w:r w:rsidRPr="001F2941">
        <w:rPr>
          <w:rFonts w:ascii="Times New Roman" w:eastAsia="Times New Roman" w:hAnsi="Times New Roman" w:cs="Arial"/>
          <w:noProof/>
          <w:lang w:eastAsia="pt-BR"/>
        </w:rPr>
        <w:t>A estratégia de execução do Plano Diretor de Reassentamento (PDR) bem como os Planos Executivos de Reassentamento (PERs) prevêm a constituição de mecanismos permanentes de participação das comunidades, de forma a estabelecer um processo interativo de informação e acompanhamento das ações de execução do plano de reassentamento, o quais serão ser estruturados de acordo com o nível de mobilização de cada comunidade, prevendo: i) Mecanismo Inicial: abordará mais os aspectos práticos da execução do plano de reassentamento e deve conter pelo menos duas instâncias, uma que facilite o trabalho técnico de comunicação e mobilização e outra que possa formalizar acordos e procedimentos; ii)</w:t>
      </w:r>
      <w:r w:rsidR="00392352" w:rsidRPr="001F2941">
        <w:rPr>
          <w:rFonts w:ascii="Times New Roman" w:eastAsia="Times New Roman" w:hAnsi="Times New Roman" w:cs="Arial"/>
          <w:noProof/>
          <w:lang w:eastAsia="pt-BR"/>
        </w:rPr>
        <w:t xml:space="preserve"> </w:t>
      </w:r>
      <w:r w:rsidRPr="001F2941">
        <w:rPr>
          <w:rFonts w:ascii="Times New Roman" w:eastAsia="Times New Roman" w:hAnsi="Times New Roman" w:cs="Arial"/>
          <w:noProof/>
          <w:lang w:eastAsia="pt-BR"/>
        </w:rPr>
        <w:t xml:space="preserve">Grupos operativos: </w:t>
      </w:r>
      <w:r w:rsidR="00392352" w:rsidRPr="001F2941">
        <w:rPr>
          <w:rFonts w:ascii="Times New Roman" w:eastAsia="Times New Roman" w:hAnsi="Times New Roman" w:cs="Arial"/>
          <w:noProof/>
          <w:lang w:eastAsia="pt-BR"/>
        </w:rPr>
        <w:t>g</w:t>
      </w:r>
      <w:r w:rsidRPr="001F2941">
        <w:rPr>
          <w:rFonts w:ascii="Times New Roman" w:eastAsia="Times New Roman" w:hAnsi="Times New Roman" w:cs="Arial"/>
          <w:noProof/>
          <w:lang w:eastAsia="pt-BR"/>
        </w:rPr>
        <w:t>rupos de vizinhos conformados a partir de áreas de remoção, compatibilizando as redes de relação comunitária e familiar. Essa será a instância do trabalho social, reforçada por visitas domiciliares</w:t>
      </w:r>
      <w:r w:rsidR="00392352" w:rsidRPr="001F2941">
        <w:rPr>
          <w:rFonts w:ascii="Times New Roman" w:eastAsia="Times New Roman" w:hAnsi="Times New Roman" w:cs="Arial"/>
          <w:noProof/>
          <w:lang w:eastAsia="pt-BR"/>
        </w:rPr>
        <w:t xml:space="preserve">; iii) </w:t>
      </w:r>
      <w:r w:rsidRPr="001F2941">
        <w:rPr>
          <w:rFonts w:ascii="Times New Roman" w:eastAsia="Times New Roman" w:hAnsi="Times New Roman" w:cs="Arial"/>
          <w:noProof/>
          <w:lang w:eastAsia="pt-BR"/>
        </w:rPr>
        <w:t>Comitê de representantes (grupo gestor): Formado por “representantes” de grupos operativos e lideranças comunitárias, é uma instância de discussão, negociação e formalização de acordos</w:t>
      </w:r>
      <w:r w:rsidR="00392352" w:rsidRPr="001F2941">
        <w:rPr>
          <w:rFonts w:ascii="Times New Roman" w:eastAsia="Times New Roman" w:hAnsi="Times New Roman" w:cs="Arial"/>
          <w:noProof/>
          <w:lang w:eastAsia="pt-BR"/>
        </w:rPr>
        <w:t xml:space="preserve">; e iv) </w:t>
      </w:r>
      <w:r w:rsidRPr="001F2941">
        <w:rPr>
          <w:rFonts w:ascii="Times New Roman" w:eastAsia="Times New Roman" w:hAnsi="Times New Roman" w:cs="Arial"/>
          <w:noProof/>
          <w:lang w:eastAsia="pt-BR"/>
        </w:rPr>
        <w:t>Mecanismo de participação institucional</w:t>
      </w:r>
      <w:r w:rsidR="00392352" w:rsidRPr="001F2941">
        <w:rPr>
          <w:rFonts w:ascii="Times New Roman" w:eastAsia="Times New Roman" w:hAnsi="Times New Roman" w:cs="Arial"/>
          <w:noProof/>
          <w:lang w:eastAsia="pt-BR"/>
        </w:rPr>
        <w:t>: e</w:t>
      </w:r>
      <w:r w:rsidRPr="001F2941">
        <w:rPr>
          <w:rFonts w:ascii="Times New Roman" w:eastAsia="Times New Roman" w:hAnsi="Times New Roman" w:cs="Arial"/>
          <w:noProof/>
          <w:lang w:eastAsia="pt-BR"/>
        </w:rPr>
        <w:t xml:space="preserve">sse mecanismo tem uma função mais política e </w:t>
      </w:r>
      <w:r w:rsidR="00392352" w:rsidRPr="001F2941">
        <w:rPr>
          <w:rFonts w:ascii="Times New Roman" w:eastAsia="Times New Roman" w:hAnsi="Times New Roman" w:cs="Arial"/>
          <w:noProof/>
          <w:lang w:eastAsia="pt-BR"/>
        </w:rPr>
        <w:t xml:space="preserve">será </w:t>
      </w:r>
      <w:r w:rsidRPr="001F2941">
        <w:rPr>
          <w:rFonts w:ascii="Times New Roman" w:eastAsia="Times New Roman" w:hAnsi="Times New Roman" w:cs="Arial"/>
          <w:noProof/>
          <w:lang w:eastAsia="pt-BR"/>
        </w:rPr>
        <w:t>um fórum de discussão e de apoio ao PVT em um sentido mais amplo.</w:t>
      </w:r>
    </w:p>
    <w:p w:rsidR="00BB65F5" w:rsidRPr="001F2941" w:rsidRDefault="00392352" w:rsidP="003F5E51">
      <w:pPr>
        <w:spacing w:before="120" w:after="120"/>
        <w:jc w:val="both"/>
        <w:rPr>
          <w:rFonts w:ascii="Times New Roman" w:eastAsia="Times New Roman" w:hAnsi="Times New Roman" w:cs="Arial"/>
          <w:noProof/>
          <w:lang w:eastAsia="pt-BR"/>
        </w:rPr>
      </w:pPr>
      <w:r w:rsidRPr="001F2941">
        <w:rPr>
          <w:rFonts w:ascii="Times New Roman" w:eastAsia="Times New Roman" w:hAnsi="Times New Roman" w:cs="Arial"/>
          <w:noProof/>
          <w:lang w:eastAsia="pt-BR"/>
        </w:rPr>
        <w:lastRenderedPageBreak/>
        <w:t>Alem disso, o PVT constituirá um Mecanismo de A</w:t>
      </w:r>
      <w:r w:rsidR="00BB65F5" w:rsidRPr="001F2941">
        <w:rPr>
          <w:rFonts w:ascii="Times New Roman" w:eastAsia="Times New Roman" w:hAnsi="Times New Roman" w:cs="Arial"/>
          <w:noProof/>
          <w:lang w:eastAsia="pt-BR"/>
        </w:rPr>
        <w:t xml:space="preserve">tenção a </w:t>
      </w:r>
      <w:r w:rsidRPr="001F2941">
        <w:rPr>
          <w:rFonts w:ascii="Times New Roman" w:eastAsia="Times New Roman" w:hAnsi="Times New Roman" w:cs="Arial"/>
          <w:noProof/>
          <w:lang w:eastAsia="pt-BR"/>
        </w:rPr>
        <w:t>Queixas e R</w:t>
      </w:r>
      <w:r w:rsidR="00BB65F5" w:rsidRPr="001F2941">
        <w:rPr>
          <w:rFonts w:ascii="Times New Roman" w:eastAsia="Times New Roman" w:hAnsi="Times New Roman" w:cs="Arial"/>
          <w:noProof/>
          <w:lang w:eastAsia="pt-BR"/>
        </w:rPr>
        <w:t>eclamações</w:t>
      </w:r>
      <w:r w:rsidRPr="001F2941">
        <w:rPr>
          <w:rFonts w:ascii="Times New Roman" w:eastAsia="Times New Roman" w:hAnsi="Times New Roman" w:cs="Arial"/>
          <w:noProof/>
          <w:lang w:eastAsia="pt-BR"/>
        </w:rPr>
        <w:t>, de acordo com a OP-</w:t>
      </w:r>
      <w:r w:rsidR="00BB65F5" w:rsidRPr="001F2941">
        <w:rPr>
          <w:rFonts w:ascii="Times New Roman" w:eastAsia="Times New Roman" w:hAnsi="Times New Roman" w:cs="Arial"/>
          <w:noProof/>
          <w:lang w:eastAsia="pt-BR"/>
        </w:rPr>
        <w:t>710 do BID</w:t>
      </w:r>
      <w:r w:rsidRPr="001F2941">
        <w:rPr>
          <w:rFonts w:ascii="Times New Roman" w:eastAsia="Times New Roman" w:hAnsi="Times New Roman" w:cs="Arial"/>
          <w:noProof/>
          <w:lang w:eastAsia="pt-BR"/>
        </w:rPr>
        <w:t xml:space="preserve">. </w:t>
      </w:r>
      <w:r w:rsidR="00BB65F5" w:rsidRPr="001F2941">
        <w:rPr>
          <w:rFonts w:ascii="Times New Roman" w:eastAsia="Times New Roman" w:hAnsi="Times New Roman" w:cs="Arial"/>
          <w:noProof/>
          <w:lang w:eastAsia="pt-BR"/>
        </w:rPr>
        <w:t xml:space="preserve"> </w:t>
      </w:r>
      <w:r w:rsidRPr="001F2941">
        <w:rPr>
          <w:rFonts w:ascii="Times New Roman" w:eastAsia="Times New Roman" w:hAnsi="Times New Roman" w:cs="Arial"/>
          <w:noProof/>
          <w:lang w:eastAsia="pt-BR"/>
        </w:rPr>
        <w:t>Este será o mecanismo de resolução de conflitos e controvérsias e</w:t>
      </w:r>
      <w:r w:rsidR="00BB65F5" w:rsidRPr="001F2941">
        <w:rPr>
          <w:rFonts w:ascii="Times New Roman" w:eastAsia="Times New Roman" w:hAnsi="Times New Roman" w:cs="Arial"/>
          <w:noProof/>
          <w:lang w:eastAsia="pt-BR"/>
        </w:rPr>
        <w:t>stabelec</w:t>
      </w:r>
      <w:r w:rsidRPr="001F2941">
        <w:rPr>
          <w:rFonts w:ascii="Times New Roman" w:eastAsia="Times New Roman" w:hAnsi="Times New Roman" w:cs="Arial"/>
          <w:noProof/>
          <w:lang w:eastAsia="pt-BR"/>
        </w:rPr>
        <w:t xml:space="preserve">ido pela </w:t>
      </w:r>
      <w:r w:rsidR="00BB65F5" w:rsidRPr="001F2941">
        <w:rPr>
          <w:rFonts w:ascii="Times New Roman" w:eastAsia="Times New Roman" w:hAnsi="Times New Roman" w:cs="Arial"/>
          <w:noProof/>
          <w:lang w:eastAsia="pt-BR"/>
        </w:rPr>
        <w:t>necessidade dos programas que envolvem reassentamentos involuntários</w:t>
      </w:r>
      <w:r w:rsidRPr="001F2941">
        <w:rPr>
          <w:rFonts w:ascii="Times New Roman" w:eastAsia="Times New Roman" w:hAnsi="Times New Roman" w:cs="Arial"/>
          <w:noProof/>
          <w:lang w:eastAsia="pt-BR"/>
        </w:rPr>
        <w:t>.</w:t>
      </w:r>
    </w:p>
    <w:p w:rsidR="00BB65F5" w:rsidRDefault="00BB65F5" w:rsidP="003F5E51">
      <w:pPr>
        <w:spacing w:before="120" w:after="120"/>
        <w:jc w:val="both"/>
        <w:rPr>
          <w:rFonts w:ascii="Times New Roman" w:hAnsi="Times New Roman" w:cs="Arial"/>
          <w:color w:val="000000"/>
        </w:rPr>
      </w:pPr>
      <w:r w:rsidRPr="001F2941">
        <w:rPr>
          <w:rFonts w:ascii="Times New Roman" w:eastAsia="Times New Roman" w:hAnsi="Times New Roman" w:cs="Arial"/>
          <w:noProof/>
          <w:lang w:eastAsia="pt-BR"/>
        </w:rPr>
        <w:t>O Informe de Gestão Ambiental e Social do Programa está disponível no website do DAEE desde abril de 2010 (</w:t>
      </w:r>
      <w:hyperlink r:id="rId28" w:history="1">
        <w:r w:rsidRPr="001F2941">
          <w:rPr>
            <w:rStyle w:val="Hyperlink"/>
            <w:rFonts w:ascii="Times New Roman" w:eastAsia="Times New Roman" w:hAnsi="Times New Roman" w:cs="Arial"/>
            <w:noProof/>
            <w:lang w:eastAsia="pt-BR"/>
          </w:rPr>
          <w:t>www.daee.sp.gov.br/</w:t>
        </w:r>
      </w:hyperlink>
      <w:r w:rsidRPr="001F2941">
        <w:rPr>
          <w:rFonts w:ascii="Times New Roman" w:eastAsia="Times New Roman" w:hAnsi="Times New Roman" w:cs="Arial"/>
          <w:noProof/>
          <w:lang w:eastAsia="pt-BR"/>
        </w:rPr>
        <w:t>), bem como no website do BID (</w:t>
      </w:r>
      <w:hyperlink r:id="rId29" w:history="1">
        <w:r w:rsidRPr="001F2941">
          <w:rPr>
            <w:rStyle w:val="Hyperlink"/>
            <w:rFonts w:ascii="Times New Roman" w:eastAsia="Times New Roman" w:hAnsi="Times New Roman" w:cs="Arial"/>
            <w:noProof/>
            <w:lang w:eastAsia="pt-BR"/>
          </w:rPr>
          <w:t>www.iadb.org</w:t>
        </w:r>
      </w:hyperlink>
      <w:r w:rsidRPr="001F2941">
        <w:rPr>
          <w:rFonts w:ascii="Times New Roman" w:eastAsia="Times New Roman" w:hAnsi="Times New Roman" w:cs="Arial"/>
          <w:noProof/>
          <w:lang w:eastAsia="pt-BR"/>
        </w:rPr>
        <w:t>).</w:t>
      </w:r>
      <w:r w:rsidRPr="001F2941">
        <w:rPr>
          <w:rFonts w:ascii="Times New Roman" w:hAnsi="Times New Roman" w:cs="Arial"/>
          <w:color w:val="000000"/>
        </w:rPr>
        <w:t xml:space="preserve"> </w:t>
      </w:r>
    </w:p>
    <w:p w:rsidR="000B596A" w:rsidRDefault="000B596A" w:rsidP="003F5E51">
      <w:pPr>
        <w:spacing w:before="120" w:after="120"/>
        <w:jc w:val="both"/>
        <w:rPr>
          <w:rFonts w:ascii="Times New Roman" w:hAnsi="Times New Roman" w:cs="Arial"/>
          <w:color w:val="000000"/>
        </w:rPr>
      </w:pPr>
      <w:r>
        <w:rPr>
          <w:rFonts w:ascii="Times New Roman" w:hAnsi="Times New Roman" w:cs="Arial"/>
          <w:color w:val="000000"/>
        </w:rPr>
        <w:t xml:space="preserve">O DAEE possui um catalogo com os detalhes de cada instancia de consulta publica acerca do Programa, o qual foi revisado pelo especialista social do Banco e se encontra em conformidade com a política OP-102 (vide seção 7 abaixo). </w:t>
      </w:r>
    </w:p>
    <w:p w:rsidR="000B596A" w:rsidRDefault="000B596A" w:rsidP="003F5E51">
      <w:pPr>
        <w:spacing w:before="120" w:after="120"/>
        <w:jc w:val="both"/>
        <w:rPr>
          <w:rFonts w:ascii="Times New Roman" w:eastAsia="Times New Roman" w:hAnsi="Times New Roman" w:cs="Arial"/>
          <w:b/>
          <w:noProof/>
          <w:lang w:eastAsia="pt-BR"/>
        </w:rPr>
      </w:pPr>
    </w:p>
    <w:p w:rsidR="001675AF" w:rsidRPr="001F2941" w:rsidRDefault="001C7CC2" w:rsidP="003F5E51">
      <w:pPr>
        <w:spacing w:before="120" w:after="120"/>
        <w:jc w:val="both"/>
        <w:rPr>
          <w:rFonts w:ascii="Times New Roman" w:eastAsia="Times New Roman" w:hAnsi="Times New Roman" w:cs="Arial"/>
          <w:b/>
          <w:noProof/>
          <w:lang w:eastAsia="pt-BR"/>
        </w:rPr>
      </w:pPr>
      <w:r w:rsidRPr="001F2941">
        <w:rPr>
          <w:rFonts w:ascii="Times New Roman" w:eastAsia="Times New Roman" w:hAnsi="Times New Roman" w:cs="Arial"/>
          <w:b/>
          <w:noProof/>
          <w:lang w:eastAsia="pt-BR"/>
        </w:rPr>
        <w:t>7. Cumprimento das Políticas e Normas</w:t>
      </w:r>
    </w:p>
    <w:p w:rsidR="001C7CC2" w:rsidRPr="001F2941" w:rsidRDefault="001675AF" w:rsidP="003F5E51">
      <w:pPr>
        <w:spacing w:before="120" w:after="120"/>
        <w:rPr>
          <w:rFonts w:ascii="Times New Roman" w:eastAsia="Times New Roman" w:hAnsi="Times New Roman" w:cs="Arial"/>
          <w:b/>
          <w:noProof/>
          <w:lang w:eastAsia="pt-BR"/>
        </w:rPr>
      </w:pPr>
      <w:r w:rsidRPr="001F2941">
        <w:rPr>
          <w:rFonts w:ascii="Times New Roman" w:eastAsia="Times New Roman" w:hAnsi="Times New Roman" w:cs="Arial"/>
          <w:b/>
          <w:noProof/>
          <w:lang w:eastAsia="pt-BR"/>
        </w:rPr>
        <w:t>7.1 Licenciamento Ambiental do Programa</w:t>
      </w:r>
      <w:r w:rsidR="001C7CC2" w:rsidRPr="001F2941">
        <w:rPr>
          <w:rFonts w:ascii="Times New Roman" w:eastAsia="Times New Roman" w:hAnsi="Times New Roman" w:cs="Arial"/>
          <w:b/>
          <w:noProof/>
          <w:lang w:eastAsia="pt-BR"/>
        </w:rPr>
        <w:t xml:space="preserve"> </w:t>
      </w:r>
    </w:p>
    <w:p w:rsidR="0034114D" w:rsidRPr="001F2941" w:rsidRDefault="0034114D" w:rsidP="003F5E51">
      <w:pPr>
        <w:spacing w:before="120" w:after="120"/>
        <w:jc w:val="both"/>
        <w:rPr>
          <w:rFonts w:ascii="Times New Roman" w:hAnsi="Times New Roman" w:cs="Arial"/>
          <w:color w:val="000000"/>
        </w:rPr>
      </w:pPr>
      <w:r w:rsidRPr="001F2941">
        <w:rPr>
          <w:rFonts w:ascii="Times New Roman" w:hAnsi="Times New Roman" w:cs="Arial"/>
          <w:color w:val="000000"/>
        </w:rPr>
        <w:t xml:space="preserve">As obras e intervenções físicas do PVT potencialmente </w:t>
      </w:r>
      <w:proofErr w:type="spellStart"/>
      <w:r w:rsidRPr="001F2941">
        <w:rPr>
          <w:rFonts w:ascii="Times New Roman" w:hAnsi="Times New Roman" w:cs="Arial"/>
          <w:color w:val="000000"/>
        </w:rPr>
        <w:t>degradadoras</w:t>
      </w:r>
      <w:proofErr w:type="spellEnd"/>
      <w:r w:rsidRPr="001F2941">
        <w:rPr>
          <w:rFonts w:ascii="Times New Roman" w:hAnsi="Times New Roman" w:cs="Arial"/>
          <w:color w:val="000000"/>
        </w:rPr>
        <w:t xml:space="preserve"> do meio ambiente (tais como a construção da via parque, ciclovia e núcleos de lazer) são regidas pelo sistema de licenciamento ambiental do Estado de São Paulo, coordenado pela Companhia Ambiental do Estado de São Paulo (CETESB), vinculada </w:t>
      </w:r>
      <w:r w:rsidRPr="001F2941">
        <w:rPr>
          <w:rFonts w:ascii="Times New Roman" w:hAnsi="Times New Roman" w:cs="Arial"/>
        </w:rPr>
        <w:t xml:space="preserve">à Secretaria de Meio Ambiente do Estado de São Paulo (SMA). </w:t>
      </w:r>
      <w:r w:rsidR="00C01773" w:rsidRPr="001F2941">
        <w:rPr>
          <w:rFonts w:ascii="Times New Roman" w:hAnsi="Times New Roman" w:cs="Arial"/>
          <w:color w:val="000000"/>
        </w:rPr>
        <w:t xml:space="preserve">É importante enfatizar que o </w:t>
      </w:r>
      <w:r w:rsidR="00563347" w:rsidRPr="001F2941">
        <w:rPr>
          <w:rFonts w:ascii="Times New Roman" w:hAnsi="Times New Roman" w:cs="Arial"/>
          <w:color w:val="000000"/>
        </w:rPr>
        <w:t>Programa PVT</w:t>
      </w:r>
      <w:r w:rsidR="00C01773" w:rsidRPr="001F2941">
        <w:rPr>
          <w:rFonts w:ascii="Times New Roman" w:hAnsi="Times New Roman" w:cs="Arial"/>
          <w:color w:val="000000"/>
        </w:rPr>
        <w:t xml:space="preserve"> como um todo foi recentemente </w:t>
      </w:r>
      <w:r w:rsidR="00563347" w:rsidRPr="001F2941">
        <w:rPr>
          <w:rFonts w:ascii="Times New Roman" w:hAnsi="Times New Roman" w:cs="Arial"/>
          <w:color w:val="000000"/>
        </w:rPr>
        <w:t>apresentado</w:t>
      </w:r>
      <w:r w:rsidR="00C01773" w:rsidRPr="001F2941">
        <w:rPr>
          <w:rFonts w:ascii="Times New Roman" w:hAnsi="Times New Roman" w:cs="Arial"/>
          <w:color w:val="000000"/>
        </w:rPr>
        <w:t xml:space="preserve"> pelo DAEE à SMA na forma de Consulta Previa, através do documento de apoio “Elaboração de Estudos Ambientais para o Licenciamento do Parque Várzeas do Tietê e Planejamento das Obras de 1a Etapa”. Esta Consulta </w:t>
      </w:r>
      <w:r w:rsidRPr="001F2941">
        <w:rPr>
          <w:rFonts w:ascii="Times New Roman" w:hAnsi="Times New Roman" w:cs="Arial"/>
          <w:color w:val="000000"/>
        </w:rPr>
        <w:t xml:space="preserve">foi resultado de uma orientação e manifestação inicial favoráveis </w:t>
      </w:r>
      <w:r w:rsidR="00C01773" w:rsidRPr="001F2941">
        <w:rPr>
          <w:rFonts w:ascii="Times New Roman" w:hAnsi="Times New Roman" w:cs="Arial"/>
          <w:color w:val="000000"/>
        </w:rPr>
        <w:t>quanto à viabilidade ambiental do Programa (concepção)</w:t>
      </w:r>
      <w:r w:rsidRPr="001F2941">
        <w:rPr>
          <w:rFonts w:ascii="Times New Roman" w:hAnsi="Times New Roman" w:cs="Arial"/>
          <w:color w:val="000000"/>
        </w:rPr>
        <w:t xml:space="preserve"> por parte da SMA/CETESB, </w:t>
      </w:r>
      <w:r w:rsidR="00C01773" w:rsidRPr="001F2941">
        <w:rPr>
          <w:rFonts w:ascii="Times New Roman" w:hAnsi="Times New Roman" w:cs="Arial"/>
          <w:color w:val="000000"/>
        </w:rPr>
        <w:t>considerando que haverá significativos ganhos ambientais e impactos positivos para a várzea do Tietê. A partir desta consulta</w:t>
      </w:r>
      <w:r w:rsidRPr="001F2941">
        <w:rPr>
          <w:rFonts w:ascii="Times New Roman" w:hAnsi="Times New Roman" w:cs="Arial"/>
          <w:color w:val="000000"/>
        </w:rPr>
        <w:t>,</w:t>
      </w:r>
      <w:r w:rsidR="00C01773" w:rsidRPr="001F2941">
        <w:rPr>
          <w:rFonts w:ascii="Times New Roman" w:hAnsi="Times New Roman" w:cs="Arial"/>
          <w:color w:val="000000"/>
        </w:rPr>
        <w:t xml:space="preserve"> a SMA/CETESB deverá definir a forma de licenciamento e os estudos necessários para a avaliação ambiental do PVT</w:t>
      </w:r>
      <w:r w:rsidRPr="001F2941">
        <w:rPr>
          <w:rFonts w:ascii="Times New Roman" w:hAnsi="Times New Roman" w:cs="Arial"/>
          <w:color w:val="000000"/>
        </w:rPr>
        <w:t>, a qual incluirá a manifestação do Conselho Estadual de Meio Ambiente (CONSEMA).</w:t>
      </w:r>
    </w:p>
    <w:p w:rsidR="00BB642E" w:rsidRPr="001F2941" w:rsidRDefault="0034114D" w:rsidP="003F5E51">
      <w:pPr>
        <w:spacing w:before="120" w:after="120"/>
        <w:jc w:val="both"/>
        <w:rPr>
          <w:rFonts w:ascii="Times New Roman" w:hAnsi="Times New Roman" w:cs="Arial"/>
        </w:rPr>
      </w:pPr>
      <w:r w:rsidRPr="001F2941">
        <w:rPr>
          <w:rFonts w:ascii="Times New Roman" w:hAnsi="Times New Roman" w:cs="Arial"/>
          <w:color w:val="000000"/>
        </w:rPr>
        <w:t xml:space="preserve">As obras já em andamento, realizadas pela empresa DERSA, já contam com licenciamento. </w:t>
      </w:r>
      <w:r w:rsidR="00ED666A" w:rsidRPr="001F2941">
        <w:rPr>
          <w:rFonts w:ascii="Times New Roman" w:hAnsi="Times New Roman" w:cs="Arial"/>
        </w:rPr>
        <w:t xml:space="preserve">O licenciamento ambiental e a implantação da via Parque para os 7 km já executados a partir da barragem da Penha no município de São Paulo foram realizados como Termo de Compromisso Ambiental (TCA) decorrente das obras realizadas na Avenida Marginal do rio Tietê, no trecho à jusante da barragem da Penha. </w:t>
      </w:r>
    </w:p>
    <w:p w:rsidR="00ED666A" w:rsidRPr="001F2941" w:rsidRDefault="00ED666A" w:rsidP="003F5E51">
      <w:pPr>
        <w:spacing w:before="120" w:after="120" w:line="280" w:lineRule="atLeast"/>
        <w:jc w:val="both"/>
        <w:rPr>
          <w:rFonts w:ascii="Times New Roman" w:hAnsi="Times New Roman" w:cs="Arial"/>
        </w:rPr>
      </w:pPr>
      <w:r w:rsidRPr="001F2941">
        <w:rPr>
          <w:rFonts w:ascii="Times New Roman" w:hAnsi="Times New Roman" w:cs="Arial"/>
        </w:rPr>
        <w:t>Em função das cheias excepcionais com ocorrência no período de verão, notadamente entre os meses de dezembro 2009 e fevereiro de 2010, foi decretado estado de calamidade pública na região da várzea do Tietê situada no município de São Paulo, e em função desta situação foram executadas intervenções emergenciais visando a remoção e o reassentamento de populações residentes em áreas sob risco e, também foram planejadas obras emergenciais de drenagem em áreas específicas como no caso do Jardim Romano. Estas intervenções emergenciais não dependem de licenciamento ambiental, mas de comunicação das intervenções aos órgãos de licenciamento estadual e municipais e aplicação das medidas mitigadoras cabíveis.</w:t>
      </w:r>
    </w:p>
    <w:p w:rsidR="00ED666A" w:rsidRPr="001F2941" w:rsidRDefault="00ED666A" w:rsidP="00ED666A">
      <w:pPr>
        <w:spacing w:after="240" w:line="280" w:lineRule="atLeast"/>
        <w:jc w:val="both"/>
        <w:rPr>
          <w:rFonts w:ascii="Times New Roman" w:hAnsi="Times New Roman" w:cs="Arial"/>
        </w:rPr>
      </w:pPr>
      <w:r w:rsidRPr="001F2941">
        <w:rPr>
          <w:rFonts w:ascii="Times New Roman" w:hAnsi="Times New Roman" w:cs="Arial"/>
        </w:rPr>
        <w:t>Nos locais onde ocorreram remoções em caráter emergencial, além das medidas para recuperação das áreas remanescentes, deverão ser implantados, de forma prioritária, equipamentos de uso público para lazer e proteção da várzea, bem como, quando necessário, intervenções para o controle da drenagem urbana nas áreas externas ao PVT, situadas na várzea e com ocupação já consolidada.</w:t>
      </w:r>
    </w:p>
    <w:p w:rsidR="00ED666A" w:rsidRPr="001F2941" w:rsidRDefault="00ED666A" w:rsidP="00ED666A">
      <w:pPr>
        <w:spacing w:after="240" w:line="280" w:lineRule="atLeast"/>
        <w:jc w:val="both"/>
        <w:rPr>
          <w:rFonts w:ascii="Times New Roman" w:hAnsi="Times New Roman" w:cs="Arial"/>
        </w:rPr>
      </w:pPr>
      <w:r w:rsidRPr="001F2941">
        <w:rPr>
          <w:rFonts w:ascii="Times New Roman" w:hAnsi="Times New Roman" w:cs="Arial"/>
        </w:rPr>
        <w:t>Finalmente, em função das cheias excepcionais do período 2009/2010, a Secretaria de Estado do meio Ambiente emitiu a Resolução SMA n</w:t>
      </w:r>
      <w:r w:rsidRPr="001F2941">
        <w:rPr>
          <w:rFonts w:ascii="Times New Roman" w:hAnsi="Times New Roman" w:cs="Arial"/>
          <w:vertAlign w:val="superscript"/>
        </w:rPr>
        <w:t>o</w:t>
      </w:r>
      <w:r w:rsidRPr="001F2941">
        <w:rPr>
          <w:rFonts w:ascii="Times New Roman" w:hAnsi="Times New Roman" w:cs="Arial"/>
        </w:rPr>
        <w:t xml:space="preserve">13, de 24 de fevereiro de 2010, a qual define </w:t>
      </w:r>
      <w:r w:rsidRPr="001F2941">
        <w:rPr>
          <w:rFonts w:ascii="Times New Roman" w:hAnsi="Times New Roman" w:cs="Arial"/>
        </w:rPr>
        <w:lastRenderedPageBreak/>
        <w:t xml:space="preserve">procedimentos para o licenciamento ambiental de obras na área de influência do rio Tietê, as quais tenham impacto sobre as cheias nessas regiões. De acordo com o artigo 2º dessa Resolução, dependerão de prévia manifestação da CETESB quaisquer intervenções que impliquem em supressão de vegetação nativa em estágio médio ou avançado, movimentação de terra em volume igual ou maior que 100 </w:t>
      </w:r>
      <w:proofErr w:type="spellStart"/>
      <w:r w:rsidRPr="001F2941">
        <w:rPr>
          <w:rFonts w:ascii="Times New Roman" w:hAnsi="Times New Roman" w:cs="Arial"/>
        </w:rPr>
        <w:t>m³</w:t>
      </w:r>
      <w:proofErr w:type="spellEnd"/>
      <w:r w:rsidRPr="001F2941">
        <w:rPr>
          <w:rFonts w:ascii="Times New Roman" w:hAnsi="Times New Roman" w:cs="Arial"/>
        </w:rPr>
        <w:t xml:space="preserve"> e impermeabilização de áreas com extensão igual ou superior a 1000 </w:t>
      </w:r>
      <w:proofErr w:type="spellStart"/>
      <w:r w:rsidRPr="001F2941">
        <w:rPr>
          <w:rFonts w:ascii="Times New Roman" w:hAnsi="Times New Roman" w:cs="Arial"/>
        </w:rPr>
        <w:t>m²</w:t>
      </w:r>
      <w:proofErr w:type="spellEnd"/>
      <w:r w:rsidRPr="001F2941">
        <w:rPr>
          <w:rFonts w:ascii="Times New Roman" w:hAnsi="Times New Roman" w:cs="Arial"/>
        </w:rPr>
        <w:t>. A emissão da licença (ou autorização) ambiental dependerá de apresentação de estudo de avaliação de impacto ambiental, a ser definido pela CETESB.</w:t>
      </w:r>
    </w:p>
    <w:p w:rsidR="0034114D" w:rsidRPr="001F2941" w:rsidRDefault="0034114D" w:rsidP="0034114D">
      <w:pPr>
        <w:jc w:val="both"/>
        <w:rPr>
          <w:rFonts w:ascii="Times New Roman" w:hAnsi="Times New Roman" w:cs="Arial"/>
          <w:color w:val="000000"/>
        </w:rPr>
      </w:pPr>
      <w:r w:rsidRPr="001F2941">
        <w:rPr>
          <w:rFonts w:ascii="Times New Roman" w:hAnsi="Times New Roman" w:cs="Arial"/>
        </w:rPr>
        <w:t xml:space="preserve">Para as intervenções de remoção e reassentamento e execução das unidades habitacionais deverá ser requerido o licenciamento e aprovação dos projetos específicos de reassentamento (Projetos Executivos de </w:t>
      </w:r>
      <w:proofErr w:type="spellStart"/>
      <w:r w:rsidRPr="001F2941">
        <w:rPr>
          <w:rFonts w:ascii="Times New Roman" w:hAnsi="Times New Roman" w:cs="Arial"/>
        </w:rPr>
        <w:t>Reassentamento</w:t>
      </w:r>
      <w:proofErr w:type="spellEnd"/>
      <w:r w:rsidRPr="001F2941">
        <w:rPr>
          <w:rFonts w:ascii="Times New Roman" w:hAnsi="Times New Roman" w:cs="Arial"/>
        </w:rPr>
        <w:t xml:space="preserve"> – </w:t>
      </w:r>
      <w:proofErr w:type="spellStart"/>
      <w:r w:rsidRPr="001F2941">
        <w:rPr>
          <w:rFonts w:ascii="Times New Roman" w:hAnsi="Times New Roman" w:cs="Arial"/>
        </w:rPr>
        <w:t>PE</w:t>
      </w:r>
      <w:r w:rsidR="00EF4E3C">
        <w:rPr>
          <w:rFonts w:ascii="Times New Roman" w:hAnsi="Times New Roman" w:cs="Arial"/>
        </w:rPr>
        <w:t>R</w:t>
      </w:r>
      <w:r w:rsidRPr="001F2941">
        <w:rPr>
          <w:rFonts w:ascii="Times New Roman" w:hAnsi="Times New Roman" w:cs="Arial"/>
        </w:rPr>
        <w:t>s</w:t>
      </w:r>
      <w:proofErr w:type="spellEnd"/>
      <w:r w:rsidRPr="001F2941">
        <w:rPr>
          <w:rFonts w:ascii="Times New Roman" w:hAnsi="Times New Roman" w:cs="Arial"/>
        </w:rPr>
        <w:t xml:space="preserve">) e de construção das unidades habitacionais pelo Grupo de Análise e Aprovação de Projetos Habitacionais (GRAPROHAB), também ao nível estadual. A responsabilidade pelas obras e pelas ações preventivas e mitigadoras dos impactos ambientais, portanto, se farão previstas nos Editais e Contratos de obra da CDHU e SEHAB por meio do respaldo das regras de licitação </w:t>
      </w:r>
      <w:r w:rsidRPr="001F2941">
        <w:rPr>
          <w:rFonts w:ascii="Times New Roman" w:hAnsi="Times New Roman" w:cs="Arial"/>
          <w:color w:val="000000"/>
        </w:rPr>
        <w:t>nacional (Lei Federal nº 8.666).</w:t>
      </w:r>
    </w:p>
    <w:p w:rsidR="00ED666A" w:rsidRPr="001F2941" w:rsidRDefault="00BB642E" w:rsidP="00ED666A">
      <w:pPr>
        <w:spacing w:after="240" w:line="280" w:lineRule="atLeast"/>
        <w:jc w:val="both"/>
        <w:rPr>
          <w:rFonts w:ascii="Times New Roman" w:hAnsi="Times New Roman" w:cs="Arial"/>
          <w:color w:val="000000"/>
        </w:rPr>
      </w:pPr>
      <w:r w:rsidRPr="001F2941">
        <w:rPr>
          <w:rFonts w:ascii="Times New Roman" w:hAnsi="Times New Roman" w:cs="Arial"/>
          <w:color w:val="000000"/>
        </w:rPr>
        <w:t xml:space="preserve">O PVT também foi apresentado ao Conselho Gestor da APAVRT em 07/07/2009 e recebeu uma manifestação favorável ao conceito e objetivo de recuperação da várzea, tendo sido proposto que o mesmo seja inserido como um programa de ação no Plano de Manejo da APAVRT. Os entendimentos entre as instituições vêm acontecendo regularmente desde então. </w:t>
      </w:r>
    </w:p>
    <w:p w:rsidR="00BB65F5" w:rsidRPr="001F2941" w:rsidRDefault="00BB65F5" w:rsidP="00BB65F5">
      <w:pPr>
        <w:spacing w:after="240" w:line="280" w:lineRule="atLeast"/>
        <w:jc w:val="both"/>
        <w:rPr>
          <w:rFonts w:ascii="Times New Roman" w:hAnsi="Times New Roman" w:cs="Arial"/>
        </w:rPr>
      </w:pPr>
      <w:r w:rsidRPr="001F2941">
        <w:rPr>
          <w:rFonts w:ascii="Times New Roman" w:hAnsi="Times New Roman" w:cs="Arial"/>
        </w:rPr>
        <w:t>A seguir é apresentado um quadro sinótico dos diversos componentes do PVT em relação aos principais procedimentos de licenciamento e entidades envolvidas.</w:t>
      </w:r>
    </w:p>
    <w:p w:rsidR="00BB65F5" w:rsidRPr="001F2941" w:rsidRDefault="00BB65F5">
      <w:pPr>
        <w:rPr>
          <w:rFonts w:ascii="Times New Roman" w:hAnsi="Times New Roman" w:cs="Arial"/>
          <w:color w:val="000000"/>
        </w:rPr>
      </w:pPr>
      <w:r w:rsidRPr="001F2941">
        <w:rPr>
          <w:rFonts w:ascii="Times New Roman" w:hAnsi="Times New Roman" w:cs="Arial"/>
          <w:color w:val="000000"/>
        </w:rPr>
        <w:br w:type="page"/>
      </w:r>
    </w:p>
    <w:p w:rsidR="00BB65F5" w:rsidRPr="001F2941" w:rsidRDefault="00BB65F5" w:rsidP="00BB642E">
      <w:pPr>
        <w:pStyle w:val="Quadro"/>
        <w:rPr>
          <w:rFonts w:ascii="Times New Roman" w:hAnsi="Times New Roman"/>
        </w:rPr>
        <w:sectPr w:rsidR="00BB65F5" w:rsidRPr="001F2941" w:rsidSect="001B3754">
          <w:pgSz w:w="11906" w:h="16838"/>
          <w:pgMar w:top="1417" w:right="1701" w:bottom="1417" w:left="1701" w:header="708" w:footer="708" w:gutter="0"/>
          <w:cols w:space="708"/>
          <w:docGrid w:linePitch="360"/>
        </w:sectPr>
      </w:pPr>
      <w:bookmarkStart w:id="49" w:name="_Toc266886947"/>
    </w:p>
    <w:p w:rsidR="00BB642E" w:rsidRPr="001F2941" w:rsidRDefault="00BB642E" w:rsidP="00BB642E">
      <w:pPr>
        <w:pStyle w:val="Quadro"/>
        <w:rPr>
          <w:rFonts w:ascii="Times New Roman" w:hAnsi="Times New Roman"/>
        </w:rPr>
      </w:pPr>
      <w:r w:rsidRPr="001F2941">
        <w:rPr>
          <w:rFonts w:ascii="Times New Roman" w:hAnsi="Times New Roman"/>
        </w:rPr>
        <w:lastRenderedPageBreak/>
        <w:t>Resumo dos Tipos de Intervenção e Requisitos para o Licenciamento Ambiental e Consultas Públicas</w:t>
      </w:r>
      <w:bookmarkEnd w:id="49"/>
    </w:p>
    <w:tbl>
      <w:tblPr>
        <w:tblW w:w="0" w:type="auto"/>
        <w:jc w:val="center"/>
        <w:tblBorders>
          <w:top w:val="single" w:sz="18" w:space="0" w:color="auto"/>
          <w:bottom w:val="single" w:sz="18" w:space="0" w:color="auto"/>
          <w:insideH w:val="single" w:sz="4" w:space="0" w:color="auto"/>
          <w:insideV w:val="single" w:sz="4" w:space="0" w:color="auto"/>
        </w:tblBorders>
        <w:tblCellMar>
          <w:left w:w="70" w:type="dxa"/>
          <w:right w:w="70" w:type="dxa"/>
        </w:tblCellMar>
        <w:tblLook w:val="04A0"/>
      </w:tblPr>
      <w:tblGrid>
        <w:gridCol w:w="1595"/>
        <w:gridCol w:w="1730"/>
        <w:gridCol w:w="2076"/>
        <w:gridCol w:w="1853"/>
        <w:gridCol w:w="1497"/>
        <w:gridCol w:w="1371"/>
        <w:gridCol w:w="4020"/>
      </w:tblGrid>
      <w:tr w:rsidR="00BB65F5" w:rsidRPr="001F2941" w:rsidTr="009B0B60">
        <w:trPr>
          <w:trHeight w:val="340"/>
          <w:jc w:val="center"/>
        </w:trPr>
        <w:tc>
          <w:tcPr>
            <w:tcW w:w="553" w:type="pct"/>
            <w:tcBorders>
              <w:top w:val="single" w:sz="18" w:space="0" w:color="auto"/>
              <w:bottom w:val="single" w:sz="18" w:space="0" w:color="auto"/>
            </w:tcBorders>
            <w:shd w:val="clear" w:color="000000" w:fill="auto"/>
            <w:vAlign w:val="center"/>
            <w:hideMark/>
          </w:tcPr>
          <w:p w:rsidR="00BB65F5" w:rsidRPr="001F2941" w:rsidRDefault="00BB65F5" w:rsidP="009B0B60">
            <w:pPr>
              <w:spacing w:after="0" w:line="240" w:lineRule="auto"/>
              <w:jc w:val="center"/>
              <w:rPr>
                <w:rFonts w:ascii="Times New Roman" w:hAnsi="Times New Roman" w:cs="Arial"/>
                <w:b/>
                <w:bCs/>
                <w:color w:val="000000"/>
                <w:szCs w:val="18"/>
              </w:rPr>
            </w:pPr>
            <w:r w:rsidRPr="001F2941">
              <w:rPr>
                <w:rFonts w:ascii="Times New Roman" w:hAnsi="Times New Roman" w:cs="Arial"/>
                <w:b/>
                <w:bCs/>
                <w:color w:val="000000"/>
                <w:szCs w:val="18"/>
              </w:rPr>
              <w:t>Componentes</w:t>
            </w:r>
          </w:p>
        </w:tc>
        <w:tc>
          <w:tcPr>
            <w:tcW w:w="597" w:type="pct"/>
            <w:tcBorders>
              <w:top w:val="single" w:sz="18" w:space="0" w:color="auto"/>
              <w:bottom w:val="single" w:sz="18" w:space="0" w:color="auto"/>
            </w:tcBorders>
            <w:shd w:val="clear" w:color="000000" w:fill="auto"/>
            <w:vAlign w:val="center"/>
            <w:hideMark/>
          </w:tcPr>
          <w:p w:rsidR="00BB65F5" w:rsidRPr="001F2941" w:rsidRDefault="00BB65F5" w:rsidP="009B0B60">
            <w:pPr>
              <w:spacing w:after="0" w:line="240" w:lineRule="auto"/>
              <w:jc w:val="center"/>
              <w:rPr>
                <w:rFonts w:ascii="Times New Roman" w:hAnsi="Times New Roman" w:cs="Arial"/>
                <w:b/>
                <w:bCs/>
                <w:color w:val="000000"/>
                <w:szCs w:val="18"/>
              </w:rPr>
            </w:pPr>
            <w:proofErr w:type="spellStart"/>
            <w:r w:rsidRPr="001F2941">
              <w:rPr>
                <w:rFonts w:ascii="Times New Roman" w:hAnsi="Times New Roman" w:cs="Arial"/>
                <w:b/>
                <w:bCs/>
                <w:color w:val="000000"/>
                <w:szCs w:val="18"/>
              </w:rPr>
              <w:t>Subcomponentes</w:t>
            </w:r>
            <w:proofErr w:type="spellEnd"/>
          </w:p>
        </w:tc>
        <w:tc>
          <w:tcPr>
            <w:tcW w:w="792" w:type="pct"/>
            <w:tcBorders>
              <w:top w:val="single" w:sz="18" w:space="0" w:color="auto"/>
              <w:bottom w:val="single" w:sz="18" w:space="0" w:color="auto"/>
            </w:tcBorders>
            <w:shd w:val="clear" w:color="000000" w:fill="auto"/>
            <w:vAlign w:val="center"/>
            <w:hideMark/>
          </w:tcPr>
          <w:p w:rsidR="00BB65F5" w:rsidRPr="001F2941" w:rsidRDefault="00BB65F5" w:rsidP="009B0B60">
            <w:pPr>
              <w:spacing w:after="0" w:line="240" w:lineRule="auto"/>
              <w:jc w:val="center"/>
              <w:rPr>
                <w:rFonts w:ascii="Times New Roman" w:hAnsi="Times New Roman" w:cs="Arial"/>
                <w:b/>
                <w:bCs/>
                <w:color w:val="000000"/>
                <w:szCs w:val="18"/>
              </w:rPr>
            </w:pPr>
            <w:r w:rsidRPr="001F2941">
              <w:rPr>
                <w:rFonts w:ascii="Times New Roman" w:hAnsi="Times New Roman" w:cs="Arial"/>
                <w:b/>
                <w:bCs/>
                <w:color w:val="000000"/>
                <w:szCs w:val="18"/>
              </w:rPr>
              <w:t>Base Legal</w:t>
            </w:r>
          </w:p>
        </w:tc>
        <w:tc>
          <w:tcPr>
            <w:tcW w:w="713" w:type="pct"/>
            <w:tcBorders>
              <w:top w:val="single" w:sz="18" w:space="0" w:color="auto"/>
              <w:bottom w:val="single" w:sz="18" w:space="0" w:color="auto"/>
            </w:tcBorders>
            <w:shd w:val="clear" w:color="000000" w:fill="auto"/>
            <w:vAlign w:val="center"/>
            <w:hideMark/>
          </w:tcPr>
          <w:p w:rsidR="00BB65F5" w:rsidRPr="001F2941" w:rsidRDefault="00BB65F5" w:rsidP="009B0B60">
            <w:pPr>
              <w:spacing w:after="0" w:line="240" w:lineRule="auto"/>
              <w:jc w:val="center"/>
              <w:rPr>
                <w:rFonts w:ascii="Times New Roman" w:hAnsi="Times New Roman" w:cs="Arial"/>
                <w:b/>
                <w:bCs/>
                <w:color w:val="000000"/>
                <w:szCs w:val="18"/>
              </w:rPr>
            </w:pPr>
            <w:r w:rsidRPr="001F2941">
              <w:rPr>
                <w:rFonts w:ascii="Times New Roman" w:hAnsi="Times New Roman" w:cs="Arial"/>
                <w:b/>
                <w:bCs/>
                <w:color w:val="000000"/>
                <w:szCs w:val="18"/>
              </w:rPr>
              <w:t>Estudos e Documentos Vinculados</w:t>
            </w:r>
          </w:p>
        </w:tc>
        <w:tc>
          <w:tcPr>
            <w:tcW w:w="532" w:type="pct"/>
            <w:tcBorders>
              <w:top w:val="single" w:sz="18" w:space="0" w:color="auto"/>
              <w:bottom w:val="single" w:sz="18" w:space="0" w:color="auto"/>
            </w:tcBorders>
            <w:shd w:val="clear" w:color="000000" w:fill="auto"/>
            <w:vAlign w:val="center"/>
            <w:hideMark/>
          </w:tcPr>
          <w:p w:rsidR="00BB65F5" w:rsidRPr="001F2941" w:rsidRDefault="00BB65F5" w:rsidP="009B0B60">
            <w:pPr>
              <w:spacing w:after="0" w:line="240" w:lineRule="auto"/>
              <w:jc w:val="center"/>
              <w:rPr>
                <w:rFonts w:ascii="Times New Roman" w:hAnsi="Times New Roman" w:cs="Arial"/>
                <w:b/>
                <w:bCs/>
                <w:color w:val="000000"/>
                <w:szCs w:val="18"/>
              </w:rPr>
            </w:pPr>
            <w:r w:rsidRPr="001F2941">
              <w:rPr>
                <w:rFonts w:ascii="Times New Roman" w:hAnsi="Times New Roman" w:cs="Arial"/>
                <w:b/>
                <w:bCs/>
                <w:color w:val="000000"/>
                <w:szCs w:val="18"/>
              </w:rPr>
              <w:t xml:space="preserve">Órgão </w:t>
            </w:r>
            <w:proofErr w:type="spellStart"/>
            <w:r w:rsidRPr="001F2941">
              <w:rPr>
                <w:rFonts w:ascii="Times New Roman" w:hAnsi="Times New Roman" w:cs="Arial"/>
                <w:b/>
                <w:bCs/>
                <w:color w:val="000000"/>
                <w:szCs w:val="18"/>
              </w:rPr>
              <w:t>Licenciador</w:t>
            </w:r>
            <w:proofErr w:type="spellEnd"/>
          </w:p>
        </w:tc>
        <w:tc>
          <w:tcPr>
            <w:tcW w:w="597" w:type="pct"/>
            <w:tcBorders>
              <w:top w:val="single" w:sz="18" w:space="0" w:color="auto"/>
              <w:bottom w:val="single" w:sz="18" w:space="0" w:color="auto"/>
            </w:tcBorders>
            <w:shd w:val="clear" w:color="000000" w:fill="auto"/>
            <w:vAlign w:val="center"/>
            <w:hideMark/>
          </w:tcPr>
          <w:p w:rsidR="00BB65F5" w:rsidRPr="001F2941" w:rsidRDefault="00BB65F5" w:rsidP="009B0B60">
            <w:pPr>
              <w:spacing w:after="0" w:line="240" w:lineRule="auto"/>
              <w:jc w:val="center"/>
              <w:rPr>
                <w:rFonts w:ascii="Times New Roman" w:hAnsi="Times New Roman" w:cs="Arial"/>
                <w:b/>
                <w:bCs/>
                <w:color w:val="000000"/>
                <w:szCs w:val="18"/>
              </w:rPr>
            </w:pPr>
            <w:r w:rsidRPr="001F2941">
              <w:rPr>
                <w:rFonts w:ascii="Times New Roman" w:hAnsi="Times New Roman" w:cs="Arial"/>
                <w:b/>
                <w:bCs/>
                <w:color w:val="000000"/>
                <w:szCs w:val="18"/>
              </w:rPr>
              <w:t>Situação Atual</w:t>
            </w:r>
          </w:p>
        </w:tc>
        <w:tc>
          <w:tcPr>
            <w:tcW w:w="1216" w:type="pct"/>
            <w:tcBorders>
              <w:top w:val="single" w:sz="18" w:space="0" w:color="auto"/>
              <w:bottom w:val="single" w:sz="18" w:space="0" w:color="auto"/>
            </w:tcBorders>
            <w:shd w:val="clear" w:color="000000" w:fill="auto"/>
            <w:vAlign w:val="center"/>
            <w:hideMark/>
          </w:tcPr>
          <w:p w:rsidR="00BB65F5" w:rsidRPr="001F2941" w:rsidRDefault="00BB65F5" w:rsidP="009B0B60">
            <w:pPr>
              <w:spacing w:after="0" w:line="240" w:lineRule="auto"/>
              <w:jc w:val="center"/>
              <w:rPr>
                <w:rFonts w:ascii="Times New Roman" w:hAnsi="Times New Roman" w:cs="Arial"/>
                <w:b/>
                <w:bCs/>
                <w:color w:val="000000"/>
                <w:szCs w:val="18"/>
              </w:rPr>
            </w:pPr>
            <w:r w:rsidRPr="001F2941">
              <w:rPr>
                <w:rFonts w:ascii="Times New Roman" w:hAnsi="Times New Roman" w:cs="Arial"/>
                <w:b/>
                <w:bCs/>
                <w:color w:val="000000"/>
                <w:szCs w:val="18"/>
              </w:rPr>
              <w:t>Observação</w:t>
            </w:r>
          </w:p>
        </w:tc>
      </w:tr>
      <w:tr w:rsidR="00BB65F5" w:rsidRPr="001F2941" w:rsidTr="009B0B60">
        <w:trPr>
          <w:trHeight w:val="340"/>
          <w:jc w:val="center"/>
        </w:trPr>
        <w:tc>
          <w:tcPr>
            <w:tcW w:w="553" w:type="pct"/>
            <w:tcBorders>
              <w:top w:val="single" w:sz="18" w:space="0" w:color="auto"/>
            </w:tcBorders>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Reassentamento</w:t>
            </w:r>
          </w:p>
        </w:tc>
        <w:tc>
          <w:tcPr>
            <w:tcW w:w="597" w:type="pct"/>
            <w:tcBorders>
              <w:top w:val="single" w:sz="18" w:space="0" w:color="auto"/>
            </w:tcBorders>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Desapropriação / Remoção e Reassentamento Populacional</w:t>
            </w:r>
          </w:p>
        </w:tc>
        <w:tc>
          <w:tcPr>
            <w:tcW w:w="792" w:type="pct"/>
            <w:tcBorders>
              <w:top w:val="single" w:sz="18" w:space="0" w:color="auto"/>
            </w:tcBorders>
            <w:shd w:val="clear" w:color="auto" w:fill="auto"/>
            <w:vAlign w:val="center"/>
            <w:hideMark/>
          </w:tcPr>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Decreto Estadual 52.053/07;</w:t>
            </w:r>
          </w:p>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Manual GRAPROHAB</w:t>
            </w:r>
          </w:p>
        </w:tc>
        <w:tc>
          <w:tcPr>
            <w:tcW w:w="713" w:type="pct"/>
            <w:tcBorders>
              <w:top w:val="single" w:sz="18" w:space="0" w:color="auto"/>
            </w:tcBorders>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Certificado de Aprovação</w:t>
            </w:r>
          </w:p>
        </w:tc>
        <w:tc>
          <w:tcPr>
            <w:tcW w:w="532" w:type="pct"/>
            <w:tcBorders>
              <w:top w:val="single" w:sz="18" w:space="0" w:color="auto"/>
            </w:tcBorders>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GRAPROHAB</w:t>
            </w:r>
          </w:p>
        </w:tc>
        <w:tc>
          <w:tcPr>
            <w:tcW w:w="597" w:type="pct"/>
            <w:tcBorders>
              <w:top w:val="single" w:sz="18" w:space="0" w:color="auto"/>
            </w:tcBorders>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A licenciar</w:t>
            </w:r>
          </w:p>
        </w:tc>
        <w:tc>
          <w:tcPr>
            <w:tcW w:w="1216" w:type="pct"/>
            <w:tcBorders>
              <w:top w:val="single" w:sz="18" w:space="0" w:color="auto"/>
            </w:tcBorders>
            <w:shd w:val="clear" w:color="auto" w:fill="auto"/>
            <w:noWrap/>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Processo de Avaliação GRAPROHAB</w:t>
            </w:r>
          </w:p>
        </w:tc>
      </w:tr>
      <w:tr w:rsidR="00BB65F5" w:rsidRPr="001F2941" w:rsidTr="009B0B60">
        <w:trPr>
          <w:trHeight w:val="340"/>
          <w:jc w:val="center"/>
        </w:trPr>
        <w:tc>
          <w:tcPr>
            <w:tcW w:w="553" w:type="pct"/>
            <w:vMerge w:val="restar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Obras</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Intervenções Hidráulicas</w:t>
            </w:r>
          </w:p>
        </w:tc>
        <w:tc>
          <w:tcPr>
            <w:tcW w:w="792" w:type="pct"/>
            <w:shd w:val="clear" w:color="auto" w:fill="auto"/>
            <w:vAlign w:val="center"/>
            <w:hideMark/>
          </w:tcPr>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Decreto Estadual 41.258/96 e Portaria DAEE 717/96;</w:t>
            </w:r>
            <w:r w:rsidRPr="001F2941">
              <w:rPr>
                <w:rFonts w:ascii="Times New Roman" w:hAnsi="Times New Roman" w:cs="Arial"/>
                <w:color w:val="000000"/>
                <w:szCs w:val="18"/>
              </w:rPr>
              <w:br/>
              <w:t>Resolução SMA 54/04</w:t>
            </w:r>
          </w:p>
        </w:tc>
        <w:tc>
          <w:tcPr>
            <w:tcW w:w="713"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Outorga</w:t>
            </w:r>
          </w:p>
        </w:tc>
        <w:tc>
          <w:tcPr>
            <w:tcW w:w="532"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DAEE</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A licenciar</w:t>
            </w:r>
          </w:p>
        </w:tc>
        <w:tc>
          <w:tcPr>
            <w:tcW w:w="1216"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Relatórios Ambientais Específicos quando cabíveis</w:t>
            </w:r>
          </w:p>
        </w:tc>
      </w:tr>
      <w:tr w:rsidR="00BB65F5" w:rsidRPr="001F2941" w:rsidTr="009B0B60">
        <w:trPr>
          <w:trHeight w:val="340"/>
          <w:jc w:val="center"/>
        </w:trPr>
        <w:tc>
          <w:tcPr>
            <w:tcW w:w="553" w:type="pct"/>
            <w:vMerge/>
            <w:vAlign w:val="center"/>
            <w:hideMark/>
          </w:tcPr>
          <w:p w:rsidR="00BB65F5" w:rsidRPr="001F2941" w:rsidRDefault="00BB65F5" w:rsidP="009B0B60">
            <w:pPr>
              <w:spacing w:after="0" w:line="240" w:lineRule="auto"/>
              <w:jc w:val="center"/>
              <w:rPr>
                <w:rFonts w:ascii="Times New Roman" w:hAnsi="Times New Roman" w:cs="Arial"/>
                <w:color w:val="000000"/>
                <w:szCs w:val="18"/>
              </w:rPr>
            </w:pP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Núcleos de Lazer</w:t>
            </w:r>
          </w:p>
        </w:tc>
        <w:tc>
          <w:tcPr>
            <w:tcW w:w="792" w:type="pct"/>
            <w:shd w:val="clear" w:color="auto" w:fill="auto"/>
            <w:vAlign w:val="center"/>
            <w:hideMark/>
          </w:tcPr>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Resolução SMA 54/04</w:t>
            </w:r>
          </w:p>
        </w:tc>
        <w:tc>
          <w:tcPr>
            <w:tcW w:w="713"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Definido em função de Consulta à CETESB</w:t>
            </w:r>
          </w:p>
        </w:tc>
        <w:tc>
          <w:tcPr>
            <w:tcW w:w="532"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CETESB</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Consulta à CETESB</w:t>
            </w:r>
          </w:p>
        </w:tc>
        <w:tc>
          <w:tcPr>
            <w:tcW w:w="1216" w:type="pct"/>
            <w:shd w:val="clear" w:color="auto" w:fill="auto"/>
            <w:noWrap/>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w:t>
            </w:r>
          </w:p>
        </w:tc>
      </w:tr>
      <w:tr w:rsidR="00BB65F5" w:rsidRPr="001F2941" w:rsidTr="009B0B60">
        <w:trPr>
          <w:trHeight w:val="340"/>
          <w:jc w:val="center"/>
        </w:trPr>
        <w:tc>
          <w:tcPr>
            <w:tcW w:w="553" w:type="pct"/>
            <w:vMerge/>
            <w:vAlign w:val="center"/>
            <w:hideMark/>
          </w:tcPr>
          <w:p w:rsidR="00BB65F5" w:rsidRPr="001F2941" w:rsidRDefault="00BB65F5" w:rsidP="009B0B60">
            <w:pPr>
              <w:spacing w:after="0" w:line="240" w:lineRule="auto"/>
              <w:jc w:val="center"/>
              <w:rPr>
                <w:rFonts w:ascii="Times New Roman" w:hAnsi="Times New Roman" w:cs="Arial"/>
                <w:color w:val="000000"/>
                <w:szCs w:val="18"/>
              </w:rPr>
            </w:pP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Via Parque e Ciclovia</w:t>
            </w:r>
          </w:p>
        </w:tc>
        <w:tc>
          <w:tcPr>
            <w:tcW w:w="792" w:type="pct"/>
            <w:shd w:val="clear" w:color="auto" w:fill="auto"/>
            <w:vAlign w:val="center"/>
            <w:hideMark/>
          </w:tcPr>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Resolução SMA42/94</w:t>
            </w:r>
          </w:p>
        </w:tc>
        <w:tc>
          <w:tcPr>
            <w:tcW w:w="713"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RAP</w:t>
            </w:r>
          </w:p>
        </w:tc>
        <w:tc>
          <w:tcPr>
            <w:tcW w:w="532"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CETESB</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Autorização n</w:t>
            </w:r>
            <w:r w:rsidRPr="001F2941">
              <w:rPr>
                <w:rFonts w:ascii="Times New Roman" w:hAnsi="Times New Roman" w:cs="Arial"/>
                <w:color w:val="000000"/>
                <w:szCs w:val="18"/>
                <w:vertAlign w:val="superscript"/>
              </w:rPr>
              <w:t>o</w:t>
            </w:r>
            <w:r w:rsidRPr="001F2941">
              <w:rPr>
                <w:rFonts w:ascii="Times New Roman" w:hAnsi="Times New Roman" w:cs="Arial"/>
                <w:color w:val="000000"/>
                <w:szCs w:val="18"/>
              </w:rPr>
              <w:t xml:space="preserve"> 060069/2009 – Processo nº 010140/2009</w:t>
            </w:r>
            <w:r w:rsidRPr="001F2941">
              <w:rPr>
                <w:rFonts w:ascii="Times New Roman" w:hAnsi="Times New Roman" w:cs="Arial"/>
                <w:color w:val="000000"/>
                <w:szCs w:val="18"/>
              </w:rPr>
              <w:br/>
              <w:t>Processo nº 2009-0237.985-9 e Processo 2009-0.108.903-2</w:t>
            </w:r>
          </w:p>
        </w:tc>
        <w:tc>
          <w:tcPr>
            <w:tcW w:w="1216"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Implantação do primeiro trecho da Via Parque já autorizada (Autorização Ambiental Estadual do DEPRN para supressão de 10,07 ha de vegetação e uso de áreas de preservação permanente para a implantação da via) e para Plantio de 8.137 mudas na era do PVT e conversão de 338.011 mudas de espécies nativas em obras para a implantação da Via Parque.</w:t>
            </w:r>
          </w:p>
        </w:tc>
      </w:tr>
      <w:tr w:rsidR="00BB65F5" w:rsidRPr="001F2941" w:rsidTr="009B0B60">
        <w:trPr>
          <w:trHeight w:val="340"/>
          <w:jc w:val="center"/>
        </w:trPr>
        <w:tc>
          <w:tcPr>
            <w:tcW w:w="553" w:type="pct"/>
            <w:vMerge w:val="restar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Sustentabilidade Ambiental e Social</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Recomposição de Matas Ciliares</w:t>
            </w:r>
          </w:p>
        </w:tc>
        <w:tc>
          <w:tcPr>
            <w:tcW w:w="792" w:type="pct"/>
            <w:shd w:val="clear" w:color="auto" w:fill="auto"/>
            <w:vAlign w:val="center"/>
            <w:hideMark/>
          </w:tcPr>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Lei federal nº 4.771, de 15/09/65</w:t>
            </w:r>
          </w:p>
        </w:tc>
        <w:tc>
          <w:tcPr>
            <w:tcW w:w="713"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Autorização</w:t>
            </w:r>
          </w:p>
        </w:tc>
        <w:tc>
          <w:tcPr>
            <w:tcW w:w="532"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CETESB</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Consulta à CETESB</w:t>
            </w:r>
          </w:p>
        </w:tc>
        <w:tc>
          <w:tcPr>
            <w:tcW w:w="1216" w:type="pct"/>
            <w:shd w:val="clear" w:color="auto" w:fill="auto"/>
            <w:noWrap/>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Parecer Técnico Florestal (PTF) do DEPRN</w:t>
            </w:r>
          </w:p>
        </w:tc>
      </w:tr>
      <w:tr w:rsidR="00BB65F5" w:rsidRPr="001F2941" w:rsidTr="009B0B60">
        <w:trPr>
          <w:trHeight w:val="340"/>
          <w:jc w:val="center"/>
        </w:trPr>
        <w:tc>
          <w:tcPr>
            <w:tcW w:w="553" w:type="pct"/>
            <w:vMerge/>
            <w:vAlign w:val="center"/>
            <w:hideMark/>
          </w:tcPr>
          <w:p w:rsidR="00BB65F5" w:rsidRPr="001F2941" w:rsidRDefault="00BB65F5" w:rsidP="009B0B60">
            <w:pPr>
              <w:spacing w:after="0" w:line="240" w:lineRule="auto"/>
              <w:jc w:val="center"/>
              <w:rPr>
                <w:rFonts w:ascii="Times New Roman" w:hAnsi="Times New Roman" w:cs="Arial"/>
                <w:color w:val="000000"/>
                <w:szCs w:val="18"/>
              </w:rPr>
            </w:pP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 xml:space="preserve">Criação de Unidade de </w:t>
            </w:r>
            <w:r w:rsidRPr="001F2941">
              <w:rPr>
                <w:rFonts w:ascii="Times New Roman" w:hAnsi="Times New Roman" w:cs="Arial"/>
                <w:color w:val="000000"/>
                <w:szCs w:val="18"/>
              </w:rPr>
              <w:lastRenderedPageBreak/>
              <w:t>Conservação</w:t>
            </w:r>
          </w:p>
        </w:tc>
        <w:tc>
          <w:tcPr>
            <w:tcW w:w="792" w:type="pct"/>
            <w:shd w:val="clear" w:color="auto" w:fill="auto"/>
            <w:vAlign w:val="center"/>
            <w:hideMark/>
          </w:tcPr>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lastRenderedPageBreak/>
              <w:t>Lei nº 9.985, de 18/07/00;</w:t>
            </w:r>
            <w:r w:rsidRPr="001F2941">
              <w:rPr>
                <w:rFonts w:ascii="Times New Roman" w:hAnsi="Times New Roman" w:cs="Arial"/>
                <w:color w:val="000000"/>
                <w:szCs w:val="18"/>
              </w:rPr>
              <w:br/>
            </w:r>
            <w:r w:rsidRPr="001F2941">
              <w:rPr>
                <w:rFonts w:ascii="Times New Roman" w:hAnsi="Times New Roman" w:cs="Arial"/>
                <w:color w:val="000000"/>
                <w:szCs w:val="18"/>
              </w:rPr>
              <w:lastRenderedPageBreak/>
              <w:t>Resolução SMA 54/04</w:t>
            </w:r>
          </w:p>
        </w:tc>
        <w:tc>
          <w:tcPr>
            <w:tcW w:w="713"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lastRenderedPageBreak/>
              <w:t>Autorização</w:t>
            </w:r>
          </w:p>
        </w:tc>
        <w:tc>
          <w:tcPr>
            <w:tcW w:w="532"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CETESB</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Consulta à FF</w:t>
            </w:r>
          </w:p>
        </w:tc>
        <w:tc>
          <w:tcPr>
            <w:tcW w:w="1216" w:type="pct"/>
            <w:shd w:val="clear" w:color="auto" w:fill="auto"/>
            <w:noWrap/>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Autorização Fundação Florestal (FF)</w:t>
            </w:r>
          </w:p>
        </w:tc>
      </w:tr>
      <w:tr w:rsidR="00BB65F5" w:rsidRPr="001F2941" w:rsidTr="009B0B60">
        <w:trPr>
          <w:trHeight w:val="340"/>
          <w:jc w:val="center"/>
        </w:trPr>
        <w:tc>
          <w:tcPr>
            <w:tcW w:w="553" w:type="pct"/>
            <w:vMerge/>
            <w:vAlign w:val="center"/>
            <w:hideMark/>
          </w:tcPr>
          <w:p w:rsidR="00BB65F5" w:rsidRPr="001F2941" w:rsidRDefault="00BB65F5" w:rsidP="009B0B60">
            <w:pPr>
              <w:spacing w:after="0" w:line="240" w:lineRule="auto"/>
              <w:jc w:val="center"/>
              <w:rPr>
                <w:rFonts w:ascii="Times New Roman" w:hAnsi="Times New Roman" w:cs="Arial"/>
                <w:color w:val="000000"/>
                <w:szCs w:val="18"/>
              </w:rPr>
            </w:pP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Educação Ambiental</w:t>
            </w:r>
          </w:p>
        </w:tc>
        <w:tc>
          <w:tcPr>
            <w:tcW w:w="792" w:type="pct"/>
            <w:shd w:val="clear" w:color="auto" w:fill="auto"/>
            <w:vAlign w:val="center"/>
            <w:hideMark/>
          </w:tcPr>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Resolução SMA 54/04</w:t>
            </w:r>
          </w:p>
          <w:p w:rsidR="00BB65F5" w:rsidRPr="001F2941" w:rsidRDefault="00BB65F5" w:rsidP="009B0B60">
            <w:pPr>
              <w:spacing w:after="0" w:line="240" w:lineRule="auto"/>
              <w:rPr>
                <w:rFonts w:ascii="Times New Roman" w:hAnsi="Times New Roman" w:cs="Arial"/>
                <w:color w:val="000000"/>
                <w:szCs w:val="18"/>
              </w:rPr>
            </w:pPr>
            <w:r w:rsidRPr="001F2941">
              <w:rPr>
                <w:rFonts w:ascii="Times New Roman" w:hAnsi="Times New Roman" w:cs="Arial"/>
                <w:color w:val="000000"/>
                <w:szCs w:val="18"/>
              </w:rPr>
              <w:t>Lei Federal 9.795 de 21/04/99</w:t>
            </w:r>
          </w:p>
        </w:tc>
        <w:tc>
          <w:tcPr>
            <w:tcW w:w="713"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w:t>
            </w:r>
          </w:p>
        </w:tc>
        <w:tc>
          <w:tcPr>
            <w:tcW w:w="532"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CETESB</w:t>
            </w:r>
          </w:p>
        </w:tc>
        <w:tc>
          <w:tcPr>
            <w:tcW w:w="597" w:type="pct"/>
            <w:shd w:val="clear" w:color="auto" w:fill="auto"/>
            <w:vAlign w:val="center"/>
            <w:hideMark/>
          </w:tcPr>
          <w:p w:rsidR="00BB65F5" w:rsidRPr="001F2941" w:rsidRDefault="00BB65F5" w:rsidP="009B0B60">
            <w:pPr>
              <w:spacing w:after="0" w:line="240" w:lineRule="auto"/>
              <w:jc w:val="center"/>
              <w:rPr>
                <w:rFonts w:ascii="Times New Roman" w:hAnsi="Times New Roman" w:cs="Arial"/>
                <w:color w:val="000000"/>
                <w:szCs w:val="18"/>
              </w:rPr>
            </w:pPr>
            <w:r w:rsidRPr="001F2941">
              <w:rPr>
                <w:rFonts w:ascii="Times New Roman" w:hAnsi="Times New Roman" w:cs="Arial"/>
                <w:color w:val="000000"/>
                <w:szCs w:val="18"/>
              </w:rPr>
              <w:t>-</w:t>
            </w:r>
          </w:p>
        </w:tc>
        <w:tc>
          <w:tcPr>
            <w:tcW w:w="1216" w:type="pct"/>
            <w:shd w:val="clear" w:color="auto" w:fill="auto"/>
            <w:noWrap/>
            <w:vAlign w:val="center"/>
            <w:hideMark/>
          </w:tcPr>
          <w:p w:rsidR="00BB65F5" w:rsidRPr="001F2941" w:rsidRDefault="00BB65F5" w:rsidP="009B0B60">
            <w:pPr>
              <w:spacing w:after="0" w:line="240" w:lineRule="auto"/>
              <w:jc w:val="center"/>
              <w:rPr>
                <w:rFonts w:ascii="Times New Roman" w:hAnsi="Times New Roman" w:cs="Arial"/>
                <w:color w:val="000000"/>
                <w:szCs w:val="18"/>
              </w:rPr>
            </w:pPr>
          </w:p>
        </w:tc>
      </w:tr>
    </w:tbl>
    <w:p w:rsidR="00BB642E" w:rsidRDefault="00BB642E" w:rsidP="00BB642E">
      <w:pPr>
        <w:pStyle w:val="Quadro"/>
        <w:rPr>
          <w:rFonts w:ascii="Times New Roman" w:hAnsi="Times New Roman"/>
        </w:rPr>
      </w:pPr>
    </w:p>
    <w:p w:rsidR="00856AC8" w:rsidRPr="001F2941" w:rsidRDefault="00856AC8" w:rsidP="00BB642E">
      <w:pPr>
        <w:pStyle w:val="Quadro"/>
        <w:rPr>
          <w:rFonts w:ascii="Times New Roman" w:hAnsi="Times New Roman"/>
        </w:rPr>
      </w:pPr>
    </w:p>
    <w:p w:rsidR="00076B97" w:rsidRDefault="00856AC8" w:rsidP="00856AC8">
      <w:pPr>
        <w:spacing w:after="0" w:line="240" w:lineRule="auto"/>
        <w:jc w:val="both"/>
        <w:rPr>
          <w:rFonts w:ascii="Times New Roman" w:hAnsi="Times New Roman" w:cs="Arial"/>
        </w:rPr>
      </w:pPr>
      <w:r w:rsidRPr="00856AC8">
        <w:rPr>
          <w:rFonts w:ascii="Times New Roman" w:hAnsi="Times New Roman" w:cs="Arial"/>
        </w:rPr>
        <w:t xml:space="preserve">Todas as </w:t>
      </w:r>
      <w:r>
        <w:rPr>
          <w:rFonts w:ascii="Times New Roman" w:hAnsi="Times New Roman" w:cs="Arial"/>
        </w:rPr>
        <w:t>licenças citadas acima para a realização das obras foram revisadas pelo especialista ambiental da equipe d</w:t>
      </w:r>
      <w:r w:rsidRPr="00856AC8">
        <w:rPr>
          <w:rFonts w:ascii="Times New Roman" w:hAnsi="Times New Roman" w:cs="Arial"/>
        </w:rPr>
        <w:t>urante o proces</w:t>
      </w:r>
      <w:r>
        <w:rPr>
          <w:rFonts w:ascii="Times New Roman" w:hAnsi="Times New Roman" w:cs="Arial"/>
        </w:rPr>
        <w:t>s</w:t>
      </w:r>
      <w:r w:rsidRPr="00856AC8">
        <w:rPr>
          <w:rFonts w:ascii="Times New Roman" w:hAnsi="Times New Roman" w:cs="Arial"/>
        </w:rPr>
        <w:t>o de devida diligencia</w:t>
      </w:r>
      <w:r>
        <w:rPr>
          <w:rFonts w:ascii="Times New Roman" w:hAnsi="Times New Roman" w:cs="Arial"/>
        </w:rPr>
        <w:t>, sendo estas registr</w:t>
      </w:r>
      <w:r w:rsidR="00076B97">
        <w:rPr>
          <w:rFonts w:ascii="Times New Roman" w:hAnsi="Times New Roman" w:cs="Arial"/>
        </w:rPr>
        <w:t xml:space="preserve">adas no sistema do Banco </w:t>
      </w:r>
      <w:r w:rsidR="001D4C6F">
        <w:rPr>
          <w:rFonts w:ascii="Times New Roman" w:hAnsi="Times New Roman" w:cs="Arial"/>
        </w:rPr>
        <w:t>(</w:t>
      </w:r>
      <w:hyperlink r:id="rId30" w:history="1">
        <w:r w:rsidR="001D4C6F">
          <w:rPr>
            <w:rStyle w:val="Hyperlink"/>
          </w:rPr>
          <w:t xml:space="preserve">IDBDOCS-#35319712-BR-L1216 </w:t>
        </w:r>
        <w:proofErr w:type="spellStart"/>
        <w:r w:rsidR="001D4C6F">
          <w:rPr>
            <w:rStyle w:val="Hyperlink"/>
          </w:rPr>
          <w:t>Licencas</w:t>
        </w:r>
        <w:proofErr w:type="spellEnd"/>
        <w:r w:rsidR="001D4C6F">
          <w:rPr>
            <w:rStyle w:val="Hyperlink"/>
          </w:rPr>
          <w:t xml:space="preserve"> Ambientais ESMR</w:t>
        </w:r>
      </w:hyperlink>
      <w:proofErr w:type="gramStart"/>
      <w:r w:rsidR="00076B97">
        <w:rPr>
          <w:rFonts w:ascii="Times New Roman" w:hAnsi="Times New Roman" w:cs="Arial"/>
        </w:rPr>
        <w:t xml:space="preserve"> )</w:t>
      </w:r>
      <w:proofErr w:type="gramEnd"/>
      <w:r w:rsidR="00076B97">
        <w:rPr>
          <w:rFonts w:ascii="Times New Roman" w:hAnsi="Times New Roman" w:cs="Arial"/>
        </w:rPr>
        <w:t>. A avaliação das licenças confirmou suas validades e aplicabilidade (i.e pertinência) às obras em execução.</w:t>
      </w:r>
    </w:p>
    <w:p w:rsidR="00BB65F5" w:rsidRPr="001F2941" w:rsidRDefault="00BB65F5">
      <w:pPr>
        <w:rPr>
          <w:rFonts w:ascii="Times New Roman" w:hAnsi="Times New Roman" w:cs="Arial"/>
          <w:b/>
        </w:rPr>
      </w:pPr>
      <w:r w:rsidRPr="001F2941">
        <w:rPr>
          <w:rFonts w:ascii="Times New Roman" w:hAnsi="Times New Roman"/>
        </w:rPr>
        <w:br w:type="page"/>
      </w:r>
    </w:p>
    <w:p w:rsidR="00BB65F5" w:rsidRPr="001F2941" w:rsidRDefault="00BB65F5" w:rsidP="00BB642E">
      <w:pPr>
        <w:pStyle w:val="Quadro"/>
        <w:rPr>
          <w:rFonts w:ascii="Times New Roman" w:hAnsi="Times New Roman"/>
        </w:rPr>
        <w:sectPr w:rsidR="00BB65F5" w:rsidRPr="001F2941" w:rsidSect="00BB65F5">
          <w:pgSz w:w="16838" w:h="11906" w:orient="landscape"/>
          <w:pgMar w:top="1701" w:right="1418" w:bottom="1701" w:left="1418" w:header="709" w:footer="709" w:gutter="0"/>
          <w:cols w:space="708"/>
          <w:docGrid w:linePitch="360"/>
        </w:sectPr>
      </w:pPr>
    </w:p>
    <w:p w:rsidR="00BB642E" w:rsidRPr="001F2941" w:rsidRDefault="00BB642E" w:rsidP="00BB642E">
      <w:pPr>
        <w:pStyle w:val="Quadro"/>
        <w:rPr>
          <w:rFonts w:ascii="Times New Roman" w:hAnsi="Times New Roman"/>
        </w:rPr>
      </w:pPr>
    </w:p>
    <w:p w:rsidR="00BB65F5" w:rsidRPr="001F2941" w:rsidRDefault="00BB65F5" w:rsidP="00BB65F5">
      <w:pPr>
        <w:rPr>
          <w:rFonts w:ascii="Times New Roman" w:eastAsia="Times New Roman" w:hAnsi="Times New Roman" w:cs="Arial"/>
          <w:b/>
          <w:noProof/>
          <w:lang w:eastAsia="pt-BR"/>
        </w:rPr>
      </w:pPr>
      <w:r w:rsidRPr="001F2941">
        <w:rPr>
          <w:rFonts w:ascii="Times New Roman" w:eastAsia="Times New Roman" w:hAnsi="Times New Roman" w:cs="Arial"/>
          <w:b/>
          <w:noProof/>
          <w:lang w:eastAsia="pt-BR"/>
        </w:rPr>
        <w:t>7.1 Cumprimento das Politicas do BID</w:t>
      </w:r>
    </w:p>
    <w:p w:rsidR="009B0B60" w:rsidRPr="001F2941" w:rsidRDefault="00C232FA" w:rsidP="009B0B60">
      <w:pPr>
        <w:jc w:val="both"/>
        <w:rPr>
          <w:rFonts w:ascii="Times New Roman" w:hAnsi="Times New Roman"/>
        </w:rPr>
      </w:pPr>
      <w:r w:rsidRPr="001F2941">
        <w:rPr>
          <w:rFonts w:ascii="Times New Roman" w:hAnsi="Times New Roman" w:cs="Arial"/>
          <w:color w:val="000000"/>
        </w:rPr>
        <w:t>As principais políticas de salvaguardas do BID pertinentes ao PVT são as seguintes: OP-710 (Reassentamento</w:t>
      </w:r>
      <w:r w:rsidR="009B0B60" w:rsidRPr="001F2941">
        <w:rPr>
          <w:rFonts w:ascii="Times New Roman" w:hAnsi="Times New Roman" w:cs="Arial"/>
          <w:color w:val="000000"/>
        </w:rPr>
        <w:t>s Involuntários</w:t>
      </w:r>
      <w:r w:rsidRPr="001F2941">
        <w:rPr>
          <w:rFonts w:ascii="Times New Roman" w:hAnsi="Times New Roman" w:cs="Arial"/>
          <w:color w:val="000000"/>
        </w:rPr>
        <w:t>), OP-703 (Meio Ambiente e Salvaguardas)</w:t>
      </w:r>
      <w:r w:rsidR="009B0B60" w:rsidRPr="001F2941">
        <w:rPr>
          <w:rFonts w:ascii="Times New Roman" w:hAnsi="Times New Roman" w:cs="Arial"/>
          <w:color w:val="000000"/>
        </w:rPr>
        <w:t>. Ressalta-se que a política pertinente aos povos indígenas e tradicionais (OP-765) não se aplica visto que não ocorrem núcleos indígenas localizados na APAVRT, e nos núcleos diretamente afetados pelo reassentamento não existem povos indígenas ou populações tradicionais (caiçaras e quilombolas). A população a ser reassentada caracteriza-se como urbana e não detém nenhuma característica de exploração de recursos naturais como estratégia de subsistência e ou sobrevivência</w:t>
      </w:r>
      <w:r w:rsidR="009B0B60" w:rsidRPr="001F2941">
        <w:rPr>
          <w:rFonts w:ascii="Times New Roman" w:hAnsi="Times New Roman"/>
        </w:rPr>
        <w:t>.</w:t>
      </w:r>
    </w:p>
    <w:p w:rsidR="009B0B60" w:rsidRDefault="009B0B60" w:rsidP="009B0B60">
      <w:pPr>
        <w:jc w:val="both"/>
        <w:rPr>
          <w:rFonts w:ascii="Times New Roman" w:hAnsi="Times New Roman" w:cs="Arial"/>
          <w:color w:val="000000"/>
        </w:rPr>
      </w:pPr>
      <w:r w:rsidRPr="001F2941">
        <w:rPr>
          <w:rFonts w:ascii="Times New Roman" w:hAnsi="Times New Roman" w:cs="Arial"/>
          <w:color w:val="000000"/>
        </w:rPr>
        <w:t xml:space="preserve">No âmbito da </w:t>
      </w:r>
      <w:r w:rsidRPr="00D555C1">
        <w:rPr>
          <w:rFonts w:ascii="Times New Roman" w:hAnsi="Times New Roman" w:cs="Arial"/>
          <w:b/>
          <w:color w:val="000000"/>
        </w:rPr>
        <w:t>OP-710</w:t>
      </w:r>
      <w:r w:rsidRPr="001F2941">
        <w:rPr>
          <w:rFonts w:ascii="Times New Roman" w:hAnsi="Times New Roman" w:cs="Arial"/>
          <w:color w:val="000000"/>
        </w:rPr>
        <w:t xml:space="preserve">, o componente de Reassentamento do PVT dedica-se exclusivamente a aprimorar substancialmente as condições habitacionais de </w:t>
      </w:r>
      <w:r w:rsidR="001F2941" w:rsidRPr="001F2941">
        <w:rPr>
          <w:rFonts w:ascii="Times New Roman" w:hAnsi="Times New Roman" w:cs="Arial"/>
          <w:color w:val="000000"/>
        </w:rPr>
        <w:t>5.500</w:t>
      </w:r>
      <w:r w:rsidRPr="001F2941">
        <w:rPr>
          <w:rFonts w:ascii="Times New Roman" w:hAnsi="Times New Roman" w:cs="Arial"/>
          <w:color w:val="000000"/>
        </w:rPr>
        <w:t xml:space="preserve"> famílias a partir da realocação destas para novas habitações (com condições muito superiores de </w:t>
      </w:r>
      <w:proofErr w:type="spellStart"/>
      <w:r w:rsidRPr="001F2941">
        <w:rPr>
          <w:rFonts w:ascii="Times New Roman" w:hAnsi="Times New Roman" w:cs="Arial"/>
          <w:color w:val="000000"/>
        </w:rPr>
        <w:t>infraestrutura</w:t>
      </w:r>
      <w:proofErr w:type="spellEnd"/>
      <w:r w:rsidRPr="001F2941">
        <w:rPr>
          <w:rFonts w:ascii="Times New Roman" w:hAnsi="Times New Roman" w:cs="Arial"/>
          <w:color w:val="000000"/>
        </w:rPr>
        <w:t xml:space="preserve"> e serviços públicos). Apesar da alta porcentagem de remoção, o reassentamento foi reduzido ao mínimo necessário para promover a sustentabilidade da APAVRT e garantir a manutenção das funções ambientais da várzea do Tietê, e a redução do risco de enchentes na </w:t>
      </w:r>
      <w:proofErr w:type="spellStart"/>
      <w:r w:rsidRPr="001F2941">
        <w:rPr>
          <w:rFonts w:ascii="Times New Roman" w:hAnsi="Times New Roman" w:cs="Arial"/>
          <w:color w:val="000000"/>
        </w:rPr>
        <w:t>Av</w:t>
      </w:r>
      <w:proofErr w:type="spellEnd"/>
      <w:r w:rsidRPr="001F2941">
        <w:rPr>
          <w:rFonts w:ascii="Times New Roman" w:hAnsi="Times New Roman" w:cs="Arial"/>
          <w:color w:val="000000"/>
        </w:rPr>
        <w:t xml:space="preserve"> Marginal do Tietê e nos municípios atravessados pelo alto rio Tietê, e não deixar famílias em situação de risco. </w:t>
      </w:r>
    </w:p>
    <w:p w:rsidR="00D555C1" w:rsidRDefault="00605D4D" w:rsidP="00D555C1">
      <w:pPr>
        <w:spacing w:after="120"/>
        <w:jc w:val="both"/>
        <w:rPr>
          <w:rFonts w:ascii="Times New Roman" w:hAnsi="Times New Roman" w:cs="Arial"/>
          <w:color w:val="000000"/>
        </w:rPr>
      </w:pPr>
      <w:r w:rsidRPr="00D555C1">
        <w:rPr>
          <w:rFonts w:ascii="Times New Roman" w:hAnsi="Times New Roman" w:cs="Arial"/>
          <w:color w:val="000000"/>
        </w:rPr>
        <w:t>Em ter</w:t>
      </w:r>
      <w:r w:rsidR="00D555C1" w:rsidRPr="00D555C1">
        <w:rPr>
          <w:rFonts w:ascii="Times New Roman" w:hAnsi="Times New Roman" w:cs="Arial"/>
          <w:color w:val="000000"/>
        </w:rPr>
        <w:t>m</w:t>
      </w:r>
      <w:r w:rsidRPr="00D555C1">
        <w:rPr>
          <w:rFonts w:ascii="Times New Roman" w:hAnsi="Times New Roman" w:cs="Arial"/>
          <w:color w:val="000000"/>
        </w:rPr>
        <w:t xml:space="preserve">os da </w:t>
      </w:r>
      <w:r w:rsidR="00D555C1" w:rsidRPr="00D555C1">
        <w:rPr>
          <w:rFonts w:ascii="Times New Roman" w:hAnsi="Times New Roman" w:cs="Arial"/>
          <w:color w:val="000000"/>
        </w:rPr>
        <w:t>Política</w:t>
      </w:r>
      <w:r w:rsidRPr="00D555C1">
        <w:rPr>
          <w:rFonts w:ascii="Times New Roman" w:hAnsi="Times New Roman" w:cs="Arial"/>
          <w:color w:val="000000"/>
        </w:rPr>
        <w:t xml:space="preserve"> de Desastres </w:t>
      </w:r>
      <w:r w:rsidR="00D555C1" w:rsidRPr="00D555C1">
        <w:rPr>
          <w:rFonts w:ascii="Times New Roman" w:hAnsi="Times New Roman" w:cs="Arial"/>
          <w:color w:val="000000"/>
        </w:rPr>
        <w:t>Naturais (</w:t>
      </w:r>
      <w:r w:rsidR="00D555C1" w:rsidRPr="00D555C1">
        <w:rPr>
          <w:rFonts w:ascii="Times New Roman" w:hAnsi="Times New Roman" w:cs="Arial"/>
          <w:b/>
          <w:color w:val="000000"/>
        </w:rPr>
        <w:t>OP-704</w:t>
      </w:r>
      <w:r w:rsidR="00D555C1" w:rsidRPr="00D555C1">
        <w:rPr>
          <w:rFonts w:ascii="Times New Roman" w:hAnsi="Times New Roman" w:cs="Arial"/>
          <w:color w:val="000000"/>
        </w:rPr>
        <w:t xml:space="preserve">), o Projeto visa </w:t>
      </w:r>
      <w:r w:rsidR="00D555C1">
        <w:rPr>
          <w:rFonts w:ascii="Times New Roman" w:hAnsi="Times New Roman" w:cs="Arial"/>
          <w:color w:val="000000"/>
        </w:rPr>
        <w:t>a</w:t>
      </w:r>
      <w:r w:rsidR="00D555C1" w:rsidRPr="00D555C1">
        <w:rPr>
          <w:rFonts w:ascii="Times New Roman" w:hAnsi="Times New Roman" w:cs="Arial"/>
          <w:color w:val="000000"/>
        </w:rPr>
        <w:t xml:space="preserve"> </w:t>
      </w:r>
      <w:r w:rsidR="00D555C1">
        <w:rPr>
          <w:rFonts w:ascii="Times New Roman" w:hAnsi="Times New Roman" w:cs="Arial"/>
          <w:color w:val="000000"/>
        </w:rPr>
        <w:t xml:space="preserve">diminuir o risco a populações em situações de vulnerabilidade ambiental a desastres naturais (enchentes em regiões de várzeas). Sendo assim, as principais intervenções desenhadas nos distintos componentes do projeto incluem obras físicas e </w:t>
      </w:r>
      <w:proofErr w:type="gramStart"/>
      <w:r w:rsidR="00D555C1">
        <w:rPr>
          <w:rFonts w:ascii="Times New Roman" w:hAnsi="Times New Roman" w:cs="Arial"/>
          <w:color w:val="000000"/>
        </w:rPr>
        <w:t>ações conectas</w:t>
      </w:r>
      <w:proofErr w:type="gramEnd"/>
      <w:r w:rsidR="00D555C1">
        <w:rPr>
          <w:rFonts w:ascii="Times New Roman" w:hAnsi="Times New Roman" w:cs="Arial"/>
          <w:color w:val="000000"/>
        </w:rPr>
        <w:t xml:space="preserve"> para reduzir os riscos de desastres naturais a níveis aceitáveis. O desenho do projeto obedeceu </w:t>
      </w:r>
      <w:proofErr w:type="gramStart"/>
      <w:r w:rsidR="00D555C1">
        <w:rPr>
          <w:rFonts w:ascii="Times New Roman" w:hAnsi="Times New Roman" w:cs="Arial"/>
          <w:color w:val="000000"/>
        </w:rPr>
        <w:t>à</w:t>
      </w:r>
      <w:proofErr w:type="gramEnd"/>
      <w:r w:rsidR="00D555C1">
        <w:rPr>
          <w:rFonts w:ascii="Times New Roman" w:hAnsi="Times New Roman" w:cs="Arial"/>
          <w:color w:val="000000"/>
        </w:rPr>
        <w:t xml:space="preserve"> analise de alternativas de prevenção e mitigação de desastres em consonância com a OP-704, utilizando-se das melhores praticas internacionais – as quais incluem medidas para preservar vidas humanas e o patrimônio econômico e sócio-cultural.</w:t>
      </w:r>
    </w:p>
    <w:p w:rsidR="00B56BDE" w:rsidRPr="001F2941" w:rsidRDefault="009B0B60" w:rsidP="009B0B60">
      <w:pPr>
        <w:jc w:val="both"/>
        <w:rPr>
          <w:rFonts w:ascii="Times New Roman" w:hAnsi="Times New Roman" w:cs="Arial"/>
          <w:color w:val="000000"/>
        </w:rPr>
      </w:pPr>
      <w:r w:rsidRPr="001F2941">
        <w:rPr>
          <w:rFonts w:ascii="Times New Roman" w:hAnsi="Times New Roman" w:cs="Arial"/>
          <w:color w:val="000000"/>
        </w:rPr>
        <w:t xml:space="preserve">No âmbito da </w:t>
      </w:r>
      <w:r w:rsidRPr="00D555C1">
        <w:rPr>
          <w:rFonts w:ascii="Times New Roman" w:hAnsi="Times New Roman" w:cs="Arial"/>
          <w:b/>
          <w:color w:val="000000"/>
        </w:rPr>
        <w:t>OP-703</w:t>
      </w:r>
      <w:r w:rsidRPr="001F2941">
        <w:rPr>
          <w:rFonts w:ascii="Times New Roman" w:hAnsi="Times New Roman" w:cs="Arial"/>
          <w:color w:val="000000"/>
        </w:rPr>
        <w:t>, destaca</w:t>
      </w:r>
      <w:r w:rsidR="00B56BDE" w:rsidRPr="001F2941">
        <w:rPr>
          <w:rFonts w:ascii="Times New Roman" w:hAnsi="Times New Roman" w:cs="Arial"/>
          <w:color w:val="000000"/>
        </w:rPr>
        <w:t>m</w:t>
      </w:r>
      <w:r w:rsidRPr="001F2941">
        <w:rPr>
          <w:rFonts w:ascii="Times New Roman" w:hAnsi="Times New Roman" w:cs="Arial"/>
          <w:color w:val="000000"/>
        </w:rPr>
        <w:t>-se as principais diretivas abarcadas pelo Programa</w:t>
      </w:r>
      <w:r w:rsidR="00B56BDE" w:rsidRPr="001F2941">
        <w:rPr>
          <w:rFonts w:ascii="Times New Roman" w:hAnsi="Times New Roman" w:cs="Arial"/>
          <w:color w:val="000000"/>
        </w:rPr>
        <w:t>:</w:t>
      </w:r>
    </w:p>
    <w:p w:rsidR="00B56BDE" w:rsidRPr="001F2941" w:rsidRDefault="009B0B60" w:rsidP="009B0B60">
      <w:pPr>
        <w:jc w:val="both"/>
        <w:rPr>
          <w:rFonts w:ascii="Times New Roman" w:hAnsi="Times New Roman" w:cs="Arial"/>
          <w:color w:val="000000"/>
        </w:rPr>
      </w:pPr>
      <w:r w:rsidRPr="001F2941">
        <w:rPr>
          <w:rFonts w:ascii="Times New Roman" w:hAnsi="Times New Roman" w:cs="Arial"/>
          <w:color w:val="000000"/>
        </w:rPr>
        <w:t>B2 - Políticas e regulamentações nacionais. O Programa se enquadra na Política Nacional de Meio Ambiente e se articula com o Sistema Nacional de Unidades de Conservação, com a política Nacional Urbana – Estatuto das Cidades, sendo que o enquadramento do Programa nas mesmas abrange especificamente o tangente a: (i) reassentamento, requalificação urbana e regularização fundiária; (ii) licenciamento ambiental; e (iii) interação com as demais políticas do Banco. Por outro lado, enquadra-se na Política Estadual de Recursos Hídricos no que se refere às ações de controle, proteção e recuperação de recursos hídricos e dos eventos hidrológicos extremos.</w:t>
      </w:r>
    </w:p>
    <w:p w:rsidR="009B0B60" w:rsidRPr="001F2941" w:rsidRDefault="00B56BDE" w:rsidP="009B0B60">
      <w:pPr>
        <w:jc w:val="both"/>
        <w:rPr>
          <w:rFonts w:ascii="Times New Roman" w:hAnsi="Times New Roman" w:cs="Arial"/>
          <w:color w:val="000000"/>
        </w:rPr>
      </w:pPr>
      <w:r w:rsidRPr="001F2941">
        <w:rPr>
          <w:rFonts w:ascii="Times New Roman" w:hAnsi="Times New Roman" w:cs="Arial"/>
          <w:color w:val="000000"/>
        </w:rPr>
        <w:t xml:space="preserve">B3 - Pré-avaliação e classificação. Os estudos prévios realizados pelo GESP, PMSP e as missões técnicas do BID, bem como, o Informe de Gestão de Impactos Ambientais e Sociais (IGAS) e o PDR, constituem-se em avaliações prévias. As missões do BID embasaram a classificação do Programa como “A” devido aos riscos de natureza social envolvidos em um reassentamento de larga escala, apesar de que o projeto poderia ser classificado como “B”, visto que o PVT é majoritariamente um programa de recuperação ambiental das várzeas em sua função ambiental.  Apesar da magnitude do impacto de reassentamento, seus resultados ambientais e sociais são largamente positivos, e os impactos negativos são de pequeno impacto </w:t>
      </w:r>
      <w:r w:rsidRPr="001F2941">
        <w:rPr>
          <w:rFonts w:ascii="Times New Roman" w:hAnsi="Times New Roman" w:cs="Arial"/>
          <w:color w:val="000000"/>
        </w:rPr>
        <w:lastRenderedPageBreak/>
        <w:t>e facilmente mitigáveis, e estão em conformidade com as manifestações de órgãos ambientais  - Conselho Gestor da APA e resoluções da SMA que concentram esforços neste mesmo  sentido.</w:t>
      </w:r>
    </w:p>
    <w:p w:rsidR="00B56BDE" w:rsidRPr="001F2941" w:rsidRDefault="00B56BDE" w:rsidP="009B0B60">
      <w:pPr>
        <w:jc w:val="both"/>
        <w:rPr>
          <w:rFonts w:ascii="Times New Roman" w:hAnsi="Times New Roman" w:cs="Arial"/>
          <w:color w:val="000000"/>
        </w:rPr>
      </w:pPr>
      <w:r w:rsidRPr="001F2941">
        <w:rPr>
          <w:rFonts w:ascii="Times New Roman" w:hAnsi="Times New Roman" w:cs="Arial"/>
          <w:color w:val="000000"/>
        </w:rPr>
        <w:t xml:space="preserve">B4 – Outros Fatores de Risco. Os demais fatores de risco, especialmente os pertinentes à capacidade gestora das agências públicas envolvidas, foram descritos e avaliados nos documentos de apoio do Programa. Os riscos sociais estão devidamente abordados pelo cumprimento das </w:t>
      </w:r>
      <w:proofErr w:type="spellStart"/>
      <w:r w:rsidRPr="001F2941">
        <w:rPr>
          <w:rFonts w:ascii="Times New Roman" w:hAnsi="Times New Roman" w:cs="Arial"/>
          <w:color w:val="000000"/>
        </w:rPr>
        <w:t>OPs</w:t>
      </w:r>
      <w:proofErr w:type="spellEnd"/>
      <w:r w:rsidRPr="001F2941">
        <w:rPr>
          <w:rFonts w:ascii="Times New Roman" w:hAnsi="Times New Roman" w:cs="Arial"/>
          <w:color w:val="000000"/>
        </w:rPr>
        <w:t>-710.</w:t>
      </w:r>
    </w:p>
    <w:p w:rsidR="00B56BDE" w:rsidRPr="001F2941" w:rsidRDefault="00B56BDE" w:rsidP="00B56BDE">
      <w:pPr>
        <w:jc w:val="both"/>
        <w:rPr>
          <w:rFonts w:ascii="Times New Roman" w:hAnsi="Times New Roman" w:cs="Arial"/>
          <w:color w:val="000000"/>
        </w:rPr>
      </w:pPr>
      <w:r w:rsidRPr="001F2941">
        <w:rPr>
          <w:rFonts w:ascii="Times New Roman" w:hAnsi="Times New Roman" w:cs="Arial"/>
          <w:color w:val="000000"/>
        </w:rPr>
        <w:t>B5 – Requisitos de Avaliação Ambiental. Os critérios de elaboração e desenho do PVT consideraram a necessidade de recuperação das várzeas do rio Tietê como fator fundamental para complementar os esforços para a redução das enchentes na RMSP. Por outro lado, o PVT insere-se como âncora para implantação do Plano de Manejo da UC APAVRT criada com o objetivo de preservar as funções da várzea do rio Tietê e os recursos ambientais presentes. Ademais, o próprio plano Conselho Gestor da UC classifica o PVT como positivo e como ação operacional no âmbito do seu futuro Plano de Manejo – a ser elaborado em sintonia com o Programa. Os efeitos da recuperação da várzea, conforme demonstrado, traduzem-se em efeitos positivos de alta magnitude para a redução das inundações, recuperação de qualidade das águas e proteção das espécies de flora e fauna existentes na várzea e sua recuperação como habitat. Portanto, o IGAS do Programa satisfaz plenamente os ditames da B5.</w:t>
      </w:r>
    </w:p>
    <w:p w:rsidR="00B56BDE" w:rsidRPr="001F2941" w:rsidRDefault="00B56BDE" w:rsidP="00B56BDE">
      <w:pPr>
        <w:jc w:val="both"/>
        <w:rPr>
          <w:rFonts w:ascii="Times New Roman" w:hAnsi="Times New Roman" w:cs="Arial"/>
          <w:color w:val="000000"/>
        </w:rPr>
      </w:pPr>
      <w:r w:rsidRPr="001F2941">
        <w:rPr>
          <w:rFonts w:ascii="Times New Roman" w:hAnsi="Times New Roman" w:cs="Arial"/>
          <w:color w:val="000000"/>
        </w:rPr>
        <w:t xml:space="preserve"> B6 – Consulta</w:t>
      </w:r>
      <w:r w:rsidR="007F45B0" w:rsidRPr="001F2941">
        <w:rPr>
          <w:rFonts w:ascii="Times New Roman" w:hAnsi="Times New Roman" w:cs="Arial"/>
          <w:color w:val="000000"/>
        </w:rPr>
        <w:t>s Públicas</w:t>
      </w:r>
      <w:r w:rsidRPr="001F2941">
        <w:rPr>
          <w:rFonts w:ascii="Times New Roman" w:hAnsi="Times New Roman" w:cs="Arial"/>
          <w:color w:val="000000"/>
        </w:rPr>
        <w:t xml:space="preserve">. As consultas públicas com as partes afetadas são componente integrante e fundamental do Programa, conforme demonstrado na seção 6 acima e </w:t>
      </w:r>
      <w:r w:rsidR="007F45B0" w:rsidRPr="001F2941">
        <w:rPr>
          <w:rFonts w:ascii="Times New Roman" w:hAnsi="Times New Roman" w:cs="Arial"/>
          <w:color w:val="000000"/>
        </w:rPr>
        <w:t>constante</w:t>
      </w:r>
      <w:r w:rsidRPr="001F2941">
        <w:rPr>
          <w:rFonts w:ascii="Times New Roman" w:hAnsi="Times New Roman" w:cs="Arial"/>
          <w:color w:val="000000"/>
        </w:rPr>
        <w:t xml:space="preserve"> do IGAS e PDR. </w:t>
      </w:r>
    </w:p>
    <w:p w:rsidR="007F45B0" w:rsidRPr="001F2941" w:rsidRDefault="007F45B0" w:rsidP="00B56BDE">
      <w:pPr>
        <w:jc w:val="both"/>
        <w:rPr>
          <w:rFonts w:ascii="Times New Roman" w:hAnsi="Times New Roman" w:cs="Arial"/>
          <w:color w:val="000000"/>
        </w:rPr>
      </w:pPr>
      <w:r w:rsidRPr="001F2941">
        <w:rPr>
          <w:rFonts w:ascii="Times New Roman" w:hAnsi="Times New Roman" w:cs="Arial"/>
          <w:color w:val="000000"/>
        </w:rPr>
        <w:t>B7 – Supervisão e Cumprimento. A unidade de gestão do Programa e as executoras foram delineadas para, entre outros, atenderem a estas demandas. Os informes de monitoramento e acompanhamento serão realizados com periodicidade a ser definida, considerando o tempo hábil necessário para realizar eventuais correções. Adicionalmente, os organismos co-executores enviarão relatórios de progresso periódicos à apreciação do Banco.</w:t>
      </w:r>
    </w:p>
    <w:p w:rsidR="007F45B0" w:rsidRPr="001F2941" w:rsidRDefault="007F45B0" w:rsidP="007F45B0">
      <w:pPr>
        <w:jc w:val="both"/>
        <w:rPr>
          <w:rFonts w:ascii="Times New Roman" w:hAnsi="Times New Roman" w:cs="Arial"/>
          <w:color w:val="000000"/>
        </w:rPr>
      </w:pPr>
      <w:r w:rsidRPr="001F2941">
        <w:rPr>
          <w:rFonts w:ascii="Times New Roman" w:hAnsi="Times New Roman" w:cs="Arial"/>
          <w:color w:val="000000"/>
        </w:rPr>
        <w:t xml:space="preserve">B9 – </w:t>
      </w:r>
      <w:proofErr w:type="spellStart"/>
      <w:r w:rsidRPr="001F2941">
        <w:rPr>
          <w:rFonts w:ascii="Times New Roman" w:hAnsi="Times New Roman" w:cs="Arial"/>
          <w:color w:val="000000"/>
        </w:rPr>
        <w:t>Hábitats</w:t>
      </w:r>
      <w:proofErr w:type="spellEnd"/>
      <w:r w:rsidRPr="001F2941">
        <w:rPr>
          <w:rFonts w:ascii="Times New Roman" w:hAnsi="Times New Roman" w:cs="Arial"/>
          <w:color w:val="000000"/>
        </w:rPr>
        <w:t xml:space="preserve"> Naturais e Sítios Culturais. </w:t>
      </w:r>
      <w:r w:rsidR="004D4429">
        <w:rPr>
          <w:rFonts w:ascii="Times New Roman" w:hAnsi="Times New Roman" w:cs="Arial"/>
          <w:color w:val="000000"/>
        </w:rPr>
        <w:t>Os levantamentos feitos na área durante vários anos pelo projeto BIOTA da Universidade de São Paulo não indicam a presença de espécies ameaçadas, migratórias ou endêmicas. Também n</w:t>
      </w:r>
      <w:r w:rsidRPr="001F2941">
        <w:rPr>
          <w:rFonts w:ascii="Times New Roman" w:hAnsi="Times New Roman" w:cs="Arial"/>
          <w:color w:val="000000"/>
        </w:rPr>
        <w:t xml:space="preserve">ão há conhecimento sobre sítios culturais na área da várzea, mas deverão ser realizadas investigações específicas nas </w:t>
      </w:r>
      <w:r w:rsidR="004D4429">
        <w:rPr>
          <w:rFonts w:ascii="Times New Roman" w:hAnsi="Times New Roman" w:cs="Arial"/>
          <w:color w:val="000000"/>
        </w:rPr>
        <w:t>fases subseqüentes do Programa. A área de várzea dentro da ADA do projeto pode ser considerada como um habitat natural degradado. Para tanto e c</w:t>
      </w:r>
      <w:r w:rsidRPr="001F2941">
        <w:rPr>
          <w:rFonts w:ascii="Times New Roman" w:hAnsi="Times New Roman" w:cs="Arial"/>
          <w:color w:val="000000"/>
        </w:rPr>
        <w:t xml:space="preserve">onforme demonstrado acima, o PVT tem como objetivo a recuperação ambiental das várzeas do Rio Tietê por meio de remoções de aterros e ocupações ilegais, recuperação de áreas degradadas e </w:t>
      </w:r>
      <w:proofErr w:type="spellStart"/>
      <w:r w:rsidRPr="001F2941">
        <w:rPr>
          <w:rFonts w:ascii="Times New Roman" w:hAnsi="Times New Roman" w:cs="Arial"/>
          <w:color w:val="000000"/>
        </w:rPr>
        <w:t>revegetação</w:t>
      </w:r>
      <w:proofErr w:type="spellEnd"/>
      <w:r w:rsidRPr="001F2941">
        <w:rPr>
          <w:rFonts w:ascii="Times New Roman" w:hAnsi="Times New Roman" w:cs="Arial"/>
          <w:color w:val="000000"/>
        </w:rPr>
        <w:t xml:space="preserve"> por meio de plantios (também resultantes de compensações ambientais). Para que o plantio ocorra de maneira correta serão utilizadas espécies nativas de várzea sob orientação de consultores especializados. Para não gerar riscos e impactos serão utilizadas espécies indicadas nas normas legais sobre a </w:t>
      </w:r>
      <w:proofErr w:type="spellStart"/>
      <w:r w:rsidRPr="001F2941">
        <w:rPr>
          <w:rFonts w:ascii="Times New Roman" w:hAnsi="Times New Roman" w:cs="Arial"/>
          <w:color w:val="000000"/>
        </w:rPr>
        <w:t>revegetação</w:t>
      </w:r>
      <w:proofErr w:type="spellEnd"/>
      <w:r w:rsidRPr="001F2941">
        <w:rPr>
          <w:rFonts w:ascii="Times New Roman" w:hAnsi="Times New Roman" w:cs="Arial"/>
          <w:color w:val="000000"/>
        </w:rPr>
        <w:t>.</w:t>
      </w:r>
      <w:r w:rsidR="004D4429">
        <w:rPr>
          <w:rFonts w:ascii="Times New Roman" w:hAnsi="Times New Roman" w:cs="Arial"/>
          <w:color w:val="000000"/>
        </w:rPr>
        <w:t xml:space="preserve"> </w:t>
      </w:r>
    </w:p>
    <w:p w:rsidR="007F45B0" w:rsidRPr="001F2941" w:rsidRDefault="007F45B0" w:rsidP="007F45B0">
      <w:pPr>
        <w:jc w:val="both"/>
        <w:rPr>
          <w:rFonts w:ascii="Times New Roman" w:hAnsi="Times New Roman" w:cs="Arial"/>
          <w:color w:val="000000"/>
        </w:rPr>
      </w:pPr>
      <w:r w:rsidRPr="001F2941">
        <w:rPr>
          <w:rFonts w:ascii="Times New Roman" w:hAnsi="Times New Roman" w:cs="Arial"/>
          <w:color w:val="000000"/>
        </w:rPr>
        <w:t xml:space="preserve">B10 – Materiais Perigosos. </w:t>
      </w:r>
      <w:r w:rsidR="00212439" w:rsidRPr="001F2941">
        <w:rPr>
          <w:rFonts w:ascii="Times New Roman" w:hAnsi="Times New Roman" w:cs="Arial"/>
          <w:color w:val="000000"/>
        </w:rPr>
        <w:t xml:space="preserve">As obras civis não utilizam materiais perigosos tal como seria em construções industriais ou obras de maior </w:t>
      </w:r>
      <w:proofErr w:type="spellStart"/>
      <w:r w:rsidR="00212439" w:rsidRPr="001F2941">
        <w:rPr>
          <w:rFonts w:ascii="Times New Roman" w:hAnsi="Times New Roman" w:cs="Arial"/>
          <w:color w:val="000000"/>
        </w:rPr>
        <w:t>infraestrutura</w:t>
      </w:r>
      <w:proofErr w:type="spellEnd"/>
      <w:r w:rsidR="00212439" w:rsidRPr="001F2941">
        <w:rPr>
          <w:rFonts w:ascii="Times New Roman" w:hAnsi="Times New Roman" w:cs="Arial"/>
          <w:color w:val="000000"/>
        </w:rPr>
        <w:t>. Como forma de mitigar os impactos das obras civis serão estabelecidos nos contratos de obras a obrigatoriedade da execução de Planos de Controle e Supervisão Ambiental de Obras.</w:t>
      </w:r>
    </w:p>
    <w:p w:rsidR="00AA19BB" w:rsidRPr="001F2941" w:rsidRDefault="00212439" w:rsidP="00212439">
      <w:pPr>
        <w:jc w:val="both"/>
        <w:rPr>
          <w:rFonts w:ascii="Times New Roman" w:hAnsi="Times New Roman" w:cs="Arial"/>
          <w:color w:val="000000"/>
        </w:rPr>
      </w:pPr>
      <w:r w:rsidRPr="001F2941">
        <w:rPr>
          <w:rFonts w:ascii="Times New Roman" w:hAnsi="Times New Roman" w:cs="Arial"/>
          <w:color w:val="000000"/>
        </w:rPr>
        <w:t xml:space="preserve">B11 - Prevenção e redução de contaminação. A remoção das habitações e aterros irregulares deverá ser acompanhada de desinfecção e descontaminação das áreas ocupadas, reduzindo </w:t>
      </w:r>
      <w:r w:rsidRPr="001F2941">
        <w:rPr>
          <w:rFonts w:ascii="Times New Roman" w:hAnsi="Times New Roman" w:cs="Arial"/>
          <w:color w:val="000000"/>
        </w:rPr>
        <w:lastRenderedPageBreak/>
        <w:t xml:space="preserve">assim os riscos de contaminação com esgoto, resíduos domésticos e outros produtos. A fiscalização das áreas protegidas, no âmbito do Programa, garantirá a prevenção de futuras novas tentativas de ocupação e/ou fontes de contaminação oriundas de usos </w:t>
      </w:r>
      <w:proofErr w:type="spellStart"/>
      <w:r w:rsidRPr="001F2941">
        <w:rPr>
          <w:rFonts w:ascii="Times New Roman" w:hAnsi="Times New Roman" w:cs="Arial"/>
          <w:color w:val="000000"/>
        </w:rPr>
        <w:t>antrópicos</w:t>
      </w:r>
      <w:proofErr w:type="spellEnd"/>
      <w:r w:rsidRPr="001F2941">
        <w:rPr>
          <w:rFonts w:ascii="Times New Roman" w:hAnsi="Times New Roman" w:cs="Arial"/>
          <w:color w:val="000000"/>
        </w:rPr>
        <w:t xml:space="preserve">. Os núcleos deverão dispor de sistemas especiais de tratamento e/ou retirada para disposição final adequada de esgotos. O Programa de Educação Ambiental será também utilizado neste mesmo sentido, de orientar formas de uso </w:t>
      </w:r>
      <w:r w:rsidR="00AA19BB" w:rsidRPr="001F2941">
        <w:rPr>
          <w:rFonts w:ascii="Times New Roman" w:hAnsi="Times New Roman" w:cs="Arial"/>
          <w:color w:val="000000"/>
        </w:rPr>
        <w:t>sustentável</w:t>
      </w:r>
      <w:r w:rsidRPr="001F2941">
        <w:rPr>
          <w:rFonts w:ascii="Times New Roman" w:hAnsi="Times New Roman" w:cs="Arial"/>
          <w:color w:val="000000"/>
        </w:rPr>
        <w:t xml:space="preserve"> dos núcleos de visitação. </w:t>
      </w:r>
      <w:r w:rsidR="00AA19BB" w:rsidRPr="001F2941">
        <w:rPr>
          <w:rFonts w:ascii="Times New Roman" w:hAnsi="Times New Roman" w:cs="Arial"/>
          <w:color w:val="000000"/>
        </w:rPr>
        <w:t>Além</w:t>
      </w:r>
      <w:r w:rsidRPr="001F2941">
        <w:rPr>
          <w:rFonts w:ascii="Times New Roman" w:hAnsi="Times New Roman" w:cs="Arial"/>
          <w:color w:val="000000"/>
        </w:rPr>
        <w:t xml:space="preserve"> disso, a UGP do Programa contratou um estudo </w:t>
      </w:r>
      <w:r w:rsidR="00AA19BB" w:rsidRPr="001F2941">
        <w:rPr>
          <w:rFonts w:ascii="Times New Roman" w:hAnsi="Times New Roman" w:cs="Arial"/>
          <w:color w:val="000000"/>
        </w:rPr>
        <w:t xml:space="preserve">de Avaliação Ambiental Preliminar, em andamento, o qual objetiva a </w:t>
      </w:r>
      <w:r w:rsidRPr="001F2941">
        <w:rPr>
          <w:rFonts w:ascii="Times New Roman" w:hAnsi="Times New Roman" w:cs="Arial"/>
          <w:color w:val="000000"/>
        </w:rPr>
        <w:t>identificação de</w:t>
      </w:r>
      <w:r w:rsidR="00AA19BB" w:rsidRPr="001F2941">
        <w:rPr>
          <w:rFonts w:ascii="Times New Roman" w:hAnsi="Times New Roman" w:cs="Arial"/>
          <w:color w:val="000000"/>
        </w:rPr>
        <w:t xml:space="preserve"> Áreas Contaminadas (</w:t>
      </w:r>
      <w:proofErr w:type="spellStart"/>
      <w:r w:rsidR="00AA19BB" w:rsidRPr="001F2941">
        <w:rPr>
          <w:rFonts w:ascii="Times New Roman" w:hAnsi="Times New Roman" w:cs="Arial"/>
          <w:color w:val="000000"/>
        </w:rPr>
        <w:t>ACs</w:t>
      </w:r>
      <w:proofErr w:type="spellEnd"/>
      <w:r w:rsidR="00AA19BB" w:rsidRPr="001F2941">
        <w:rPr>
          <w:rFonts w:ascii="Times New Roman" w:hAnsi="Times New Roman" w:cs="Arial"/>
          <w:color w:val="000000"/>
        </w:rPr>
        <w:t>), Áreas com Suspeita de Contaminação (</w:t>
      </w:r>
      <w:proofErr w:type="spellStart"/>
      <w:r w:rsidR="00AA19BB" w:rsidRPr="001F2941">
        <w:rPr>
          <w:rFonts w:ascii="Times New Roman" w:hAnsi="Times New Roman" w:cs="Arial"/>
          <w:color w:val="000000"/>
        </w:rPr>
        <w:t>ASs</w:t>
      </w:r>
      <w:proofErr w:type="spellEnd"/>
      <w:r w:rsidR="00AA19BB" w:rsidRPr="001F2941">
        <w:rPr>
          <w:rFonts w:ascii="Times New Roman" w:hAnsi="Times New Roman" w:cs="Arial"/>
          <w:color w:val="000000"/>
        </w:rPr>
        <w:t>), e Áreas com Potencial de Contaminação (</w:t>
      </w:r>
      <w:proofErr w:type="spellStart"/>
      <w:r w:rsidR="00AA19BB" w:rsidRPr="001F2941">
        <w:rPr>
          <w:rFonts w:ascii="Times New Roman" w:hAnsi="Times New Roman" w:cs="Arial"/>
          <w:color w:val="000000"/>
        </w:rPr>
        <w:t>APs</w:t>
      </w:r>
      <w:proofErr w:type="spellEnd"/>
      <w:r w:rsidR="00AA19BB" w:rsidRPr="001F2941">
        <w:rPr>
          <w:rFonts w:ascii="Times New Roman" w:hAnsi="Times New Roman" w:cs="Arial"/>
          <w:color w:val="000000"/>
        </w:rPr>
        <w:t>). Portanto, este estudo identificará áreas que requererão ações de intervenção especificas durante as obras de recuperação das várzeas do Rio Tiete e</w:t>
      </w:r>
      <w:r w:rsidRPr="001F2941">
        <w:rPr>
          <w:rFonts w:ascii="Times New Roman" w:hAnsi="Times New Roman" w:cs="Arial"/>
          <w:color w:val="000000"/>
        </w:rPr>
        <w:t>m relação às obras civis contempla</w:t>
      </w:r>
      <w:r w:rsidR="00AA19BB" w:rsidRPr="001F2941">
        <w:rPr>
          <w:rFonts w:ascii="Times New Roman" w:hAnsi="Times New Roman" w:cs="Arial"/>
          <w:color w:val="000000"/>
        </w:rPr>
        <w:t xml:space="preserve">ndo os procedimentos necessários </w:t>
      </w:r>
      <w:r w:rsidRPr="001F2941">
        <w:rPr>
          <w:rFonts w:ascii="Times New Roman" w:hAnsi="Times New Roman" w:cs="Arial"/>
          <w:color w:val="000000"/>
        </w:rPr>
        <w:t>à prevenção e redução de contaminação</w:t>
      </w:r>
      <w:r w:rsidR="00AA19BB" w:rsidRPr="001F2941">
        <w:rPr>
          <w:rFonts w:ascii="Times New Roman" w:hAnsi="Times New Roman" w:cs="Arial"/>
          <w:color w:val="000000"/>
        </w:rPr>
        <w:t>.</w:t>
      </w:r>
    </w:p>
    <w:p w:rsidR="00C0672B" w:rsidRPr="001F2941" w:rsidRDefault="00C0672B" w:rsidP="00212439">
      <w:pPr>
        <w:jc w:val="both"/>
        <w:rPr>
          <w:rFonts w:ascii="Times New Roman" w:hAnsi="Times New Roman" w:cs="Arial"/>
          <w:color w:val="000000"/>
        </w:rPr>
      </w:pPr>
      <w:r w:rsidRPr="001F2941">
        <w:rPr>
          <w:rFonts w:ascii="Times New Roman" w:hAnsi="Times New Roman" w:cs="Arial"/>
          <w:color w:val="000000"/>
        </w:rPr>
        <w:t>B12 - Projetos em construção. Embora a vasta maioria das obras previstas pelo PVT não esteja iniciada, uma parte da via parque e ciclovia já estão concluídas (cerca de 15 Km). Com relação a estas obras, se verificou o cumprimento das diretivas da OP-703.</w:t>
      </w:r>
    </w:p>
    <w:p w:rsidR="00AC1636" w:rsidRPr="000F7A0A" w:rsidRDefault="00C0672B" w:rsidP="000F7A0A">
      <w:pPr>
        <w:jc w:val="both"/>
        <w:rPr>
          <w:rFonts w:ascii="Times New Roman" w:hAnsi="Times New Roman" w:cs="Arial"/>
          <w:color w:val="000000"/>
        </w:rPr>
      </w:pPr>
      <w:r w:rsidRPr="001F2941">
        <w:rPr>
          <w:rFonts w:ascii="Times New Roman" w:hAnsi="Times New Roman" w:cs="Arial"/>
          <w:color w:val="000000"/>
        </w:rPr>
        <w:t>Diante do exposto, verifica-se que o Programa PVT encontra-se em cumprimento das Políticas de Salvaguardas do BID aplicáveis a esta operação.</w:t>
      </w:r>
    </w:p>
    <w:p w:rsidR="000F7A0A" w:rsidRPr="000F7A0A" w:rsidRDefault="000F7A0A" w:rsidP="000F7A0A">
      <w:pPr>
        <w:jc w:val="both"/>
        <w:rPr>
          <w:rFonts w:ascii="Times New Roman" w:eastAsia="Times New Roman" w:hAnsi="Times New Roman" w:cs="Arial"/>
          <w:b/>
          <w:noProof/>
          <w:lang w:eastAsia="pt-BR"/>
        </w:rPr>
      </w:pPr>
      <w:r w:rsidRPr="000F7A0A">
        <w:rPr>
          <w:rFonts w:ascii="Times New Roman" w:eastAsia="Times New Roman" w:hAnsi="Times New Roman" w:cs="Arial"/>
          <w:b/>
          <w:noProof/>
          <w:lang w:eastAsia="pt-BR"/>
        </w:rPr>
        <w:t>8. Acompanhamento e Avaliação do Programa</w:t>
      </w:r>
    </w:p>
    <w:p w:rsidR="000F7A0A" w:rsidRPr="000F7A0A" w:rsidRDefault="000F7A0A" w:rsidP="000F7A0A">
      <w:pPr>
        <w:jc w:val="both"/>
        <w:rPr>
          <w:rFonts w:ascii="Times New Roman" w:eastAsia="Times New Roman" w:hAnsi="Times New Roman" w:cs="Arial"/>
          <w:noProof/>
          <w:lang w:eastAsia="pt-BR"/>
        </w:rPr>
      </w:pPr>
      <w:r w:rsidRPr="000F7A0A">
        <w:rPr>
          <w:rFonts w:ascii="Times New Roman" w:eastAsia="Times New Roman" w:hAnsi="Times New Roman" w:cs="Arial"/>
          <w:noProof/>
          <w:lang w:eastAsia="pt-BR"/>
        </w:rPr>
        <w:t>A UGP – Unidade de Gerenciamento do Projeto será a entidade responsável pela condução do monitoramento, do controle da execução dos componentes do Projeto, do acompanhamento das auditorias independentes e das avaliações do Projeto.</w:t>
      </w:r>
    </w:p>
    <w:p w:rsidR="000F7A0A" w:rsidRPr="000F7A0A" w:rsidRDefault="000F7A0A" w:rsidP="000F7A0A">
      <w:pPr>
        <w:jc w:val="both"/>
        <w:rPr>
          <w:rFonts w:ascii="Times New Roman" w:eastAsia="Times New Roman" w:hAnsi="Times New Roman" w:cs="Arial"/>
          <w:noProof/>
          <w:lang w:eastAsia="pt-BR"/>
        </w:rPr>
      </w:pPr>
      <w:r w:rsidRPr="000F7A0A">
        <w:rPr>
          <w:rFonts w:ascii="Times New Roman" w:eastAsia="Times New Roman" w:hAnsi="Times New Roman" w:cs="Arial"/>
          <w:noProof/>
          <w:lang w:eastAsia="pt-BR"/>
        </w:rPr>
        <w:t>Para a garantia da efetiva realização do monitoramento, acompanhamento e avaliação do Projeto, além de técnicos experientes em planejamento, monitoramento e controle que compõe a UGP, esta contará com a colaboração de técnicos de empresas contratadas que executarão o apoio técnico ao gerenciamento e a supervisão das obras, além de empresa que realizará a auditoria do Projeto.</w:t>
      </w:r>
    </w:p>
    <w:p w:rsidR="000F7A0A" w:rsidRPr="000F7A0A" w:rsidRDefault="000F7A0A" w:rsidP="000F7A0A">
      <w:pPr>
        <w:jc w:val="both"/>
        <w:rPr>
          <w:rFonts w:ascii="Times New Roman" w:eastAsia="Times New Roman" w:hAnsi="Times New Roman" w:cs="Arial"/>
          <w:noProof/>
          <w:lang w:eastAsia="pt-BR"/>
        </w:rPr>
      </w:pPr>
      <w:r w:rsidRPr="000F7A0A">
        <w:rPr>
          <w:rFonts w:ascii="Times New Roman" w:eastAsia="Times New Roman" w:hAnsi="Times New Roman" w:cs="Arial"/>
          <w:noProof/>
          <w:lang w:eastAsia="pt-BR"/>
        </w:rPr>
        <w:t>Para a realização dessas atividades estes profissionais contarão com as seguinte ferramentas:</w:t>
      </w:r>
    </w:p>
    <w:p w:rsidR="000F7A0A" w:rsidRPr="000F7A0A" w:rsidRDefault="000F7A0A" w:rsidP="000F7A0A">
      <w:pPr>
        <w:pStyle w:val="ListParagraph"/>
        <w:numPr>
          <w:ilvl w:val="0"/>
          <w:numId w:val="4"/>
        </w:numPr>
        <w:tabs>
          <w:tab w:val="clear" w:pos="1800"/>
          <w:tab w:val="num" w:pos="426"/>
        </w:tabs>
        <w:ind w:left="426" w:hanging="398"/>
        <w:jc w:val="both"/>
        <w:rPr>
          <w:rFonts w:ascii="Times New Roman" w:eastAsia="Times New Roman" w:hAnsi="Times New Roman" w:cs="Arial"/>
          <w:noProof/>
          <w:lang w:eastAsia="pt-BR"/>
        </w:rPr>
      </w:pPr>
      <w:r w:rsidRPr="000F7A0A">
        <w:rPr>
          <w:rFonts w:ascii="Times New Roman" w:eastAsia="Times New Roman" w:hAnsi="Times New Roman" w:cs="Arial"/>
          <w:noProof/>
          <w:lang w:eastAsia="pt-BR"/>
        </w:rPr>
        <w:t>Matriz de Resultados;</w:t>
      </w:r>
    </w:p>
    <w:p w:rsidR="000F7A0A" w:rsidRPr="000F7A0A" w:rsidRDefault="000F7A0A" w:rsidP="000F7A0A">
      <w:pPr>
        <w:pStyle w:val="ListParagraph"/>
        <w:numPr>
          <w:ilvl w:val="0"/>
          <w:numId w:val="4"/>
        </w:numPr>
        <w:tabs>
          <w:tab w:val="clear" w:pos="1800"/>
          <w:tab w:val="num" w:pos="426"/>
        </w:tabs>
        <w:ind w:left="426" w:hanging="398"/>
        <w:jc w:val="both"/>
        <w:rPr>
          <w:rFonts w:ascii="Times New Roman" w:eastAsia="Times New Roman" w:hAnsi="Times New Roman" w:cs="Arial"/>
          <w:noProof/>
          <w:lang w:eastAsia="pt-BR"/>
        </w:rPr>
      </w:pPr>
      <w:r w:rsidRPr="000F7A0A">
        <w:rPr>
          <w:rFonts w:ascii="Times New Roman" w:eastAsia="Times New Roman" w:hAnsi="Times New Roman" w:cs="Arial"/>
          <w:noProof/>
          <w:lang w:eastAsia="pt-BR"/>
        </w:rPr>
        <w:t>Plano de Monitoramento, Avaliação e Auditoria do Projeto, que estabelece os instrumentos para acompanhamento da implementação do Projeto, os procedimentos para: (i) gestão do financiamento; (ii) auditoria independente; (iii) gestão, controle e monitoramento ambiental das obras, que inclui o monitoramento ambiental e o acompanhamento da implementação dos Programas Ambientais, o plano de qualidade, a segurança e medicina do trabalho e a comunicação; e (iv) avaliação do Projeto, além do cronograma de monitoramento do Projeto; e</w:t>
      </w:r>
    </w:p>
    <w:p w:rsidR="000F7A0A" w:rsidRPr="000F7A0A" w:rsidRDefault="000F7A0A" w:rsidP="000F7A0A">
      <w:pPr>
        <w:pStyle w:val="ListParagraph"/>
        <w:numPr>
          <w:ilvl w:val="0"/>
          <w:numId w:val="4"/>
        </w:numPr>
        <w:tabs>
          <w:tab w:val="clear" w:pos="1800"/>
          <w:tab w:val="num" w:pos="426"/>
        </w:tabs>
        <w:ind w:left="426" w:hanging="398"/>
        <w:jc w:val="both"/>
        <w:rPr>
          <w:rFonts w:ascii="Times New Roman" w:eastAsia="Times New Roman" w:hAnsi="Times New Roman" w:cs="Arial"/>
          <w:noProof/>
          <w:lang w:eastAsia="pt-BR"/>
        </w:rPr>
      </w:pPr>
      <w:r w:rsidRPr="000F7A0A">
        <w:rPr>
          <w:rFonts w:ascii="Times New Roman" w:eastAsia="Times New Roman" w:hAnsi="Times New Roman" w:cs="Arial"/>
          <w:noProof/>
          <w:lang w:eastAsia="pt-BR"/>
        </w:rPr>
        <w:t>Manual Operativo do Projeto que além de estabelecer os termos e condições que regerão as ações do Projeto Parque Várzeas do Tietê – PVT, orienta as instituições participantes sobre os procedimentos para implantação do PVT, identificando e estabelecendo as rotinas mais importantes dos processos operacionais, administrativos e financeiros do Projeto. Dentre elas destacam-se os procedimentos para o planejamento e controle do Projeto, a execução e o acompanhamento do Projeto, a avaliação do Projeto, além de procedimentos ambientais.</w:t>
      </w:r>
    </w:p>
    <w:p w:rsidR="000F7A0A" w:rsidRPr="000F7A0A" w:rsidRDefault="000F7A0A" w:rsidP="000F7A0A">
      <w:pPr>
        <w:jc w:val="both"/>
        <w:rPr>
          <w:rFonts w:ascii="Times New Roman" w:eastAsia="Times New Roman" w:hAnsi="Times New Roman" w:cs="Arial"/>
          <w:b/>
          <w:noProof/>
          <w:lang w:eastAsia="pt-BR"/>
        </w:rPr>
      </w:pPr>
    </w:p>
    <w:p w:rsidR="000F7A0A" w:rsidRPr="001F2941" w:rsidRDefault="000F7A0A" w:rsidP="000F7A0A">
      <w:pPr>
        <w:jc w:val="both"/>
        <w:rPr>
          <w:rFonts w:ascii="Times New Roman" w:eastAsia="Times New Roman" w:hAnsi="Times New Roman" w:cs="Arial"/>
          <w:b/>
          <w:noProof/>
          <w:lang w:eastAsia="pt-BR"/>
        </w:rPr>
      </w:pPr>
      <w:r w:rsidRPr="000F7A0A">
        <w:rPr>
          <w:rFonts w:ascii="Times New Roman" w:eastAsia="Times New Roman" w:hAnsi="Times New Roman" w:cs="Arial"/>
          <w:b/>
          <w:noProof/>
          <w:lang w:eastAsia="pt-BR"/>
        </w:rPr>
        <w:lastRenderedPageBreak/>
        <w:t>9. Recomendações</w:t>
      </w:r>
    </w:p>
    <w:p w:rsidR="000F7A0A" w:rsidRPr="001F2941" w:rsidRDefault="000F7A0A" w:rsidP="000F7A0A">
      <w:pPr>
        <w:autoSpaceDE w:val="0"/>
        <w:autoSpaceDN w:val="0"/>
        <w:adjustRightInd w:val="0"/>
        <w:spacing w:after="240" w:line="280" w:lineRule="atLeast"/>
        <w:jc w:val="both"/>
        <w:rPr>
          <w:rFonts w:ascii="Times New Roman" w:hAnsi="Times New Roman" w:cs="Arial"/>
        </w:rPr>
      </w:pPr>
      <w:r w:rsidRPr="0087347C">
        <w:rPr>
          <w:rFonts w:ascii="Times New Roman" w:hAnsi="Times New Roman" w:cs="Arial"/>
          <w:color w:val="000000"/>
        </w:rPr>
        <w:t>Este Relatório apresenta ao Banco os aspectos que darão a viabilidade ambiental e social do Programa, e confirma que o Programa, tal como formulado, cumpre com os requisitos essenciais para atingir seus objetivos de melhorar a qualidade d</w:t>
      </w:r>
      <w:r>
        <w:rPr>
          <w:rFonts w:ascii="Times New Roman" w:hAnsi="Times New Roman" w:cs="Arial"/>
          <w:color w:val="000000"/>
        </w:rPr>
        <w:t xml:space="preserve">e vida da população reassentada, </w:t>
      </w:r>
      <w:r w:rsidRPr="001F2941">
        <w:rPr>
          <w:rFonts w:ascii="Times New Roman" w:hAnsi="Times New Roman" w:cs="Arial"/>
        </w:rPr>
        <w:t xml:space="preserve">restabelecer a função das várzeas </w:t>
      </w:r>
      <w:r>
        <w:rPr>
          <w:rFonts w:ascii="Times New Roman" w:hAnsi="Times New Roman" w:cs="Arial"/>
          <w:color w:val="000000"/>
        </w:rPr>
        <w:t>do Rio Tietê</w:t>
      </w:r>
      <w:r w:rsidRPr="001F2941">
        <w:rPr>
          <w:rFonts w:ascii="Times New Roman" w:hAnsi="Times New Roman" w:cs="Arial"/>
        </w:rPr>
        <w:t xml:space="preserve"> para o amortecimento de cheias, </w:t>
      </w:r>
      <w:proofErr w:type="gramStart"/>
      <w:r w:rsidRPr="001F2941">
        <w:rPr>
          <w:rFonts w:ascii="Times New Roman" w:hAnsi="Times New Roman" w:cs="Arial"/>
        </w:rPr>
        <w:t>promo</w:t>
      </w:r>
      <w:r>
        <w:rPr>
          <w:rFonts w:ascii="Times New Roman" w:hAnsi="Times New Roman" w:cs="Arial"/>
        </w:rPr>
        <w:t>ver</w:t>
      </w:r>
      <w:proofErr w:type="gramEnd"/>
      <w:r>
        <w:rPr>
          <w:rFonts w:ascii="Times New Roman" w:hAnsi="Times New Roman" w:cs="Arial"/>
        </w:rPr>
        <w:t xml:space="preserve"> </w:t>
      </w:r>
      <w:r w:rsidRPr="001F2941">
        <w:rPr>
          <w:rFonts w:ascii="Times New Roman" w:hAnsi="Times New Roman" w:cs="Arial"/>
        </w:rPr>
        <w:t>usos sustentáveis e compatíveis</w:t>
      </w:r>
      <w:r>
        <w:rPr>
          <w:rFonts w:ascii="Times New Roman" w:hAnsi="Times New Roman" w:cs="Arial"/>
        </w:rPr>
        <w:t xml:space="preserve"> através d</w:t>
      </w:r>
      <w:r w:rsidRPr="001F2941">
        <w:rPr>
          <w:rFonts w:ascii="Times New Roman" w:hAnsi="Times New Roman" w:cs="Arial"/>
        </w:rPr>
        <w:t>a educação ambiental, inclusão social e integração comunitária, bem como proteção e recuperação da flora e fauna.</w:t>
      </w:r>
    </w:p>
    <w:p w:rsidR="000F7A0A" w:rsidRPr="0087347C" w:rsidRDefault="000F7A0A" w:rsidP="000F7A0A">
      <w:pPr>
        <w:autoSpaceDE w:val="0"/>
        <w:autoSpaceDN w:val="0"/>
        <w:adjustRightInd w:val="0"/>
        <w:spacing w:after="240" w:line="280" w:lineRule="atLeast"/>
        <w:jc w:val="both"/>
        <w:rPr>
          <w:rFonts w:ascii="Times New Roman" w:hAnsi="Times New Roman" w:cs="Arial"/>
          <w:color w:val="000000"/>
        </w:rPr>
      </w:pPr>
      <w:r w:rsidRPr="0087347C">
        <w:rPr>
          <w:rFonts w:ascii="Times New Roman" w:hAnsi="Times New Roman" w:cs="Arial"/>
          <w:color w:val="000000"/>
        </w:rPr>
        <w:t>Embora se entenda que os impactos gerados pelo Programa são, em sua maioria, facilmente mitigáveis ou de natureza positiva, e que os benefícios decorrentes das ações do Programa serão positivos, algumas recomendações se fazem necessárias, sobretudo em relação a se assegurar o compromisso do órgão executor para a efetiva aplicação dos instrumentos e procedimentos de salvaguardas ambientais e sociais estabelecidos pelo Programa. Nesse sentido, ressaltam-se as seguintes recomendações:</w:t>
      </w:r>
    </w:p>
    <w:p w:rsidR="000F7A0A" w:rsidRPr="0087347C" w:rsidRDefault="000F7A0A" w:rsidP="000F7A0A">
      <w:pPr>
        <w:autoSpaceDE w:val="0"/>
        <w:autoSpaceDN w:val="0"/>
        <w:adjustRightInd w:val="0"/>
        <w:spacing w:after="240" w:line="280" w:lineRule="atLeast"/>
        <w:jc w:val="both"/>
        <w:rPr>
          <w:rFonts w:ascii="Times New Roman" w:hAnsi="Times New Roman" w:cs="Arial"/>
          <w:color w:val="000000"/>
        </w:rPr>
      </w:pPr>
      <w:r w:rsidRPr="0087347C">
        <w:rPr>
          <w:rFonts w:ascii="Times New Roman" w:hAnsi="Times New Roman" w:cs="Arial"/>
          <w:color w:val="000000"/>
        </w:rPr>
        <w:t>O Banco deverá exigir como parte do Contrato de Empréstimo que o Mutuário cumpra com os seguintes requisitos:</w:t>
      </w:r>
    </w:p>
    <w:p w:rsidR="000F7A0A" w:rsidRPr="0087347C" w:rsidRDefault="000F7A0A" w:rsidP="000F7A0A">
      <w:pPr>
        <w:autoSpaceDE w:val="0"/>
        <w:autoSpaceDN w:val="0"/>
        <w:adjustRightInd w:val="0"/>
        <w:spacing w:after="240" w:line="280" w:lineRule="atLeast"/>
        <w:jc w:val="both"/>
        <w:rPr>
          <w:rFonts w:ascii="Times New Roman" w:hAnsi="Times New Roman" w:cs="Arial"/>
          <w:color w:val="000000"/>
        </w:rPr>
      </w:pPr>
      <w:r w:rsidRPr="0087347C">
        <w:rPr>
          <w:rFonts w:ascii="Times New Roman" w:hAnsi="Times New Roman" w:cs="Arial"/>
          <w:color w:val="000000"/>
        </w:rPr>
        <w:t>Durante a vigência do Contrato o Mutuário deverá cumprir com:</w:t>
      </w: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87347C">
        <w:rPr>
          <w:rFonts w:ascii="Times New Roman" w:hAnsi="Times New Roman" w:cs="Arial"/>
          <w:color w:val="000000"/>
        </w:rPr>
        <w:t>Todos os requisitos da lei brasileira relativos a aspectos de meio ambiente, social, relações de trabalho, saúde e segurança que se apliquem à Operação.</w:t>
      </w:r>
    </w:p>
    <w:p w:rsidR="000F7A0A"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p>
    <w:p w:rsidR="000F7A0A" w:rsidRPr="0087347C"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87347C">
        <w:rPr>
          <w:rFonts w:ascii="Times New Roman" w:hAnsi="Times New Roman" w:cs="Arial"/>
          <w:color w:val="000000"/>
        </w:rPr>
        <w:t>Todos os requisitos associados com licenças ou autorizações de caráter ambiental, social, saúde e segurança, e relações de trabalho que se apliquem à Operação, ao Mutuário ou outras partes responsáveis pela execução da Operação ou por medidas de mitigação.</w:t>
      </w:r>
    </w:p>
    <w:p w:rsidR="000F7A0A" w:rsidRDefault="000F7A0A" w:rsidP="000F7A0A">
      <w:pPr>
        <w:pStyle w:val="DFreireCorpodeTexto"/>
        <w:numPr>
          <w:ilvl w:val="0"/>
          <w:numId w:val="34"/>
        </w:numPr>
        <w:autoSpaceDE w:val="0"/>
        <w:autoSpaceDN w:val="0"/>
        <w:adjustRightInd w:val="0"/>
        <w:spacing w:before="0" w:after="240" w:line="280" w:lineRule="atLeast"/>
        <w:rPr>
          <w:rFonts w:ascii="Times New Roman" w:hAnsi="Times New Roman"/>
        </w:rPr>
      </w:pPr>
      <w:r w:rsidRPr="00EF4E3C">
        <w:rPr>
          <w:rFonts w:ascii="Times New Roman" w:hAnsi="Times New Roman" w:cs="Arial"/>
          <w:color w:val="000000"/>
        </w:rPr>
        <w:t>Todos os aspectos, componentes e requisitos estabelecidos nos documentos de natureza ambiental, social, saúde e segurança, e relações de trabalho desenvolvidos e acordados entre o Banco e o Mutuário durante a análise da Operação, entre eles o Regulamento Operativo do Programa (e seus anexos técnicos), o</w:t>
      </w:r>
      <w:r>
        <w:rPr>
          <w:rFonts w:ascii="Times New Roman" w:hAnsi="Times New Roman" w:cs="Arial"/>
          <w:color w:val="000000"/>
        </w:rPr>
        <w:t>s</w:t>
      </w:r>
      <w:r w:rsidRPr="00EF4E3C">
        <w:rPr>
          <w:rFonts w:ascii="Times New Roman" w:hAnsi="Times New Roman" w:cs="Arial"/>
          <w:color w:val="000000"/>
        </w:rPr>
        <w:t xml:space="preserve"> Plano</w:t>
      </w:r>
      <w:r>
        <w:rPr>
          <w:rFonts w:ascii="Times New Roman" w:hAnsi="Times New Roman" w:cs="Arial"/>
          <w:color w:val="000000"/>
        </w:rPr>
        <w:t>s</w:t>
      </w:r>
      <w:r w:rsidRPr="00EF4E3C">
        <w:rPr>
          <w:rFonts w:ascii="Times New Roman" w:hAnsi="Times New Roman" w:cs="Arial"/>
          <w:color w:val="000000"/>
        </w:rPr>
        <w:t xml:space="preserve"> </w:t>
      </w:r>
      <w:r>
        <w:rPr>
          <w:rFonts w:ascii="Times New Roman" w:hAnsi="Times New Roman" w:cs="Arial"/>
          <w:color w:val="000000"/>
        </w:rPr>
        <w:t xml:space="preserve">Executivos </w:t>
      </w:r>
      <w:r w:rsidRPr="00EF4E3C">
        <w:rPr>
          <w:rFonts w:ascii="Times New Roman" w:hAnsi="Times New Roman" w:cs="Arial"/>
          <w:color w:val="000000"/>
        </w:rPr>
        <w:t>de Reassentamento</w:t>
      </w:r>
      <w:r>
        <w:rPr>
          <w:rFonts w:ascii="Times New Roman" w:hAnsi="Times New Roman" w:cs="Arial"/>
          <w:color w:val="000000"/>
        </w:rPr>
        <w:t xml:space="preserve"> (PECs)</w:t>
      </w:r>
      <w:r w:rsidRPr="00EF4E3C">
        <w:rPr>
          <w:rFonts w:ascii="Times New Roman" w:hAnsi="Times New Roman" w:cs="Arial"/>
          <w:color w:val="000000"/>
        </w:rPr>
        <w:t xml:space="preserve">, o </w:t>
      </w:r>
      <w:r w:rsidRPr="00EF4E3C">
        <w:rPr>
          <w:rFonts w:ascii="Times New Roman" w:hAnsi="Times New Roman"/>
        </w:rPr>
        <w:t>Programa de Controle e Monitoramento Ambiental das Obras, o Programa de Comunicação Social e o Programa de Recomposição Florestal/APPs</w:t>
      </w:r>
      <w:r>
        <w:rPr>
          <w:rFonts w:ascii="Times New Roman" w:hAnsi="Times New Roman"/>
        </w:rPr>
        <w:t>.</w:t>
      </w:r>
    </w:p>
    <w:p w:rsidR="000F7A0A" w:rsidRPr="0087347C"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87347C">
        <w:rPr>
          <w:rFonts w:ascii="Times New Roman" w:hAnsi="Times New Roman" w:cs="Arial"/>
          <w:color w:val="000000"/>
        </w:rPr>
        <w:t>Todas as medidas necessárias para assegurar que os contratos realizados entre o Mutuário e empreiteiras de obras ou demais órgãos executores da construção e ou operação de atividades da Operação contenham os requisitos ambientais, sociais, de saúde e segurança e de relações de trabalho acordados entre o Banco e o Mutuário.</w:t>
      </w:r>
    </w:p>
    <w:p w:rsidR="000F7A0A"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87347C">
        <w:rPr>
          <w:rFonts w:ascii="Times New Roman" w:hAnsi="Times New Roman" w:cs="Arial"/>
          <w:color w:val="000000"/>
        </w:rPr>
        <w:t xml:space="preserve">O Mutuário deverá consultar o Banco antes de aprovar ou </w:t>
      </w:r>
      <w:proofErr w:type="gramStart"/>
      <w:r w:rsidRPr="0087347C">
        <w:rPr>
          <w:rFonts w:ascii="Times New Roman" w:hAnsi="Times New Roman" w:cs="Arial"/>
          <w:color w:val="000000"/>
        </w:rPr>
        <w:t>implementar</w:t>
      </w:r>
      <w:proofErr w:type="gramEnd"/>
      <w:r w:rsidRPr="0087347C">
        <w:rPr>
          <w:rFonts w:ascii="Times New Roman" w:hAnsi="Times New Roman" w:cs="Arial"/>
          <w:color w:val="000000"/>
        </w:rPr>
        <w:t xml:space="preserve"> qualquer mudança significativa com respeito à Operação, ao seu </w:t>
      </w:r>
      <w:r>
        <w:rPr>
          <w:rFonts w:ascii="Times New Roman" w:hAnsi="Times New Roman" w:cs="Arial"/>
          <w:color w:val="000000"/>
        </w:rPr>
        <w:t xml:space="preserve">Regulamento Operativo </w:t>
      </w:r>
      <w:r w:rsidRPr="0087347C">
        <w:rPr>
          <w:rFonts w:ascii="Times New Roman" w:hAnsi="Times New Roman" w:cs="Arial"/>
          <w:color w:val="000000"/>
        </w:rPr>
        <w:t xml:space="preserve">ou outros </w:t>
      </w:r>
      <w:r>
        <w:rPr>
          <w:rFonts w:ascii="Times New Roman" w:hAnsi="Times New Roman" w:cs="Arial"/>
          <w:color w:val="000000"/>
        </w:rPr>
        <w:t xml:space="preserve">programas </w:t>
      </w:r>
      <w:r w:rsidRPr="0087347C">
        <w:rPr>
          <w:rFonts w:ascii="Times New Roman" w:hAnsi="Times New Roman" w:cs="Arial"/>
          <w:color w:val="000000"/>
        </w:rPr>
        <w:t xml:space="preserve">(incluindo os </w:t>
      </w:r>
      <w:r>
        <w:rPr>
          <w:rFonts w:ascii="Times New Roman" w:hAnsi="Times New Roman" w:cs="Arial"/>
          <w:color w:val="000000"/>
        </w:rPr>
        <w:t>p</w:t>
      </w:r>
      <w:r w:rsidRPr="0087347C">
        <w:rPr>
          <w:rFonts w:ascii="Times New Roman" w:hAnsi="Times New Roman" w:cs="Arial"/>
          <w:color w:val="000000"/>
        </w:rPr>
        <w:t xml:space="preserve">lanos </w:t>
      </w:r>
      <w:r>
        <w:rPr>
          <w:rFonts w:ascii="Times New Roman" w:hAnsi="Times New Roman" w:cs="Arial"/>
          <w:color w:val="000000"/>
        </w:rPr>
        <w:t>o</w:t>
      </w:r>
      <w:r w:rsidRPr="0087347C">
        <w:rPr>
          <w:rFonts w:ascii="Times New Roman" w:hAnsi="Times New Roman" w:cs="Arial"/>
          <w:color w:val="000000"/>
        </w:rPr>
        <w:t>peracionais para atividades de gerenciamento e mitigação ambiental e social</w:t>
      </w:r>
      <w:r>
        <w:rPr>
          <w:rFonts w:ascii="Times New Roman" w:hAnsi="Times New Roman" w:cs="Arial"/>
          <w:color w:val="000000"/>
        </w:rPr>
        <w:t xml:space="preserve"> citado acima</w:t>
      </w:r>
      <w:r w:rsidRPr="0087347C">
        <w:rPr>
          <w:rFonts w:ascii="Times New Roman" w:hAnsi="Times New Roman" w:cs="Arial"/>
          <w:color w:val="000000"/>
        </w:rPr>
        <w:t>)</w:t>
      </w:r>
      <w:r>
        <w:rPr>
          <w:rFonts w:ascii="Times New Roman" w:hAnsi="Times New Roman" w:cs="Arial"/>
          <w:color w:val="000000"/>
        </w:rPr>
        <w:t>.</w:t>
      </w:r>
    </w:p>
    <w:p w:rsidR="000F7A0A" w:rsidRPr="00EF4E3C" w:rsidRDefault="000F7A0A" w:rsidP="000F7A0A">
      <w:pPr>
        <w:pStyle w:val="ListParagraph"/>
        <w:rPr>
          <w:rFonts w:ascii="Times New Roman" w:hAnsi="Times New Roman" w:cs="Arial"/>
          <w:color w:val="000000"/>
        </w:rPr>
      </w:pPr>
    </w:p>
    <w:p w:rsidR="000F7A0A" w:rsidRPr="00EF4E3C"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r w:rsidRPr="00EF4E3C">
        <w:rPr>
          <w:rFonts w:ascii="Times New Roman" w:hAnsi="Times New Roman" w:cs="Arial"/>
          <w:color w:val="000000"/>
        </w:rPr>
        <w:t>Antes do Primeiro Desembolso, o Mutuário deverá:</w:t>
      </w:r>
    </w:p>
    <w:p w:rsidR="000F7A0A"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Pr>
          <w:rFonts w:ascii="Times New Roman" w:hAnsi="Times New Roman" w:cs="Arial"/>
          <w:color w:val="000000"/>
        </w:rPr>
        <w:t xml:space="preserve">Finalizar e aprovar os Planos Executivos de </w:t>
      </w:r>
      <w:proofErr w:type="spellStart"/>
      <w:r>
        <w:rPr>
          <w:rFonts w:ascii="Times New Roman" w:hAnsi="Times New Roman" w:cs="Arial"/>
          <w:color w:val="000000"/>
        </w:rPr>
        <w:t>Reassentamento</w:t>
      </w:r>
      <w:proofErr w:type="spellEnd"/>
      <w:r>
        <w:rPr>
          <w:rFonts w:ascii="Times New Roman" w:hAnsi="Times New Roman" w:cs="Arial"/>
          <w:color w:val="000000"/>
        </w:rPr>
        <w:t>;</w:t>
      </w: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EF4E3C">
        <w:rPr>
          <w:rFonts w:ascii="Times New Roman" w:hAnsi="Times New Roman" w:cs="Arial"/>
          <w:color w:val="000000"/>
        </w:rPr>
        <w:lastRenderedPageBreak/>
        <w:t>Haver constituído a equipe de especialistas da U</w:t>
      </w:r>
      <w:r>
        <w:rPr>
          <w:rFonts w:ascii="Times New Roman" w:hAnsi="Times New Roman" w:cs="Arial"/>
          <w:color w:val="000000"/>
        </w:rPr>
        <w:t>G</w:t>
      </w:r>
      <w:r w:rsidRPr="00EF4E3C">
        <w:rPr>
          <w:rFonts w:ascii="Times New Roman" w:hAnsi="Times New Roman" w:cs="Arial"/>
          <w:color w:val="000000"/>
        </w:rPr>
        <w:t>P, incluindo o profissional especializado em gestão ambiental.</w:t>
      </w: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57271E">
        <w:rPr>
          <w:rFonts w:ascii="Times New Roman" w:hAnsi="Times New Roman" w:cs="Arial"/>
          <w:color w:val="000000"/>
        </w:rPr>
        <w:t xml:space="preserve">Fazer entrar em vigor: i) o convenio entre o Estado de São Paulo (GESP), a Secretaria de Saneamento e Energia (SSE) e o DAEE relativo </w:t>
      </w:r>
      <w:proofErr w:type="gramStart"/>
      <w:r w:rsidRPr="0057271E">
        <w:rPr>
          <w:rFonts w:ascii="Times New Roman" w:hAnsi="Times New Roman" w:cs="Arial"/>
          <w:color w:val="000000"/>
        </w:rPr>
        <w:t>a</w:t>
      </w:r>
      <w:proofErr w:type="gramEnd"/>
      <w:r w:rsidRPr="0057271E">
        <w:rPr>
          <w:rFonts w:ascii="Times New Roman" w:hAnsi="Times New Roman" w:cs="Arial"/>
          <w:color w:val="000000"/>
        </w:rPr>
        <w:t xml:space="preserve"> execução da Operação; e ii) convenio de cooperação entre </w:t>
      </w:r>
      <w:r>
        <w:rPr>
          <w:rFonts w:ascii="Times New Roman" w:hAnsi="Times New Roman" w:cs="Arial"/>
          <w:color w:val="000000"/>
        </w:rPr>
        <w:t xml:space="preserve">a SSE, o </w:t>
      </w:r>
      <w:r w:rsidRPr="0057271E">
        <w:rPr>
          <w:rFonts w:ascii="Times New Roman" w:hAnsi="Times New Roman" w:cs="Arial"/>
          <w:color w:val="000000"/>
        </w:rPr>
        <w:t>DAEE</w:t>
      </w:r>
      <w:r>
        <w:rPr>
          <w:rFonts w:ascii="Times New Roman" w:hAnsi="Times New Roman" w:cs="Arial"/>
          <w:color w:val="000000"/>
        </w:rPr>
        <w:t xml:space="preserve">, as agencias setoriais relevantes </w:t>
      </w:r>
      <w:r w:rsidRPr="0057271E">
        <w:rPr>
          <w:rFonts w:ascii="Times New Roman" w:hAnsi="Times New Roman" w:cs="Arial"/>
          <w:color w:val="000000"/>
        </w:rPr>
        <w:t>e o</w:t>
      </w:r>
      <w:r>
        <w:rPr>
          <w:rFonts w:ascii="Times New Roman" w:hAnsi="Times New Roman" w:cs="Arial"/>
          <w:color w:val="000000"/>
        </w:rPr>
        <w:t>s</w:t>
      </w:r>
      <w:r w:rsidRPr="0057271E">
        <w:rPr>
          <w:rFonts w:ascii="Times New Roman" w:hAnsi="Times New Roman" w:cs="Arial"/>
          <w:color w:val="000000"/>
        </w:rPr>
        <w:t xml:space="preserve"> </w:t>
      </w:r>
      <w:r>
        <w:rPr>
          <w:rFonts w:ascii="Times New Roman" w:hAnsi="Times New Roman" w:cs="Arial"/>
          <w:color w:val="000000"/>
        </w:rPr>
        <w:t>municípios</w:t>
      </w:r>
      <w:r w:rsidRPr="0057271E">
        <w:rPr>
          <w:rFonts w:ascii="Times New Roman" w:hAnsi="Times New Roman" w:cs="Arial"/>
          <w:color w:val="000000"/>
        </w:rPr>
        <w:t>;</w:t>
      </w:r>
    </w:p>
    <w:p w:rsidR="000F7A0A" w:rsidRPr="00D50835"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D50835">
        <w:rPr>
          <w:rFonts w:ascii="Times New Roman" w:hAnsi="Times New Roman" w:cs="Arial"/>
          <w:color w:val="000000"/>
        </w:rPr>
        <w:t>Apresentar u</w:t>
      </w:r>
      <w:r>
        <w:rPr>
          <w:rFonts w:ascii="Times New Roman" w:hAnsi="Times New Roman" w:cs="Arial"/>
          <w:color w:val="000000"/>
        </w:rPr>
        <w:t>m</w:t>
      </w:r>
      <w:r w:rsidRPr="00D50835">
        <w:rPr>
          <w:rFonts w:ascii="Times New Roman" w:hAnsi="Times New Roman" w:cs="Arial"/>
          <w:color w:val="000000"/>
        </w:rPr>
        <w:t xml:space="preserve"> cronograma e orçamento detalhados para o </w:t>
      </w:r>
      <w:proofErr w:type="spellStart"/>
      <w:r w:rsidRPr="00D50835">
        <w:rPr>
          <w:rFonts w:ascii="Times New Roman" w:hAnsi="Times New Roman" w:cs="Arial"/>
          <w:color w:val="000000"/>
        </w:rPr>
        <w:t>Reassentamento</w:t>
      </w:r>
      <w:proofErr w:type="spellEnd"/>
      <w:r w:rsidRPr="00D50835">
        <w:rPr>
          <w:rFonts w:ascii="Times New Roman" w:hAnsi="Times New Roman" w:cs="Arial"/>
          <w:color w:val="000000"/>
        </w:rPr>
        <w:t>, de</w:t>
      </w:r>
      <w:r>
        <w:rPr>
          <w:rFonts w:ascii="Times New Roman" w:hAnsi="Times New Roman" w:cs="Arial"/>
          <w:color w:val="000000"/>
        </w:rPr>
        <w:t>v</w:t>
      </w:r>
      <w:r w:rsidRPr="00D50835">
        <w:rPr>
          <w:rFonts w:ascii="Times New Roman" w:hAnsi="Times New Roman" w:cs="Arial"/>
          <w:color w:val="000000"/>
        </w:rPr>
        <w:t>idamente acordado</w:t>
      </w:r>
      <w:r>
        <w:rPr>
          <w:rFonts w:ascii="Times New Roman" w:hAnsi="Times New Roman" w:cs="Arial"/>
          <w:color w:val="000000"/>
        </w:rPr>
        <w:t>s</w:t>
      </w:r>
      <w:r w:rsidRPr="00D50835">
        <w:rPr>
          <w:rFonts w:ascii="Times New Roman" w:hAnsi="Times New Roman" w:cs="Arial"/>
          <w:color w:val="000000"/>
        </w:rPr>
        <w:t xml:space="preserve"> entre as partes e validado pelo Banco; </w:t>
      </w: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D50835">
        <w:rPr>
          <w:rFonts w:ascii="Times New Roman" w:hAnsi="Times New Roman" w:cs="Arial"/>
          <w:color w:val="000000"/>
        </w:rPr>
        <w:t>Aprovação pelo Banco e entrada em vigor do Manual Opera</w:t>
      </w:r>
      <w:r>
        <w:rPr>
          <w:rFonts w:ascii="Times New Roman" w:hAnsi="Times New Roman" w:cs="Arial"/>
          <w:color w:val="000000"/>
        </w:rPr>
        <w:t xml:space="preserve">cional </w:t>
      </w:r>
      <w:r w:rsidRPr="00D50835">
        <w:rPr>
          <w:rFonts w:ascii="Times New Roman" w:hAnsi="Times New Roman" w:cs="Arial"/>
          <w:color w:val="000000"/>
        </w:rPr>
        <w:t>(MO) do Projeto</w:t>
      </w:r>
      <w:r>
        <w:rPr>
          <w:rFonts w:ascii="Times New Roman" w:hAnsi="Times New Roman" w:cs="Arial"/>
          <w:color w:val="000000"/>
        </w:rPr>
        <w:t>.</w:t>
      </w:r>
    </w:p>
    <w:p w:rsidR="000F7A0A"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p>
    <w:p w:rsidR="000F7A0A"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p>
    <w:p w:rsidR="000F7A0A"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r w:rsidRPr="00EF4E3C">
        <w:rPr>
          <w:rFonts w:ascii="Times New Roman" w:hAnsi="Times New Roman" w:cs="Arial"/>
          <w:color w:val="000000"/>
        </w:rPr>
        <w:t>A</w:t>
      </w:r>
      <w:r>
        <w:rPr>
          <w:rFonts w:ascii="Times New Roman" w:hAnsi="Times New Roman" w:cs="Arial"/>
          <w:color w:val="000000"/>
        </w:rPr>
        <w:t xml:space="preserve">té seis meses após a assinatura do Contrato de Empréstimo, </w:t>
      </w:r>
      <w:r w:rsidRPr="00EF4E3C">
        <w:rPr>
          <w:rFonts w:ascii="Times New Roman" w:hAnsi="Times New Roman" w:cs="Arial"/>
          <w:color w:val="000000"/>
        </w:rPr>
        <w:t>o Mutuário deverá:</w:t>
      </w:r>
    </w:p>
    <w:p w:rsidR="000F7A0A" w:rsidRDefault="000F7A0A" w:rsidP="000F7A0A">
      <w:pPr>
        <w:pStyle w:val="ListParagraph"/>
        <w:autoSpaceDE w:val="0"/>
        <w:autoSpaceDN w:val="0"/>
        <w:adjustRightInd w:val="0"/>
        <w:spacing w:after="240" w:line="280" w:lineRule="atLeast"/>
        <w:jc w:val="both"/>
        <w:rPr>
          <w:rFonts w:ascii="Times New Roman" w:hAnsi="Times New Roman" w:cs="Arial"/>
          <w:color w:val="000000"/>
        </w:rPr>
      </w:pP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Pr>
          <w:rFonts w:ascii="Times New Roman" w:hAnsi="Times New Roman" w:cs="Arial"/>
          <w:color w:val="000000"/>
        </w:rPr>
        <w:t>Haver contratado uma empresa especializada para a supervisão dos contratos de obras;</w:t>
      </w:r>
    </w:p>
    <w:p w:rsidR="000F7A0A" w:rsidRPr="00AC1636"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Pr>
          <w:rFonts w:ascii="Times New Roman" w:hAnsi="Times New Roman" w:cs="Arial"/>
          <w:color w:val="000000"/>
        </w:rPr>
        <w:t xml:space="preserve">Haver contratado uma </w:t>
      </w:r>
      <w:r w:rsidRPr="00AC1636">
        <w:rPr>
          <w:rFonts w:ascii="Times New Roman" w:hAnsi="Times New Roman" w:cs="Arial"/>
          <w:color w:val="000000"/>
        </w:rPr>
        <w:t>consultoria especializada em gestão a qual prestará apoio técnico à UGP</w:t>
      </w:r>
      <w:r>
        <w:rPr>
          <w:rFonts w:ascii="Times New Roman" w:hAnsi="Times New Roman" w:cs="Arial"/>
          <w:color w:val="000000"/>
        </w:rPr>
        <w:t>;</w:t>
      </w:r>
    </w:p>
    <w:p w:rsidR="000F7A0A" w:rsidRPr="00AC1636"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AC1636">
        <w:rPr>
          <w:rFonts w:ascii="Times New Roman" w:hAnsi="Times New Roman" w:cs="Arial"/>
          <w:color w:val="000000"/>
        </w:rPr>
        <w:t>Haver adquirido um sistema gerencial integrado cuja provisão será uma das obrigações da consultor</w:t>
      </w:r>
      <w:r>
        <w:rPr>
          <w:rFonts w:ascii="Times New Roman" w:hAnsi="Times New Roman" w:cs="Arial"/>
          <w:color w:val="000000"/>
        </w:rPr>
        <w:t>i</w:t>
      </w:r>
      <w:r w:rsidRPr="00AC1636">
        <w:rPr>
          <w:rFonts w:ascii="Times New Roman" w:hAnsi="Times New Roman" w:cs="Arial"/>
          <w:color w:val="000000"/>
        </w:rPr>
        <w:t xml:space="preserve">a de apoio ah UGP. </w:t>
      </w:r>
    </w:p>
    <w:p w:rsidR="000F7A0A" w:rsidRDefault="000F7A0A" w:rsidP="000F7A0A">
      <w:pPr>
        <w:pStyle w:val="ListParagraph"/>
        <w:autoSpaceDE w:val="0"/>
        <w:autoSpaceDN w:val="0"/>
        <w:adjustRightInd w:val="0"/>
        <w:spacing w:after="240" w:line="280" w:lineRule="atLeast"/>
        <w:jc w:val="both"/>
        <w:rPr>
          <w:rFonts w:ascii="Times New Roman" w:hAnsi="Times New Roman" w:cs="Times New Roman"/>
          <w:sz w:val="24"/>
          <w:szCs w:val="24"/>
        </w:rPr>
      </w:pPr>
    </w:p>
    <w:p w:rsidR="000F7A0A" w:rsidRPr="00EF4E3C" w:rsidRDefault="000F7A0A" w:rsidP="000F7A0A">
      <w:pPr>
        <w:autoSpaceDE w:val="0"/>
        <w:autoSpaceDN w:val="0"/>
        <w:adjustRightInd w:val="0"/>
        <w:spacing w:after="240" w:line="280" w:lineRule="atLeast"/>
        <w:ind w:left="360"/>
        <w:jc w:val="both"/>
        <w:rPr>
          <w:rFonts w:ascii="Times New Roman" w:hAnsi="Times New Roman" w:cs="Arial"/>
          <w:color w:val="000000"/>
        </w:rPr>
      </w:pPr>
      <w:r w:rsidRPr="00EF4E3C">
        <w:rPr>
          <w:rFonts w:ascii="Times New Roman" w:hAnsi="Times New Roman" w:cs="Arial"/>
          <w:color w:val="000000"/>
        </w:rPr>
        <w:t>Durante a execução o Mutuário deverá:</w:t>
      </w: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EF4E3C">
        <w:rPr>
          <w:rFonts w:ascii="Times New Roman" w:hAnsi="Times New Roman" w:cs="Arial"/>
          <w:color w:val="000000"/>
        </w:rPr>
        <w:t xml:space="preserve">Antes do início da abertura do primeiro processo de contratação de obras sob sua titularidade: verificar o cumprimento das licenças </w:t>
      </w:r>
      <w:r>
        <w:rPr>
          <w:rFonts w:ascii="Times New Roman" w:hAnsi="Times New Roman" w:cs="Arial"/>
          <w:color w:val="000000"/>
        </w:rPr>
        <w:t xml:space="preserve">ambientais e outras </w:t>
      </w:r>
      <w:r w:rsidRPr="00EF4E3C">
        <w:rPr>
          <w:rFonts w:ascii="Times New Roman" w:hAnsi="Times New Roman" w:cs="Arial"/>
          <w:color w:val="000000"/>
        </w:rPr>
        <w:t xml:space="preserve">pertinentes, plano de </w:t>
      </w:r>
      <w:proofErr w:type="spellStart"/>
      <w:r w:rsidRPr="00EF4E3C">
        <w:rPr>
          <w:rFonts w:ascii="Times New Roman" w:hAnsi="Times New Roman" w:cs="Arial"/>
          <w:color w:val="000000"/>
        </w:rPr>
        <w:t>reassentamento</w:t>
      </w:r>
      <w:proofErr w:type="spellEnd"/>
      <w:r w:rsidRPr="00EF4E3C">
        <w:rPr>
          <w:rFonts w:ascii="Times New Roman" w:hAnsi="Times New Roman" w:cs="Arial"/>
          <w:color w:val="000000"/>
        </w:rPr>
        <w:t xml:space="preserve"> quando for o caso, contratação da supervisora, </w:t>
      </w:r>
      <w:r>
        <w:rPr>
          <w:rFonts w:ascii="Times New Roman" w:hAnsi="Times New Roman" w:cs="Arial"/>
          <w:color w:val="000000"/>
        </w:rPr>
        <w:t xml:space="preserve">e </w:t>
      </w:r>
      <w:r w:rsidRPr="0057271E">
        <w:rPr>
          <w:rFonts w:ascii="Times New Roman" w:hAnsi="Times New Roman" w:cs="Arial"/>
          <w:color w:val="000000"/>
        </w:rPr>
        <w:t>demonstra</w:t>
      </w:r>
      <w:r>
        <w:rPr>
          <w:rFonts w:ascii="Times New Roman" w:hAnsi="Times New Roman" w:cs="Arial"/>
          <w:color w:val="000000"/>
        </w:rPr>
        <w:t xml:space="preserve">r a </w:t>
      </w:r>
      <w:r w:rsidRPr="0057271E">
        <w:rPr>
          <w:rFonts w:ascii="Times New Roman" w:hAnsi="Times New Roman" w:cs="Arial"/>
          <w:color w:val="000000"/>
        </w:rPr>
        <w:t>posse legal das áreas de servidã</w:t>
      </w:r>
      <w:r>
        <w:rPr>
          <w:rFonts w:ascii="Times New Roman" w:hAnsi="Times New Roman" w:cs="Arial"/>
          <w:color w:val="000000"/>
        </w:rPr>
        <w:t>o e quaisquer terrenos afetados;</w:t>
      </w:r>
    </w:p>
    <w:p w:rsidR="000F7A0A"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AC1636">
        <w:rPr>
          <w:rFonts w:ascii="Times New Roman" w:hAnsi="Times New Roman" w:cs="Arial"/>
          <w:color w:val="000000"/>
        </w:rPr>
        <w:t xml:space="preserve">Antes do inicio de qualquer trecho de obra, o </w:t>
      </w:r>
      <w:proofErr w:type="spellStart"/>
      <w:r w:rsidRPr="00AC1636">
        <w:rPr>
          <w:rFonts w:ascii="Times New Roman" w:hAnsi="Times New Roman" w:cs="Arial"/>
          <w:color w:val="000000"/>
        </w:rPr>
        <w:t>reassentamento</w:t>
      </w:r>
      <w:proofErr w:type="spellEnd"/>
      <w:r w:rsidRPr="00AC1636">
        <w:rPr>
          <w:rFonts w:ascii="Times New Roman" w:hAnsi="Times New Roman" w:cs="Arial"/>
          <w:color w:val="000000"/>
        </w:rPr>
        <w:t xml:space="preserve"> da população afetada devera ter sido concluído de acordo com o Plano Executivo de </w:t>
      </w:r>
      <w:proofErr w:type="spellStart"/>
      <w:r w:rsidRPr="00AC1636">
        <w:rPr>
          <w:rFonts w:ascii="Times New Roman" w:hAnsi="Times New Roman" w:cs="Arial"/>
          <w:color w:val="000000"/>
        </w:rPr>
        <w:t>Reassentamento</w:t>
      </w:r>
      <w:proofErr w:type="spellEnd"/>
      <w:r w:rsidRPr="00AC1636">
        <w:rPr>
          <w:rFonts w:ascii="Times New Roman" w:hAnsi="Times New Roman" w:cs="Arial"/>
          <w:color w:val="000000"/>
        </w:rPr>
        <w:t xml:space="preserve"> aprovado pelo Banco</w:t>
      </w:r>
      <w:r>
        <w:rPr>
          <w:rFonts w:ascii="Times New Roman" w:hAnsi="Times New Roman" w:cs="Arial"/>
          <w:color w:val="000000"/>
        </w:rPr>
        <w:t>;</w:t>
      </w:r>
    </w:p>
    <w:p w:rsidR="000F7A0A" w:rsidRPr="00AC1636"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AC1636">
        <w:rPr>
          <w:rFonts w:ascii="Times New Roman" w:hAnsi="Times New Roman" w:cs="Arial"/>
          <w:color w:val="000000"/>
        </w:rPr>
        <w:t>Manter o Banco informado sempre que tiver conhecimento sobre algum descumprimento de sua parte, ou de outras partes envolvidas na execução de atividades da Operação.</w:t>
      </w:r>
    </w:p>
    <w:p w:rsidR="000F7A0A" w:rsidRPr="00EF4E3C" w:rsidRDefault="000F7A0A" w:rsidP="000F7A0A">
      <w:pPr>
        <w:pStyle w:val="ListParagraph"/>
        <w:numPr>
          <w:ilvl w:val="0"/>
          <w:numId w:val="34"/>
        </w:numPr>
        <w:autoSpaceDE w:val="0"/>
        <w:autoSpaceDN w:val="0"/>
        <w:adjustRightInd w:val="0"/>
        <w:spacing w:after="240" w:line="280" w:lineRule="atLeast"/>
        <w:jc w:val="both"/>
        <w:rPr>
          <w:rFonts w:ascii="Times New Roman" w:hAnsi="Times New Roman" w:cs="Arial"/>
          <w:color w:val="000000"/>
        </w:rPr>
      </w:pPr>
      <w:r w:rsidRPr="00EF4E3C">
        <w:rPr>
          <w:rFonts w:ascii="Times New Roman" w:hAnsi="Times New Roman" w:cs="Arial"/>
          <w:color w:val="000000"/>
        </w:rPr>
        <w:t xml:space="preserve">Durante a execução da Operação, para a efetiva gestão ambiental dos empreendimentos, os contratos com as construtoras devem contemplar cláusulas relativas à medição e pagamento das atividades dos programas de mitigação de impactos e controle ambiental, contratação de especialistas em meio ambiente, conforme especificações descritas no Anexo </w:t>
      </w:r>
      <w:proofErr w:type="gramStart"/>
      <w:r>
        <w:rPr>
          <w:rFonts w:ascii="Times New Roman" w:hAnsi="Times New Roman" w:cs="Arial"/>
          <w:color w:val="000000"/>
        </w:rPr>
        <w:t>2</w:t>
      </w:r>
      <w:proofErr w:type="gramEnd"/>
      <w:r>
        <w:rPr>
          <w:rFonts w:ascii="Times New Roman" w:hAnsi="Times New Roman" w:cs="Arial"/>
          <w:color w:val="000000"/>
        </w:rPr>
        <w:t xml:space="preserve"> </w:t>
      </w:r>
      <w:r w:rsidRPr="00EF4E3C">
        <w:rPr>
          <w:rFonts w:ascii="Times New Roman" w:hAnsi="Times New Roman" w:cs="Arial"/>
          <w:color w:val="000000"/>
        </w:rPr>
        <w:t>(</w:t>
      </w:r>
      <w:r>
        <w:rPr>
          <w:rFonts w:ascii="Times New Roman" w:hAnsi="Times New Roman" w:cs="Arial"/>
          <w:color w:val="000000"/>
        </w:rPr>
        <w:t xml:space="preserve">Plano de </w:t>
      </w:r>
      <w:r w:rsidRPr="00EF4E3C">
        <w:rPr>
          <w:rFonts w:ascii="Times New Roman" w:hAnsi="Times New Roman" w:cs="Arial"/>
          <w:color w:val="000000"/>
        </w:rPr>
        <w:t>Controle Ambiental e Gestão de Obras).</w:t>
      </w:r>
    </w:p>
    <w:p w:rsidR="000F7A0A" w:rsidRPr="001F2941" w:rsidRDefault="000F7A0A" w:rsidP="000F7A0A">
      <w:pPr>
        <w:jc w:val="both"/>
        <w:rPr>
          <w:rFonts w:ascii="Times New Roman" w:eastAsia="Times New Roman" w:hAnsi="Times New Roman" w:cs="Arial"/>
          <w:b/>
          <w:noProof/>
          <w:lang w:eastAsia="pt-BR"/>
        </w:rPr>
      </w:pPr>
      <w:r w:rsidRPr="00EF4E3C">
        <w:rPr>
          <w:rFonts w:ascii="Times New Roman" w:hAnsi="Times New Roman" w:cs="Arial"/>
          <w:color w:val="000000"/>
        </w:rPr>
        <w:t>Durante a execução, nos primeiros momentos da implementação da Operação, deverá ser realizado, um seminário técnico, com a participação das equipes da U</w:t>
      </w:r>
      <w:r>
        <w:rPr>
          <w:rFonts w:ascii="Times New Roman" w:hAnsi="Times New Roman" w:cs="Arial"/>
          <w:color w:val="000000"/>
        </w:rPr>
        <w:t>G</w:t>
      </w:r>
      <w:r w:rsidRPr="00EF4E3C">
        <w:rPr>
          <w:rFonts w:ascii="Times New Roman" w:hAnsi="Times New Roman" w:cs="Arial"/>
          <w:color w:val="000000"/>
        </w:rPr>
        <w:t>P, da SE</w:t>
      </w:r>
      <w:r>
        <w:rPr>
          <w:rFonts w:ascii="Times New Roman" w:hAnsi="Times New Roman" w:cs="Arial"/>
          <w:color w:val="000000"/>
        </w:rPr>
        <w:t xml:space="preserve">HAB, CDHU, e demais parceiros e </w:t>
      </w:r>
      <w:r w:rsidRPr="00EF4E3C">
        <w:rPr>
          <w:rFonts w:ascii="Times New Roman" w:hAnsi="Times New Roman" w:cs="Arial"/>
          <w:color w:val="000000"/>
        </w:rPr>
        <w:t>outros envolvidos na execução das ações d</w:t>
      </w:r>
      <w:r>
        <w:rPr>
          <w:rFonts w:ascii="Times New Roman" w:hAnsi="Times New Roman" w:cs="Arial"/>
          <w:color w:val="000000"/>
        </w:rPr>
        <w:t xml:space="preserve">a Operação </w:t>
      </w:r>
      <w:r w:rsidRPr="00EF4E3C">
        <w:rPr>
          <w:rFonts w:ascii="Times New Roman" w:hAnsi="Times New Roman" w:cs="Arial"/>
          <w:color w:val="000000"/>
        </w:rPr>
        <w:t>com a finalidade de: (i) trocar informações sobre as atividades de planejamento e execução do Programa, as normas ambientais a serem atendidas pelos projetos de infra-estrutura e os procedimentos de licenciamento e controle ambiental; e (</w:t>
      </w:r>
      <w:proofErr w:type="gramStart"/>
      <w:r w:rsidRPr="00EF4E3C">
        <w:rPr>
          <w:rFonts w:ascii="Times New Roman" w:hAnsi="Times New Roman" w:cs="Arial"/>
          <w:color w:val="000000"/>
        </w:rPr>
        <w:t>ii</w:t>
      </w:r>
      <w:proofErr w:type="gramEnd"/>
      <w:r w:rsidRPr="00EF4E3C">
        <w:rPr>
          <w:rFonts w:ascii="Times New Roman" w:hAnsi="Times New Roman" w:cs="Arial"/>
          <w:color w:val="000000"/>
        </w:rPr>
        <w:t>) harmonizar, no tempo, as etapas de planejamento e execução dos projetos com as etapas do processo de licenciamento ambiental.</w:t>
      </w:r>
    </w:p>
    <w:p w:rsidR="0057271E" w:rsidRDefault="00AC1636" w:rsidP="000F7A0A">
      <w:pPr>
        <w:rPr>
          <w:rFonts w:ascii="Times New Roman" w:hAnsi="Times New Roman" w:cs="Arial"/>
          <w:color w:val="000000"/>
        </w:rPr>
      </w:pPr>
      <w:r>
        <w:rPr>
          <w:rFonts w:ascii="Times New Roman" w:hAnsi="Times New Roman" w:cs="Arial"/>
        </w:rPr>
        <w:br w:type="page"/>
      </w:r>
    </w:p>
    <w:p w:rsidR="00DC0427" w:rsidRPr="00567E78" w:rsidRDefault="00DC0427" w:rsidP="00DC0427">
      <w:pPr>
        <w:jc w:val="both"/>
        <w:rPr>
          <w:rFonts w:ascii="Times New Roman" w:hAnsi="Times New Roman" w:cs="Arial"/>
          <w:b/>
        </w:rPr>
      </w:pPr>
      <w:r w:rsidRPr="00567E78">
        <w:rPr>
          <w:rFonts w:ascii="Times New Roman" w:hAnsi="Times New Roman" w:cs="Arial"/>
          <w:b/>
        </w:rPr>
        <w:lastRenderedPageBreak/>
        <w:t xml:space="preserve">ANEXO </w:t>
      </w:r>
      <w:proofErr w:type="gramStart"/>
      <w:r w:rsidRPr="00567E78">
        <w:rPr>
          <w:rFonts w:ascii="Times New Roman" w:hAnsi="Times New Roman" w:cs="Arial"/>
          <w:b/>
        </w:rPr>
        <w:t>1</w:t>
      </w:r>
      <w:proofErr w:type="gramEnd"/>
    </w:p>
    <w:p w:rsidR="00DC0427" w:rsidRPr="00635EB0" w:rsidRDefault="00DC0427" w:rsidP="00DC0427">
      <w:pPr>
        <w:jc w:val="both"/>
        <w:rPr>
          <w:rFonts w:ascii="Times New Roman" w:hAnsi="Times New Roman" w:cs="Arial"/>
          <w:b/>
        </w:rPr>
      </w:pPr>
      <w:r w:rsidRPr="00635EB0">
        <w:rPr>
          <w:rFonts w:ascii="Times New Roman" w:hAnsi="Times New Roman" w:cs="Arial"/>
          <w:b/>
        </w:rPr>
        <w:t>PDR – PLANO DIRETOR DE REASSENTAMENTO.</w:t>
      </w:r>
    </w:p>
    <w:p w:rsidR="009E67E3" w:rsidRDefault="00693207">
      <w:pPr>
        <w:rPr>
          <w:rFonts w:ascii="Times New Roman" w:hAnsi="Times New Roman" w:cs="Arial"/>
          <w:b/>
        </w:rPr>
      </w:pPr>
      <w:hyperlink r:id="rId31" w:history="1">
        <w:r w:rsidR="009E67E3">
          <w:rPr>
            <w:rStyle w:val="Hyperlink"/>
          </w:rPr>
          <w:t xml:space="preserve">IDBDOCS-#35309299-BR-L1216 Plano Diretor de </w:t>
        </w:r>
        <w:proofErr w:type="spellStart"/>
        <w:r w:rsidR="009E67E3">
          <w:rPr>
            <w:rStyle w:val="Hyperlink"/>
          </w:rPr>
          <w:t>Reassentamento</w:t>
        </w:r>
        <w:proofErr w:type="spellEnd"/>
        <w:r w:rsidR="009E67E3">
          <w:rPr>
            <w:rStyle w:val="Hyperlink"/>
          </w:rPr>
          <w:t xml:space="preserve"> </w:t>
        </w:r>
        <w:proofErr w:type="spellStart"/>
        <w:r w:rsidR="009E67E3">
          <w:rPr>
            <w:rStyle w:val="Hyperlink"/>
          </w:rPr>
          <w:t>Varzeas</w:t>
        </w:r>
        <w:proofErr w:type="spellEnd"/>
        <w:r w:rsidR="009E67E3">
          <w:rPr>
            <w:rStyle w:val="Hyperlink"/>
          </w:rPr>
          <w:t xml:space="preserve"> do Tiete v. POD/QRR 12/08</w:t>
        </w:r>
      </w:hyperlink>
    </w:p>
    <w:p w:rsidR="009E67E3" w:rsidRDefault="009E67E3">
      <w:pPr>
        <w:rPr>
          <w:rFonts w:ascii="Times New Roman" w:hAnsi="Times New Roman" w:cs="Arial"/>
          <w:b/>
        </w:rPr>
      </w:pPr>
      <w:r>
        <w:rPr>
          <w:rFonts w:ascii="Times New Roman" w:hAnsi="Times New Roman" w:cs="Arial"/>
          <w:b/>
        </w:rPr>
        <w:br w:type="page"/>
      </w:r>
    </w:p>
    <w:p w:rsidR="00635EB0" w:rsidRDefault="00635EB0" w:rsidP="00635EB0">
      <w:pPr>
        <w:jc w:val="both"/>
        <w:rPr>
          <w:rFonts w:ascii="Times New Roman" w:hAnsi="Times New Roman" w:cs="Arial"/>
          <w:b/>
        </w:rPr>
      </w:pPr>
      <w:r w:rsidRPr="00635EB0">
        <w:rPr>
          <w:rFonts w:ascii="Times New Roman" w:hAnsi="Times New Roman" w:cs="Arial"/>
          <w:b/>
        </w:rPr>
        <w:lastRenderedPageBreak/>
        <w:t>ANEXO 2 - PLANO DE CONTROL</w:t>
      </w:r>
      <w:r>
        <w:rPr>
          <w:rFonts w:ascii="Times New Roman" w:hAnsi="Times New Roman" w:cs="Arial"/>
          <w:b/>
        </w:rPr>
        <w:t xml:space="preserve">E AMBIENTAL E GESTÃO DE OBRAS </w:t>
      </w:r>
    </w:p>
    <w:p w:rsidR="00635EB0" w:rsidRPr="00635EB0" w:rsidRDefault="00635EB0" w:rsidP="00635EB0">
      <w:pPr>
        <w:ind w:left="1416" w:firstLine="708"/>
        <w:jc w:val="both"/>
        <w:rPr>
          <w:rFonts w:ascii="Times New Roman" w:hAnsi="Times New Roman" w:cs="Arial"/>
          <w:b/>
        </w:rPr>
      </w:pPr>
      <w:r>
        <w:rPr>
          <w:rFonts w:ascii="Times New Roman" w:hAnsi="Times New Roman" w:cs="Arial"/>
          <w:b/>
        </w:rPr>
        <w:t>N</w:t>
      </w:r>
      <w:r w:rsidRPr="00635EB0">
        <w:rPr>
          <w:rFonts w:ascii="Times New Roman" w:hAnsi="Times New Roman" w:cs="Arial"/>
          <w:b/>
        </w:rPr>
        <w:t>ORMAS E PROCEDIMENTOS</w:t>
      </w:r>
    </w:p>
    <w:p w:rsidR="00567E78" w:rsidRPr="00567E78" w:rsidRDefault="00567E78" w:rsidP="00567E78">
      <w:pPr>
        <w:rPr>
          <w:rFonts w:ascii="Times New Roman" w:hAnsi="Times New Roman" w:cs="Times New Roman"/>
        </w:rPr>
      </w:pPr>
      <w:r w:rsidRPr="00567E78">
        <w:rPr>
          <w:rFonts w:ascii="Times New Roman" w:hAnsi="Times New Roman" w:cs="Times New Roman"/>
        </w:rPr>
        <w:t>O Controle Ambiental das Atividades de Construção é desenvolvido com base nas diretrizes e procedimentos ambientais visando garantir condições ambientais adequadas na área de entorno das obras, à preservação e melhoria dos componentes ambientais impactados, minimizando e mitigando os impactos desfavoráveis.</w:t>
      </w:r>
    </w:p>
    <w:p w:rsidR="00567E78" w:rsidRPr="00567E78" w:rsidRDefault="00567E78" w:rsidP="00567E78">
      <w:pPr>
        <w:rPr>
          <w:rFonts w:ascii="Times New Roman" w:hAnsi="Times New Roman" w:cs="Times New Roman"/>
        </w:rPr>
      </w:pPr>
      <w:r w:rsidRPr="00567E78">
        <w:rPr>
          <w:rFonts w:ascii="Times New Roman" w:hAnsi="Times New Roman" w:cs="Times New Roman"/>
        </w:rPr>
        <w:t xml:space="preserve">O Controle Ambiental das Obras tem relação com outros componentes do Projeto, apresenta relação direta com a Gestão Ambiental e deverá ser </w:t>
      </w:r>
      <w:proofErr w:type="gramStart"/>
      <w:r w:rsidRPr="00567E78">
        <w:rPr>
          <w:rFonts w:ascii="Times New Roman" w:hAnsi="Times New Roman" w:cs="Times New Roman"/>
        </w:rPr>
        <w:t>implementado</w:t>
      </w:r>
      <w:proofErr w:type="gramEnd"/>
      <w:r w:rsidRPr="00567E78">
        <w:rPr>
          <w:rFonts w:ascii="Times New Roman" w:hAnsi="Times New Roman" w:cs="Times New Roman"/>
        </w:rPr>
        <w:t xml:space="preserve"> em sinergia com os demais componentes do Projeto com o objetivo de consolidar as medidas de compensação pelos impactos ambientais decorrentes do empreendimento:</w:t>
      </w:r>
    </w:p>
    <w:p w:rsidR="00567E78" w:rsidRPr="00567E78" w:rsidRDefault="00567E78" w:rsidP="00567E78">
      <w:pPr>
        <w:rPr>
          <w:rFonts w:ascii="Times New Roman" w:hAnsi="Times New Roman" w:cs="Times New Roman"/>
        </w:rPr>
      </w:pPr>
      <w:r w:rsidRPr="00567E78">
        <w:rPr>
          <w:rFonts w:ascii="Times New Roman" w:hAnsi="Times New Roman" w:cs="Times New Roman"/>
        </w:rPr>
        <w:t xml:space="preserve">As obras podem vir a causar impactos adversos ao meio ambiente local e de seu entorno de diversas formas. As medidas preventivas e mitigadoras de Controle Ambiental das Obras serão incorporadas e adaptadas aos procedimentos durante a execução das obras. Quando impactos ocorrerem, </w:t>
      </w:r>
      <w:proofErr w:type="gramStart"/>
      <w:r w:rsidRPr="00567E78">
        <w:rPr>
          <w:rFonts w:ascii="Times New Roman" w:hAnsi="Times New Roman" w:cs="Times New Roman"/>
        </w:rPr>
        <w:t>será</w:t>
      </w:r>
      <w:proofErr w:type="gramEnd"/>
      <w:r w:rsidRPr="00567E78">
        <w:rPr>
          <w:rFonts w:ascii="Times New Roman" w:hAnsi="Times New Roman" w:cs="Times New Roman"/>
        </w:rPr>
        <w:t xml:space="preserve"> corrigida as suas conseqüências mediante a adoção oportuna de medidas mitigadoras e constitui o principal instrumento do empreendedor para orientar os trabalhos das construtoras e da supervisão técnica das obras, assim como a supervisão ambiental.</w:t>
      </w:r>
    </w:p>
    <w:p w:rsidR="00567E78" w:rsidRPr="00567E78" w:rsidRDefault="00567E78" w:rsidP="00567E78">
      <w:pPr>
        <w:rPr>
          <w:rFonts w:ascii="Times New Roman" w:hAnsi="Times New Roman" w:cs="Times New Roman"/>
        </w:rPr>
      </w:pPr>
      <w:r w:rsidRPr="00567E78">
        <w:rPr>
          <w:rFonts w:ascii="Times New Roman" w:hAnsi="Times New Roman" w:cs="Times New Roman"/>
        </w:rPr>
        <w:t>Abrange atividades da etapa pré-construtiva e durante a construção propriamente dita. As atividades na etapa pré-construtiva correspondem algumas ações já realizadas e outras necessárias antes do início efetivo das obras: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 xml:space="preserve">Análise detalhada das atividades da obra, identificação dos impactos potenciais, sua localização e magnitude. </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Identificação de medidas de controle e normas a serem seguidas na execução dos serviços.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 xml:space="preserve">Estabelecimento de especificações ambientais para construção, atividades de operação dos canteiros e praças de trabalho; utilização e recuperação de áreas para exploração de jazidas de empréstimo ou bota-fora; medidas de segurança para os trabalhadores, dos usuários do Parque e da população </w:t>
      </w:r>
      <w:proofErr w:type="spellStart"/>
      <w:r w:rsidRPr="00567E78">
        <w:rPr>
          <w:rFonts w:ascii="Times New Roman" w:hAnsi="Times New Roman" w:cs="Times New Roman"/>
        </w:rPr>
        <w:t>lindeira</w:t>
      </w:r>
      <w:proofErr w:type="spellEnd"/>
      <w:r w:rsidRPr="00567E78">
        <w:rPr>
          <w:rFonts w:ascii="Times New Roman" w:hAnsi="Times New Roman" w:cs="Times New Roman"/>
        </w:rPr>
        <w:t xml:space="preserve"> às obras. As especificações deverão fazer parte dos editais de licitação das obras.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Planejamento da construção prévia ao início das obras, que consiste em adequar o plano de ataque das obras proposto pela construtora contratada de modo a considerar os requisitos ambientais decorrentes do processo de licenciamento, localização de canteiros e instalações de apoio.</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Elaboração de medidas básicas pertinentes para adequação dos procedimentos construtivos. Essas medidas integram as Instruções Gerais de Controle Ambiental das Obras, agrupadas sob as seguintes categorias:</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 Controle de poluição, organização e limpeza;</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 Medidas de controle das atividades de limpeza e supressão de vegetação;</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 Medidas de sinalização de obra;</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 Medidas de controle de erosão e assoreamento; e</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 Procedimentos de desativação e recuperação.</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Controle Ambiental para Execução de Travessias de Drenagem e/ou Aterros Próximos a Áreas de Preservação Permanente;</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Controle Ambiental para Execução de Cortes em Material de 1ª ou 2ª Categoria.</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Controle Ambiental para Execução de Pontes e Viadutos.</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Controle Ambiental para Instalação, Exploração e Desativação de Áreas de Empréstimo e Depósitos de Material Excedente.</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Controle Ambiental para Implantação, Operação e Desativação de Canteiros de Obra e Instalações Industriais Provisórias.</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lastRenderedPageBreak/>
        <w:t>Controle Ambiental para Implantação e Operação de Caminhos de Serviço.</w:t>
      </w:r>
    </w:p>
    <w:p w:rsidR="00567E78" w:rsidRPr="00567E78" w:rsidRDefault="00567E78" w:rsidP="00A42B73">
      <w:pPr>
        <w:numPr>
          <w:ilvl w:val="1"/>
          <w:numId w:val="35"/>
        </w:numPr>
        <w:spacing w:after="0" w:line="240" w:lineRule="auto"/>
        <w:jc w:val="both"/>
        <w:rPr>
          <w:rFonts w:ascii="Times New Roman" w:hAnsi="Times New Roman" w:cs="Times New Roman"/>
        </w:rPr>
      </w:pPr>
      <w:r w:rsidRPr="00567E78">
        <w:rPr>
          <w:rFonts w:ascii="Times New Roman" w:hAnsi="Times New Roman" w:cs="Times New Roman"/>
        </w:rPr>
        <w:t>Plano de Atendimento a Emergências Ambientais durante as obras, para atendimento às urgências e contingências de obra, envolvendo risco ou impacto ambiental durante a execução das obras, tais como:</w:t>
      </w:r>
    </w:p>
    <w:p w:rsidR="00567E78" w:rsidRPr="00567E78" w:rsidRDefault="00567E78" w:rsidP="00A42B73">
      <w:pPr>
        <w:numPr>
          <w:ilvl w:val="2"/>
          <w:numId w:val="35"/>
        </w:numPr>
        <w:spacing w:after="0" w:line="240" w:lineRule="auto"/>
        <w:jc w:val="both"/>
        <w:rPr>
          <w:rFonts w:ascii="Times New Roman" w:hAnsi="Times New Roman" w:cs="Times New Roman"/>
        </w:rPr>
      </w:pPr>
      <w:r w:rsidRPr="00567E78">
        <w:rPr>
          <w:rFonts w:ascii="Times New Roman" w:hAnsi="Times New Roman" w:cs="Times New Roman"/>
        </w:rPr>
        <w:t>Deslizamentos e erosões significativas;</w:t>
      </w:r>
    </w:p>
    <w:p w:rsidR="00567E78" w:rsidRPr="00567E78" w:rsidRDefault="00567E78" w:rsidP="00A42B73">
      <w:pPr>
        <w:numPr>
          <w:ilvl w:val="2"/>
          <w:numId w:val="35"/>
        </w:numPr>
        <w:spacing w:after="0" w:line="240" w:lineRule="auto"/>
        <w:jc w:val="both"/>
        <w:rPr>
          <w:rFonts w:ascii="Times New Roman" w:hAnsi="Times New Roman" w:cs="Times New Roman"/>
        </w:rPr>
      </w:pPr>
      <w:r w:rsidRPr="00567E78">
        <w:rPr>
          <w:rFonts w:ascii="Times New Roman" w:hAnsi="Times New Roman" w:cs="Times New Roman"/>
        </w:rPr>
        <w:t>Incêndios;</w:t>
      </w:r>
    </w:p>
    <w:p w:rsidR="00567E78" w:rsidRPr="00567E78" w:rsidRDefault="00567E78" w:rsidP="00A42B73">
      <w:pPr>
        <w:numPr>
          <w:ilvl w:val="2"/>
          <w:numId w:val="35"/>
        </w:numPr>
        <w:spacing w:after="0" w:line="240" w:lineRule="auto"/>
        <w:jc w:val="both"/>
        <w:rPr>
          <w:rFonts w:ascii="Times New Roman" w:hAnsi="Times New Roman" w:cs="Times New Roman"/>
        </w:rPr>
      </w:pPr>
      <w:r w:rsidRPr="00567E78">
        <w:rPr>
          <w:rFonts w:ascii="Times New Roman" w:hAnsi="Times New Roman" w:cs="Times New Roman"/>
        </w:rPr>
        <w:t>Inundações;</w:t>
      </w:r>
    </w:p>
    <w:p w:rsidR="00567E78" w:rsidRPr="00567E78" w:rsidRDefault="00567E78" w:rsidP="00A42B73">
      <w:pPr>
        <w:numPr>
          <w:ilvl w:val="2"/>
          <w:numId w:val="35"/>
        </w:numPr>
        <w:spacing w:after="0" w:line="240" w:lineRule="auto"/>
        <w:jc w:val="both"/>
        <w:rPr>
          <w:rFonts w:ascii="Times New Roman" w:hAnsi="Times New Roman" w:cs="Times New Roman"/>
        </w:rPr>
      </w:pPr>
      <w:r w:rsidRPr="00567E78">
        <w:rPr>
          <w:rFonts w:ascii="Times New Roman" w:hAnsi="Times New Roman" w:cs="Times New Roman"/>
        </w:rPr>
        <w:t>Acidentes de trabalho;</w:t>
      </w:r>
    </w:p>
    <w:p w:rsidR="00567E78" w:rsidRPr="00567E78" w:rsidRDefault="00567E78" w:rsidP="00A42B73">
      <w:pPr>
        <w:numPr>
          <w:ilvl w:val="2"/>
          <w:numId w:val="35"/>
        </w:numPr>
        <w:spacing w:after="0" w:line="240" w:lineRule="auto"/>
        <w:jc w:val="both"/>
        <w:rPr>
          <w:rFonts w:ascii="Times New Roman" w:hAnsi="Times New Roman" w:cs="Times New Roman"/>
        </w:rPr>
      </w:pPr>
      <w:r w:rsidRPr="00567E78">
        <w:rPr>
          <w:rFonts w:ascii="Times New Roman" w:hAnsi="Times New Roman" w:cs="Times New Roman"/>
        </w:rPr>
        <w:t>Vazamento de produtos tóxicos, contaminação;</w:t>
      </w:r>
    </w:p>
    <w:p w:rsidR="00567E78" w:rsidRPr="00567E78" w:rsidRDefault="00567E78" w:rsidP="00A42B73">
      <w:pPr>
        <w:numPr>
          <w:ilvl w:val="2"/>
          <w:numId w:val="35"/>
        </w:numPr>
        <w:spacing w:after="0" w:line="240" w:lineRule="auto"/>
        <w:jc w:val="both"/>
        <w:rPr>
          <w:rFonts w:ascii="Times New Roman" w:hAnsi="Times New Roman" w:cs="Times New Roman"/>
        </w:rPr>
      </w:pPr>
      <w:r w:rsidRPr="00567E78">
        <w:rPr>
          <w:rFonts w:ascii="Times New Roman" w:hAnsi="Times New Roman" w:cs="Times New Roman"/>
        </w:rPr>
        <w:t>Danos a redes de utilidades existentes.</w:t>
      </w:r>
    </w:p>
    <w:p w:rsidR="00567E78" w:rsidRPr="00567E78" w:rsidRDefault="00567E78" w:rsidP="00567E78">
      <w:pPr>
        <w:rPr>
          <w:rFonts w:ascii="Times New Roman" w:hAnsi="Times New Roman" w:cs="Times New Roman"/>
        </w:rPr>
      </w:pPr>
      <w:r w:rsidRPr="00567E78">
        <w:rPr>
          <w:rFonts w:ascii="Times New Roman" w:hAnsi="Times New Roman" w:cs="Times New Roman"/>
        </w:rPr>
        <w:t>O Controle Ambiental das Obras tem como principais objetivos: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Estabelecer diretrizes e procedimentos ambientais para execução das atividades de construção da Adequação Viária, tendo em vista garantir condições ambientais adequadas nas áreas de entorno das obras;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Implantação das obras sem a ocorrência de não-conformidades ambientais, e a solução rápida e eficiente de eventos não previstos que possam surgir no decorrer das obras;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Fornecer elementos técnicos visando à execução das obras com o menor impacto ambiental possível e, garantir a plena recuperação das áreas afetadas, mediante a adoção de procedimentos adequados de desativação e recuperação;</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Facilitar, mediante a consolidação em Instruções de Controle Ambiental segundo fase, tipo de frente de obra e/ou área de intervenção, o processo de gerenciamento ambiental das obras;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Padronizar as normas e critérios de qualidade ambiental dos procedimentos construtivos a serem exigidos das construtoras contratadas para execução das obras;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Fixar critérios ambientais de seleção das áreas de apoio cujo licenciamento ambiental será de responsabilidade das construtoras contratadas, incluindo canteiros de obra e instalações industriais provisórias;</w:t>
      </w:r>
    </w:p>
    <w:p w:rsidR="00567E78" w:rsidRPr="00567E78" w:rsidRDefault="00567E78" w:rsidP="00A42B73">
      <w:pPr>
        <w:numPr>
          <w:ilvl w:val="0"/>
          <w:numId w:val="35"/>
        </w:numPr>
        <w:spacing w:after="0" w:line="240" w:lineRule="auto"/>
        <w:jc w:val="both"/>
        <w:rPr>
          <w:rFonts w:ascii="Times New Roman" w:hAnsi="Times New Roman" w:cs="Times New Roman"/>
        </w:rPr>
      </w:pPr>
      <w:proofErr w:type="gramStart"/>
      <w:r w:rsidRPr="00567E78">
        <w:rPr>
          <w:rFonts w:ascii="Times New Roman" w:hAnsi="Times New Roman" w:cs="Times New Roman"/>
        </w:rPr>
        <w:t>Implementar</w:t>
      </w:r>
      <w:proofErr w:type="gramEnd"/>
      <w:r w:rsidRPr="00567E78">
        <w:rPr>
          <w:rFonts w:ascii="Times New Roman" w:hAnsi="Times New Roman" w:cs="Times New Roman"/>
        </w:rPr>
        <w:t xml:space="preserve"> procedimentos de desativação de obra que resultem em condições aceitáveis, procurando restabelecer o equilíbrio dos processos ambientais atuantes anteriormente e/ou a possibilidade de novos usos;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Instaurar as condições adequadas para a revitalização / regeneração das áreas atingidas;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Prevenir a formação de ambientes propícios à proliferação de vetores de doenças;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Planejar e implantar uma atuação eficaz e segura no atendimento a situações de emergência, de modo a minimizar os danos ambientais decorrentes;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Orientar os trabalhos da construtora e da supervisão das obras e ambiental.</w:t>
      </w:r>
    </w:p>
    <w:p w:rsidR="00567E78" w:rsidRPr="00567E78" w:rsidRDefault="00567E78" w:rsidP="00567E78">
      <w:pPr>
        <w:rPr>
          <w:rFonts w:ascii="Times New Roman" w:hAnsi="Times New Roman" w:cs="Times New Roman"/>
        </w:rPr>
      </w:pPr>
      <w:r w:rsidRPr="00567E78">
        <w:rPr>
          <w:rFonts w:ascii="Times New Roman" w:hAnsi="Times New Roman" w:cs="Times New Roman"/>
        </w:rPr>
        <w:t>Ele se aplica a todas as frentes de obra, em todas as etapas de construção, inclusive aos acessos e/ou caminhos de serviço, áreas de empréstimo, depósitos de material excedente (</w:t>
      </w:r>
      <w:proofErr w:type="spellStart"/>
      <w:r w:rsidRPr="00567E78">
        <w:rPr>
          <w:rFonts w:ascii="Times New Roman" w:hAnsi="Times New Roman" w:cs="Times New Roman"/>
        </w:rPr>
        <w:t>botaforas</w:t>
      </w:r>
      <w:proofErr w:type="spellEnd"/>
      <w:r w:rsidRPr="00567E78">
        <w:rPr>
          <w:rFonts w:ascii="Times New Roman" w:hAnsi="Times New Roman" w:cs="Times New Roman"/>
        </w:rPr>
        <w:t>), canteiros, alojamentos, almoxarifados, instalações industriais provisórias e demais áreas de apoio, durante o período de construção e desativação ou recuperação de áreas. Abrange as atividades de desativação de frentes de obra e recuperação de áreas degradadas. As atividades de desativação e/ou recuperação de áreas degradadas sob responsabilidade das construtoras a serem contratadas exigirão um período de consolidação que poderá se estender após o término das obras.</w:t>
      </w:r>
    </w:p>
    <w:p w:rsidR="00567E78" w:rsidRPr="00567E78" w:rsidRDefault="00567E78" w:rsidP="00567E78">
      <w:pPr>
        <w:rPr>
          <w:rFonts w:ascii="Times New Roman" w:hAnsi="Times New Roman" w:cs="Times New Roman"/>
        </w:rPr>
      </w:pPr>
      <w:r w:rsidRPr="00567E78">
        <w:rPr>
          <w:rFonts w:ascii="Times New Roman" w:hAnsi="Times New Roman" w:cs="Times New Roman"/>
        </w:rPr>
        <w:t>O Controle Ambiental das Obras é de caráter normativo. As instruções deverão ter sua observância garantida através de um conjunto abrangente de medidas que integram os outros componentes ambientais e inclui as Instruções de Controle Ambiental. Inclui as atividades de planejamento e cuidados técnicos para contenção e mitigação de impactos adversos e potencializa os impactos positivos, procurando garantir a qualidade, segurança e a proteção ambiental. As ações previstas incluem:</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lastRenderedPageBreak/>
        <w:t>Acompanhamento das Obras no campo com a finalidade de acompanhar a implantação do projeto e aspectos de saúde e segurança do trabalho;</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Identificação de Riscos e Medidas Preventivas não estabelecidas em métodos executivos, pelas equipes de produção e gerenciamento ambiental durante a implantação das obras com a finalidade de aprimoramento e complementação das medidas ambientais propostos;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Acompanhamento da implantação e operação de Canteiros de Obra, no atendimento ao controle ambiental exigido por projeto específico aprovado pelos órgãos competentes;</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Acompanhamento dos Cronogramas de Obras e Medidas para Correção e Desvios, avaliando os efeitos negativos da descontinuidade de serviços, atrasos, caminhos críticos e alterações propostas relacionadas às medidas de caráter ambiental;</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 xml:space="preserve">Verificação do Atendimento as Medidas Mitigadoras, Compensatórias e </w:t>
      </w:r>
      <w:proofErr w:type="spellStart"/>
      <w:r w:rsidRPr="00567E78">
        <w:rPr>
          <w:rFonts w:ascii="Times New Roman" w:hAnsi="Times New Roman" w:cs="Times New Roman"/>
        </w:rPr>
        <w:t>Potencializadoras</w:t>
      </w:r>
      <w:proofErr w:type="spellEnd"/>
      <w:r w:rsidRPr="00567E78">
        <w:rPr>
          <w:rFonts w:ascii="Times New Roman" w:hAnsi="Times New Roman" w:cs="Times New Roman"/>
        </w:rPr>
        <w:t xml:space="preserve"> e avaliação das ações preconizadas nos métodos construtivos propostos de controle ambiental;</w:t>
      </w:r>
    </w:p>
    <w:p w:rsidR="00567E78" w:rsidRPr="00567E78" w:rsidRDefault="00567E78" w:rsidP="00A42B73">
      <w:pPr>
        <w:numPr>
          <w:ilvl w:val="0"/>
          <w:numId w:val="35"/>
        </w:numPr>
        <w:spacing w:after="0" w:line="240" w:lineRule="auto"/>
        <w:jc w:val="both"/>
        <w:rPr>
          <w:rFonts w:ascii="Times New Roman" w:hAnsi="Times New Roman" w:cs="Times New Roman"/>
        </w:rPr>
      </w:pPr>
      <w:r w:rsidRPr="00567E78">
        <w:rPr>
          <w:rFonts w:ascii="Times New Roman" w:hAnsi="Times New Roman" w:cs="Times New Roman"/>
        </w:rPr>
        <w:t>Atendimento a Situações de Emergência e desenvolvimento de procedimentos para ocorrências tais como: chuvas intensas, inundações, escorregamentos, quebra de equipamentos, incêndios, acidentes, etc.;</w:t>
      </w:r>
    </w:p>
    <w:p w:rsidR="00567E78" w:rsidRPr="00567E78" w:rsidRDefault="00567E78" w:rsidP="00567E78">
      <w:pPr>
        <w:rPr>
          <w:rFonts w:ascii="Times New Roman" w:hAnsi="Times New Roman" w:cs="Times New Roman"/>
        </w:rPr>
      </w:pPr>
      <w:r w:rsidRPr="00567E78">
        <w:rPr>
          <w:rFonts w:ascii="Times New Roman" w:hAnsi="Times New Roman" w:cs="Times New Roman"/>
        </w:rPr>
        <w:t xml:space="preserve">A descrição das intervenções, principais atividades e serviços de construção, assim como os principais impactos potenciais e as medidas mitigadoras e de controle ambiental específicas a serem implantadas, em complementação às especificações gerais, serão </w:t>
      </w:r>
      <w:proofErr w:type="gramStart"/>
      <w:r w:rsidRPr="00567E78">
        <w:rPr>
          <w:rFonts w:ascii="Times New Roman" w:hAnsi="Times New Roman" w:cs="Times New Roman"/>
        </w:rPr>
        <w:t>apresentadas</w:t>
      </w:r>
      <w:proofErr w:type="gramEnd"/>
      <w:r w:rsidRPr="00567E78">
        <w:rPr>
          <w:rFonts w:ascii="Times New Roman" w:hAnsi="Times New Roman" w:cs="Times New Roman"/>
        </w:rPr>
        <w:t xml:space="preserve"> a seguir:</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Controle Ambiental das Obras no Viário e dos Serviços de limpeza da área, com transplante e/ou corte de árvores conforme Manejo Ambiental aprovado, remoção de restos vegetais, de entulhos e materiais para bota-foras específicos;</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Comunicação social prévia ao início das obras;</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Monitoramento de eventuais danos nos imóveis </w:t>
      </w:r>
      <w:proofErr w:type="spellStart"/>
      <w:r w:rsidRPr="00567E78">
        <w:rPr>
          <w:rFonts w:ascii="Times New Roman" w:hAnsi="Times New Roman" w:cs="Times New Roman"/>
        </w:rPr>
        <w:t>lindeiros</w:t>
      </w:r>
      <w:proofErr w:type="spellEnd"/>
      <w:r w:rsidRPr="00567E78">
        <w:rPr>
          <w:rFonts w:ascii="Times New Roman" w:hAnsi="Times New Roman" w:cs="Times New Roman"/>
        </w:rPr>
        <w:t>, das operações de entrada e saída de veículos e equipamentos dos setores de obras;</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Manutenção e monitoramento periódicos de máquinas e equipamentos, para atender a legislação pertinente aos limites de emissões sonoras ou gasosas;</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Controle Ambiental em Áreas Suspeitas de Contaminação, conforme “Manual de Gerenciamento de Áreas Contaminadas” da CETESB (2001).</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Controle Ambiental em Áreas Eventualmente Contaminadas</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Classificação dos solos escavados, conforme amostragem e ensaios realizados;</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Procedimento para monitoramento da qualidade e quantidade do material escavado contaminado (Classe I – perigosos, de acordo com NBR 10.004), no dia-a-dia da obra;</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Cuidados adicionais em escavações de áreas contaminadas, utilizando equipamentos adequados e procedimentos específicos: medidas de proteção à saúde e segurança dos trabalhadores da obra, prevenção de riscos durante a obra; e medidas preventivas de controle ambiental na execução das obras de escavação e manuseio de solos e outros resíduos contaminados;</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Adequação das instalações de obra em termos de manejo de solos e águas subterrâneas contaminados, incluindo locais na obra para disposição temporária do solo contaminado e identificação dos locais de disposição final dos resíduos sólidos perigosos, para atender o volume máximo de solo contaminado escavado;</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Obtenção do Certificado de Aprovação para Destinação de Resíduos Industriais (CADRI) para cada área contaminada confirmada, para destinação final dos solos escavados;</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Disposição do solo contaminado em aterro para resíduos perigosos, licenciados pela CETESB;</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Elaboração de Plano de Contingência no caso de encontrar-se material contaminado, em outros locais não previstos no projeto, que incorpore no mínimo as seguintes medidas paralisação da oba, mudança no manejo do solo descartado e uso de </w:t>
      </w:r>
      <w:proofErr w:type="spellStart"/>
      <w:proofErr w:type="gramStart"/>
      <w:r w:rsidRPr="00567E78">
        <w:rPr>
          <w:rFonts w:ascii="Times New Roman" w:hAnsi="Times New Roman" w:cs="Times New Roman"/>
        </w:rPr>
        <w:t>EPI´</w:t>
      </w:r>
      <w:proofErr w:type="spellEnd"/>
      <w:proofErr w:type="gramEnd"/>
      <w:r w:rsidRPr="00567E78">
        <w:rPr>
          <w:rFonts w:ascii="Times New Roman" w:hAnsi="Times New Roman" w:cs="Times New Roman"/>
        </w:rPr>
        <w:t>s adequados.</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Diretrizes para Localização, Instalação e Operação de Áreas de Apoio:</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lastRenderedPageBreak/>
        <w:t xml:space="preserve">Não implantação em locais próximos a unidades de conservação nas áreas de preservação permanente (APP) e em áreas com cobertura vegetal. </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A instalação do canteiro deve, preferencialmente, escolher áreas já desprovidas de vegetação. Se houver necessidade de corte, deverá ser previamente autorizado pelo órgão competente </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Identificação de infra-estrutura disponível e contato com órgãos públicos com vinculo a região, para propiciar uma integração das instalações da obra com a infra-estrutura existente (concessionárias de energia elétrica, água, coleta de esgotos e resíduos sólidos domésticos, telefone, segurança pública, etc.) para qualquer intervenção em suas áreas e redes de atuação, </w:t>
      </w:r>
      <w:proofErr w:type="gramStart"/>
      <w:r w:rsidRPr="00567E78">
        <w:rPr>
          <w:rFonts w:ascii="Times New Roman" w:hAnsi="Times New Roman" w:cs="Times New Roman"/>
        </w:rPr>
        <w:t>face a</w:t>
      </w:r>
      <w:proofErr w:type="gramEnd"/>
      <w:r w:rsidRPr="00567E78">
        <w:rPr>
          <w:rFonts w:ascii="Times New Roman" w:hAnsi="Times New Roman" w:cs="Times New Roman"/>
        </w:rPr>
        <w:t xml:space="preserve"> implantação do canteiro de obras. </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Em regiões com deficiência de infra-estrutura, a localização deverá priorizar a não interferência com as atividades cotidianas.</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Identificação de vias de acesso e rota de caminhões e equipamentos pesados entre as instalações e as praças de trabalho e contato com órgãos de </w:t>
      </w:r>
      <w:proofErr w:type="spellStart"/>
      <w:r w:rsidRPr="00567E78">
        <w:rPr>
          <w:rFonts w:ascii="Times New Roman" w:hAnsi="Times New Roman" w:cs="Times New Roman"/>
        </w:rPr>
        <w:t>trânsitoobra</w:t>
      </w:r>
      <w:proofErr w:type="spellEnd"/>
      <w:r w:rsidRPr="00567E78">
        <w:rPr>
          <w:rFonts w:ascii="Times New Roman" w:hAnsi="Times New Roman" w:cs="Times New Roman"/>
        </w:rPr>
        <w:t>.</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Manejo, tratamento e disposição de efluentes: implantação de instalações completas para o controle dos efluentes sanitários gerados no canteiro de obras, como uso de caixas de gordura para os efluentes do refeitório. Os efluentes sanitários deverão ser lançados diretamente na rede, após a aprovação e autorização da SABESP. Não existindo infra-estrutura, devem ser previstas instalações de fossas sépticas, atendendo aos requisitos da NBR 7.229. </w:t>
      </w:r>
      <w:proofErr w:type="gramStart"/>
      <w:r w:rsidRPr="00567E78">
        <w:rPr>
          <w:rFonts w:ascii="Times New Roman" w:hAnsi="Times New Roman" w:cs="Times New Roman"/>
        </w:rPr>
        <w:t>os</w:t>
      </w:r>
      <w:proofErr w:type="gramEnd"/>
      <w:r w:rsidRPr="00567E78">
        <w:rPr>
          <w:rFonts w:ascii="Times New Roman" w:hAnsi="Times New Roman" w:cs="Times New Roman"/>
        </w:rPr>
        <w:t xml:space="preserve"> efluentes industriais (águas de lavagem de peças com óleos e graxas, óleos e graxas, etc.) deverão atender as especificações da legislação ambiental, antes do lançamento em corpos d’água ou na rede pública.</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Manejo, tratamento e disposição de resíduos sólidos: os resíduos sólidos gerados adequados e autorizados, de acordo com legislação ambiental vigente.</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 Manejo e disposição de águas pluviais; </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Limpeza e higiene do canteiro: a área do canteiro de obras;</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Redução e monitoramento do incômodo a população </w:t>
      </w:r>
      <w:proofErr w:type="spellStart"/>
      <w:r w:rsidRPr="00567E78">
        <w:rPr>
          <w:rFonts w:ascii="Times New Roman" w:hAnsi="Times New Roman" w:cs="Times New Roman"/>
        </w:rPr>
        <w:t>lindeira</w:t>
      </w:r>
      <w:proofErr w:type="spellEnd"/>
      <w:r w:rsidRPr="00567E78">
        <w:rPr>
          <w:rFonts w:ascii="Times New Roman" w:hAnsi="Times New Roman" w:cs="Times New Roman"/>
        </w:rPr>
        <w:t xml:space="preserve">: as atividades do canteiro de obras, </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Interrupção e desvios de tráfego e sinalização externa ao canteiro:</w:t>
      </w:r>
    </w:p>
    <w:p w:rsidR="00567E78" w:rsidRPr="00567E78" w:rsidRDefault="00567E78" w:rsidP="00A42B73">
      <w:pPr>
        <w:numPr>
          <w:ilvl w:val="1"/>
          <w:numId w:val="36"/>
        </w:numPr>
        <w:spacing w:after="0" w:line="240" w:lineRule="auto"/>
        <w:jc w:val="both"/>
        <w:rPr>
          <w:rFonts w:ascii="Times New Roman" w:hAnsi="Times New Roman" w:cs="Times New Roman"/>
        </w:rPr>
      </w:pPr>
      <w:r w:rsidRPr="00567E78">
        <w:rPr>
          <w:rFonts w:ascii="Times New Roman" w:hAnsi="Times New Roman" w:cs="Times New Roman"/>
        </w:rPr>
        <w:t xml:space="preserve">Desativação do canteiro de obras: após o termino das atividades de implantação, visando </w:t>
      </w:r>
      <w:proofErr w:type="gramStart"/>
      <w:r w:rsidRPr="00567E78">
        <w:rPr>
          <w:rFonts w:ascii="Times New Roman" w:hAnsi="Times New Roman" w:cs="Times New Roman"/>
        </w:rPr>
        <w:t>a</w:t>
      </w:r>
      <w:proofErr w:type="gramEnd"/>
      <w:r w:rsidRPr="00567E78">
        <w:rPr>
          <w:rFonts w:ascii="Times New Roman" w:hAnsi="Times New Roman" w:cs="Times New Roman"/>
        </w:rPr>
        <w:t xml:space="preserve"> comparação da situação das áreas antes e depois da construção do empreendimento.</w:t>
      </w:r>
    </w:p>
    <w:p w:rsidR="00567E78" w:rsidRPr="00567E78" w:rsidRDefault="00567E78" w:rsidP="00A42B73">
      <w:pPr>
        <w:numPr>
          <w:ilvl w:val="0"/>
          <w:numId w:val="36"/>
        </w:numPr>
        <w:spacing w:after="0" w:line="240" w:lineRule="auto"/>
        <w:jc w:val="both"/>
        <w:rPr>
          <w:rFonts w:ascii="Times New Roman" w:hAnsi="Times New Roman" w:cs="Times New Roman"/>
        </w:rPr>
      </w:pPr>
      <w:proofErr w:type="spellStart"/>
      <w:r w:rsidRPr="00567E78">
        <w:rPr>
          <w:rFonts w:ascii="Times New Roman" w:hAnsi="Times New Roman" w:cs="Times New Roman"/>
        </w:rPr>
        <w:t>DMEs</w:t>
      </w:r>
      <w:proofErr w:type="spellEnd"/>
      <w:r w:rsidRPr="00567E78">
        <w:rPr>
          <w:rFonts w:ascii="Times New Roman" w:hAnsi="Times New Roman" w:cs="Times New Roman"/>
        </w:rPr>
        <w:t xml:space="preserve"> – Depósito de Materiais Inservíveis / Aterro de Inertes - A escolha das áreas onde serão depositados os materiais inertes resultantes dos trabalhos (solos inservíveis, restos de demolições, sobras de material inerte, etc.) é de responsabilidade da construtora e deverão ser licenciadas separadamente da obra.</w:t>
      </w:r>
    </w:p>
    <w:p w:rsidR="00567E78" w:rsidRPr="00567E78" w:rsidRDefault="00567E78" w:rsidP="00A42B73">
      <w:pPr>
        <w:numPr>
          <w:ilvl w:val="0"/>
          <w:numId w:val="36"/>
        </w:numPr>
        <w:suppressAutoHyphens/>
        <w:spacing w:after="120" w:line="240" w:lineRule="auto"/>
        <w:jc w:val="both"/>
        <w:rPr>
          <w:rFonts w:ascii="Times New Roman" w:hAnsi="Times New Roman" w:cs="Times New Roman"/>
        </w:rPr>
      </w:pPr>
      <w:r w:rsidRPr="00567E78">
        <w:rPr>
          <w:rFonts w:ascii="Times New Roman" w:hAnsi="Times New Roman" w:cs="Times New Roman"/>
        </w:rPr>
        <w:t>Área de Empréstimo (Jazida de solos) A escolha das áreas onde serão exploradas as jazidas de solos necessários à execução dos aterros da obra e de responsabilidade da construtora e deverão ser licenciadas nos órgãos competentes. Caso a construtora utilize materiais fornecidos por terceiros deverá apresentar as autorizações legais. A implantação e operação nas áreas de exploração deverão ser realizadas de modo a minimizar os impactos ambientais decorrentes das atividades realizadas.</w:t>
      </w:r>
    </w:p>
    <w:p w:rsidR="00567E78" w:rsidRPr="00567E78" w:rsidRDefault="00567E78" w:rsidP="00A42B73">
      <w:pPr>
        <w:numPr>
          <w:ilvl w:val="0"/>
          <w:numId w:val="36"/>
        </w:numPr>
        <w:suppressAutoHyphens/>
        <w:spacing w:after="120" w:line="240" w:lineRule="auto"/>
        <w:jc w:val="both"/>
        <w:rPr>
          <w:rFonts w:ascii="Times New Roman" w:hAnsi="Times New Roman" w:cs="Times New Roman"/>
        </w:rPr>
      </w:pPr>
      <w:r w:rsidRPr="00567E78">
        <w:rPr>
          <w:rFonts w:ascii="Times New Roman" w:hAnsi="Times New Roman" w:cs="Times New Roman"/>
        </w:rPr>
        <w:t>Recuperação final das áreas de empréstimo: deverá ser implantado o Plano de Recuperação de Áreas Degradadas (PRAD) definido em projeto e aprovado pelos órgãos ambientais competentes, englobando a execução de drenagem superficial e de proteção vegetal nas áreas envolvidas, de forma a garantir a estabilidade do terreno e a proteção permanente.</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Licenciamento Ambiental de Áreas de Apoio</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xml:space="preserve">O licenciamento ambiental de áreas de apoio (DMES e Aterros) ser realizado pelas construtoras de acordo com a Resolução SMA 030/2000 que </w:t>
      </w:r>
      <w:proofErr w:type="spellStart"/>
      <w:r w:rsidRPr="00567E78">
        <w:rPr>
          <w:rFonts w:ascii="Times New Roman" w:hAnsi="Times New Roman" w:cs="Times New Roman"/>
        </w:rPr>
        <w:t>preve</w:t>
      </w:r>
      <w:proofErr w:type="spellEnd"/>
      <w:r w:rsidRPr="00567E78">
        <w:rPr>
          <w:rFonts w:ascii="Times New Roman" w:hAnsi="Times New Roman" w:cs="Times New Roman"/>
        </w:rPr>
        <w:t xml:space="preserve"> a utilização de Áreas sem Restrições Ambientais: conforme seu Artigo 3º. A escolha da localização da área de apoio deve atender aos critérios técnico-econômicos e ambientais. Satisfeitos os critérios técnico-econômicos, deverão ser </w:t>
      </w:r>
      <w:proofErr w:type="gramStart"/>
      <w:r w:rsidRPr="00567E78">
        <w:rPr>
          <w:rFonts w:ascii="Times New Roman" w:hAnsi="Times New Roman" w:cs="Times New Roman"/>
        </w:rPr>
        <w:t>observados utilizadas</w:t>
      </w:r>
      <w:proofErr w:type="gramEnd"/>
      <w:r w:rsidRPr="00567E78">
        <w:rPr>
          <w:rFonts w:ascii="Times New Roman" w:hAnsi="Times New Roman" w:cs="Times New Roman"/>
        </w:rPr>
        <w:t xml:space="preserve"> os critérios ambientais, tais como, evitar áreas com presença de </w:t>
      </w:r>
      <w:r w:rsidRPr="00567E78">
        <w:rPr>
          <w:rFonts w:ascii="Times New Roman" w:hAnsi="Times New Roman" w:cs="Times New Roman"/>
        </w:rPr>
        <w:lastRenderedPageBreak/>
        <w:t>vegetação arbórea, proximidades a corpos de água e núcleos urbanos. Preferencialmente devem ser utilizadas áreas sem restrições ambientais.</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Nesse caso deverá ser feito o Cadastramento da Área de Apoio junto ao DEPRN, admitindo-se supressão de até 10 indivíduos arbóreos por hectare, mediante solicitação de Autorização do DEPRN e assinatura de Termo de Compromisso de Recuperação Ambiental – TCRA.</w:t>
      </w:r>
    </w:p>
    <w:p w:rsidR="00567E78" w:rsidRPr="00567E78" w:rsidRDefault="00567E78" w:rsidP="00A42B73">
      <w:pPr>
        <w:numPr>
          <w:ilvl w:val="0"/>
          <w:numId w:val="36"/>
        </w:numPr>
        <w:spacing w:after="0" w:line="240" w:lineRule="auto"/>
        <w:jc w:val="both"/>
        <w:rPr>
          <w:rFonts w:ascii="Times New Roman" w:hAnsi="Times New Roman" w:cs="Times New Roman"/>
        </w:rPr>
      </w:pPr>
      <w:r w:rsidRPr="00567E78">
        <w:rPr>
          <w:rFonts w:ascii="Times New Roman" w:hAnsi="Times New Roman" w:cs="Times New Roman"/>
        </w:rPr>
        <w:t>Áreas sem Restrições Ambientais</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De acordo com o Artigo 3º da Resolução SMA nº. 30/00</w:t>
      </w:r>
      <w:proofErr w:type="gramStart"/>
      <w:r w:rsidRPr="00567E78">
        <w:rPr>
          <w:rFonts w:ascii="Times New Roman" w:hAnsi="Times New Roman" w:cs="Times New Roman"/>
        </w:rPr>
        <w:t>, são</w:t>
      </w:r>
      <w:proofErr w:type="gramEnd"/>
      <w:r w:rsidRPr="00567E78">
        <w:rPr>
          <w:rFonts w:ascii="Times New Roman" w:hAnsi="Times New Roman" w:cs="Times New Roman"/>
        </w:rPr>
        <w:t xml:space="preserve"> locais sem restrições ambientais os cuja utilização não implique em:</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necessidade de remoção de centros habitacionais;</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riscos ou impactos de vizinhança, especialmente em áreas urbanizadas;</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xml:space="preserve">- utilização das áreas de preservação permanente definidas nos </w:t>
      </w:r>
      <w:proofErr w:type="spellStart"/>
      <w:r w:rsidRPr="00567E78">
        <w:rPr>
          <w:rFonts w:ascii="Times New Roman" w:hAnsi="Times New Roman" w:cs="Times New Roman"/>
        </w:rPr>
        <w:t>arts</w:t>
      </w:r>
      <w:proofErr w:type="spellEnd"/>
      <w:r w:rsidRPr="00567E78">
        <w:rPr>
          <w:rFonts w:ascii="Times New Roman" w:hAnsi="Times New Roman" w:cs="Times New Roman"/>
        </w:rPr>
        <w:t>. 2º e 3º da Lei Federal nº 4.771, de 15 de setembro de 1965 - Código Florestal;</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supressão de vegetação nativa (mata primária) ou secundária (mata em estágio médio ou avançado de regeneração);</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interferência direta em unidades de conservação, como definido no art. 7º da Lei Federal nº 9.985, de 18 de julho de 2000;</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interferência direta nas áreas de proteção aos mananciais definidas no art. 2º da Lei Estadual nº 898, de 17de dezembro de 1975, e delimitadas pelo art. 1º da Lei Estadual nº 1.172, de 17 de novembro de 1976;</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xml:space="preserve">- interferência direta em sítios históricos, arqueológicos ou áreas tombadas. </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A utilização de áreas sem restrições ambientais apresenta a vantagem de a área poder ser utilizada mediante o cadastramento no DEPRN, com base na citada Resolução, sem a necessidade de aguardar pela autorização do órgão ambiental. A Resolução admite a supressão de até 10 indivíduos arbóreos de espécies nativas, porém, neste caso, deverá ser solicitada Autorização do DEPRN, mediante assinatura de Termo de Compromisso de Recuperação Ambiental – TCRA.</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 xml:space="preserve">A área só poderá ser utilizada </w:t>
      </w:r>
      <w:proofErr w:type="gramStart"/>
      <w:r w:rsidRPr="00567E78">
        <w:rPr>
          <w:rFonts w:ascii="Times New Roman" w:hAnsi="Times New Roman" w:cs="Times New Roman"/>
        </w:rPr>
        <w:t>após</w:t>
      </w:r>
      <w:proofErr w:type="gramEnd"/>
      <w:r w:rsidRPr="00567E78">
        <w:rPr>
          <w:rFonts w:ascii="Times New Roman" w:hAnsi="Times New Roman" w:cs="Times New Roman"/>
        </w:rPr>
        <w:t xml:space="preserve"> devido cadastramento ou licenciamento dos órgãos ambientais competentes. A utilização de área de apoio sem devido cadastramento/licenciamento poderá resultar em penalidades aos responsáveis diretos pela obra e para o DER/SP.</w:t>
      </w:r>
    </w:p>
    <w:p w:rsidR="00567E78" w:rsidRPr="00567E78" w:rsidRDefault="00567E78" w:rsidP="00567E78">
      <w:pPr>
        <w:suppressAutoHyphens/>
        <w:rPr>
          <w:rFonts w:ascii="Times New Roman" w:hAnsi="Times New Roman" w:cs="Times New Roman"/>
        </w:rPr>
      </w:pPr>
      <w:r w:rsidRPr="00567E78">
        <w:rPr>
          <w:rFonts w:ascii="Times New Roman" w:hAnsi="Times New Roman" w:cs="Times New Roman"/>
        </w:rPr>
        <w:t>A utilização de áreas com restrições ambientais é desaconselhável, porém, caso haja necessidade, a utilização estará sujeita à autorização ambiental específica para a área de apoio.</w:t>
      </w:r>
    </w:p>
    <w:p w:rsidR="005C2000" w:rsidRDefault="00567E78" w:rsidP="00567E78">
      <w:pPr>
        <w:jc w:val="both"/>
        <w:rPr>
          <w:rFonts w:ascii="Times New Roman" w:hAnsi="Times New Roman" w:cs="Times New Roman"/>
        </w:rPr>
      </w:pPr>
      <w:r w:rsidRPr="00567E78">
        <w:rPr>
          <w:rFonts w:ascii="Times New Roman" w:hAnsi="Times New Roman" w:cs="Times New Roman"/>
        </w:rPr>
        <w:t xml:space="preserve">As unidades industriais deverão contar com Licenças Prévia (LP), de Instalação (LI) e de Operação (LO) emitidas pela </w:t>
      </w:r>
      <w:proofErr w:type="gramStart"/>
      <w:r w:rsidRPr="00567E78">
        <w:rPr>
          <w:rFonts w:ascii="Times New Roman" w:hAnsi="Times New Roman" w:cs="Times New Roman"/>
        </w:rPr>
        <w:t>CETESB.</w:t>
      </w:r>
      <w:proofErr w:type="gramEnd"/>
      <w:r w:rsidR="005C2000" w:rsidRPr="00567E78">
        <w:rPr>
          <w:rFonts w:ascii="Times New Roman" w:hAnsi="Times New Roman" w:cs="Times New Roman"/>
        </w:rPr>
        <w:t>Analise de Impacto Ambiental e Social – Programa de Recuperação das Várzeas da Bacia do Rio Tiete – Etapa I</w:t>
      </w:r>
      <w:r w:rsidR="00635EB0">
        <w:rPr>
          <w:rFonts w:ascii="Times New Roman" w:hAnsi="Times New Roman" w:cs="Times New Roman"/>
        </w:rPr>
        <w:t>.</w:t>
      </w:r>
    </w:p>
    <w:p w:rsidR="00635EB0" w:rsidRDefault="00635EB0">
      <w:pPr>
        <w:rPr>
          <w:rFonts w:ascii="Times New Roman" w:hAnsi="Times New Roman" w:cs="Times New Roman"/>
        </w:rPr>
      </w:pPr>
      <w:r>
        <w:rPr>
          <w:rFonts w:ascii="Times New Roman" w:hAnsi="Times New Roman" w:cs="Times New Roman"/>
        </w:rPr>
        <w:br w:type="page"/>
      </w:r>
    </w:p>
    <w:p w:rsidR="00635EB0" w:rsidRPr="00567E78" w:rsidRDefault="00635EB0" w:rsidP="00567E78">
      <w:pPr>
        <w:jc w:val="both"/>
        <w:rPr>
          <w:rFonts w:ascii="Times New Roman" w:hAnsi="Times New Roman" w:cs="Times New Roman"/>
        </w:rPr>
      </w:pPr>
    </w:p>
    <w:p w:rsidR="001C7CC2" w:rsidRDefault="00635EB0" w:rsidP="001C7CC2">
      <w:pPr>
        <w:jc w:val="both"/>
        <w:rPr>
          <w:rFonts w:ascii="Times New Roman" w:hAnsi="Times New Roman" w:cs="Arial"/>
          <w:b/>
          <w:color w:val="000000"/>
        </w:rPr>
      </w:pPr>
      <w:r w:rsidRPr="00635EB0">
        <w:rPr>
          <w:rFonts w:ascii="Times New Roman" w:hAnsi="Times New Roman" w:cs="Arial"/>
          <w:b/>
          <w:color w:val="000000"/>
        </w:rPr>
        <w:t xml:space="preserve">ANEXO 3 - INFORME DE </w:t>
      </w:r>
      <w:r w:rsidR="009E67E3">
        <w:rPr>
          <w:rFonts w:ascii="Times New Roman" w:hAnsi="Times New Roman" w:cs="Arial"/>
          <w:b/>
          <w:color w:val="000000"/>
        </w:rPr>
        <w:t xml:space="preserve">ANALISE </w:t>
      </w:r>
      <w:r w:rsidRPr="00635EB0">
        <w:rPr>
          <w:rFonts w:ascii="Times New Roman" w:hAnsi="Times New Roman" w:cs="Arial"/>
          <w:b/>
          <w:color w:val="000000"/>
        </w:rPr>
        <w:t>AMBIENTA</w:t>
      </w:r>
      <w:r w:rsidR="009E67E3">
        <w:rPr>
          <w:rFonts w:ascii="Times New Roman" w:hAnsi="Times New Roman" w:cs="Arial"/>
          <w:b/>
          <w:color w:val="000000"/>
        </w:rPr>
        <w:t xml:space="preserve">L E SOCIAL </w:t>
      </w:r>
      <w:r w:rsidRPr="00635EB0">
        <w:rPr>
          <w:rFonts w:ascii="Times New Roman" w:hAnsi="Times New Roman" w:cs="Arial"/>
          <w:b/>
          <w:color w:val="000000"/>
        </w:rPr>
        <w:t>(I</w:t>
      </w:r>
      <w:r w:rsidR="009E67E3">
        <w:rPr>
          <w:rFonts w:ascii="Times New Roman" w:hAnsi="Times New Roman" w:cs="Arial"/>
          <w:b/>
          <w:color w:val="000000"/>
        </w:rPr>
        <w:t>AAS)</w:t>
      </w:r>
    </w:p>
    <w:p w:rsidR="00635EB0" w:rsidRDefault="009E67E3" w:rsidP="001C7CC2">
      <w:pPr>
        <w:jc w:val="both"/>
        <w:rPr>
          <w:rFonts w:ascii="Times New Roman" w:hAnsi="Times New Roman" w:cs="Arial"/>
        </w:rPr>
      </w:pPr>
      <w:r>
        <w:rPr>
          <w:rFonts w:ascii="Times New Roman" w:hAnsi="Times New Roman" w:cs="Arial"/>
        </w:rPr>
        <w:t xml:space="preserve"> </w:t>
      </w:r>
      <w:hyperlink r:id="rId32" w:history="1">
        <w:r>
          <w:rPr>
            <w:rStyle w:val="Hyperlink"/>
          </w:rPr>
          <w:t xml:space="preserve">IDBDOCS-#35309307-BR-L1216 Informe Analise Ambiental e Social v. POD/QRR </w:t>
        </w:r>
      </w:hyperlink>
      <w:r>
        <w:rPr>
          <w:rFonts w:ascii="Times New Roman" w:hAnsi="Times New Roman" w:cs="Arial"/>
        </w:rPr>
        <w:t xml:space="preserve"> </w:t>
      </w:r>
    </w:p>
    <w:p w:rsidR="00A4401F" w:rsidRPr="00635EB0" w:rsidRDefault="00A4401F" w:rsidP="001C7CC2">
      <w:pPr>
        <w:jc w:val="both"/>
        <w:rPr>
          <w:rFonts w:ascii="Times New Roman" w:eastAsia="Times New Roman" w:hAnsi="Times New Roman" w:cs="Arial"/>
          <w:b/>
          <w:noProof/>
          <w:lang w:eastAsia="pt-BR"/>
        </w:rPr>
      </w:pPr>
    </w:p>
    <w:sectPr w:rsidR="00A4401F" w:rsidRPr="00635EB0" w:rsidSect="001B3754">
      <w:headerReference w:type="first" r:id="rId33"/>
      <w:footerReference w:type="first" r:id="rId3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3D7" w:rsidRDefault="00F253D7" w:rsidP="001850A7">
      <w:pPr>
        <w:spacing w:after="0" w:line="240" w:lineRule="auto"/>
      </w:pPr>
      <w:r>
        <w:separator/>
      </w:r>
    </w:p>
  </w:endnote>
  <w:endnote w:type="continuationSeparator" w:id="0">
    <w:p w:rsidR="00F253D7" w:rsidRDefault="00F253D7" w:rsidP="001850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Negrito">
    <w:altName w:val="Times New Roman"/>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LHHLGK+Arial">
    <w:altName w:val="Arial"/>
    <w:panose1 w:val="00000000000000000000"/>
    <w:charset w:val="00"/>
    <w:family w:val="swiss"/>
    <w:notTrueType/>
    <w:pitch w:val="default"/>
    <w:sig w:usb0="00000003" w:usb1="00000000" w:usb2="00000000" w:usb3="00000000" w:csb0="00000001" w:csb1="00000000"/>
  </w:font>
  <w:font w:name="ff101">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83157"/>
      <w:docPartObj>
        <w:docPartGallery w:val="Page Numbers (Bottom of Page)"/>
        <w:docPartUnique/>
      </w:docPartObj>
    </w:sdtPr>
    <w:sdtContent>
      <w:p w:rsidR="00F253D7" w:rsidRDefault="00F253D7">
        <w:pPr>
          <w:pStyle w:val="Footer"/>
          <w:jc w:val="right"/>
        </w:pPr>
        <w:r w:rsidRPr="00C55E35">
          <w:rPr>
            <w:rFonts w:ascii="Arial" w:hAnsi="Arial" w:cs="Arial"/>
            <w:sz w:val="16"/>
            <w:szCs w:val="16"/>
          </w:rPr>
          <w:fldChar w:fldCharType="begin"/>
        </w:r>
        <w:r w:rsidRPr="00C55E35">
          <w:rPr>
            <w:rFonts w:ascii="Arial" w:hAnsi="Arial" w:cs="Arial"/>
            <w:sz w:val="16"/>
            <w:szCs w:val="16"/>
          </w:rPr>
          <w:instrText xml:space="preserve"> PAGE   \* MERGEFORMAT </w:instrText>
        </w:r>
        <w:r w:rsidRPr="00C55E35">
          <w:rPr>
            <w:rFonts w:ascii="Arial" w:hAnsi="Arial" w:cs="Arial"/>
            <w:sz w:val="16"/>
            <w:szCs w:val="16"/>
          </w:rPr>
          <w:fldChar w:fldCharType="separate"/>
        </w:r>
        <w:r w:rsidR="000B596A">
          <w:rPr>
            <w:rFonts w:ascii="Arial" w:hAnsi="Arial" w:cs="Arial"/>
            <w:noProof/>
            <w:sz w:val="16"/>
            <w:szCs w:val="16"/>
          </w:rPr>
          <w:t>11</w:t>
        </w:r>
        <w:r w:rsidRPr="00C55E35">
          <w:rPr>
            <w:rFonts w:ascii="Arial" w:hAnsi="Arial" w:cs="Arial"/>
            <w:sz w:val="16"/>
            <w:szCs w:val="16"/>
          </w:rPr>
          <w:fldChar w:fldCharType="end"/>
        </w:r>
      </w:p>
    </w:sdtContent>
  </w:sdt>
  <w:p w:rsidR="00F253D7" w:rsidRDefault="00F253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Default="00F253D7" w:rsidP="00D32F00">
    <w:pPr>
      <w:framePr w:wrap="around" w:vAnchor="text" w:hAnchor="margin" w:xAlign="right" w:y="1"/>
      <w:rPr>
        <w:rStyle w:val="Heading1Char1"/>
      </w:rPr>
    </w:pPr>
    <w:r>
      <w:rPr>
        <w:rStyle w:val="Heading1Char1"/>
      </w:rPr>
      <w:fldChar w:fldCharType="begin"/>
    </w:r>
    <w:r>
      <w:rPr>
        <w:rStyle w:val="Heading1Char1"/>
      </w:rPr>
      <w:instrText xml:space="preserve">PAGE  </w:instrText>
    </w:r>
    <w:r>
      <w:rPr>
        <w:rStyle w:val="Heading1Char1"/>
      </w:rPr>
      <w:fldChar w:fldCharType="end"/>
    </w:r>
  </w:p>
  <w:p w:rsidR="00F253D7" w:rsidRDefault="00F253D7" w:rsidP="00D32F00">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3496"/>
      <w:docPartObj>
        <w:docPartGallery w:val="Page Numbers (Bottom of Page)"/>
        <w:docPartUnique/>
      </w:docPartObj>
    </w:sdtPr>
    <w:sdtEndPr>
      <w:rPr>
        <w:rFonts w:ascii="Arial" w:hAnsi="Arial" w:cs="Arial"/>
        <w:sz w:val="16"/>
        <w:szCs w:val="16"/>
      </w:rPr>
    </w:sdtEndPr>
    <w:sdtContent>
      <w:p w:rsidR="00F253D7" w:rsidRDefault="00F253D7" w:rsidP="00B6234B">
        <w:pPr>
          <w:pStyle w:val="Footer"/>
          <w:jc w:val="right"/>
        </w:pPr>
        <w:r w:rsidRPr="00B6234B">
          <w:rPr>
            <w:rFonts w:ascii="Arial" w:hAnsi="Arial" w:cs="Arial"/>
            <w:sz w:val="16"/>
            <w:szCs w:val="16"/>
          </w:rPr>
          <w:fldChar w:fldCharType="begin"/>
        </w:r>
        <w:r w:rsidRPr="00B6234B">
          <w:rPr>
            <w:rFonts w:ascii="Arial" w:hAnsi="Arial" w:cs="Arial"/>
            <w:sz w:val="16"/>
            <w:szCs w:val="16"/>
          </w:rPr>
          <w:instrText xml:space="preserve"> PAGE   \* MERGEFORMAT </w:instrText>
        </w:r>
        <w:r w:rsidRPr="00B6234B">
          <w:rPr>
            <w:rFonts w:ascii="Arial" w:hAnsi="Arial" w:cs="Arial"/>
            <w:sz w:val="16"/>
            <w:szCs w:val="16"/>
          </w:rPr>
          <w:fldChar w:fldCharType="separate"/>
        </w:r>
        <w:r w:rsidR="000B596A">
          <w:rPr>
            <w:rFonts w:ascii="Arial" w:hAnsi="Arial" w:cs="Arial"/>
            <w:noProof/>
            <w:sz w:val="16"/>
            <w:szCs w:val="16"/>
          </w:rPr>
          <w:t>19</w:t>
        </w:r>
        <w:r w:rsidRPr="00B6234B">
          <w:rPr>
            <w:rFonts w:ascii="Arial" w:hAnsi="Arial" w:cs="Arial"/>
            <w:sz w:val="16"/>
            <w:szCs w:val="16"/>
          </w:rPr>
          <w:fldChar w:fldCharType="end"/>
        </w:r>
      </w:p>
    </w:sdtContent>
  </w:sdt>
  <w:p w:rsidR="00F253D7" w:rsidRDefault="00F253D7" w:rsidP="00D32F00">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Default="00F253D7" w:rsidP="001C7FBE">
    <w:pPr>
      <w:pStyle w:val="Footer"/>
      <w:tabs>
        <w:tab w:val="num" w:pos="1080"/>
      </w:tabs>
      <w:spacing w:after="240" w:line="280" w:lineRule="atLeast"/>
      <w:ind w:left="1080" w:hanging="720"/>
      <w:jc w:val="both"/>
      <w:rPr>
        <w:rStyle w:val="PageNumber"/>
      </w:rPr>
    </w:pPr>
    <w:r>
      <w:rPr>
        <w:rStyle w:val="PageNumber"/>
      </w:rPr>
      <w:fldChar w:fldCharType="begin"/>
    </w:r>
    <w:r>
      <w:rPr>
        <w:rStyle w:val="PageNumber"/>
      </w:rPr>
      <w:instrText xml:space="preserve">PAGE  </w:instrText>
    </w:r>
    <w:r>
      <w:rPr>
        <w:rStyle w:val="PageNumber"/>
      </w:rPr>
      <w:fldChar w:fldCharType="end"/>
    </w:r>
  </w:p>
  <w:p w:rsidR="00F253D7" w:rsidRDefault="00F253D7" w:rsidP="001C7FBE">
    <w:pPr>
      <w:pStyle w:val="Footer"/>
      <w:tabs>
        <w:tab w:val="num" w:pos="1080"/>
      </w:tabs>
      <w:spacing w:after="240" w:line="280" w:lineRule="atLeast"/>
      <w:ind w:left="1080" w:hanging="720"/>
      <w:jc w:val="both"/>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26645"/>
      <w:docPartObj>
        <w:docPartGallery w:val="Page Numbers (Bottom of Page)"/>
        <w:docPartUnique/>
      </w:docPartObj>
    </w:sdtPr>
    <w:sdtEndPr>
      <w:rPr>
        <w:rFonts w:ascii="Arial" w:hAnsi="Arial" w:cs="Arial"/>
        <w:sz w:val="16"/>
        <w:szCs w:val="16"/>
      </w:rPr>
    </w:sdtEndPr>
    <w:sdtContent>
      <w:p w:rsidR="00F253D7" w:rsidRPr="00B6234B" w:rsidRDefault="00F253D7" w:rsidP="00B6234B">
        <w:pPr>
          <w:pStyle w:val="Footer"/>
          <w:jc w:val="right"/>
          <w:rPr>
            <w:rFonts w:ascii="Arial" w:hAnsi="Arial" w:cs="Arial"/>
            <w:sz w:val="16"/>
            <w:szCs w:val="16"/>
          </w:rPr>
        </w:pPr>
        <w:r w:rsidRPr="00B6234B">
          <w:rPr>
            <w:rFonts w:ascii="Arial" w:hAnsi="Arial" w:cs="Arial"/>
            <w:sz w:val="16"/>
            <w:szCs w:val="16"/>
          </w:rPr>
          <w:fldChar w:fldCharType="begin"/>
        </w:r>
        <w:r w:rsidRPr="00B6234B">
          <w:rPr>
            <w:rFonts w:ascii="Arial" w:hAnsi="Arial" w:cs="Arial"/>
            <w:sz w:val="16"/>
            <w:szCs w:val="16"/>
          </w:rPr>
          <w:instrText xml:space="preserve"> PAGE   \* MERGEFORMAT </w:instrText>
        </w:r>
        <w:r w:rsidRPr="00B6234B">
          <w:rPr>
            <w:rFonts w:ascii="Arial" w:hAnsi="Arial" w:cs="Arial"/>
            <w:sz w:val="16"/>
            <w:szCs w:val="16"/>
          </w:rPr>
          <w:fldChar w:fldCharType="separate"/>
        </w:r>
        <w:r w:rsidR="000B596A">
          <w:rPr>
            <w:rFonts w:ascii="Arial" w:hAnsi="Arial" w:cs="Arial"/>
            <w:noProof/>
            <w:sz w:val="16"/>
            <w:szCs w:val="16"/>
          </w:rPr>
          <w:t>43</w:t>
        </w:r>
        <w:r w:rsidRPr="00B6234B">
          <w:rPr>
            <w:rFonts w:ascii="Arial" w:hAnsi="Arial" w:cs="Arial"/>
            <w:sz w:val="16"/>
            <w:szCs w:val="16"/>
          </w:rPr>
          <w:fldChar w:fldCharType="end"/>
        </w:r>
      </w:p>
    </w:sdtContent>
  </w:sdt>
  <w:p w:rsidR="00F253D7" w:rsidRPr="00B64715" w:rsidRDefault="00F253D7" w:rsidP="003F5072">
    <w:pPr>
      <w:pStyle w:val="Footer"/>
      <w:ind w:lef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Pr="004D6162" w:rsidRDefault="00F253D7" w:rsidP="00D50835">
    <w:pPr>
      <w:pStyle w:val="Footer"/>
      <w:pBdr>
        <w:top w:val="thinThickSmallGap" w:sz="24" w:space="1" w:color="622423"/>
      </w:pBdr>
      <w:tabs>
        <w:tab w:val="clear" w:pos="4252"/>
      </w:tabs>
      <w:rPr>
        <w:b/>
        <w:sz w:val="16"/>
        <w:szCs w:val="16"/>
      </w:rPr>
    </w:pPr>
    <w:r w:rsidRPr="004D6162">
      <w:rPr>
        <w:b/>
        <w:sz w:val="16"/>
        <w:szCs w:val="16"/>
      </w:rPr>
      <w:t>PDR</w:t>
    </w:r>
    <w:proofErr w:type="gramStart"/>
    <w:r w:rsidRPr="004D6162">
      <w:rPr>
        <w:b/>
        <w:sz w:val="16"/>
        <w:szCs w:val="16"/>
      </w:rPr>
      <w:t xml:space="preserve">  </w:t>
    </w:r>
    <w:proofErr w:type="gramEnd"/>
    <w:r w:rsidRPr="004D6162">
      <w:rPr>
        <w:b/>
        <w:sz w:val="16"/>
        <w:szCs w:val="16"/>
      </w:rPr>
      <w:t xml:space="preserve">Plano Diretor de </w:t>
    </w:r>
    <w:r>
      <w:rPr>
        <w:b/>
        <w:sz w:val="16"/>
        <w:szCs w:val="16"/>
      </w:rPr>
      <w:t>R</w:t>
    </w:r>
    <w:r w:rsidRPr="004D6162">
      <w:rPr>
        <w:b/>
        <w:sz w:val="16"/>
        <w:szCs w:val="16"/>
      </w:rPr>
      <w:t>eassentamento</w:t>
    </w:r>
    <w:r w:rsidRPr="004D6162">
      <w:rPr>
        <w:b/>
        <w:sz w:val="16"/>
        <w:szCs w:val="16"/>
      </w:rPr>
      <w:tab/>
      <w:t xml:space="preserve">Página </w:t>
    </w:r>
    <w:r>
      <w:rPr>
        <w:b/>
        <w:sz w:val="16"/>
        <w:szCs w:val="16"/>
      </w:rPr>
      <w:t xml:space="preserve">39 </w:t>
    </w:r>
    <w:r w:rsidRPr="004D6162">
      <w:rPr>
        <w:b/>
        <w:sz w:val="16"/>
        <w:szCs w:val="16"/>
      </w:rPr>
      <w:t>de 49</w:t>
    </w:r>
  </w:p>
  <w:p w:rsidR="00F253D7" w:rsidRPr="004D6162" w:rsidRDefault="00F253D7">
    <w:pPr>
      <w:pStyle w:val="Footer"/>
      <w:rPr>
        <w:b/>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3D7" w:rsidRDefault="00F253D7" w:rsidP="001850A7">
      <w:pPr>
        <w:spacing w:after="0" w:line="240" w:lineRule="auto"/>
      </w:pPr>
      <w:r>
        <w:separator/>
      </w:r>
    </w:p>
  </w:footnote>
  <w:footnote w:type="continuationSeparator" w:id="0">
    <w:p w:rsidR="00F253D7" w:rsidRDefault="00F253D7" w:rsidP="001850A7">
      <w:pPr>
        <w:spacing w:after="0" w:line="240" w:lineRule="auto"/>
      </w:pPr>
      <w:r>
        <w:continuationSeparator/>
      </w:r>
    </w:p>
  </w:footnote>
  <w:footnote w:id="1">
    <w:p w:rsidR="00F253D7" w:rsidRPr="00AE1E94" w:rsidRDefault="00F253D7" w:rsidP="003D6847">
      <w:pPr>
        <w:pStyle w:val="Rodapjan"/>
      </w:pPr>
      <w:r w:rsidRPr="00595D53">
        <w:rPr>
          <w:rStyle w:val="FootnoteReference"/>
        </w:rPr>
        <w:footnoteRef/>
      </w:r>
      <w:r w:rsidRPr="00595D53">
        <w:t xml:space="preserve">. “Plano Diretor de </w:t>
      </w:r>
      <w:proofErr w:type="spellStart"/>
      <w:r w:rsidRPr="00595D53">
        <w:t>Macrodrenagem</w:t>
      </w:r>
      <w:proofErr w:type="spellEnd"/>
      <w:r w:rsidRPr="00595D53">
        <w:t xml:space="preserve"> da Bacia do Alto Tietê a montante da barragem da </w:t>
      </w:r>
      <w:proofErr w:type="spellStart"/>
      <w:r w:rsidRPr="00595D53">
        <w:t>Penha-Diagnóstico</w:t>
      </w:r>
      <w:proofErr w:type="spellEnd"/>
      <w:r w:rsidRPr="00595D53">
        <w:t xml:space="preserve"> Geral”, Fevereiro de 2003, Consórcio </w:t>
      </w:r>
      <w:proofErr w:type="spellStart"/>
      <w:r w:rsidRPr="00595D53">
        <w:t>Enger</w:t>
      </w:r>
      <w:proofErr w:type="spellEnd"/>
      <w:r w:rsidRPr="00595D53">
        <w:t>/CKC.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Default="00F253D7">
    <w:pPr>
      <w:pStyle w:val="Header"/>
      <w:ind w:right="360"/>
      <w:jc w:val="both"/>
    </w:pPr>
    <w:r w:rsidRPr="00693207">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2.05pt;margin-top:270.9pt;width:429.05pt;height:122.9pt;rotation:-2478166fd;z-index:251660288" fillcolor="#ececec" strokecolor="#ddd" strokeweight="1.25pt">
          <v:shadow color="#868686"/>
          <v:textpath style="font-family:&quot;Arial&quot;;font-size:24pt;v-text-kern:t" trim="t" fitpath="t" string="DRAFT"/>
        </v:shape>
      </w:pict>
    </w:r>
    <w:r>
      <w:rPr>
        <w:snapToGrid w:val="0"/>
      </w:rPr>
      <w:tab/>
    </w:r>
    <w:r>
      <w:rPr>
        <w:snapToGrid w:val="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Default="00F253D7">
    <w:pPr>
      <w:pStyle w:val="Header"/>
      <w:jc w:val="center"/>
      <w:rPr>
        <w:snapToGrid w:val="0"/>
      </w:rPr>
    </w:pPr>
    <w:r w:rsidRPr="003E22F3">
      <w:rPr>
        <w:snapToGrid w:val="0"/>
      </w:rPr>
      <w:t xml:space="preserve">- </w:t>
    </w:r>
    <w:r w:rsidRPr="003E22F3">
      <w:rPr>
        <w:snapToGrid w:val="0"/>
      </w:rPr>
      <w:fldChar w:fldCharType="begin"/>
    </w:r>
    <w:r w:rsidRPr="003E22F3">
      <w:rPr>
        <w:snapToGrid w:val="0"/>
      </w:rPr>
      <w:instrText xml:space="preserve"> PAGE </w:instrText>
    </w:r>
    <w:r w:rsidRPr="003E22F3">
      <w:rPr>
        <w:snapToGrid w:val="0"/>
      </w:rPr>
      <w:fldChar w:fldCharType="separate"/>
    </w:r>
    <w:r w:rsidR="000B596A">
      <w:rPr>
        <w:noProof/>
        <w:snapToGrid w:val="0"/>
      </w:rPr>
      <w:t>11</w:t>
    </w:r>
    <w:r w:rsidRPr="003E22F3">
      <w:rPr>
        <w:snapToGrid w:val="0"/>
      </w:rPr>
      <w:fldChar w:fldCharType="end"/>
    </w:r>
    <w:r w:rsidRPr="003E22F3">
      <w:rPr>
        <w:snapToGrid w:val="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Default="00F253D7" w:rsidP="001F2941">
    <w:pPr>
      <w:pStyle w:val="Header"/>
    </w:pPr>
    <w:r w:rsidRPr="00301EBC">
      <w:tab/>
      <w:t xml:space="preserve">- </w:t>
    </w:r>
    <w:fldSimple w:instr=" PAGE ">
      <w:r w:rsidR="000B596A">
        <w:rPr>
          <w:noProof/>
        </w:rPr>
        <w:t>i</w:t>
      </w:r>
    </w:fldSimple>
    <w:r w:rsidRPr="00301EBC">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Default="00F253D7" w:rsidP="003F5072">
    <w:pPr>
      <w:pStyle w:val="Header"/>
      <w:ind w:lef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D7" w:rsidRPr="00130E87" w:rsidRDefault="00F253D7" w:rsidP="003F507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44" w:type="dxa"/>
      <w:tblLook w:val="04A0"/>
    </w:tblPr>
    <w:tblGrid>
      <w:gridCol w:w="4503"/>
      <w:gridCol w:w="4141"/>
    </w:tblGrid>
    <w:tr w:rsidR="00F253D7" w:rsidRPr="008E44CF" w:rsidTr="00D50835">
      <w:tc>
        <w:tcPr>
          <w:tcW w:w="4503" w:type="dxa"/>
        </w:tcPr>
        <w:p w:rsidR="00F253D7" w:rsidRPr="008E44CF" w:rsidRDefault="00F253D7" w:rsidP="00D50835">
          <w:pPr>
            <w:widowControl w:val="0"/>
            <w:jc w:val="center"/>
            <w:rPr>
              <w:b/>
              <w:color w:val="404040"/>
              <w:sz w:val="16"/>
              <w:szCs w:val="16"/>
            </w:rPr>
          </w:pPr>
        </w:p>
      </w:tc>
      <w:tc>
        <w:tcPr>
          <w:tcW w:w="4141" w:type="dxa"/>
        </w:tcPr>
        <w:p w:rsidR="00F253D7" w:rsidRPr="008E44CF" w:rsidRDefault="00F253D7" w:rsidP="00D50835">
          <w:pPr>
            <w:widowControl w:val="0"/>
            <w:jc w:val="center"/>
            <w:rPr>
              <w:b/>
              <w:color w:val="404040"/>
              <w:sz w:val="20"/>
              <w:szCs w:val="20"/>
            </w:rPr>
          </w:pPr>
        </w:p>
      </w:tc>
    </w:tr>
    <w:tr w:rsidR="00F253D7" w:rsidRPr="008E44CF" w:rsidTr="00D50835">
      <w:tc>
        <w:tcPr>
          <w:tcW w:w="4503" w:type="dxa"/>
        </w:tcPr>
        <w:p w:rsidR="00F253D7" w:rsidRPr="008E44CF" w:rsidRDefault="00F253D7" w:rsidP="00D50835">
          <w:pPr>
            <w:widowControl w:val="0"/>
            <w:jc w:val="center"/>
            <w:rPr>
              <w:b/>
              <w:sz w:val="20"/>
              <w:szCs w:val="20"/>
            </w:rPr>
          </w:pPr>
        </w:p>
      </w:tc>
      <w:tc>
        <w:tcPr>
          <w:tcW w:w="4141" w:type="dxa"/>
        </w:tcPr>
        <w:p w:rsidR="00F253D7" w:rsidRPr="008E44CF" w:rsidRDefault="00F253D7" w:rsidP="00D50835">
          <w:pPr>
            <w:widowControl w:val="0"/>
            <w:jc w:val="center"/>
            <w:rPr>
              <w:b/>
              <w:sz w:val="20"/>
              <w:szCs w:val="20"/>
            </w:rPr>
          </w:pPr>
        </w:p>
      </w:tc>
    </w:tr>
  </w:tbl>
  <w:p w:rsidR="00F253D7" w:rsidRDefault="00F253D7" w:rsidP="00D508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EDA"/>
    <w:multiLevelType w:val="hybridMultilevel"/>
    <w:tmpl w:val="5FF83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06965E1"/>
    <w:multiLevelType w:val="hybridMultilevel"/>
    <w:tmpl w:val="ED5A3FD4"/>
    <w:lvl w:ilvl="0" w:tplc="04160001">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
    <w:nsid w:val="01E4272D"/>
    <w:multiLevelType w:val="hybridMultilevel"/>
    <w:tmpl w:val="929CD2E2"/>
    <w:lvl w:ilvl="0" w:tplc="07AE1BA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214708F"/>
    <w:multiLevelType w:val="hybridMultilevel"/>
    <w:tmpl w:val="78F26FF0"/>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34820B4"/>
    <w:multiLevelType w:val="hybridMultilevel"/>
    <w:tmpl w:val="B510AD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4741102"/>
    <w:multiLevelType w:val="hybridMultilevel"/>
    <w:tmpl w:val="6ED20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7D40254"/>
    <w:multiLevelType w:val="hybridMultilevel"/>
    <w:tmpl w:val="F6604B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BBA16C4"/>
    <w:multiLevelType w:val="hybridMultilevel"/>
    <w:tmpl w:val="6EB6A966"/>
    <w:lvl w:ilvl="0" w:tplc="8BF4B078">
      <w:start w:val="1"/>
      <w:numFmt w:val="lowerRoman"/>
      <w:lvlText w:val="%1)"/>
      <w:lvlJc w:val="left"/>
      <w:pPr>
        <w:ind w:left="720" w:hanging="360"/>
      </w:pPr>
      <w:rPr>
        <w:rFonts w:hint="default"/>
      </w:rPr>
    </w:lvl>
    <w:lvl w:ilvl="1" w:tplc="3A36BD76">
      <w:start w:val="8"/>
      <w:numFmt w:val="decimal"/>
      <w:lvlText w:val="%2."/>
      <w:lvlJc w:val="lef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F7F26F0"/>
    <w:multiLevelType w:val="hybridMultilevel"/>
    <w:tmpl w:val="35288D96"/>
    <w:lvl w:ilvl="0" w:tplc="BDEC8D26">
      <w:start w:val="1"/>
      <w:numFmt w:val="lowerRoman"/>
      <w:lvlText w:val="%1)"/>
      <w:lvlJc w:val="left"/>
      <w:pPr>
        <w:ind w:left="1429" w:hanging="720"/>
      </w:pPr>
      <w:rPr>
        <w:rFonts w:hint="default"/>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5FF6B6F4">
      <w:start w:val="1"/>
      <w:numFmt w:val="decimal"/>
      <w:lvlText w:val="%4."/>
      <w:lvlJc w:val="left"/>
      <w:pPr>
        <w:ind w:left="3229" w:hanging="360"/>
      </w:pPr>
      <w:rPr>
        <w:rFonts w:hint="default"/>
      </w:r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nsid w:val="12224414"/>
    <w:multiLevelType w:val="hybridMultilevel"/>
    <w:tmpl w:val="F478252A"/>
    <w:lvl w:ilvl="0" w:tplc="E0AA5AB8">
      <w:start w:val="1"/>
      <w:numFmt w:val="bullet"/>
      <w:lvlText w:val=""/>
      <w:lvlJc w:val="left"/>
      <w:pPr>
        <w:ind w:left="720" w:hanging="360"/>
      </w:pPr>
      <w:rPr>
        <w:rFonts w:ascii="Symbol" w:hAnsi="Symbol" w:hint="default"/>
      </w:rPr>
    </w:lvl>
    <w:lvl w:ilvl="1" w:tplc="D28AB6D8" w:tentative="1">
      <w:start w:val="1"/>
      <w:numFmt w:val="bullet"/>
      <w:lvlText w:val="o"/>
      <w:lvlJc w:val="left"/>
      <w:pPr>
        <w:ind w:left="1440" w:hanging="360"/>
      </w:pPr>
      <w:rPr>
        <w:rFonts w:ascii="Courier New" w:hAnsi="Courier New" w:cs="Courier New" w:hint="default"/>
      </w:rPr>
    </w:lvl>
    <w:lvl w:ilvl="2" w:tplc="0D1C69EC" w:tentative="1">
      <w:start w:val="1"/>
      <w:numFmt w:val="bullet"/>
      <w:lvlText w:val=""/>
      <w:lvlJc w:val="left"/>
      <w:pPr>
        <w:ind w:left="2160" w:hanging="360"/>
      </w:pPr>
      <w:rPr>
        <w:rFonts w:ascii="Wingdings" w:hAnsi="Wingdings" w:hint="default"/>
      </w:rPr>
    </w:lvl>
    <w:lvl w:ilvl="3" w:tplc="EC24BB28" w:tentative="1">
      <w:start w:val="1"/>
      <w:numFmt w:val="bullet"/>
      <w:lvlText w:val=""/>
      <w:lvlJc w:val="left"/>
      <w:pPr>
        <w:ind w:left="2880" w:hanging="360"/>
      </w:pPr>
      <w:rPr>
        <w:rFonts w:ascii="Symbol" w:hAnsi="Symbol" w:hint="default"/>
      </w:rPr>
    </w:lvl>
    <w:lvl w:ilvl="4" w:tplc="5D5E3238" w:tentative="1">
      <w:start w:val="1"/>
      <w:numFmt w:val="bullet"/>
      <w:lvlText w:val="o"/>
      <w:lvlJc w:val="left"/>
      <w:pPr>
        <w:ind w:left="3600" w:hanging="360"/>
      </w:pPr>
      <w:rPr>
        <w:rFonts w:ascii="Courier New" w:hAnsi="Courier New" w:cs="Courier New" w:hint="default"/>
      </w:rPr>
    </w:lvl>
    <w:lvl w:ilvl="5" w:tplc="DFBCBC56" w:tentative="1">
      <w:start w:val="1"/>
      <w:numFmt w:val="bullet"/>
      <w:lvlText w:val=""/>
      <w:lvlJc w:val="left"/>
      <w:pPr>
        <w:ind w:left="4320" w:hanging="360"/>
      </w:pPr>
      <w:rPr>
        <w:rFonts w:ascii="Wingdings" w:hAnsi="Wingdings" w:hint="default"/>
      </w:rPr>
    </w:lvl>
    <w:lvl w:ilvl="6" w:tplc="B27A6BAE" w:tentative="1">
      <w:start w:val="1"/>
      <w:numFmt w:val="bullet"/>
      <w:lvlText w:val=""/>
      <w:lvlJc w:val="left"/>
      <w:pPr>
        <w:ind w:left="5040" w:hanging="360"/>
      </w:pPr>
      <w:rPr>
        <w:rFonts w:ascii="Symbol" w:hAnsi="Symbol" w:hint="default"/>
      </w:rPr>
    </w:lvl>
    <w:lvl w:ilvl="7" w:tplc="8FBA4768" w:tentative="1">
      <w:start w:val="1"/>
      <w:numFmt w:val="bullet"/>
      <w:lvlText w:val="o"/>
      <w:lvlJc w:val="left"/>
      <w:pPr>
        <w:ind w:left="5760" w:hanging="360"/>
      </w:pPr>
      <w:rPr>
        <w:rFonts w:ascii="Courier New" w:hAnsi="Courier New" w:cs="Courier New" w:hint="default"/>
      </w:rPr>
    </w:lvl>
    <w:lvl w:ilvl="8" w:tplc="DFE0457C" w:tentative="1">
      <w:start w:val="1"/>
      <w:numFmt w:val="bullet"/>
      <w:lvlText w:val=""/>
      <w:lvlJc w:val="left"/>
      <w:pPr>
        <w:ind w:left="6480" w:hanging="360"/>
      </w:pPr>
      <w:rPr>
        <w:rFonts w:ascii="Wingdings" w:hAnsi="Wingdings" w:hint="default"/>
      </w:rPr>
    </w:lvl>
  </w:abstractNum>
  <w:abstractNum w:abstractNumId="10">
    <w:nsid w:val="125D3B1C"/>
    <w:multiLevelType w:val="hybridMultilevel"/>
    <w:tmpl w:val="C7FCCC8A"/>
    <w:lvl w:ilvl="0" w:tplc="A86A7166">
      <w:start w:val="1"/>
      <w:numFmt w:val="bullet"/>
      <w:lvlText w:val=""/>
      <w:lvlJc w:val="left"/>
      <w:pPr>
        <w:ind w:left="720" w:hanging="360"/>
      </w:pPr>
      <w:rPr>
        <w:rFonts w:ascii="Symbol" w:hAnsi="Symbol" w:hint="default"/>
      </w:rPr>
    </w:lvl>
    <w:lvl w:ilvl="1" w:tplc="F93AE3B2" w:tentative="1">
      <w:start w:val="1"/>
      <w:numFmt w:val="bullet"/>
      <w:lvlText w:val="o"/>
      <w:lvlJc w:val="left"/>
      <w:pPr>
        <w:ind w:left="1440" w:hanging="360"/>
      </w:pPr>
      <w:rPr>
        <w:rFonts w:ascii="Courier New" w:hAnsi="Courier New" w:cs="Courier New" w:hint="default"/>
      </w:rPr>
    </w:lvl>
    <w:lvl w:ilvl="2" w:tplc="B552BAAC" w:tentative="1">
      <w:start w:val="1"/>
      <w:numFmt w:val="bullet"/>
      <w:lvlText w:val=""/>
      <w:lvlJc w:val="left"/>
      <w:pPr>
        <w:ind w:left="2160" w:hanging="360"/>
      </w:pPr>
      <w:rPr>
        <w:rFonts w:ascii="Wingdings" w:hAnsi="Wingdings" w:hint="default"/>
      </w:rPr>
    </w:lvl>
    <w:lvl w:ilvl="3" w:tplc="D644A618" w:tentative="1">
      <w:start w:val="1"/>
      <w:numFmt w:val="bullet"/>
      <w:lvlText w:val=""/>
      <w:lvlJc w:val="left"/>
      <w:pPr>
        <w:ind w:left="2880" w:hanging="360"/>
      </w:pPr>
      <w:rPr>
        <w:rFonts w:ascii="Symbol" w:hAnsi="Symbol" w:hint="default"/>
      </w:rPr>
    </w:lvl>
    <w:lvl w:ilvl="4" w:tplc="5BE85210" w:tentative="1">
      <w:start w:val="1"/>
      <w:numFmt w:val="bullet"/>
      <w:lvlText w:val="o"/>
      <w:lvlJc w:val="left"/>
      <w:pPr>
        <w:ind w:left="3600" w:hanging="360"/>
      </w:pPr>
      <w:rPr>
        <w:rFonts w:ascii="Courier New" w:hAnsi="Courier New" w:cs="Courier New" w:hint="default"/>
      </w:rPr>
    </w:lvl>
    <w:lvl w:ilvl="5" w:tplc="CAD632A2" w:tentative="1">
      <w:start w:val="1"/>
      <w:numFmt w:val="bullet"/>
      <w:lvlText w:val=""/>
      <w:lvlJc w:val="left"/>
      <w:pPr>
        <w:ind w:left="4320" w:hanging="360"/>
      </w:pPr>
      <w:rPr>
        <w:rFonts w:ascii="Wingdings" w:hAnsi="Wingdings" w:hint="default"/>
      </w:rPr>
    </w:lvl>
    <w:lvl w:ilvl="6" w:tplc="D7241260" w:tentative="1">
      <w:start w:val="1"/>
      <w:numFmt w:val="bullet"/>
      <w:lvlText w:val=""/>
      <w:lvlJc w:val="left"/>
      <w:pPr>
        <w:ind w:left="5040" w:hanging="360"/>
      </w:pPr>
      <w:rPr>
        <w:rFonts w:ascii="Symbol" w:hAnsi="Symbol" w:hint="default"/>
      </w:rPr>
    </w:lvl>
    <w:lvl w:ilvl="7" w:tplc="642AFF98" w:tentative="1">
      <w:start w:val="1"/>
      <w:numFmt w:val="bullet"/>
      <w:lvlText w:val="o"/>
      <w:lvlJc w:val="left"/>
      <w:pPr>
        <w:ind w:left="5760" w:hanging="360"/>
      </w:pPr>
      <w:rPr>
        <w:rFonts w:ascii="Courier New" w:hAnsi="Courier New" w:cs="Courier New" w:hint="default"/>
      </w:rPr>
    </w:lvl>
    <w:lvl w:ilvl="8" w:tplc="3682A5E8" w:tentative="1">
      <w:start w:val="1"/>
      <w:numFmt w:val="bullet"/>
      <w:lvlText w:val=""/>
      <w:lvlJc w:val="left"/>
      <w:pPr>
        <w:ind w:left="6480" w:hanging="360"/>
      </w:pPr>
      <w:rPr>
        <w:rFonts w:ascii="Wingdings" w:hAnsi="Wingdings" w:hint="default"/>
      </w:rPr>
    </w:lvl>
  </w:abstractNum>
  <w:abstractNum w:abstractNumId="11">
    <w:nsid w:val="129E6CDB"/>
    <w:multiLevelType w:val="hybridMultilevel"/>
    <w:tmpl w:val="13D077F8"/>
    <w:lvl w:ilvl="0" w:tplc="F62460C6">
      <w:start w:val="1"/>
      <w:numFmt w:val="lowerRoman"/>
      <w:lvlText w:val="%1)"/>
      <w:lvlJc w:val="left"/>
      <w:pPr>
        <w:ind w:left="2989" w:hanging="720"/>
      </w:pPr>
      <w:rPr>
        <w:rFonts w:cs="Times New Roman" w:hint="default"/>
        <w:b/>
        <w:bCs/>
      </w:rPr>
    </w:lvl>
    <w:lvl w:ilvl="1" w:tplc="1CC27E1C" w:tentative="1">
      <w:start w:val="1"/>
      <w:numFmt w:val="lowerLetter"/>
      <w:lvlText w:val="%2."/>
      <w:lvlJc w:val="left"/>
      <w:pPr>
        <w:ind w:left="3204" w:hanging="360"/>
      </w:pPr>
      <w:rPr>
        <w:rFonts w:cs="Times New Roman"/>
      </w:rPr>
    </w:lvl>
    <w:lvl w:ilvl="2" w:tplc="87A09C28">
      <w:start w:val="1"/>
      <w:numFmt w:val="lowerRoman"/>
      <w:lvlText w:val="%3."/>
      <w:lvlJc w:val="right"/>
      <w:pPr>
        <w:ind w:left="3924" w:hanging="180"/>
      </w:pPr>
      <w:rPr>
        <w:rFonts w:cs="Times New Roman"/>
      </w:rPr>
    </w:lvl>
    <w:lvl w:ilvl="3" w:tplc="182A8B0A" w:tentative="1">
      <w:start w:val="1"/>
      <w:numFmt w:val="decimal"/>
      <w:lvlText w:val="%4."/>
      <w:lvlJc w:val="left"/>
      <w:pPr>
        <w:ind w:left="4644" w:hanging="360"/>
      </w:pPr>
      <w:rPr>
        <w:rFonts w:cs="Times New Roman"/>
      </w:rPr>
    </w:lvl>
    <w:lvl w:ilvl="4" w:tplc="66A6778E" w:tentative="1">
      <w:start w:val="1"/>
      <w:numFmt w:val="lowerLetter"/>
      <w:lvlText w:val="%5."/>
      <w:lvlJc w:val="left"/>
      <w:pPr>
        <w:ind w:left="5364" w:hanging="360"/>
      </w:pPr>
      <w:rPr>
        <w:rFonts w:cs="Times New Roman"/>
      </w:rPr>
    </w:lvl>
    <w:lvl w:ilvl="5" w:tplc="20E20A90" w:tentative="1">
      <w:start w:val="1"/>
      <w:numFmt w:val="lowerRoman"/>
      <w:lvlText w:val="%6."/>
      <w:lvlJc w:val="right"/>
      <w:pPr>
        <w:ind w:left="6084" w:hanging="180"/>
      </w:pPr>
      <w:rPr>
        <w:rFonts w:cs="Times New Roman"/>
      </w:rPr>
    </w:lvl>
    <w:lvl w:ilvl="6" w:tplc="AB5C8B6C" w:tentative="1">
      <w:start w:val="1"/>
      <w:numFmt w:val="decimal"/>
      <w:lvlText w:val="%7."/>
      <w:lvlJc w:val="left"/>
      <w:pPr>
        <w:ind w:left="6804" w:hanging="360"/>
      </w:pPr>
      <w:rPr>
        <w:rFonts w:cs="Times New Roman"/>
      </w:rPr>
    </w:lvl>
    <w:lvl w:ilvl="7" w:tplc="498274B6" w:tentative="1">
      <w:start w:val="1"/>
      <w:numFmt w:val="lowerLetter"/>
      <w:lvlText w:val="%8."/>
      <w:lvlJc w:val="left"/>
      <w:pPr>
        <w:ind w:left="7524" w:hanging="360"/>
      </w:pPr>
      <w:rPr>
        <w:rFonts w:cs="Times New Roman"/>
      </w:rPr>
    </w:lvl>
    <w:lvl w:ilvl="8" w:tplc="DF229E28" w:tentative="1">
      <w:start w:val="1"/>
      <w:numFmt w:val="lowerRoman"/>
      <w:lvlText w:val="%9."/>
      <w:lvlJc w:val="right"/>
      <w:pPr>
        <w:ind w:left="8244" w:hanging="180"/>
      </w:pPr>
      <w:rPr>
        <w:rFonts w:cs="Times New Roman"/>
      </w:rPr>
    </w:lvl>
  </w:abstractNum>
  <w:abstractNum w:abstractNumId="12">
    <w:nsid w:val="1325361B"/>
    <w:multiLevelType w:val="hybridMultilevel"/>
    <w:tmpl w:val="F552D8A4"/>
    <w:lvl w:ilvl="0" w:tplc="0416000B">
      <w:start w:val="1"/>
      <w:numFmt w:val="bullet"/>
      <w:lvlText w:val=""/>
      <w:lvlJc w:val="left"/>
      <w:pPr>
        <w:ind w:left="2484" w:hanging="360"/>
      </w:pPr>
      <w:rPr>
        <w:rFonts w:ascii="Wingdings" w:hAnsi="Wingdings"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13">
    <w:nsid w:val="146805A7"/>
    <w:multiLevelType w:val="hybridMultilevel"/>
    <w:tmpl w:val="18BC6320"/>
    <w:lvl w:ilvl="0" w:tplc="AE80EC2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8007398"/>
    <w:multiLevelType w:val="hybridMultilevel"/>
    <w:tmpl w:val="735E38A0"/>
    <w:lvl w:ilvl="0" w:tplc="E1447146">
      <w:start w:val="1"/>
      <w:numFmt w:val="bullet"/>
      <w:lvlText w:val=""/>
      <w:lvlJc w:val="left"/>
      <w:pPr>
        <w:ind w:left="720" w:hanging="360"/>
      </w:pPr>
      <w:rPr>
        <w:rFonts w:ascii="Symbol" w:hAnsi="Symbol" w:hint="default"/>
      </w:rPr>
    </w:lvl>
    <w:lvl w:ilvl="1" w:tplc="04160019">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15">
    <w:nsid w:val="187A42B2"/>
    <w:multiLevelType w:val="hybridMultilevel"/>
    <w:tmpl w:val="DB468C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8867221"/>
    <w:multiLevelType w:val="hybridMultilevel"/>
    <w:tmpl w:val="3E5E12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9370F22"/>
    <w:multiLevelType w:val="hybridMultilevel"/>
    <w:tmpl w:val="8B20B0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95048E8"/>
    <w:multiLevelType w:val="hybridMultilevel"/>
    <w:tmpl w:val="5ABAE9D0"/>
    <w:lvl w:ilvl="0" w:tplc="0416000B">
      <w:start w:val="1"/>
      <w:numFmt w:val="bullet"/>
      <w:lvlText w:val=""/>
      <w:lvlJc w:val="left"/>
      <w:pPr>
        <w:tabs>
          <w:tab w:val="num" w:pos="1440"/>
        </w:tabs>
        <w:ind w:left="1440" w:hanging="360"/>
      </w:pPr>
      <w:rPr>
        <w:rFonts w:ascii="Wingdings" w:hAnsi="Wingdings" w:hint="default"/>
      </w:rPr>
    </w:lvl>
    <w:lvl w:ilvl="1" w:tplc="040A0003">
      <w:start w:val="1"/>
      <w:numFmt w:val="bullet"/>
      <w:lvlText w:val="o"/>
      <w:lvlJc w:val="left"/>
      <w:pPr>
        <w:tabs>
          <w:tab w:val="num" w:pos="2160"/>
        </w:tabs>
        <w:ind w:left="2160" w:hanging="360"/>
      </w:pPr>
      <w:rPr>
        <w:rFonts w:ascii="Courier New" w:hAnsi="Courier New" w:cs="Courier New" w:hint="default"/>
      </w:rPr>
    </w:lvl>
    <w:lvl w:ilvl="2" w:tplc="040A0005" w:tentative="1">
      <w:start w:val="1"/>
      <w:numFmt w:val="bullet"/>
      <w:lvlText w:val=""/>
      <w:lvlJc w:val="left"/>
      <w:pPr>
        <w:tabs>
          <w:tab w:val="num" w:pos="2880"/>
        </w:tabs>
        <w:ind w:left="2880" w:hanging="360"/>
      </w:pPr>
      <w:rPr>
        <w:rFonts w:ascii="Wingdings" w:hAnsi="Wingdings" w:hint="default"/>
      </w:rPr>
    </w:lvl>
    <w:lvl w:ilvl="3" w:tplc="040A0001" w:tentative="1">
      <w:start w:val="1"/>
      <w:numFmt w:val="bullet"/>
      <w:lvlText w:val=""/>
      <w:lvlJc w:val="left"/>
      <w:pPr>
        <w:tabs>
          <w:tab w:val="num" w:pos="3600"/>
        </w:tabs>
        <w:ind w:left="3600" w:hanging="360"/>
      </w:pPr>
      <w:rPr>
        <w:rFonts w:ascii="Symbol" w:hAnsi="Symbol" w:hint="default"/>
      </w:rPr>
    </w:lvl>
    <w:lvl w:ilvl="4" w:tplc="040A0003" w:tentative="1">
      <w:start w:val="1"/>
      <w:numFmt w:val="bullet"/>
      <w:lvlText w:val="o"/>
      <w:lvlJc w:val="left"/>
      <w:pPr>
        <w:tabs>
          <w:tab w:val="num" w:pos="4320"/>
        </w:tabs>
        <w:ind w:left="4320" w:hanging="360"/>
      </w:pPr>
      <w:rPr>
        <w:rFonts w:ascii="Courier New" w:hAnsi="Courier New" w:cs="Courier New" w:hint="default"/>
      </w:rPr>
    </w:lvl>
    <w:lvl w:ilvl="5" w:tplc="040A0005" w:tentative="1">
      <w:start w:val="1"/>
      <w:numFmt w:val="bullet"/>
      <w:lvlText w:val=""/>
      <w:lvlJc w:val="left"/>
      <w:pPr>
        <w:tabs>
          <w:tab w:val="num" w:pos="5040"/>
        </w:tabs>
        <w:ind w:left="5040" w:hanging="360"/>
      </w:pPr>
      <w:rPr>
        <w:rFonts w:ascii="Wingdings" w:hAnsi="Wingdings" w:hint="default"/>
      </w:rPr>
    </w:lvl>
    <w:lvl w:ilvl="6" w:tplc="040A0001" w:tentative="1">
      <w:start w:val="1"/>
      <w:numFmt w:val="bullet"/>
      <w:lvlText w:val=""/>
      <w:lvlJc w:val="left"/>
      <w:pPr>
        <w:tabs>
          <w:tab w:val="num" w:pos="5760"/>
        </w:tabs>
        <w:ind w:left="5760" w:hanging="360"/>
      </w:pPr>
      <w:rPr>
        <w:rFonts w:ascii="Symbol" w:hAnsi="Symbol" w:hint="default"/>
      </w:rPr>
    </w:lvl>
    <w:lvl w:ilvl="7" w:tplc="040A0003" w:tentative="1">
      <w:start w:val="1"/>
      <w:numFmt w:val="bullet"/>
      <w:lvlText w:val="o"/>
      <w:lvlJc w:val="left"/>
      <w:pPr>
        <w:tabs>
          <w:tab w:val="num" w:pos="6480"/>
        </w:tabs>
        <w:ind w:left="6480" w:hanging="360"/>
      </w:pPr>
      <w:rPr>
        <w:rFonts w:ascii="Courier New" w:hAnsi="Courier New" w:cs="Courier New" w:hint="default"/>
      </w:rPr>
    </w:lvl>
    <w:lvl w:ilvl="8" w:tplc="040A0005" w:tentative="1">
      <w:start w:val="1"/>
      <w:numFmt w:val="bullet"/>
      <w:lvlText w:val=""/>
      <w:lvlJc w:val="left"/>
      <w:pPr>
        <w:tabs>
          <w:tab w:val="num" w:pos="7200"/>
        </w:tabs>
        <w:ind w:left="7200" w:hanging="360"/>
      </w:pPr>
      <w:rPr>
        <w:rFonts w:ascii="Wingdings" w:hAnsi="Wingdings" w:hint="default"/>
      </w:rPr>
    </w:lvl>
  </w:abstractNum>
  <w:abstractNum w:abstractNumId="19">
    <w:nsid w:val="1A236886"/>
    <w:multiLevelType w:val="hybridMultilevel"/>
    <w:tmpl w:val="41AAABAE"/>
    <w:lvl w:ilvl="0" w:tplc="8BF4B0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BA2554B"/>
    <w:multiLevelType w:val="hybridMultilevel"/>
    <w:tmpl w:val="DBA275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CA50A64"/>
    <w:multiLevelType w:val="hybridMultilevel"/>
    <w:tmpl w:val="C46E3E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49F19CB"/>
    <w:multiLevelType w:val="hybridMultilevel"/>
    <w:tmpl w:val="782834B2"/>
    <w:lvl w:ilvl="0" w:tplc="040A0001">
      <w:start w:val="1"/>
      <w:numFmt w:val="bullet"/>
      <w:lvlText w:val=""/>
      <w:lvlJc w:val="left"/>
      <w:pPr>
        <w:tabs>
          <w:tab w:val="num" w:pos="1440"/>
        </w:tabs>
        <w:ind w:left="1440" w:hanging="360"/>
      </w:pPr>
      <w:rPr>
        <w:rFonts w:ascii="Symbol" w:hAnsi="Symbol" w:hint="default"/>
      </w:rPr>
    </w:lvl>
    <w:lvl w:ilvl="1" w:tplc="040A0003">
      <w:start w:val="1"/>
      <w:numFmt w:val="bullet"/>
      <w:lvlText w:val="o"/>
      <w:lvlJc w:val="left"/>
      <w:pPr>
        <w:tabs>
          <w:tab w:val="num" w:pos="2160"/>
        </w:tabs>
        <w:ind w:left="2160" w:hanging="360"/>
      </w:pPr>
      <w:rPr>
        <w:rFonts w:ascii="Courier New" w:hAnsi="Courier New" w:cs="Courier New" w:hint="default"/>
      </w:rPr>
    </w:lvl>
    <w:lvl w:ilvl="2" w:tplc="040A0005" w:tentative="1">
      <w:start w:val="1"/>
      <w:numFmt w:val="bullet"/>
      <w:lvlText w:val=""/>
      <w:lvlJc w:val="left"/>
      <w:pPr>
        <w:tabs>
          <w:tab w:val="num" w:pos="2880"/>
        </w:tabs>
        <w:ind w:left="2880" w:hanging="360"/>
      </w:pPr>
      <w:rPr>
        <w:rFonts w:ascii="Wingdings" w:hAnsi="Wingdings" w:hint="default"/>
      </w:rPr>
    </w:lvl>
    <w:lvl w:ilvl="3" w:tplc="040A0001" w:tentative="1">
      <w:start w:val="1"/>
      <w:numFmt w:val="bullet"/>
      <w:lvlText w:val=""/>
      <w:lvlJc w:val="left"/>
      <w:pPr>
        <w:tabs>
          <w:tab w:val="num" w:pos="3600"/>
        </w:tabs>
        <w:ind w:left="3600" w:hanging="360"/>
      </w:pPr>
      <w:rPr>
        <w:rFonts w:ascii="Symbol" w:hAnsi="Symbol" w:hint="default"/>
      </w:rPr>
    </w:lvl>
    <w:lvl w:ilvl="4" w:tplc="040A0003" w:tentative="1">
      <w:start w:val="1"/>
      <w:numFmt w:val="bullet"/>
      <w:lvlText w:val="o"/>
      <w:lvlJc w:val="left"/>
      <w:pPr>
        <w:tabs>
          <w:tab w:val="num" w:pos="4320"/>
        </w:tabs>
        <w:ind w:left="4320" w:hanging="360"/>
      </w:pPr>
      <w:rPr>
        <w:rFonts w:ascii="Courier New" w:hAnsi="Courier New" w:cs="Courier New" w:hint="default"/>
      </w:rPr>
    </w:lvl>
    <w:lvl w:ilvl="5" w:tplc="040A0005" w:tentative="1">
      <w:start w:val="1"/>
      <w:numFmt w:val="bullet"/>
      <w:lvlText w:val=""/>
      <w:lvlJc w:val="left"/>
      <w:pPr>
        <w:tabs>
          <w:tab w:val="num" w:pos="5040"/>
        </w:tabs>
        <w:ind w:left="5040" w:hanging="360"/>
      </w:pPr>
      <w:rPr>
        <w:rFonts w:ascii="Wingdings" w:hAnsi="Wingdings" w:hint="default"/>
      </w:rPr>
    </w:lvl>
    <w:lvl w:ilvl="6" w:tplc="040A0001" w:tentative="1">
      <w:start w:val="1"/>
      <w:numFmt w:val="bullet"/>
      <w:lvlText w:val=""/>
      <w:lvlJc w:val="left"/>
      <w:pPr>
        <w:tabs>
          <w:tab w:val="num" w:pos="5760"/>
        </w:tabs>
        <w:ind w:left="5760" w:hanging="360"/>
      </w:pPr>
      <w:rPr>
        <w:rFonts w:ascii="Symbol" w:hAnsi="Symbol" w:hint="default"/>
      </w:rPr>
    </w:lvl>
    <w:lvl w:ilvl="7" w:tplc="040A0003" w:tentative="1">
      <w:start w:val="1"/>
      <w:numFmt w:val="bullet"/>
      <w:lvlText w:val="o"/>
      <w:lvlJc w:val="left"/>
      <w:pPr>
        <w:tabs>
          <w:tab w:val="num" w:pos="6480"/>
        </w:tabs>
        <w:ind w:left="6480" w:hanging="360"/>
      </w:pPr>
      <w:rPr>
        <w:rFonts w:ascii="Courier New" w:hAnsi="Courier New" w:cs="Courier New" w:hint="default"/>
      </w:rPr>
    </w:lvl>
    <w:lvl w:ilvl="8" w:tplc="040A0005" w:tentative="1">
      <w:start w:val="1"/>
      <w:numFmt w:val="bullet"/>
      <w:lvlText w:val=""/>
      <w:lvlJc w:val="left"/>
      <w:pPr>
        <w:tabs>
          <w:tab w:val="num" w:pos="7200"/>
        </w:tabs>
        <w:ind w:left="7200" w:hanging="360"/>
      </w:pPr>
      <w:rPr>
        <w:rFonts w:ascii="Wingdings" w:hAnsi="Wingdings" w:hint="default"/>
      </w:rPr>
    </w:lvl>
  </w:abstractNum>
  <w:abstractNum w:abstractNumId="23">
    <w:nsid w:val="24C67C38"/>
    <w:multiLevelType w:val="hybridMultilevel"/>
    <w:tmpl w:val="8B2E03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5212078"/>
    <w:multiLevelType w:val="hybridMultilevel"/>
    <w:tmpl w:val="88AA4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DCA5E84"/>
    <w:multiLevelType w:val="hybridMultilevel"/>
    <w:tmpl w:val="5E36AF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DDB6D12"/>
    <w:multiLevelType w:val="hybridMultilevel"/>
    <w:tmpl w:val="1EF6346A"/>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nsid w:val="2DFD1177"/>
    <w:multiLevelType w:val="hybridMultilevel"/>
    <w:tmpl w:val="6CF6AA5C"/>
    <w:lvl w:ilvl="0" w:tplc="B5A0558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8">
    <w:nsid w:val="2F5165AB"/>
    <w:multiLevelType w:val="hybridMultilevel"/>
    <w:tmpl w:val="60F4E97A"/>
    <w:lvl w:ilvl="0" w:tplc="0416000B">
      <w:start w:val="1"/>
      <w:numFmt w:val="bullet"/>
      <w:lvlText w:val=""/>
      <w:lvlJc w:val="left"/>
      <w:pPr>
        <w:ind w:left="2484" w:hanging="360"/>
      </w:pPr>
      <w:rPr>
        <w:rFonts w:ascii="Wingdings" w:hAnsi="Wingdings"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29">
    <w:nsid w:val="30ED2DB4"/>
    <w:multiLevelType w:val="hybridMultilevel"/>
    <w:tmpl w:val="0F6627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B33774"/>
    <w:multiLevelType w:val="hybridMultilevel"/>
    <w:tmpl w:val="5EEC1718"/>
    <w:lvl w:ilvl="0" w:tplc="D62273D6">
      <w:start w:val="1"/>
      <w:numFmt w:val="lowerRoman"/>
      <w:lvlText w:val="%1)"/>
      <w:lvlJc w:val="left"/>
      <w:pPr>
        <w:ind w:left="1474" w:hanging="720"/>
      </w:pPr>
      <w:rPr>
        <w:rFonts w:hint="default"/>
      </w:rPr>
    </w:lvl>
    <w:lvl w:ilvl="1" w:tplc="04160019" w:tentative="1">
      <w:start w:val="1"/>
      <w:numFmt w:val="lowerLetter"/>
      <w:lvlText w:val="%2."/>
      <w:lvlJc w:val="left"/>
      <w:pPr>
        <w:ind w:left="1834" w:hanging="360"/>
      </w:pPr>
    </w:lvl>
    <w:lvl w:ilvl="2" w:tplc="0416001B" w:tentative="1">
      <w:start w:val="1"/>
      <w:numFmt w:val="lowerRoman"/>
      <w:lvlText w:val="%3."/>
      <w:lvlJc w:val="right"/>
      <w:pPr>
        <w:ind w:left="2554" w:hanging="180"/>
      </w:pPr>
    </w:lvl>
    <w:lvl w:ilvl="3" w:tplc="0416000F" w:tentative="1">
      <w:start w:val="1"/>
      <w:numFmt w:val="decimal"/>
      <w:lvlText w:val="%4."/>
      <w:lvlJc w:val="left"/>
      <w:pPr>
        <w:ind w:left="3274" w:hanging="360"/>
      </w:pPr>
    </w:lvl>
    <w:lvl w:ilvl="4" w:tplc="04160019" w:tentative="1">
      <w:start w:val="1"/>
      <w:numFmt w:val="lowerLetter"/>
      <w:lvlText w:val="%5."/>
      <w:lvlJc w:val="left"/>
      <w:pPr>
        <w:ind w:left="3994" w:hanging="360"/>
      </w:pPr>
    </w:lvl>
    <w:lvl w:ilvl="5" w:tplc="0416001B" w:tentative="1">
      <w:start w:val="1"/>
      <w:numFmt w:val="lowerRoman"/>
      <w:lvlText w:val="%6."/>
      <w:lvlJc w:val="right"/>
      <w:pPr>
        <w:ind w:left="4714" w:hanging="180"/>
      </w:pPr>
    </w:lvl>
    <w:lvl w:ilvl="6" w:tplc="0416000F" w:tentative="1">
      <w:start w:val="1"/>
      <w:numFmt w:val="decimal"/>
      <w:lvlText w:val="%7."/>
      <w:lvlJc w:val="left"/>
      <w:pPr>
        <w:ind w:left="5434" w:hanging="360"/>
      </w:pPr>
    </w:lvl>
    <w:lvl w:ilvl="7" w:tplc="04160019" w:tentative="1">
      <w:start w:val="1"/>
      <w:numFmt w:val="lowerLetter"/>
      <w:lvlText w:val="%8."/>
      <w:lvlJc w:val="left"/>
      <w:pPr>
        <w:ind w:left="6154" w:hanging="360"/>
      </w:pPr>
    </w:lvl>
    <w:lvl w:ilvl="8" w:tplc="0416001B" w:tentative="1">
      <w:start w:val="1"/>
      <w:numFmt w:val="lowerRoman"/>
      <w:lvlText w:val="%9."/>
      <w:lvlJc w:val="right"/>
      <w:pPr>
        <w:ind w:left="6874" w:hanging="180"/>
      </w:pPr>
    </w:lvl>
  </w:abstractNum>
  <w:abstractNum w:abstractNumId="31">
    <w:nsid w:val="32C624B7"/>
    <w:multiLevelType w:val="hybridMultilevel"/>
    <w:tmpl w:val="A414440C"/>
    <w:lvl w:ilvl="0" w:tplc="04160001">
      <w:start w:val="1"/>
      <w:numFmt w:val="bullet"/>
      <w:lvlText w:val=""/>
      <w:lvlJc w:val="left"/>
      <w:pPr>
        <w:tabs>
          <w:tab w:val="num" w:pos="1800"/>
        </w:tabs>
        <w:ind w:left="1800" w:hanging="360"/>
      </w:pPr>
      <w:rPr>
        <w:rFonts w:ascii="Symbol" w:hAnsi="Symbol" w:hint="default"/>
      </w:rPr>
    </w:lvl>
    <w:lvl w:ilvl="1" w:tplc="04160003">
      <w:start w:val="1"/>
      <w:numFmt w:val="lowerRoman"/>
      <w:lvlText w:val="%2."/>
      <w:lvlJc w:val="left"/>
      <w:pPr>
        <w:tabs>
          <w:tab w:val="num" w:pos="3600"/>
        </w:tabs>
        <w:ind w:left="3600" w:hanging="1440"/>
      </w:pPr>
      <w:rPr>
        <w:rFonts w:hint="default"/>
      </w:rPr>
    </w:lvl>
    <w:lvl w:ilvl="2" w:tplc="04160005">
      <w:start w:val="1"/>
      <w:numFmt w:val="decimal"/>
      <w:lvlText w:val="%3."/>
      <w:lvlJc w:val="left"/>
      <w:pPr>
        <w:tabs>
          <w:tab w:val="num" w:pos="3780"/>
        </w:tabs>
        <w:ind w:left="3780" w:hanging="720"/>
      </w:pPr>
      <w:rPr>
        <w:rFonts w:hint="default"/>
      </w:rPr>
    </w:lvl>
    <w:lvl w:ilvl="3" w:tplc="04160001">
      <w:start w:val="1"/>
      <w:numFmt w:val="decimal"/>
      <w:lvlText w:val="%4."/>
      <w:lvlJc w:val="left"/>
      <w:pPr>
        <w:tabs>
          <w:tab w:val="num" w:pos="3960"/>
        </w:tabs>
        <w:ind w:left="3960" w:hanging="360"/>
      </w:pPr>
    </w:lvl>
    <w:lvl w:ilvl="4" w:tplc="04160003">
      <w:start w:val="1"/>
      <w:numFmt w:val="lowerLetter"/>
      <w:lvlText w:val="%5."/>
      <w:lvlJc w:val="left"/>
      <w:pPr>
        <w:tabs>
          <w:tab w:val="num" w:pos="5040"/>
        </w:tabs>
        <w:ind w:left="5040" w:hanging="720"/>
      </w:pPr>
      <w:rPr>
        <w:rFonts w:hint="default"/>
      </w:rPr>
    </w:lvl>
    <w:lvl w:ilvl="5" w:tplc="04160005" w:tentative="1">
      <w:start w:val="1"/>
      <w:numFmt w:val="lowerRoman"/>
      <w:lvlText w:val="%6."/>
      <w:lvlJc w:val="right"/>
      <w:pPr>
        <w:tabs>
          <w:tab w:val="num" w:pos="5400"/>
        </w:tabs>
        <w:ind w:left="5400" w:hanging="180"/>
      </w:pPr>
    </w:lvl>
    <w:lvl w:ilvl="6" w:tplc="04160001" w:tentative="1">
      <w:start w:val="1"/>
      <w:numFmt w:val="decimal"/>
      <w:lvlText w:val="%7."/>
      <w:lvlJc w:val="left"/>
      <w:pPr>
        <w:tabs>
          <w:tab w:val="num" w:pos="6120"/>
        </w:tabs>
        <w:ind w:left="6120" w:hanging="360"/>
      </w:pPr>
    </w:lvl>
    <w:lvl w:ilvl="7" w:tplc="04160003" w:tentative="1">
      <w:start w:val="1"/>
      <w:numFmt w:val="lowerLetter"/>
      <w:lvlText w:val="%8."/>
      <w:lvlJc w:val="left"/>
      <w:pPr>
        <w:tabs>
          <w:tab w:val="num" w:pos="6840"/>
        </w:tabs>
        <w:ind w:left="6840" w:hanging="360"/>
      </w:pPr>
    </w:lvl>
    <w:lvl w:ilvl="8" w:tplc="04160005" w:tentative="1">
      <w:start w:val="1"/>
      <w:numFmt w:val="lowerRoman"/>
      <w:lvlText w:val="%9."/>
      <w:lvlJc w:val="right"/>
      <w:pPr>
        <w:tabs>
          <w:tab w:val="num" w:pos="7560"/>
        </w:tabs>
        <w:ind w:left="7560" w:hanging="180"/>
      </w:pPr>
    </w:lvl>
  </w:abstractNum>
  <w:abstractNum w:abstractNumId="32">
    <w:nsid w:val="33115550"/>
    <w:multiLevelType w:val="hybridMultilevel"/>
    <w:tmpl w:val="3134087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3">
    <w:nsid w:val="3364306D"/>
    <w:multiLevelType w:val="hybridMultilevel"/>
    <w:tmpl w:val="E0C0C01A"/>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33BD1C7D"/>
    <w:multiLevelType w:val="hybridMultilevel"/>
    <w:tmpl w:val="44D058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92D37B7"/>
    <w:multiLevelType w:val="hybridMultilevel"/>
    <w:tmpl w:val="28F0F4D4"/>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6">
    <w:nsid w:val="3BC94534"/>
    <w:multiLevelType w:val="hybridMultilevel"/>
    <w:tmpl w:val="62408DD8"/>
    <w:lvl w:ilvl="0" w:tplc="07AE1BAA">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37">
    <w:nsid w:val="3DFB089A"/>
    <w:multiLevelType w:val="hybridMultilevel"/>
    <w:tmpl w:val="FB4073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AD2A77"/>
    <w:multiLevelType w:val="hybridMultilevel"/>
    <w:tmpl w:val="9F24CD2E"/>
    <w:lvl w:ilvl="0" w:tplc="09822E38">
      <w:start w:val="3"/>
      <w:numFmt w:val="bullet"/>
      <w:lvlText w:val="•"/>
      <w:lvlJc w:val="left"/>
      <w:pPr>
        <w:ind w:left="1065" w:hanging="705"/>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3764FCC"/>
    <w:multiLevelType w:val="hybridMultilevel"/>
    <w:tmpl w:val="213C7E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826C97"/>
    <w:multiLevelType w:val="hybridMultilevel"/>
    <w:tmpl w:val="71F06546"/>
    <w:lvl w:ilvl="0" w:tplc="FE546A5A">
      <w:start w:val="1"/>
      <w:numFmt w:val="decimal"/>
      <w:lvlText w:val="%1."/>
      <w:lvlJc w:val="left"/>
      <w:pPr>
        <w:ind w:left="1125" w:hanging="360"/>
      </w:pPr>
      <w:rPr>
        <w:rFonts w:hint="default"/>
      </w:rPr>
    </w:lvl>
    <w:lvl w:ilvl="1" w:tplc="04160019" w:tentative="1">
      <w:start w:val="1"/>
      <w:numFmt w:val="lowerLetter"/>
      <w:lvlText w:val="%2."/>
      <w:lvlJc w:val="left"/>
      <w:pPr>
        <w:ind w:left="1845" w:hanging="360"/>
      </w:pPr>
    </w:lvl>
    <w:lvl w:ilvl="2" w:tplc="0416001B" w:tentative="1">
      <w:start w:val="1"/>
      <w:numFmt w:val="lowerRoman"/>
      <w:lvlText w:val="%3."/>
      <w:lvlJc w:val="right"/>
      <w:pPr>
        <w:ind w:left="2565" w:hanging="180"/>
      </w:pPr>
    </w:lvl>
    <w:lvl w:ilvl="3" w:tplc="0416000F" w:tentative="1">
      <w:start w:val="1"/>
      <w:numFmt w:val="decimal"/>
      <w:lvlText w:val="%4."/>
      <w:lvlJc w:val="left"/>
      <w:pPr>
        <w:ind w:left="3285" w:hanging="360"/>
      </w:pPr>
    </w:lvl>
    <w:lvl w:ilvl="4" w:tplc="04160019" w:tentative="1">
      <w:start w:val="1"/>
      <w:numFmt w:val="lowerLetter"/>
      <w:lvlText w:val="%5."/>
      <w:lvlJc w:val="left"/>
      <w:pPr>
        <w:ind w:left="4005" w:hanging="360"/>
      </w:pPr>
    </w:lvl>
    <w:lvl w:ilvl="5" w:tplc="0416001B" w:tentative="1">
      <w:start w:val="1"/>
      <w:numFmt w:val="lowerRoman"/>
      <w:lvlText w:val="%6."/>
      <w:lvlJc w:val="right"/>
      <w:pPr>
        <w:ind w:left="4725" w:hanging="180"/>
      </w:pPr>
    </w:lvl>
    <w:lvl w:ilvl="6" w:tplc="0416000F" w:tentative="1">
      <w:start w:val="1"/>
      <w:numFmt w:val="decimal"/>
      <w:lvlText w:val="%7."/>
      <w:lvlJc w:val="left"/>
      <w:pPr>
        <w:ind w:left="5445" w:hanging="360"/>
      </w:pPr>
    </w:lvl>
    <w:lvl w:ilvl="7" w:tplc="04160019" w:tentative="1">
      <w:start w:val="1"/>
      <w:numFmt w:val="lowerLetter"/>
      <w:lvlText w:val="%8."/>
      <w:lvlJc w:val="left"/>
      <w:pPr>
        <w:ind w:left="6165" w:hanging="360"/>
      </w:pPr>
    </w:lvl>
    <w:lvl w:ilvl="8" w:tplc="0416001B" w:tentative="1">
      <w:start w:val="1"/>
      <w:numFmt w:val="lowerRoman"/>
      <w:lvlText w:val="%9."/>
      <w:lvlJc w:val="right"/>
      <w:pPr>
        <w:ind w:left="6885" w:hanging="180"/>
      </w:pPr>
    </w:lvl>
  </w:abstractNum>
  <w:abstractNum w:abstractNumId="41">
    <w:nsid w:val="4AD513B2"/>
    <w:multiLevelType w:val="multilevel"/>
    <w:tmpl w:val="75F84F68"/>
    <w:lvl w:ilvl="0">
      <w:start w:val="5"/>
      <w:numFmt w:val="decimal"/>
      <w:lvlText w:val="%1."/>
      <w:lvlJc w:val="left"/>
      <w:pPr>
        <w:ind w:left="720" w:hanging="720"/>
      </w:pPr>
      <w:rPr>
        <w:rFonts w:hint="default"/>
        <w:b/>
      </w:rPr>
    </w:lvl>
    <w:lvl w:ilvl="1">
      <w:start w:val="9"/>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4AF7253B"/>
    <w:multiLevelType w:val="hybridMultilevel"/>
    <w:tmpl w:val="20FCB4D6"/>
    <w:lvl w:ilvl="0" w:tplc="7896A00A">
      <w:start w:val="1"/>
      <w:numFmt w:val="low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3">
    <w:nsid w:val="4C7860F9"/>
    <w:multiLevelType w:val="hybridMultilevel"/>
    <w:tmpl w:val="E4BEDE04"/>
    <w:lvl w:ilvl="0" w:tplc="0416000B">
      <w:start w:val="1"/>
      <w:numFmt w:val="bullet"/>
      <w:lvlText w:val=""/>
      <w:lvlJc w:val="left"/>
      <w:pPr>
        <w:ind w:left="1713" w:hanging="360"/>
      </w:pPr>
      <w:rPr>
        <w:rFonts w:ascii="Wingdings" w:hAnsi="Wingdings"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44">
    <w:nsid w:val="4E927DD0"/>
    <w:multiLevelType w:val="hybridMultilevel"/>
    <w:tmpl w:val="D1A2E33A"/>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F372E3C"/>
    <w:multiLevelType w:val="hybridMultilevel"/>
    <w:tmpl w:val="BA7CA18A"/>
    <w:lvl w:ilvl="0" w:tplc="93FEE73E">
      <w:start w:val="1"/>
      <w:numFmt w:val="low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6">
    <w:nsid w:val="5066264C"/>
    <w:multiLevelType w:val="hybridMultilevel"/>
    <w:tmpl w:val="0650A790"/>
    <w:lvl w:ilvl="0" w:tplc="0416000D">
      <w:start w:val="1"/>
      <w:numFmt w:val="bullet"/>
      <w:pStyle w:val="DFreireMarcador1"/>
      <w:lvlText w:val=""/>
      <w:lvlJc w:val="left"/>
      <w:pPr>
        <w:tabs>
          <w:tab w:val="num" w:pos="720"/>
        </w:tabs>
        <w:ind w:left="720" w:hanging="360"/>
      </w:pPr>
      <w:rPr>
        <w:rFonts w:ascii="Symbol" w:hAnsi="Symbol" w:hint="default"/>
        <w:sz w:val="18"/>
      </w:rPr>
    </w:lvl>
    <w:lvl w:ilvl="1" w:tplc="04160003">
      <w:start w:val="1"/>
      <w:numFmt w:val="bullet"/>
      <w:lvlText w:val="o"/>
      <w:lvlJc w:val="left"/>
      <w:pPr>
        <w:tabs>
          <w:tab w:val="num" w:pos="1440"/>
        </w:tabs>
        <w:ind w:left="1440" w:hanging="360"/>
      </w:pPr>
      <w:rPr>
        <w:rFonts w:ascii="Courier New" w:hAnsi="Courier New" w:cs="Times New Roman"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7">
    <w:nsid w:val="50824026"/>
    <w:multiLevelType w:val="hybridMultilevel"/>
    <w:tmpl w:val="524A395C"/>
    <w:lvl w:ilvl="0" w:tplc="0416000B">
      <w:start w:val="1"/>
      <w:numFmt w:val="bullet"/>
      <w:lvlText w:val=""/>
      <w:lvlJc w:val="left"/>
      <w:pPr>
        <w:ind w:left="1713" w:hanging="360"/>
      </w:pPr>
      <w:rPr>
        <w:rFonts w:ascii="Wingdings" w:hAnsi="Wingdings"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48">
    <w:nsid w:val="52247F6B"/>
    <w:multiLevelType w:val="hybridMultilevel"/>
    <w:tmpl w:val="ECDE88FE"/>
    <w:lvl w:ilvl="0" w:tplc="0416000B">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5471392F"/>
    <w:multiLevelType w:val="hybridMultilevel"/>
    <w:tmpl w:val="1F9ACA24"/>
    <w:lvl w:ilvl="0" w:tplc="04160019">
      <w:start w:val="1"/>
      <w:numFmt w:val="lowerLetter"/>
      <w:lvlText w:val="%1."/>
      <w:lvlJc w:val="left"/>
      <w:pPr>
        <w:ind w:left="720" w:hanging="360"/>
      </w:pPr>
      <w:rPr>
        <w:rFonts w:hint="default"/>
      </w:rPr>
    </w:lvl>
    <w:lvl w:ilvl="1" w:tplc="6A78001A">
      <w:start w:val="1"/>
      <w:numFmt w:val="lowerLetter"/>
      <w:lvlText w:val="(%2)"/>
      <w:lvlJc w:val="left"/>
      <w:pPr>
        <w:ind w:left="1785" w:hanging="705"/>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55B376DA"/>
    <w:multiLevelType w:val="hybridMultilevel"/>
    <w:tmpl w:val="29620278"/>
    <w:lvl w:ilvl="0" w:tplc="438A7F8A">
      <w:start w:val="1"/>
      <w:numFmt w:val="lowerLetter"/>
      <w:lvlText w:val="%1)"/>
      <w:lvlJc w:val="left"/>
      <w:pPr>
        <w:ind w:left="720" w:hanging="360"/>
      </w:pPr>
      <w:rPr>
        <w:rFonts w:hint="default"/>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51">
    <w:nsid w:val="592F1801"/>
    <w:multiLevelType w:val="hybridMultilevel"/>
    <w:tmpl w:val="B08677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5C30633E"/>
    <w:multiLevelType w:val="hybridMultilevel"/>
    <w:tmpl w:val="33165E1C"/>
    <w:lvl w:ilvl="0" w:tplc="99A4C71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5D776623"/>
    <w:multiLevelType w:val="hybridMultilevel"/>
    <w:tmpl w:val="A4FE1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5ECC715B"/>
    <w:multiLevelType w:val="hybridMultilevel"/>
    <w:tmpl w:val="233E70E6"/>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55">
    <w:nsid w:val="61A24D1A"/>
    <w:multiLevelType w:val="hybridMultilevel"/>
    <w:tmpl w:val="39D899EA"/>
    <w:lvl w:ilvl="0" w:tplc="04160001">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56">
    <w:nsid w:val="638248D4"/>
    <w:multiLevelType w:val="hybridMultilevel"/>
    <w:tmpl w:val="52841A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64C235F7"/>
    <w:multiLevelType w:val="hybridMultilevel"/>
    <w:tmpl w:val="F0A8FC66"/>
    <w:lvl w:ilvl="0" w:tplc="8BF4B0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57C0246"/>
    <w:multiLevelType w:val="hybridMultilevel"/>
    <w:tmpl w:val="E794B746"/>
    <w:lvl w:ilvl="0" w:tplc="07AE1BAA">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59">
    <w:nsid w:val="659F5574"/>
    <w:multiLevelType w:val="hybridMultilevel"/>
    <w:tmpl w:val="25942B74"/>
    <w:lvl w:ilvl="0" w:tplc="0416000B">
      <w:start w:val="1"/>
      <w:numFmt w:val="bullet"/>
      <w:lvlText w:val=""/>
      <w:lvlJc w:val="left"/>
      <w:pPr>
        <w:tabs>
          <w:tab w:val="num" w:pos="1080"/>
        </w:tabs>
        <w:ind w:left="1080" w:hanging="360"/>
      </w:pPr>
      <w:rPr>
        <w:rFonts w:ascii="Wingdings" w:hAnsi="Wingdings" w:hint="default"/>
      </w:rPr>
    </w:lvl>
    <w:lvl w:ilvl="1" w:tplc="62ACBD78">
      <w:start w:val="2"/>
      <w:numFmt w:val="bullet"/>
      <w:lvlText w:val="-"/>
      <w:lvlJc w:val="left"/>
      <w:pPr>
        <w:tabs>
          <w:tab w:val="num" w:pos="1800"/>
        </w:tabs>
        <w:ind w:left="1800" w:hanging="360"/>
      </w:pPr>
      <w:rPr>
        <w:rFonts w:ascii="Times New Roman" w:eastAsia="Times New Roman" w:hAnsi="Times New Roman" w:cs="Times New Roman"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0">
    <w:nsid w:val="65C74441"/>
    <w:multiLevelType w:val="hybridMultilevel"/>
    <w:tmpl w:val="50B6A5B8"/>
    <w:lvl w:ilvl="0" w:tplc="04160017">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61">
    <w:nsid w:val="6687101B"/>
    <w:multiLevelType w:val="hybridMultilevel"/>
    <w:tmpl w:val="FD4A9DCA"/>
    <w:lvl w:ilvl="0" w:tplc="04160001">
      <w:start w:val="1"/>
      <w:numFmt w:val="lowerRoman"/>
      <w:lvlText w:val="%1."/>
      <w:lvlJc w:val="left"/>
      <w:pPr>
        <w:ind w:left="1440" w:hanging="360"/>
      </w:pPr>
    </w:lvl>
    <w:lvl w:ilvl="1" w:tplc="04160003" w:tentative="1">
      <w:start w:val="1"/>
      <w:numFmt w:val="lowerLetter"/>
      <w:lvlText w:val="%2."/>
      <w:lvlJc w:val="left"/>
      <w:pPr>
        <w:ind w:left="2160" w:hanging="360"/>
      </w:pPr>
    </w:lvl>
    <w:lvl w:ilvl="2" w:tplc="04160005" w:tentative="1">
      <w:start w:val="1"/>
      <w:numFmt w:val="lowerRoman"/>
      <w:lvlText w:val="%3."/>
      <w:lvlJc w:val="right"/>
      <w:pPr>
        <w:ind w:left="2880" w:hanging="180"/>
      </w:pPr>
    </w:lvl>
    <w:lvl w:ilvl="3" w:tplc="04160001" w:tentative="1">
      <w:start w:val="1"/>
      <w:numFmt w:val="decimal"/>
      <w:lvlText w:val="%4."/>
      <w:lvlJc w:val="left"/>
      <w:pPr>
        <w:ind w:left="3600" w:hanging="360"/>
      </w:pPr>
    </w:lvl>
    <w:lvl w:ilvl="4" w:tplc="04160003" w:tentative="1">
      <w:start w:val="1"/>
      <w:numFmt w:val="lowerLetter"/>
      <w:lvlText w:val="%5."/>
      <w:lvlJc w:val="left"/>
      <w:pPr>
        <w:ind w:left="4320" w:hanging="360"/>
      </w:pPr>
    </w:lvl>
    <w:lvl w:ilvl="5" w:tplc="04160005" w:tentative="1">
      <w:start w:val="1"/>
      <w:numFmt w:val="lowerRoman"/>
      <w:lvlText w:val="%6."/>
      <w:lvlJc w:val="right"/>
      <w:pPr>
        <w:ind w:left="5040" w:hanging="180"/>
      </w:pPr>
    </w:lvl>
    <w:lvl w:ilvl="6" w:tplc="04160001" w:tentative="1">
      <w:start w:val="1"/>
      <w:numFmt w:val="decimal"/>
      <w:lvlText w:val="%7."/>
      <w:lvlJc w:val="left"/>
      <w:pPr>
        <w:ind w:left="5760" w:hanging="360"/>
      </w:pPr>
    </w:lvl>
    <w:lvl w:ilvl="7" w:tplc="04160003" w:tentative="1">
      <w:start w:val="1"/>
      <w:numFmt w:val="lowerLetter"/>
      <w:lvlText w:val="%8."/>
      <w:lvlJc w:val="left"/>
      <w:pPr>
        <w:ind w:left="6480" w:hanging="360"/>
      </w:pPr>
    </w:lvl>
    <w:lvl w:ilvl="8" w:tplc="04160005" w:tentative="1">
      <w:start w:val="1"/>
      <w:numFmt w:val="lowerRoman"/>
      <w:lvlText w:val="%9."/>
      <w:lvlJc w:val="right"/>
      <w:pPr>
        <w:ind w:left="7200" w:hanging="180"/>
      </w:pPr>
    </w:lvl>
  </w:abstractNum>
  <w:abstractNum w:abstractNumId="62">
    <w:nsid w:val="67876E16"/>
    <w:multiLevelType w:val="hybridMultilevel"/>
    <w:tmpl w:val="12CA371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3">
    <w:nsid w:val="683E4D66"/>
    <w:multiLevelType w:val="hybridMultilevel"/>
    <w:tmpl w:val="2A58E912"/>
    <w:lvl w:ilvl="0" w:tplc="3ED25B5C">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A656EC2"/>
    <w:multiLevelType w:val="multilevel"/>
    <w:tmpl w:val="091E026C"/>
    <w:lvl w:ilvl="0">
      <w:start w:val="2"/>
      <w:numFmt w:val="decimal"/>
      <w:lvlText w:val="%1."/>
      <w:lvlJc w:val="left"/>
      <w:pPr>
        <w:ind w:left="360" w:hanging="360"/>
      </w:pPr>
      <w:rPr>
        <w:rFonts w:hint="default"/>
        <w:b/>
      </w:rPr>
    </w:lvl>
    <w:lvl w:ilvl="1">
      <w:start w:val="1"/>
      <w:numFmt w:val="decimal"/>
      <w:lvlText w:val="%1.%2."/>
      <w:lvlJc w:val="left"/>
      <w:pPr>
        <w:ind w:left="780" w:hanging="360"/>
      </w:pPr>
      <w:rPr>
        <w:rFonts w:hint="default"/>
        <w:b/>
      </w:rPr>
    </w:lvl>
    <w:lvl w:ilvl="2">
      <w:start w:val="1"/>
      <w:numFmt w:val="decimal"/>
      <w:lvlText w:val="%1.%2.%3."/>
      <w:lvlJc w:val="left"/>
      <w:pPr>
        <w:ind w:left="1560" w:hanging="720"/>
      </w:pPr>
      <w:rPr>
        <w:rFonts w:hint="default"/>
        <w:b w:val="0"/>
      </w:rPr>
    </w:lvl>
    <w:lvl w:ilvl="3">
      <w:start w:val="1"/>
      <w:numFmt w:val="decimal"/>
      <w:lvlText w:val="%1.%2.%3.%4."/>
      <w:lvlJc w:val="left"/>
      <w:pPr>
        <w:ind w:left="1980" w:hanging="72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65">
    <w:nsid w:val="6B770A00"/>
    <w:multiLevelType w:val="multilevel"/>
    <w:tmpl w:val="B5282BF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nsid w:val="6D78623A"/>
    <w:multiLevelType w:val="hybridMultilevel"/>
    <w:tmpl w:val="45A097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723E7A37"/>
    <w:multiLevelType w:val="multilevel"/>
    <w:tmpl w:val="D69E047C"/>
    <w:lvl w:ilvl="0">
      <w:start w:val="1"/>
      <w:numFmt w:val="lowerLetter"/>
      <w:pStyle w:val="DFreireMarcador3"/>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2A73A5F"/>
    <w:multiLevelType w:val="hybridMultilevel"/>
    <w:tmpl w:val="099E54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742B668E"/>
    <w:multiLevelType w:val="hybridMultilevel"/>
    <w:tmpl w:val="4ED83F9A"/>
    <w:lvl w:ilvl="0" w:tplc="0416000B">
      <w:start w:val="1"/>
      <w:numFmt w:val="bullet"/>
      <w:lvlText w:val=""/>
      <w:lvlJc w:val="left"/>
      <w:pPr>
        <w:ind w:left="2484" w:hanging="360"/>
      </w:pPr>
      <w:rPr>
        <w:rFonts w:ascii="Wingdings" w:hAnsi="Wingdings"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70">
    <w:nsid w:val="75FD4BE1"/>
    <w:multiLevelType w:val="hybridMultilevel"/>
    <w:tmpl w:val="841CBB8C"/>
    <w:lvl w:ilvl="0" w:tplc="0416000B">
      <w:start w:val="1"/>
      <w:numFmt w:val="bullet"/>
      <w:lvlText w:val=""/>
      <w:lvlJc w:val="left"/>
      <w:pPr>
        <w:tabs>
          <w:tab w:val="num" w:pos="1440"/>
        </w:tabs>
        <w:ind w:left="1440" w:hanging="360"/>
      </w:pPr>
      <w:rPr>
        <w:rFonts w:ascii="Wingdings" w:hAnsi="Wingdings" w:hint="default"/>
      </w:rPr>
    </w:lvl>
    <w:lvl w:ilvl="1" w:tplc="040A0003" w:tentative="1">
      <w:start w:val="1"/>
      <w:numFmt w:val="bullet"/>
      <w:lvlText w:val="o"/>
      <w:lvlJc w:val="left"/>
      <w:pPr>
        <w:tabs>
          <w:tab w:val="num" w:pos="2160"/>
        </w:tabs>
        <w:ind w:left="2160" w:hanging="360"/>
      </w:pPr>
      <w:rPr>
        <w:rFonts w:ascii="Courier New" w:hAnsi="Courier New" w:cs="Courier New" w:hint="default"/>
      </w:rPr>
    </w:lvl>
    <w:lvl w:ilvl="2" w:tplc="040A0005" w:tentative="1">
      <w:start w:val="1"/>
      <w:numFmt w:val="bullet"/>
      <w:lvlText w:val=""/>
      <w:lvlJc w:val="left"/>
      <w:pPr>
        <w:tabs>
          <w:tab w:val="num" w:pos="2880"/>
        </w:tabs>
        <w:ind w:left="2880" w:hanging="360"/>
      </w:pPr>
      <w:rPr>
        <w:rFonts w:ascii="Wingdings" w:hAnsi="Wingdings" w:hint="default"/>
      </w:rPr>
    </w:lvl>
    <w:lvl w:ilvl="3" w:tplc="040A0001" w:tentative="1">
      <w:start w:val="1"/>
      <w:numFmt w:val="bullet"/>
      <w:lvlText w:val=""/>
      <w:lvlJc w:val="left"/>
      <w:pPr>
        <w:tabs>
          <w:tab w:val="num" w:pos="3600"/>
        </w:tabs>
        <w:ind w:left="3600" w:hanging="360"/>
      </w:pPr>
      <w:rPr>
        <w:rFonts w:ascii="Symbol" w:hAnsi="Symbol" w:hint="default"/>
      </w:rPr>
    </w:lvl>
    <w:lvl w:ilvl="4" w:tplc="040A0003" w:tentative="1">
      <w:start w:val="1"/>
      <w:numFmt w:val="bullet"/>
      <w:lvlText w:val="o"/>
      <w:lvlJc w:val="left"/>
      <w:pPr>
        <w:tabs>
          <w:tab w:val="num" w:pos="4320"/>
        </w:tabs>
        <w:ind w:left="4320" w:hanging="360"/>
      </w:pPr>
      <w:rPr>
        <w:rFonts w:ascii="Courier New" w:hAnsi="Courier New" w:cs="Courier New" w:hint="default"/>
      </w:rPr>
    </w:lvl>
    <w:lvl w:ilvl="5" w:tplc="040A0005" w:tentative="1">
      <w:start w:val="1"/>
      <w:numFmt w:val="bullet"/>
      <w:lvlText w:val=""/>
      <w:lvlJc w:val="left"/>
      <w:pPr>
        <w:tabs>
          <w:tab w:val="num" w:pos="5040"/>
        </w:tabs>
        <w:ind w:left="5040" w:hanging="360"/>
      </w:pPr>
      <w:rPr>
        <w:rFonts w:ascii="Wingdings" w:hAnsi="Wingdings" w:hint="default"/>
      </w:rPr>
    </w:lvl>
    <w:lvl w:ilvl="6" w:tplc="040A0001" w:tentative="1">
      <w:start w:val="1"/>
      <w:numFmt w:val="bullet"/>
      <w:lvlText w:val=""/>
      <w:lvlJc w:val="left"/>
      <w:pPr>
        <w:tabs>
          <w:tab w:val="num" w:pos="5760"/>
        </w:tabs>
        <w:ind w:left="5760" w:hanging="360"/>
      </w:pPr>
      <w:rPr>
        <w:rFonts w:ascii="Symbol" w:hAnsi="Symbol" w:hint="default"/>
      </w:rPr>
    </w:lvl>
    <w:lvl w:ilvl="7" w:tplc="040A0003" w:tentative="1">
      <w:start w:val="1"/>
      <w:numFmt w:val="bullet"/>
      <w:lvlText w:val="o"/>
      <w:lvlJc w:val="left"/>
      <w:pPr>
        <w:tabs>
          <w:tab w:val="num" w:pos="6480"/>
        </w:tabs>
        <w:ind w:left="6480" w:hanging="360"/>
      </w:pPr>
      <w:rPr>
        <w:rFonts w:ascii="Courier New" w:hAnsi="Courier New" w:cs="Courier New" w:hint="default"/>
      </w:rPr>
    </w:lvl>
    <w:lvl w:ilvl="8" w:tplc="040A0005" w:tentative="1">
      <w:start w:val="1"/>
      <w:numFmt w:val="bullet"/>
      <w:lvlText w:val=""/>
      <w:lvlJc w:val="left"/>
      <w:pPr>
        <w:tabs>
          <w:tab w:val="num" w:pos="7200"/>
        </w:tabs>
        <w:ind w:left="7200" w:hanging="360"/>
      </w:pPr>
      <w:rPr>
        <w:rFonts w:ascii="Wingdings" w:hAnsi="Wingdings" w:hint="default"/>
      </w:rPr>
    </w:lvl>
  </w:abstractNum>
  <w:abstractNum w:abstractNumId="71">
    <w:nsid w:val="76B67E04"/>
    <w:multiLevelType w:val="hybridMultilevel"/>
    <w:tmpl w:val="8330681A"/>
    <w:lvl w:ilvl="0" w:tplc="FD74D234">
      <w:start w:val="1"/>
      <w:numFmt w:val="bullet"/>
      <w:lvlText w:val=""/>
      <w:lvlJc w:val="left"/>
      <w:pPr>
        <w:ind w:left="720" w:hanging="360"/>
      </w:pPr>
      <w:rPr>
        <w:rFonts w:ascii="Symbol" w:hAnsi="Symbol" w:hint="default"/>
      </w:rPr>
    </w:lvl>
    <w:lvl w:ilvl="1" w:tplc="91365DFE" w:tentative="1">
      <w:start w:val="1"/>
      <w:numFmt w:val="bullet"/>
      <w:lvlText w:val="o"/>
      <w:lvlJc w:val="left"/>
      <w:pPr>
        <w:ind w:left="1440" w:hanging="360"/>
      </w:pPr>
      <w:rPr>
        <w:rFonts w:ascii="Courier New" w:hAnsi="Courier New" w:cs="Courier New" w:hint="default"/>
      </w:rPr>
    </w:lvl>
    <w:lvl w:ilvl="2" w:tplc="2CD08BEE" w:tentative="1">
      <w:start w:val="1"/>
      <w:numFmt w:val="bullet"/>
      <w:lvlText w:val=""/>
      <w:lvlJc w:val="left"/>
      <w:pPr>
        <w:ind w:left="2160" w:hanging="360"/>
      </w:pPr>
      <w:rPr>
        <w:rFonts w:ascii="Wingdings" w:hAnsi="Wingdings" w:hint="default"/>
      </w:rPr>
    </w:lvl>
    <w:lvl w:ilvl="3" w:tplc="ADF05D02" w:tentative="1">
      <w:start w:val="1"/>
      <w:numFmt w:val="bullet"/>
      <w:lvlText w:val=""/>
      <w:lvlJc w:val="left"/>
      <w:pPr>
        <w:ind w:left="2880" w:hanging="360"/>
      </w:pPr>
      <w:rPr>
        <w:rFonts w:ascii="Symbol" w:hAnsi="Symbol" w:hint="default"/>
      </w:rPr>
    </w:lvl>
    <w:lvl w:ilvl="4" w:tplc="A9F49130" w:tentative="1">
      <w:start w:val="1"/>
      <w:numFmt w:val="bullet"/>
      <w:lvlText w:val="o"/>
      <w:lvlJc w:val="left"/>
      <w:pPr>
        <w:ind w:left="3600" w:hanging="360"/>
      </w:pPr>
      <w:rPr>
        <w:rFonts w:ascii="Courier New" w:hAnsi="Courier New" w:cs="Courier New" w:hint="default"/>
      </w:rPr>
    </w:lvl>
    <w:lvl w:ilvl="5" w:tplc="6442B2C2" w:tentative="1">
      <w:start w:val="1"/>
      <w:numFmt w:val="bullet"/>
      <w:lvlText w:val=""/>
      <w:lvlJc w:val="left"/>
      <w:pPr>
        <w:ind w:left="4320" w:hanging="360"/>
      </w:pPr>
      <w:rPr>
        <w:rFonts w:ascii="Wingdings" w:hAnsi="Wingdings" w:hint="default"/>
      </w:rPr>
    </w:lvl>
    <w:lvl w:ilvl="6" w:tplc="535C79D2" w:tentative="1">
      <w:start w:val="1"/>
      <w:numFmt w:val="bullet"/>
      <w:lvlText w:val=""/>
      <w:lvlJc w:val="left"/>
      <w:pPr>
        <w:ind w:left="5040" w:hanging="360"/>
      </w:pPr>
      <w:rPr>
        <w:rFonts w:ascii="Symbol" w:hAnsi="Symbol" w:hint="default"/>
      </w:rPr>
    </w:lvl>
    <w:lvl w:ilvl="7" w:tplc="F8768424" w:tentative="1">
      <w:start w:val="1"/>
      <w:numFmt w:val="bullet"/>
      <w:lvlText w:val="o"/>
      <w:lvlJc w:val="left"/>
      <w:pPr>
        <w:ind w:left="5760" w:hanging="360"/>
      </w:pPr>
      <w:rPr>
        <w:rFonts w:ascii="Courier New" w:hAnsi="Courier New" w:cs="Courier New" w:hint="default"/>
      </w:rPr>
    </w:lvl>
    <w:lvl w:ilvl="8" w:tplc="D8C0CCFA" w:tentative="1">
      <w:start w:val="1"/>
      <w:numFmt w:val="bullet"/>
      <w:lvlText w:val=""/>
      <w:lvlJc w:val="left"/>
      <w:pPr>
        <w:ind w:left="6480" w:hanging="360"/>
      </w:pPr>
      <w:rPr>
        <w:rFonts w:ascii="Wingdings" w:hAnsi="Wingdings" w:hint="default"/>
      </w:rPr>
    </w:lvl>
  </w:abstractNum>
  <w:abstractNum w:abstractNumId="72">
    <w:nsid w:val="777E61F9"/>
    <w:multiLevelType w:val="hybridMultilevel"/>
    <w:tmpl w:val="F9DAA396"/>
    <w:lvl w:ilvl="0" w:tplc="07B29852">
      <w:start w:val="1"/>
      <w:numFmt w:val="lowerRoman"/>
      <w:lvlText w:val="%1)"/>
      <w:lvlJc w:val="left"/>
      <w:pPr>
        <w:ind w:left="2849" w:hanging="720"/>
      </w:pPr>
      <w:rPr>
        <w:rFonts w:hint="default"/>
      </w:rPr>
    </w:lvl>
    <w:lvl w:ilvl="1" w:tplc="04160019" w:tentative="1">
      <w:start w:val="1"/>
      <w:numFmt w:val="lowerLetter"/>
      <w:lvlText w:val="%2."/>
      <w:lvlJc w:val="left"/>
      <w:pPr>
        <w:ind w:left="3209" w:hanging="360"/>
      </w:pPr>
    </w:lvl>
    <w:lvl w:ilvl="2" w:tplc="0416001B" w:tentative="1">
      <w:start w:val="1"/>
      <w:numFmt w:val="lowerRoman"/>
      <w:lvlText w:val="%3."/>
      <w:lvlJc w:val="right"/>
      <w:pPr>
        <w:ind w:left="3929" w:hanging="180"/>
      </w:pPr>
    </w:lvl>
    <w:lvl w:ilvl="3" w:tplc="0416000F" w:tentative="1">
      <w:start w:val="1"/>
      <w:numFmt w:val="decimal"/>
      <w:lvlText w:val="%4."/>
      <w:lvlJc w:val="left"/>
      <w:pPr>
        <w:ind w:left="4649" w:hanging="360"/>
      </w:pPr>
    </w:lvl>
    <w:lvl w:ilvl="4" w:tplc="04160019" w:tentative="1">
      <w:start w:val="1"/>
      <w:numFmt w:val="lowerLetter"/>
      <w:lvlText w:val="%5."/>
      <w:lvlJc w:val="left"/>
      <w:pPr>
        <w:ind w:left="5369" w:hanging="360"/>
      </w:pPr>
    </w:lvl>
    <w:lvl w:ilvl="5" w:tplc="0416001B" w:tentative="1">
      <w:start w:val="1"/>
      <w:numFmt w:val="lowerRoman"/>
      <w:lvlText w:val="%6."/>
      <w:lvlJc w:val="right"/>
      <w:pPr>
        <w:ind w:left="6089" w:hanging="180"/>
      </w:pPr>
    </w:lvl>
    <w:lvl w:ilvl="6" w:tplc="0416000F" w:tentative="1">
      <w:start w:val="1"/>
      <w:numFmt w:val="decimal"/>
      <w:lvlText w:val="%7."/>
      <w:lvlJc w:val="left"/>
      <w:pPr>
        <w:ind w:left="6809" w:hanging="360"/>
      </w:pPr>
    </w:lvl>
    <w:lvl w:ilvl="7" w:tplc="04160019" w:tentative="1">
      <w:start w:val="1"/>
      <w:numFmt w:val="lowerLetter"/>
      <w:lvlText w:val="%8."/>
      <w:lvlJc w:val="left"/>
      <w:pPr>
        <w:ind w:left="7529" w:hanging="360"/>
      </w:pPr>
    </w:lvl>
    <w:lvl w:ilvl="8" w:tplc="0416001B" w:tentative="1">
      <w:start w:val="1"/>
      <w:numFmt w:val="lowerRoman"/>
      <w:lvlText w:val="%9."/>
      <w:lvlJc w:val="right"/>
      <w:pPr>
        <w:ind w:left="8249" w:hanging="180"/>
      </w:pPr>
    </w:lvl>
  </w:abstractNum>
  <w:abstractNum w:abstractNumId="73">
    <w:nsid w:val="78647195"/>
    <w:multiLevelType w:val="multilevel"/>
    <w:tmpl w:val="B8065C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3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78966831"/>
    <w:multiLevelType w:val="hybridMultilevel"/>
    <w:tmpl w:val="F86AA9BE"/>
    <w:lvl w:ilvl="0" w:tplc="8BF4B078">
      <w:start w:val="1"/>
      <w:numFmt w:val="lowerRoman"/>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8FA646A"/>
    <w:multiLevelType w:val="hybridMultilevel"/>
    <w:tmpl w:val="2908698A"/>
    <w:lvl w:ilvl="0" w:tplc="040A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79C12D0C"/>
    <w:multiLevelType w:val="hybridMultilevel"/>
    <w:tmpl w:val="C3788D28"/>
    <w:lvl w:ilvl="0" w:tplc="EDB6100A">
      <w:start w:val="1"/>
      <w:numFmt w:val="lowerRoman"/>
      <w:lvlText w:val="%1)"/>
      <w:lvlJc w:val="left"/>
      <w:pPr>
        <w:ind w:left="1500" w:hanging="72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num w:numId="1">
    <w:abstractNumId w:val="67"/>
  </w:num>
  <w:num w:numId="2">
    <w:abstractNumId w:val="46"/>
  </w:num>
  <w:num w:numId="3">
    <w:abstractNumId w:val="61"/>
  </w:num>
  <w:num w:numId="4">
    <w:abstractNumId w:val="31"/>
  </w:num>
  <w:num w:numId="5">
    <w:abstractNumId w:val="23"/>
  </w:num>
  <w:num w:numId="6">
    <w:abstractNumId w:val="2"/>
  </w:num>
  <w:num w:numId="7">
    <w:abstractNumId w:val="67"/>
  </w:num>
  <w:num w:numId="8">
    <w:abstractNumId w:val="67"/>
    <w:lvlOverride w:ilvl="0">
      <w:startOverride w:val="2"/>
    </w:lvlOverride>
  </w:num>
  <w:num w:numId="9">
    <w:abstractNumId w:val="50"/>
  </w:num>
  <w:num w:numId="10">
    <w:abstractNumId w:val="15"/>
  </w:num>
  <w:num w:numId="11">
    <w:abstractNumId w:val="24"/>
  </w:num>
  <w:num w:numId="12">
    <w:abstractNumId w:val="17"/>
  </w:num>
  <w:num w:numId="13">
    <w:abstractNumId w:val="9"/>
  </w:num>
  <w:num w:numId="14">
    <w:abstractNumId w:val="13"/>
  </w:num>
  <w:num w:numId="15">
    <w:abstractNumId w:val="21"/>
  </w:num>
  <w:num w:numId="16">
    <w:abstractNumId w:val="0"/>
  </w:num>
  <w:num w:numId="17">
    <w:abstractNumId w:val="4"/>
  </w:num>
  <w:num w:numId="18">
    <w:abstractNumId w:val="53"/>
  </w:num>
  <w:num w:numId="19">
    <w:abstractNumId w:val="5"/>
  </w:num>
  <w:num w:numId="20">
    <w:abstractNumId w:val="34"/>
  </w:num>
  <w:num w:numId="21">
    <w:abstractNumId w:val="14"/>
  </w:num>
  <w:num w:numId="22">
    <w:abstractNumId w:val="67"/>
    <w:lvlOverride w:ilvl="0">
      <w:startOverride w:val="1"/>
    </w:lvlOverride>
  </w:num>
  <w:num w:numId="23">
    <w:abstractNumId w:val="6"/>
  </w:num>
  <w:num w:numId="24">
    <w:abstractNumId w:val="58"/>
  </w:num>
  <w:num w:numId="25">
    <w:abstractNumId w:val="36"/>
  </w:num>
  <w:num w:numId="26">
    <w:abstractNumId w:val="16"/>
  </w:num>
  <w:num w:numId="27">
    <w:abstractNumId w:val="25"/>
  </w:num>
  <w:num w:numId="28">
    <w:abstractNumId w:val="29"/>
  </w:num>
  <w:num w:numId="29">
    <w:abstractNumId w:val="71"/>
  </w:num>
  <w:num w:numId="30">
    <w:abstractNumId w:val="10"/>
  </w:num>
  <w:num w:numId="31">
    <w:abstractNumId w:val="56"/>
  </w:num>
  <w:num w:numId="32">
    <w:abstractNumId w:val="60"/>
  </w:num>
  <w:num w:numId="33">
    <w:abstractNumId w:val="11"/>
  </w:num>
  <w:num w:numId="34">
    <w:abstractNumId w:val="37"/>
  </w:num>
  <w:num w:numId="35">
    <w:abstractNumId w:val="55"/>
  </w:num>
  <w:num w:numId="36">
    <w:abstractNumId w:val="1"/>
  </w:num>
  <w:num w:numId="37">
    <w:abstractNumId w:val="65"/>
  </w:num>
  <w:num w:numId="38">
    <w:abstractNumId w:val="66"/>
  </w:num>
  <w:num w:numId="39">
    <w:abstractNumId w:val="22"/>
  </w:num>
  <w:num w:numId="40">
    <w:abstractNumId w:val="64"/>
  </w:num>
  <w:num w:numId="41">
    <w:abstractNumId w:val="54"/>
  </w:num>
  <w:num w:numId="42">
    <w:abstractNumId w:val="75"/>
  </w:num>
  <w:num w:numId="43">
    <w:abstractNumId w:val="74"/>
  </w:num>
  <w:num w:numId="44">
    <w:abstractNumId w:val="57"/>
  </w:num>
  <w:num w:numId="45">
    <w:abstractNumId w:val="30"/>
  </w:num>
  <w:num w:numId="46">
    <w:abstractNumId w:val="59"/>
  </w:num>
  <w:num w:numId="47">
    <w:abstractNumId w:val="73"/>
  </w:num>
  <w:num w:numId="48">
    <w:abstractNumId w:val="19"/>
  </w:num>
  <w:num w:numId="49">
    <w:abstractNumId w:val="7"/>
  </w:num>
  <w:num w:numId="50">
    <w:abstractNumId w:val="43"/>
  </w:num>
  <w:num w:numId="51">
    <w:abstractNumId w:val="72"/>
  </w:num>
  <w:num w:numId="52">
    <w:abstractNumId w:val="70"/>
  </w:num>
  <w:num w:numId="53">
    <w:abstractNumId w:val="18"/>
  </w:num>
  <w:num w:numId="54">
    <w:abstractNumId w:val="33"/>
  </w:num>
  <w:num w:numId="55">
    <w:abstractNumId w:val="42"/>
  </w:num>
  <w:num w:numId="56">
    <w:abstractNumId w:val="45"/>
  </w:num>
  <w:num w:numId="57">
    <w:abstractNumId w:val="44"/>
  </w:num>
  <w:num w:numId="58">
    <w:abstractNumId w:val="39"/>
  </w:num>
  <w:num w:numId="59">
    <w:abstractNumId w:val="68"/>
  </w:num>
  <w:num w:numId="60">
    <w:abstractNumId w:val="47"/>
  </w:num>
  <w:num w:numId="61">
    <w:abstractNumId w:val="12"/>
  </w:num>
  <w:num w:numId="62">
    <w:abstractNumId w:val="69"/>
  </w:num>
  <w:num w:numId="63">
    <w:abstractNumId w:val="28"/>
  </w:num>
  <w:num w:numId="64">
    <w:abstractNumId w:val="26"/>
  </w:num>
  <w:num w:numId="65">
    <w:abstractNumId w:val="20"/>
  </w:num>
  <w:num w:numId="66">
    <w:abstractNumId w:val="48"/>
  </w:num>
  <w:num w:numId="67">
    <w:abstractNumId w:val="41"/>
  </w:num>
  <w:num w:numId="68">
    <w:abstractNumId w:val="40"/>
  </w:num>
  <w:num w:numId="69">
    <w:abstractNumId w:val="3"/>
  </w:num>
  <w:num w:numId="70">
    <w:abstractNumId w:val="51"/>
  </w:num>
  <w:num w:numId="71">
    <w:abstractNumId w:val="76"/>
  </w:num>
  <w:num w:numId="72">
    <w:abstractNumId w:val="8"/>
  </w:num>
  <w:num w:numId="73">
    <w:abstractNumId w:val="62"/>
  </w:num>
  <w:num w:numId="74">
    <w:abstractNumId w:val="27"/>
  </w:num>
  <w:num w:numId="75">
    <w:abstractNumId w:val="35"/>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2"/>
  </w:num>
  <w:num w:numId="78">
    <w:abstractNumId w:val="38"/>
  </w:num>
  <w:num w:numId="79">
    <w:abstractNumId w:val="49"/>
  </w:num>
  <w:num w:numId="80">
    <w:abstractNumId w:val="32"/>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stylePaneFormatFilter w:val="1028"/>
  <w:stylePaneSortMethod w:val="00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014ACF"/>
    <w:rsid w:val="00002D56"/>
    <w:rsid w:val="000110ED"/>
    <w:rsid w:val="0001132C"/>
    <w:rsid w:val="00012018"/>
    <w:rsid w:val="000126FC"/>
    <w:rsid w:val="000127B2"/>
    <w:rsid w:val="00014ACF"/>
    <w:rsid w:val="00024C31"/>
    <w:rsid w:val="00025266"/>
    <w:rsid w:val="00042160"/>
    <w:rsid w:val="00045AD2"/>
    <w:rsid w:val="0005070F"/>
    <w:rsid w:val="00054068"/>
    <w:rsid w:val="0005448C"/>
    <w:rsid w:val="00066035"/>
    <w:rsid w:val="00076B97"/>
    <w:rsid w:val="00082306"/>
    <w:rsid w:val="00085F28"/>
    <w:rsid w:val="0008627F"/>
    <w:rsid w:val="000913DA"/>
    <w:rsid w:val="0009210C"/>
    <w:rsid w:val="00093506"/>
    <w:rsid w:val="00093684"/>
    <w:rsid w:val="000A3060"/>
    <w:rsid w:val="000B596A"/>
    <w:rsid w:val="000C0031"/>
    <w:rsid w:val="000C79AB"/>
    <w:rsid w:val="000D15E7"/>
    <w:rsid w:val="000D2BB6"/>
    <w:rsid w:val="000F0D4C"/>
    <w:rsid w:val="000F7A0A"/>
    <w:rsid w:val="001040D3"/>
    <w:rsid w:val="001100DE"/>
    <w:rsid w:val="001137AA"/>
    <w:rsid w:val="001235B8"/>
    <w:rsid w:val="0013054F"/>
    <w:rsid w:val="00131C74"/>
    <w:rsid w:val="0014132B"/>
    <w:rsid w:val="0014275D"/>
    <w:rsid w:val="00150615"/>
    <w:rsid w:val="001507B2"/>
    <w:rsid w:val="00150951"/>
    <w:rsid w:val="001578E1"/>
    <w:rsid w:val="00162548"/>
    <w:rsid w:val="00164454"/>
    <w:rsid w:val="001675AF"/>
    <w:rsid w:val="001750C9"/>
    <w:rsid w:val="00175D7D"/>
    <w:rsid w:val="00177A55"/>
    <w:rsid w:val="0018240E"/>
    <w:rsid w:val="00183460"/>
    <w:rsid w:val="001850A7"/>
    <w:rsid w:val="001862BA"/>
    <w:rsid w:val="001A33B7"/>
    <w:rsid w:val="001B3754"/>
    <w:rsid w:val="001B6DA7"/>
    <w:rsid w:val="001B6E24"/>
    <w:rsid w:val="001C2B41"/>
    <w:rsid w:val="001C544E"/>
    <w:rsid w:val="001C7CC2"/>
    <w:rsid w:val="001C7FBE"/>
    <w:rsid w:val="001D0A49"/>
    <w:rsid w:val="001D202C"/>
    <w:rsid w:val="001D4C6F"/>
    <w:rsid w:val="001D6393"/>
    <w:rsid w:val="001E0A95"/>
    <w:rsid w:val="001E23F5"/>
    <w:rsid w:val="001E6C09"/>
    <w:rsid w:val="001F15B2"/>
    <w:rsid w:val="001F18B5"/>
    <w:rsid w:val="001F2941"/>
    <w:rsid w:val="001F46AC"/>
    <w:rsid w:val="001F4CAD"/>
    <w:rsid w:val="00203341"/>
    <w:rsid w:val="00210D4C"/>
    <w:rsid w:val="00211E05"/>
    <w:rsid w:val="00212439"/>
    <w:rsid w:val="002133FB"/>
    <w:rsid w:val="0022015F"/>
    <w:rsid w:val="00221D1A"/>
    <w:rsid w:val="00223E09"/>
    <w:rsid w:val="00224398"/>
    <w:rsid w:val="0023008B"/>
    <w:rsid w:val="0023172A"/>
    <w:rsid w:val="002329FB"/>
    <w:rsid w:val="00233B27"/>
    <w:rsid w:val="002377BF"/>
    <w:rsid w:val="00240B70"/>
    <w:rsid w:val="002410AB"/>
    <w:rsid w:val="00257061"/>
    <w:rsid w:val="00264F41"/>
    <w:rsid w:val="00265144"/>
    <w:rsid w:val="00265560"/>
    <w:rsid w:val="00265D4F"/>
    <w:rsid w:val="002707C9"/>
    <w:rsid w:val="0027489A"/>
    <w:rsid w:val="002768CF"/>
    <w:rsid w:val="00280C00"/>
    <w:rsid w:val="00284E51"/>
    <w:rsid w:val="0029063C"/>
    <w:rsid w:val="0029707B"/>
    <w:rsid w:val="002A2134"/>
    <w:rsid w:val="002A522A"/>
    <w:rsid w:val="002A66A1"/>
    <w:rsid w:val="002A7CAE"/>
    <w:rsid w:val="002B75FC"/>
    <w:rsid w:val="002C018F"/>
    <w:rsid w:val="002C3BED"/>
    <w:rsid w:val="002C694C"/>
    <w:rsid w:val="002D0226"/>
    <w:rsid w:val="002D7636"/>
    <w:rsid w:val="002F2A1F"/>
    <w:rsid w:val="002F4824"/>
    <w:rsid w:val="002F7AFB"/>
    <w:rsid w:val="00304A3E"/>
    <w:rsid w:val="003050F3"/>
    <w:rsid w:val="00310EDD"/>
    <w:rsid w:val="003128FE"/>
    <w:rsid w:val="00314456"/>
    <w:rsid w:val="00314A25"/>
    <w:rsid w:val="00321A57"/>
    <w:rsid w:val="00332DBB"/>
    <w:rsid w:val="00332FD2"/>
    <w:rsid w:val="0034114D"/>
    <w:rsid w:val="00352BC9"/>
    <w:rsid w:val="003611EE"/>
    <w:rsid w:val="003619D0"/>
    <w:rsid w:val="00373E24"/>
    <w:rsid w:val="00374A28"/>
    <w:rsid w:val="003754FC"/>
    <w:rsid w:val="00392352"/>
    <w:rsid w:val="003924E0"/>
    <w:rsid w:val="0039716A"/>
    <w:rsid w:val="003A4052"/>
    <w:rsid w:val="003A6619"/>
    <w:rsid w:val="003B2EA5"/>
    <w:rsid w:val="003C0953"/>
    <w:rsid w:val="003D4987"/>
    <w:rsid w:val="003D4DC2"/>
    <w:rsid w:val="003D608F"/>
    <w:rsid w:val="003D6847"/>
    <w:rsid w:val="003F5072"/>
    <w:rsid w:val="003F5E51"/>
    <w:rsid w:val="00402F50"/>
    <w:rsid w:val="00403B63"/>
    <w:rsid w:val="00405303"/>
    <w:rsid w:val="00425108"/>
    <w:rsid w:val="0043030C"/>
    <w:rsid w:val="004315A0"/>
    <w:rsid w:val="00432A89"/>
    <w:rsid w:val="00436208"/>
    <w:rsid w:val="0044110B"/>
    <w:rsid w:val="00442FE6"/>
    <w:rsid w:val="0045009D"/>
    <w:rsid w:val="00463650"/>
    <w:rsid w:val="00471005"/>
    <w:rsid w:val="00471364"/>
    <w:rsid w:val="004776D9"/>
    <w:rsid w:val="004806C3"/>
    <w:rsid w:val="004875E5"/>
    <w:rsid w:val="00497B00"/>
    <w:rsid w:val="004B4D1E"/>
    <w:rsid w:val="004B50E0"/>
    <w:rsid w:val="004C2F52"/>
    <w:rsid w:val="004C47E1"/>
    <w:rsid w:val="004C680A"/>
    <w:rsid w:val="004C7061"/>
    <w:rsid w:val="004D189D"/>
    <w:rsid w:val="004D4429"/>
    <w:rsid w:val="004D4CE6"/>
    <w:rsid w:val="004D6544"/>
    <w:rsid w:val="004D7D3E"/>
    <w:rsid w:val="004E2509"/>
    <w:rsid w:val="005048F1"/>
    <w:rsid w:val="00505906"/>
    <w:rsid w:val="00507DE0"/>
    <w:rsid w:val="00523C53"/>
    <w:rsid w:val="00531064"/>
    <w:rsid w:val="00531D79"/>
    <w:rsid w:val="00541805"/>
    <w:rsid w:val="00560D53"/>
    <w:rsid w:val="00563347"/>
    <w:rsid w:val="00567E78"/>
    <w:rsid w:val="00570260"/>
    <w:rsid w:val="00570450"/>
    <w:rsid w:val="0057271E"/>
    <w:rsid w:val="00574986"/>
    <w:rsid w:val="0058077C"/>
    <w:rsid w:val="005825E1"/>
    <w:rsid w:val="00585484"/>
    <w:rsid w:val="0058574E"/>
    <w:rsid w:val="0059167B"/>
    <w:rsid w:val="00595D53"/>
    <w:rsid w:val="00597A4B"/>
    <w:rsid w:val="005A38B3"/>
    <w:rsid w:val="005C2000"/>
    <w:rsid w:val="005C544E"/>
    <w:rsid w:val="005E0B53"/>
    <w:rsid w:val="005E5516"/>
    <w:rsid w:val="005F1F72"/>
    <w:rsid w:val="00601BD9"/>
    <w:rsid w:val="00605D4D"/>
    <w:rsid w:val="00610242"/>
    <w:rsid w:val="00610BA3"/>
    <w:rsid w:val="00617A9C"/>
    <w:rsid w:val="00617B19"/>
    <w:rsid w:val="00623104"/>
    <w:rsid w:val="00623959"/>
    <w:rsid w:val="00624B9C"/>
    <w:rsid w:val="006301DC"/>
    <w:rsid w:val="006316C5"/>
    <w:rsid w:val="00632B3D"/>
    <w:rsid w:val="0063324B"/>
    <w:rsid w:val="006335D6"/>
    <w:rsid w:val="00635EB0"/>
    <w:rsid w:val="00637BC7"/>
    <w:rsid w:val="00643B32"/>
    <w:rsid w:val="00647AD3"/>
    <w:rsid w:val="00647E5E"/>
    <w:rsid w:val="00660571"/>
    <w:rsid w:val="00670CDF"/>
    <w:rsid w:val="006729B0"/>
    <w:rsid w:val="00673336"/>
    <w:rsid w:val="006760BD"/>
    <w:rsid w:val="0068255B"/>
    <w:rsid w:val="00684486"/>
    <w:rsid w:val="0068490A"/>
    <w:rsid w:val="00685C45"/>
    <w:rsid w:val="006876C0"/>
    <w:rsid w:val="006929AD"/>
    <w:rsid w:val="00693207"/>
    <w:rsid w:val="0069396C"/>
    <w:rsid w:val="006A6346"/>
    <w:rsid w:val="006A7862"/>
    <w:rsid w:val="006B28CC"/>
    <w:rsid w:val="006B5984"/>
    <w:rsid w:val="006D638C"/>
    <w:rsid w:val="006E001D"/>
    <w:rsid w:val="006E5F66"/>
    <w:rsid w:val="006E6837"/>
    <w:rsid w:val="006F0B88"/>
    <w:rsid w:val="006F1A1F"/>
    <w:rsid w:val="006F4B38"/>
    <w:rsid w:val="006F682F"/>
    <w:rsid w:val="006F7594"/>
    <w:rsid w:val="007020BC"/>
    <w:rsid w:val="0071059E"/>
    <w:rsid w:val="007121ED"/>
    <w:rsid w:val="00716AE9"/>
    <w:rsid w:val="00723338"/>
    <w:rsid w:val="00725F66"/>
    <w:rsid w:val="007264F6"/>
    <w:rsid w:val="007300D2"/>
    <w:rsid w:val="00733030"/>
    <w:rsid w:val="00733034"/>
    <w:rsid w:val="007342CB"/>
    <w:rsid w:val="00736FDF"/>
    <w:rsid w:val="00737F89"/>
    <w:rsid w:val="00743150"/>
    <w:rsid w:val="00743B06"/>
    <w:rsid w:val="00746C62"/>
    <w:rsid w:val="00746E56"/>
    <w:rsid w:val="00762335"/>
    <w:rsid w:val="007638F6"/>
    <w:rsid w:val="00766C29"/>
    <w:rsid w:val="007700F7"/>
    <w:rsid w:val="00771757"/>
    <w:rsid w:val="00774B08"/>
    <w:rsid w:val="00776B27"/>
    <w:rsid w:val="00780C29"/>
    <w:rsid w:val="00787FE5"/>
    <w:rsid w:val="00791CCC"/>
    <w:rsid w:val="00794F55"/>
    <w:rsid w:val="00796514"/>
    <w:rsid w:val="007970CB"/>
    <w:rsid w:val="007A4BD3"/>
    <w:rsid w:val="007A58A3"/>
    <w:rsid w:val="007C5C3A"/>
    <w:rsid w:val="007C6105"/>
    <w:rsid w:val="007D1568"/>
    <w:rsid w:val="007E1CC3"/>
    <w:rsid w:val="007E41AA"/>
    <w:rsid w:val="007E6370"/>
    <w:rsid w:val="007F45B0"/>
    <w:rsid w:val="00804113"/>
    <w:rsid w:val="00805165"/>
    <w:rsid w:val="0081722A"/>
    <w:rsid w:val="00822DEA"/>
    <w:rsid w:val="00825C1B"/>
    <w:rsid w:val="008329F4"/>
    <w:rsid w:val="00833C57"/>
    <w:rsid w:val="008402D3"/>
    <w:rsid w:val="008408D3"/>
    <w:rsid w:val="008456EF"/>
    <w:rsid w:val="00845F25"/>
    <w:rsid w:val="00856AC8"/>
    <w:rsid w:val="008573CE"/>
    <w:rsid w:val="00866539"/>
    <w:rsid w:val="008675D1"/>
    <w:rsid w:val="0087347C"/>
    <w:rsid w:val="00884B86"/>
    <w:rsid w:val="00885447"/>
    <w:rsid w:val="00890576"/>
    <w:rsid w:val="0089082E"/>
    <w:rsid w:val="008958BD"/>
    <w:rsid w:val="00896AE8"/>
    <w:rsid w:val="008B0DAF"/>
    <w:rsid w:val="008B1B99"/>
    <w:rsid w:val="008B7E8A"/>
    <w:rsid w:val="008C02F8"/>
    <w:rsid w:val="008C27E8"/>
    <w:rsid w:val="008D2E14"/>
    <w:rsid w:val="008D6AD1"/>
    <w:rsid w:val="008E41F2"/>
    <w:rsid w:val="008E55D7"/>
    <w:rsid w:val="008F0DDB"/>
    <w:rsid w:val="008F2DF3"/>
    <w:rsid w:val="00900182"/>
    <w:rsid w:val="00900862"/>
    <w:rsid w:val="00901B5F"/>
    <w:rsid w:val="00910DF5"/>
    <w:rsid w:val="00922E0E"/>
    <w:rsid w:val="0092368E"/>
    <w:rsid w:val="0093581D"/>
    <w:rsid w:val="00936A4B"/>
    <w:rsid w:val="0094508A"/>
    <w:rsid w:val="00946ACE"/>
    <w:rsid w:val="009521FF"/>
    <w:rsid w:val="0095342A"/>
    <w:rsid w:val="00954C74"/>
    <w:rsid w:val="0096534F"/>
    <w:rsid w:val="00976295"/>
    <w:rsid w:val="00976BE4"/>
    <w:rsid w:val="00977E2E"/>
    <w:rsid w:val="0098231B"/>
    <w:rsid w:val="00982629"/>
    <w:rsid w:val="00985E08"/>
    <w:rsid w:val="0099016B"/>
    <w:rsid w:val="00990429"/>
    <w:rsid w:val="00991499"/>
    <w:rsid w:val="0099303D"/>
    <w:rsid w:val="009A00BE"/>
    <w:rsid w:val="009A4EE0"/>
    <w:rsid w:val="009B0B60"/>
    <w:rsid w:val="009C3900"/>
    <w:rsid w:val="009D537A"/>
    <w:rsid w:val="009D6DF6"/>
    <w:rsid w:val="009E617F"/>
    <w:rsid w:val="009E67E3"/>
    <w:rsid w:val="009E6F9C"/>
    <w:rsid w:val="009F4801"/>
    <w:rsid w:val="00A00BB4"/>
    <w:rsid w:val="00A07731"/>
    <w:rsid w:val="00A10A5F"/>
    <w:rsid w:val="00A23D9E"/>
    <w:rsid w:val="00A3274A"/>
    <w:rsid w:val="00A334CB"/>
    <w:rsid w:val="00A42B73"/>
    <w:rsid w:val="00A4401F"/>
    <w:rsid w:val="00A46B9D"/>
    <w:rsid w:val="00A50AFE"/>
    <w:rsid w:val="00A52E43"/>
    <w:rsid w:val="00A54F38"/>
    <w:rsid w:val="00A55ACF"/>
    <w:rsid w:val="00A56AEE"/>
    <w:rsid w:val="00A60A65"/>
    <w:rsid w:val="00A659CC"/>
    <w:rsid w:val="00A75CD2"/>
    <w:rsid w:val="00A804B2"/>
    <w:rsid w:val="00A86307"/>
    <w:rsid w:val="00A875D7"/>
    <w:rsid w:val="00A910CA"/>
    <w:rsid w:val="00A9176B"/>
    <w:rsid w:val="00A91E8D"/>
    <w:rsid w:val="00AA07FF"/>
    <w:rsid w:val="00AA19BB"/>
    <w:rsid w:val="00AA564E"/>
    <w:rsid w:val="00AA799D"/>
    <w:rsid w:val="00AB1685"/>
    <w:rsid w:val="00AB7CA6"/>
    <w:rsid w:val="00AC1636"/>
    <w:rsid w:val="00AC2DB5"/>
    <w:rsid w:val="00AC340D"/>
    <w:rsid w:val="00AD0FDD"/>
    <w:rsid w:val="00AE54CA"/>
    <w:rsid w:val="00AF0C49"/>
    <w:rsid w:val="00AF667D"/>
    <w:rsid w:val="00B00004"/>
    <w:rsid w:val="00B008FA"/>
    <w:rsid w:val="00B055E6"/>
    <w:rsid w:val="00B16CEA"/>
    <w:rsid w:val="00B22465"/>
    <w:rsid w:val="00B27437"/>
    <w:rsid w:val="00B30803"/>
    <w:rsid w:val="00B42B8A"/>
    <w:rsid w:val="00B4339D"/>
    <w:rsid w:val="00B457E9"/>
    <w:rsid w:val="00B5076E"/>
    <w:rsid w:val="00B56BDE"/>
    <w:rsid w:val="00B61534"/>
    <w:rsid w:val="00B6234B"/>
    <w:rsid w:val="00B6712F"/>
    <w:rsid w:val="00B7018E"/>
    <w:rsid w:val="00B70B3E"/>
    <w:rsid w:val="00B7120B"/>
    <w:rsid w:val="00B95663"/>
    <w:rsid w:val="00B964D3"/>
    <w:rsid w:val="00B97A36"/>
    <w:rsid w:val="00BA047E"/>
    <w:rsid w:val="00BA2B07"/>
    <w:rsid w:val="00BA50D3"/>
    <w:rsid w:val="00BA730E"/>
    <w:rsid w:val="00BB30B7"/>
    <w:rsid w:val="00BB642E"/>
    <w:rsid w:val="00BB65F5"/>
    <w:rsid w:val="00BB7343"/>
    <w:rsid w:val="00BB7810"/>
    <w:rsid w:val="00BC2160"/>
    <w:rsid w:val="00BC5B68"/>
    <w:rsid w:val="00BD17CF"/>
    <w:rsid w:val="00BD1FDC"/>
    <w:rsid w:val="00BE0043"/>
    <w:rsid w:val="00BE198F"/>
    <w:rsid w:val="00BF0D5E"/>
    <w:rsid w:val="00BF22A2"/>
    <w:rsid w:val="00C01773"/>
    <w:rsid w:val="00C03F2A"/>
    <w:rsid w:val="00C063C0"/>
    <w:rsid w:val="00C0672B"/>
    <w:rsid w:val="00C142BB"/>
    <w:rsid w:val="00C14384"/>
    <w:rsid w:val="00C232FA"/>
    <w:rsid w:val="00C26F6F"/>
    <w:rsid w:val="00C27B11"/>
    <w:rsid w:val="00C33853"/>
    <w:rsid w:val="00C34728"/>
    <w:rsid w:val="00C405D3"/>
    <w:rsid w:val="00C44B64"/>
    <w:rsid w:val="00C502F6"/>
    <w:rsid w:val="00C52790"/>
    <w:rsid w:val="00C55E35"/>
    <w:rsid w:val="00C63F92"/>
    <w:rsid w:val="00C710AC"/>
    <w:rsid w:val="00C839DA"/>
    <w:rsid w:val="00C8429A"/>
    <w:rsid w:val="00C844A9"/>
    <w:rsid w:val="00CA204F"/>
    <w:rsid w:val="00CA5E20"/>
    <w:rsid w:val="00CB0D36"/>
    <w:rsid w:val="00CB14BE"/>
    <w:rsid w:val="00CB2245"/>
    <w:rsid w:val="00CB3613"/>
    <w:rsid w:val="00CB3E91"/>
    <w:rsid w:val="00CB65C7"/>
    <w:rsid w:val="00CD7D03"/>
    <w:rsid w:val="00CE3CED"/>
    <w:rsid w:val="00CE68B2"/>
    <w:rsid w:val="00CF2D10"/>
    <w:rsid w:val="00D02D0B"/>
    <w:rsid w:val="00D143FC"/>
    <w:rsid w:val="00D14E1D"/>
    <w:rsid w:val="00D32F00"/>
    <w:rsid w:val="00D34EED"/>
    <w:rsid w:val="00D450C7"/>
    <w:rsid w:val="00D50835"/>
    <w:rsid w:val="00D555C1"/>
    <w:rsid w:val="00D55976"/>
    <w:rsid w:val="00D57961"/>
    <w:rsid w:val="00D61FFA"/>
    <w:rsid w:val="00D71A94"/>
    <w:rsid w:val="00D721F1"/>
    <w:rsid w:val="00D72941"/>
    <w:rsid w:val="00D8140A"/>
    <w:rsid w:val="00D85030"/>
    <w:rsid w:val="00D90F70"/>
    <w:rsid w:val="00DA1149"/>
    <w:rsid w:val="00DA1B2C"/>
    <w:rsid w:val="00DA7212"/>
    <w:rsid w:val="00DB2DA3"/>
    <w:rsid w:val="00DC0427"/>
    <w:rsid w:val="00DC54AF"/>
    <w:rsid w:val="00DC6DC9"/>
    <w:rsid w:val="00DC6DE0"/>
    <w:rsid w:val="00DD2620"/>
    <w:rsid w:val="00DD6F5C"/>
    <w:rsid w:val="00DE24F7"/>
    <w:rsid w:val="00DE3D7E"/>
    <w:rsid w:val="00DE6C43"/>
    <w:rsid w:val="00DF1A02"/>
    <w:rsid w:val="00DF20DB"/>
    <w:rsid w:val="00DF4654"/>
    <w:rsid w:val="00DF65F4"/>
    <w:rsid w:val="00DF6CB2"/>
    <w:rsid w:val="00E04945"/>
    <w:rsid w:val="00E06DBF"/>
    <w:rsid w:val="00E070DC"/>
    <w:rsid w:val="00E21C63"/>
    <w:rsid w:val="00E2238E"/>
    <w:rsid w:val="00E239AB"/>
    <w:rsid w:val="00E25DA4"/>
    <w:rsid w:val="00E3008F"/>
    <w:rsid w:val="00E317D3"/>
    <w:rsid w:val="00E34C17"/>
    <w:rsid w:val="00E3625A"/>
    <w:rsid w:val="00E378D9"/>
    <w:rsid w:val="00E41770"/>
    <w:rsid w:val="00E4431C"/>
    <w:rsid w:val="00E46846"/>
    <w:rsid w:val="00E47C29"/>
    <w:rsid w:val="00E50EA2"/>
    <w:rsid w:val="00E53419"/>
    <w:rsid w:val="00E6773B"/>
    <w:rsid w:val="00E71998"/>
    <w:rsid w:val="00E81E1D"/>
    <w:rsid w:val="00E867EF"/>
    <w:rsid w:val="00E902E6"/>
    <w:rsid w:val="00E92C58"/>
    <w:rsid w:val="00EA276B"/>
    <w:rsid w:val="00EA2B54"/>
    <w:rsid w:val="00EA7B52"/>
    <w:rsid w:val="00EC1EF4"/>
    <w:rsid w:val="00EC6DE0"/>
    <w:rsid w:val="00ED6566"/>
    <w:rsid w:val="00ED666A"/>
    <w:rsid w:val="00EF12C7"/>
    <w:rsid w:val="00EF1F31"/>
    <w:rsid w:val="00EF4E3C"/>
    <w:rsid w:val="00EF572C"/>
    <w:rsid w:val="00EF6EA0"/>
    <w:rsid w:val="00F11E77"/>
    <w:rsid w:val="00F12349"/>
    <w:rsid w:val="00F17192"/>
    <w:rsid w:val="00F2078D"/>
    <w:rsid w:val="00F234F1"/>
    <w:rsid w:val="00F24354"/>
    <w:rsid w:val="00F253D7"/>
    <w:rsid w:val="00F27083"/>
    <w:rsid w:val="00F3654F"/>
    <w:rsid w:val="00F36EB8"/>
    <w:rsid w:val="00F44BBE"/>
    <w:rsid w:val="00F46E3E"/>
    <w:rsid w:val="00F536FF"/>
    <w:rsid w:val="00F60625"/>
    <w:rsid w:val="00F61073"/>
    <w:rsid w:val="00F62D77"/>
    <w:rsid w:val="00F65824"/>
    <w:rsid w:val="00F70443"/>
    <w:rsid w:val="00F72D17"/>
    <w:rsid w:val="00F804B8"/>
    <w:rsid w:val="00F862BB"/>
    <w:rsid w:val="00F90B1F"/>
    <w:rsid w:val="00F91B74"/>
    <w:rsid w:val="00F92A26"/>
    <w:rsid w:val="00F963A2"/>
    <w:rsid w:val="00F97270"/>
    <w:rsid w:val="00FA3203"/>
    <w:rsid w:val="00FA4C57"/>
    <w:rsid w:val="00FC0F04"/>
    <w:rsid w:val="00FD1E1D"/>
    <w:rsid w:val="00FD4CCC"/>
    <w:rsid w:val="00FD79AA"/>
    <w:rsid w:val="00FE1ACA"/>
    <w:rsid w:val="00FE6A88"/>
    <w:rsid w:val="00FF26F8"/>
    <w:rsid w:val="00FF791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E20"/>
  </w:style>
  <w:style w:type="paragraph" w:styleId="Heading1">
    <w:name w:val="heading 1"/>
    <w:basedOn w:val="Normal"/>
    <w:next w:val="Normal"/>
    <w:link w:val="Heading1Char1"/>
    <w:qFormat/>
    <w:rsid w:val="00D32F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Título 2-MA"/>
    <w:basedOn w:val="Normal"/>
    <w:next w:val="Normal"/>
    <w:link w:val="Heading2Char1"/>
    <w:unhideWhenUsed/>
    <w:qFormat/>
    <w:rsid w:val="00D32F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qFormat/>
    <w:rsid w:val="005A38B3"/>
    <w:pPr>
      <w:keepNext/>
      <w:spacing w:before="100" w:beforeAutospacing="1" w:after="120" w:line="180" w:lineRule="atLeast"/>
      <w:ind w:left="720" w:hanging="720"/>
      <w:jc w:val="both"/>
      <w:outlineLvl w:val="2"/>
    </w:pPr>
    <w:rPr>
      <w:rFonts w:ascii="Arial" w:eastAsia="Times New Roman" w:hAnsi="Arial" w:cs="Arial"/>
      <w:bCs/>
      <w:i/>
      <w:szCs w:val="20"/>
    </w:rPr>
  </w:style>
  <w:style w:type="paragraph" w:styleId="Heading4">
    <w:name w:val="heading 4"/>
    <w:aliases w:val="TITULO"/>
    <w:basedOn w:val="Normal"/>
    <w:next w:val="Normal"/>
    <w:link w:val="Heading4Char1"/>
    <w:qFormat/>
    <w:rsid w:val="005A38B3"/>
    <w:pPr>
      <w:keepNext/>
      <w:spacing w:before="240" w:after="60" w:line="240" w:lineRule="auto"/>
      <w:ind w:left="864" w:hanging="864"/>
      <w:jc w:val="both"/>
      <w:outlineLvl w:val="3"/>
    </w:pPr>
    <w:rPr>
      <w:rFonts w:ascii="Calibri" w:eastAsia="Times New Roman" w:hAnsi="Calibri" w:cs="Times New Roman"/>
      <w:b/>
      <w:bCs/>
      <w:sz w:val="28"/>
      <w:szCs w:val="28"/>
    </w:rPr>
  </w:style>
  <w:style w:type="paragraph" w:styleId="Heading5">
    <w:name w:val="heading 5"/>
    <w:aliases w:val="TÍTULO"/>
    <w:basedOn w:val="Normal"/>
    <w:next w:val="Normal"/>
    <w:link w:val="Heading5Char"/>
    <w:qFormat/>
    <w:rsid w:val="005A38B3"/>
    <w:pPr>
      <w:widowControl w:val="0"/>
      <w:tabs>
        <w:tab w:val="left" w:pos="1134"/>
        <w:tab w:val="left" w:pos="2268"/>
      </w:tabs>
      <w:spacing w:before="240" w:after="240" w:line="240" w:lineRule="auto"/>
      <w:ind w:left="1008" w:hanging="1008"/>
      <w:jc w:val="both"/>
      <w:outlineLvl w:val="4"/>
    </w:pPr>
    <w:rPr>
      <w:rFonts w:ascii="Arial" w:eastAsia="MS Mincho" w:hAnsi="Arial" w:cs="Times New Roman"/>
      <w:b/>
      <w:bCs/>
      <w:iCs/>
      <w:caps/>
      <w:sz w:val="24"/>
      <w:szCs w:val="24"/>
      <w:lang w:eastAsia="ja-JP"/>
    </w:rPr>
  </w:style>
  <w:style w:type="paragraph" w:styleId="Heading6">
    <w:name w:val="heading 6"/>
    <w:basedOn w:val="Normal"/>
    <w:next w:val="Normal"/>
    <w:link w:val="Heading6Char"/>
    <w:qFormat/>
    <w:rsid w:val="005A38B3"/>
    <w:pPr>
      <w:widowControl w:val="0"/>
      <w:tabs>
        <w:tab w:val="left" w:pos="2268"/>
      </w:tabs>
      <w:spacing w:before="240" w:after="240" w:line="240" w:lineRule="auto"/>
      <w:ind w:left="1152" w:hanging="1152"/>
      <w:jc w:val="both"/>
      <w:outlineLvl w:val="5"/>
    </w:pPr>
    <w:rPr>
      <w:rFonts w:ascii="Arial" w:eastAsia="MS Mincho" w:hAnsi="Arial" w:cs="Times New Roman"/>
      <w:b/>
      <w:bCs/>
      <w:caps/>
      <w:sz w:val="24"/>
      <w:szCs w:val="24"/>
      <w:lang w:eastAsia="ja-JP"/>
    </w:rPr>
  </w:style>
  <w:style w:type="paragraph" w:styleId="Heading7">
    <w:name w:val="heading 7"/>
    <w:basedOn w:val="Normal"/>
    <w:next w:val="Normal"/>
    <w:link w:val="Heading7Char"/>
    <w:qFormat/>
    <w:rsid w:val="005A38B3"/>
    <w:pPr>
      <w:widowControl w:val="0"/>
      <w:tabs>
        <w:tab w:val="left" w:pos="1134"/>
        <w:tab w:val="left" w:pos="2268"/>
      </w:tabs>
      <w:spacing w:before="240" w:after="60" w:line="240" w:lineRule="auto"/>
      <w:ind w:left="1296" w:hanging="1296"/>
      <w:jc w:val="both"/>
      <w:outlineLvl w:val="6"/>
    </w:pPr>
    <w:rPr>
      <w:rFonts w:ascii="Arial" w:eastAsia="MS Mincho" w:hAnsi="Arial" w:cs="Times New Roman"/>
      <w:sz w:val="24"/>
      <w:szCs w:val="24"/>
      <w:lang w:eastAsia="ja-JP"/>
    </w:rPr>
  </w:style>
  <w:style w:type="paragraph" w:styleId="Heading8">
    <w:name w:val="heading 8"/>
    <w:basedOn w:val="Normal"/>
    <w:next w:val="Normal"/>
    <w:link w:val="Heading8Char"/>
    <w:qFormat/>
    <w:rsid w:val="005A38B3"/>
    <w:pPr>
      <w:widowControl w:val="0"/>
      <w:tabs>
        <w:tab w:val="left" w:pos="1134"/>
        <w:tab w:val="left" w:pos="2268"/>
      </w:tabs>
      <w:spacing w:before="240" w:after="60" w:line="240" w:lineRule="auto"/>
      <w:ind w:left="1440" w:hanging="1440"/>
      <w:jc w:val="both"/>
      <w:outlineLvl w:val="7"/>
    </w:pPr>
    <w:rPr>
      <w:rFonts w:ascii="Arial" w:eastAsia="MS Mincho" w:hAnsi="Arial" w:cs="Times New Roman"/>
      <w:i/>
      <w:iCs/>
      <w:sz w:val="24"/>
      <w:szCs w:val="24"/>
      <w:lang w:eastAsia="ja-JP"/>
    </w:rPr>
  </w:style>
  <w:style w:type="paragraph" w:styleId="Heading9">
    <w:name w:val="heading 9"/>
    <w:basedOn w:val="Normal"/>
    <w:next w:val="Normal"/>
    <w:link w:val="Heading9Char"/>
    <w:qFormat/>
    <w:rsid w:val="005A38B3"/>
    <w:pPr>
      <w:spacing w:before="240" w:after="60" w:line="240" w:lineRule="auto"/>
      <w:ind w:left="1584" w:hanging="1584"/>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D32F0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Título 2-MA Char"/>
    <w:basedOn w:val="DefaultParagraphFont"/>
    <w:link w:val="Heading2"/>
    <w:rsid w:val="00D32F00"/>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rsid w:val="005A38B3"/>
    <w:rPr>
      <w:rFonts w:ascii="Arial" w:eastAsia="Times New Roman" w:hAnsi="Arial" w:cs="Arial"/>
      <w:bCs/>
      <w:i/>
      <w:szCs w:val="20"/>
    </w:rPr>
  </w:style>
  <w:style w:type="character" w:customStyle="1" w:styleId="Heading4Char1">
    <w:name w:val="Heading 4 Char1"/>
    <w:aliases w:val="TITULO Char"/>
    <w:basedOn w:val="DefaultParagraphFont"/>
    <w:link w:val="Heading4"/>
    <w:rsid w:val="005A38B3"/>
    <w:rPr>
      <w:rFonts w:ascii="Calibri" w:eastAsia="Times New Roman" w:hAnsi="Calibri" w:cs="Times New Roman"/>
      <w:b/>
      <w:bCs/>
      <w:sz w:val="28"/>
      <w:szCs w:val="28"/>
    </w:rPr>
  </w:style>
  <w:style w:type="character" w:customStyle="1" w:styleId="Heading5Char">
    <w:name w:val="Heading 5 Char"/>
    <w:aliases w:val="TÍTULO Char"/>
    <w:basedOn w:val="DefaultParagraphFont"/>
    <w:link w:val="Heading5"/>
    <w:rsid w:val="005A38B3"/>
    <w:rPr>
      <w:rFonts w:ascii="Arial" w:eastAsia="MS Mincho" w:hAnsi="Arial" w:cs="Times New Roman"/>
      <w:b/>
      <w:bCs/>
      <w:iCs/>
      <w:caps/>
      <w:sz w:val="24"/>
      <w:szCs w:val="24"/>
      <w:lang w:eastAsia="ja-JP"/>
    </w:rPr>
  </w:style>
  <w:style w:type="character" w:customStyle="1" w:styleId="Heading6Char">
    <w:name w:val="Heading 6 Char"/>
    <w:basedOn w:val="DefaultParagraphFont"/>
    <w:link w:val="Heading6"/>
    <w:rsid w:val="005A38B3"/>
    <w:rPr>
      <w:rFonts w:ascii="Arial" w:eastAsia="MS Mincho" w:hAnsi="Arial" w:cs="Times New Roman"/>
      <w:b/>
      <w:bCs/>
      <w:caps/>
      <w:sz w:val="24"/>
      <w:szCs w:val="24"/>
      <w:lang w:eastAsia="ja-JP"/>
    </w:rPr>
  </w:style>
  <w:style w:type="character" w:customStyle="1" w:styleId="Heading7Char">
    <w:name w:val="Heading 7 Char"/>
    <w:basedOn w:val="DefaultParagraphFont"/>
    <w:link w:val="Heading7"/>
    <w:rsid w:val="005A38B3"/>
    <w:rPr>
      <w:rFonts w:ascii="Arial" w:eastAsia="MS Mincho" w:hAnsi="Arial" w:cs="Times New Roman"/>
      <w:sz w:val="24"/>
      <w:szCs w:val="24"/>
      <w:lang w:eastAsia="ja-JP"/>
    </w:rPr>
  </w:style>
  <w:style w:type="character" w:customStyle="1" w:styleId="Heading8Char">
    <w:name w:val="Heading 8 Char"/>
    <w:basedOn w:val="DefaultParagraphFont"/>
    <w:link w:val="Heading8"/>
    <w:rsid w:val="005A38B3"/>
    <w:rPr>
      <w:rFonts w:ascii="Arial" w:eastAsia="MS Mincho" w:hAnsi="Arial" w:cs="Times New Roman"/>
      <w:i/>
      <w:iCs/>
      <w:sz w:val="24"/>
      <w:szCs w:val="24"/>
      <w:lang w:eastAsia="ja-JP"/>
    </w:rPr>
  </w:style>
  <w:style w:type="character" w:customStyle="1" w:styleId="Heading9Char">
    <w:name w:val="Heading 9 Char"/>
    <w:basedOn w:val="DefaultParagraphFont"/>
    <w:link w:val="Heading9"/>
    <w:rsid w:val="005A38B3"/>
    <w:rPr>
      <w:rFonts w:ascii="Arial" w:eastAsia="Times New Roman" w:hAnsi="Arial" w:cs="Arial"/>
    </w:rPr>
  </w:style>
  <w:style w:type="paragraph" w:styleId="Header">
    <w:name w:val="header"/>
    <w:basedOn w:val="Normal"/>
    <w:link w:val="HeaderChar1"/>
    <w:uiPriority w:val="99"/>
    <w:rsid w:val="001D0A49"/>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HeaderChar1">
    <w:name w:val="Header Char1"/>
    <w:basedOn w:val="DefaultParagraphFont"/>
    <w:link w:val="Header"/>
    <w:uiPriority w:val="99"/>
    <w:rsid w:val="001D0A49"/>
    <w:rPr>
      <w:rFonts w:ascii="Times New Roman" w:eastAsia="Times New Roman" w:hAnsi="Times New Roman" w:cs="Times New Roman"/>
      <w:sz w:val="24"/>
      <w:szCs w:val="24"/>
      <w:lang w:eastAsia="pt-BR"/>
    </w:rPr>
  </w:style>
  <w:style w:type="paragraph" w:styleId="Footer">
    <w:name w:val="footer"/>
    <w:basedOn w:val="Normal"/>
    <w:link w:val="FooterChar1"/>
    <w:uiPriority w:val="99"/>
    <w:rsid w:val="001D0A49"/>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FooterChar1">
    <w:name w:val="Footer Char1"/>
    <w:basedOn w:val="DefaultParagraphFont"/>
    <w:link w:val="Footer"/>
    <w:uiPriority w:val="99"/>
    <w:rsid w:val="001D0A49"/>
    <w:rPr>
      <w:rFonts w:ascii="Times New Roman" w:eastAsia="Times New Roman" w:hAnsi="Times New Roman" w:cs="Times New Roman"/>
      <w:sz w:val="24"/>
      <w:szCs w:val="24"/>
      <w:lang w:eastAsia="pt-BR"/>
    </w:rPr>
  </w:style>
  <w:style w:type="paragraph" w:styleId="BalloonText">
    <w:name w:val="Balloon Text"/>
    <w:basedOn w:val="Normal"/>
    <w:link w:val="BalloonTextChar"/>
    <w:uiPriority w:val="99"/>
    <w:semiHidden/>
    <w:unhideWhenUsed/>
    <w:rsid w:val="001D0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A49"/>
    <w:rPr>
      <w:rFonts w:ascii="Tahoma" w:hAnsi="Tahoma" w:cs="Tahoma"/>
      <w:sz w:val="16"/>
      <w:szCs w:val="16"/>
    </w:rPr>
  </w:style>
  <w:style w:type="paragraph" w:styleId="ListParagraph">
    <w:name w:val="List Paragraph"/>
    <w:basedOn w:val="Normal"/>
    <w:uiPriority w:val="99"/>
    <w:qFormat/>
    <w:rsid w:val="00E378D9"/>
    <w:pPr>
      <w:ind w:left="720"/>
      <w:contextualSpacing/>
    </w:pPr>
  </w:style>
  <w:style w:type="table" w:styleId="TableGrid">
    <w:name w:val="Table Grid"/>
    <w:basedOn w:val="TableNormal"/>
    <w:uiPriority w:val="59"/>
    <w:rsid w:val="000913DA"/>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basedOn w:val="Normal"/>
    <w:rsid w:val="00531D79"/>
    <w:pPr>
      <w:tabs>
        <w:tab w:val="num" w:pos="288"/>
        <w:tab w:val="left" w:pos="1440"/>
      </w:tabs>
      <w:spacing w:after="240" w:line="360" w:lineRule="auto"/>
      <w:ind w:right="6"/>
      <w:jc w:val="both"/>
    </w:pPr>
    <w:rPr>
      <w:rFonts w:ascii="Arial" w:eastAsia="Times New Roman" w:hAnsi="Arial" w:cs="Arial"/>
      <w:snapToGrid w:val="0"/>
      <w:spacing w:val="-2"/>
      <w:lang w:eastAsia="pt-BR"/>
    </w:rPr>
  </w:style>
  <w:style w:type="paragraph" w:customStyle="1" w:styleId="Default">
    <w:name w:val="Default"/>
    <w:next w:val="Header"/>
    <w:rsid w:val="00D32F00"/>
    <w:rPr>
      <w:lang w:eastAsia="pt-BR"/>
    </w:rPr>
  </w:style>
  <w:style w:type="character" w:customStyle="1" w:styleId="Normal1">
    <w:name w:val="Normal1"/>
    <w:rsid w:val="00D32F00"/>
  </w:style>
  <w:style w:type="character" w:styleId="PageNumber">
    <w:name w:val="page number"/>
    <w:basedOn w:val="DefaultParagraphFont"/>
    <w:unhideWhenUsed/>
    <w:rsid w:val="00D32F00"/>
  </w:style>
  <w:style w:type="paragraph" w:customStyle="1" w:styleId="Chapter">
    <w:name w:val="Chapter"/>
    <w:basedOn w:val="Normal"/>
    <w:next w:val="Normal"/>
    <w:rsid w:val="00D32F00"/>
  </w:style>
  <w:style w:type="paragraph" w:customStyle="1" w:styleId="Paragraph">
    <w:name w:val="Paragraph"/>
    <w:aliases w:val="paragraph,p,PARAGRAPH,PG,pa,at,at Char"/>
    <w:basedOn w:val="SubSubPar"/>
    <w:next w:val="Chapter"/>
    <w:link w:val="ParagraphChar"/>
    <w:rsid w:val="00D32F00"/>
  </w:style>
  <w:style w:type="paragraph" w:customStyle="1" w:styleId="SubSubPar">
    <w:name w:val="SubSubPar"/>
    <w:basedOn w:val="Normal"/>
    <w:next w:val="subpar"/>
    <w:rsid w:val="00D32F00"/>
  </w:style>
  <w:style w:type="paragraph" w:customStyle="1" w:styleId="subpar">
    <w:name w:val="subpar"/>
    <w:basedOn w:val="Normal"/>
    <w:next w:val="Paragraph"/>
    <w:rsid w:val="00D32F00"/>
  </w:style>
  <w:style w:type="paragraph" w:styleId="BodyTextIndent">
    <w:name w:val="Body Text Indent"/>
    <w:basedOn w:val="Normal"/>
    <w:link w:val="BodyTextIndentChar"/>
    <w:semiHidden/>
    <w:unhideWhenUsed/>
    <w:rsid w:val="00D32F00"/>
    <w:pPr>
      <w:spacing w:after="120"/>
      <w:ind w:left="283"/>
    </w:pPr>
  </w:style>
  <w:style w:type="character" w:customStyle="1" w:styleId="BodyTextIndentChar">
    <w:name w:val="Body Text Indent Char"/>
    <w:basedOn w:val="DefaultParagraphFont"/>
    <w:link w:val="BodyTextIndent"/>
    <w:rsid w:val="00D32F00"/>
  </w:style>
  <w:style w:type="character" w:styleId="CommentReference">
    <w:name w:val="annotation reference"/>
    <w:basedOn w:val="DefaultParagraphFont"/>
    <w:uiPriority w:val="99"/>
    <w:semiHidden/>
    <w:unhideWhenUsed/>
    <w:rsid w:val="0001132C"/>
    <w:rPr>
      <w:sz w:val="16"/>
      <w:szCs w:val="16"/>
    </w:rPr>
  </w:style>
  <w:style w:type="paragraph" w:styleId="CommentText">
    <w:name w:val="annotation text"/>
    <w:basedOn w:val="Normal"/>
    <w:link w:val="CommentTextChar"/>
    <w:semiHidden/>
    <w:unhideWhenUsed/>
    <w:rsid w:val="0001132C"/>
    <w:pPr>
      <w:spacing w:line="240" w:lineRule="auto"/>
    </w:pPr>
    <w:rPr>
      <w:sz w:val="20"/>
      <w:szCs w:val="20"/>
    </w:rPr>
  </w:style>
  <w:style w:type="character" w:customStyle="1" w:styleId="CommentTextChar">
    <w:name w:val="Comment Text Char"/>
    <w:basedOn w:val="DefaultParagraphFont"/>
    <w:link w:val="CommentText"/>
    <w:semiHidden/>
    <w:rsid w:val="0001132C"/>
    <w:rPr>
      <w:sz w:val="20"/>
      <w:szCs w:val="20"/>
    </w:rPr>
  </w:style>
  <w:style w:type="paragraph" w:styleId="CommentSubject">
    <w:name w:val="annotation subject"/>
    <w:basedOn w:val="CommentText"/>
    <w:next w:val="CommentText"/>
    <w:link w:val="CommentSubjectChar"/>
    <w:semiHidden/>
    <w:unhideWhenUsed/>
    <w:rsid w:val="0001132C"/>
    <w:rPr>
      <w:b/>
      <w:bCs/>
    </w:rPr>
  </w:style>
  <w:style w:type="character" w:customStyle="1" w:styleId="CommentSubjectChar">
    <w:name w:val="Comment Subject Char"/>
    <w:basedOn w:val="CommentTextChar"/>
    <w:link w:val="CommentSubject"/>
    <w:semiHidden/>
    <w:rsid w:val="0001132C"/>
    <w:rPr>
      <w:b/>
      <w:bCs/>
    </w:rPr>
  </w:style>
  <w:style w:type="paragraph" w:styleId="TOC1">
    <w:name w:val="toc 1"/>
    <w:basedOn w:val="Normal"/>
    <w:next w:val="Normal"/>
    <w:autoRedefine/>
    <w:uiPriority w:val="39"/>
    <w:qFormat/>
    <w:rsid w:val="005A38B3"/>
    <w:pPr>
      <w:spacing w:before="240" w:after="120"/>
    </w:pPr>
    <w:rPr>
      <w:rFonts w:cstheme="minorHAnsi"/>
      <w:b/>
      <w:bCs/>
      <w:sz w:val="20"/>
      <w:szCs w:val="20"/>
    </w:rPr>
  </w:style>
  <w:style w:type="paragraph" w:styleId="TOC2">
    <w:name w:val="toc 2"/>
    <w:basedOn w:val="Normal"/>
    <w:next w:val="Normal"/>
    <w:autoRedefine/>
    <w:uiPriority w:val="39"/>
    <w:qFormat/>
    <w:rsid w:val="00352BC9"/>
    <w:pPr>
      <w:tabs>
        <w:tab w:val="right" w:leader="dot" w:pos="8494"/>
      </w:tabs>
      <w:spacing w:after="120" w:line="240" w:lineRule="auto"/>
      <w:ind w:left="220"/>
    </w:pPr>
    <w:rPr>
      <w:rFonts w:ascii="Arial" w:hAnsi="Arial" w:cs="Arial"/>
      <w:i/>
      <w:iCs/>
      <w:noProof/>
    </w:rPr>
  </w:style>
  <w:style w:type="paragraph" w:styleId="TOC3">
    <w:name w:val="toc 3"/>
    <w:basedOn w:val="Normal"/>
    <w:next w:val="Normal"/>
    <w:autoRedefine/>
    <w:uiPriority w:val="39"/>
    <w:qFormat/>
    <w:rsid w:val="005A38B3"/>
    <w:pPr>
      <w:spacing w:after="0"/>
      <w:ind w:left="440"/>
    </w:pPr>
    <w:rPr>
      <w:rFonts w:cstheme="minorHAnsi"/>
      <w:sz w:val="20"/>
      <w:szCs w:val="20"/>
    </w:rPr>
  </w:style>
  <w:style w:type="paragraph" w:styleId="Caption">
    <w:name w:val="caption"/>
    <w:basedOn w:val="Normal"/>
    <w:next w:val="Normal"/>
    <w:uiPriority w:val="35"/>
    <w:unhideWhenUsed/>
    <w:qFormat/>
    <w:rsid w:val="005A38B3"/>
    <w:pPr>
      <w:spacing w:before="120" w:after="120" w:line="240" w:lineRule="auto"/>
      <w:jc w:val="both"/>
    </w:pPr>
    <w:rPr>
      <w:rFonts w:ascii="Times New Roman" w:eastAsia="Times New Roman" w:hAnsi="Times New Roman" w:cs="Times New Roman"/>
      <w:b/>
      <w:bCs/>
      <w:sz w:val="20"/>
      <w:szCs w:val="20"/>
    </w:rPr>
  </w:style>
  <w:style w:type="paragraph" w:styleId="TableofFigures">
    <w:name w:val="table of figures"/>
    <w:basedOn w:val="Normal"/>
    <w:next w:val="Normal"/>
    <w:autoRedefine/>
    <w:uiPriority w:val="99"/>
    <w:qFormat/>
    <w:rsid w:val="00BE0043"/>
    <w:pPr>
      <w:tabs>
        <w:tab w:val="right" w:leader="dot" w:pos="8494"/>
      </w:tabs>
      <w:spacing w:after="120" w:line="240" w:lineRule="auto"/>
      <w:jc w:val="both"/>
    </w:pPr>
    <w:rPr>
      <w:rFonts w:cstheme="minorHAnsi"/>
      <w:b/>
      <w:bCs/>
      <w:sz w:val="20"/>
      <w:szCs w:val="20"/>
    </w:rPr>
  </w:style>
  <w:style w:type="paragraph" w:styleId="Title">
    <w:name w:val="Title"/>
    <w:basedOn w:val="Normal"/>
    <w:link w:val="TitleChar1"/>
    <w:qFormat/>
    <w:rsid w:val="005A38B3"/>
    <w:pPr>
      <w:spacing w:before="120" w:after="120" w:line="240" w:lineRule="auto"/>
      <w:jc w:val="center"/>
    </w:pPr>
    <w:rPr>
      <w:rFonts w:ascii="Times New Roman" w:eastAsia="Times New Roman" w:hAnsi="Times New Roman" w:cs="Times New Roman"/>
      <w:b/>
      <w:bCs/>
      <w:sz w:val="28"/>
      <w:szCs w:val="24"/>
    </w:rPr>
  </w:style>
  <w:style w:type="character" w:customStyle="1" w:styleId="TitleChar1">
    <w:name w:val="Title Char1"/>
    <w:basedOn w:val="DefaultParagraphFont"/>
    <w:link w:val="Title"/>
    <w:rsid w:val="005A38B3"/>
    <w:rPr>
      <w:rFonts w:ascii="Times New Roman" w:eastAsia="Times New Roman" w:hAnsi="Times New Roman" w:cs="Times New Roman"/>
      <w:b/>
      <w:bCs/>
      <w:sz w:val="28"/>
      <w:szCs w:val="24"/>
    </w:rPr>
  </w:style>
  <w:style w:type="paragraph" w:styleId="Subtitle">
    <w:name w:val="Subtitle"/>
    <w:basedOn w:val="Normal"/>
    <w:link w:val="SubtitleChar"/>
    <w:uiPriority w:val="11"/>
    <w:qFormat/>
    <w:rsid w:val="005A38B3"/>
    <w:pPr>
      <w:spacing w:before="120" w:after="120" w:line="280" w:lineRule="atLeast"/>
      <w:jc w:val="both"/>
    </w:pPr>
    <w:rPr>
      <w:rFonts w:ascii="Times New Roman" w:eastAsia="Times New Roman" w:hAnsi="Times New Roman" w:cs="Times New Roman"/>
      <w:b/>
      <w:bCs/>
      <w:sz w:val="24"/>
      <w:szCs w:val="20"/>
    </w:rPr>
  </w:style>
  <w:style w:type="character" w:customStyle="1" w:styleId="SubtitleChar">
    <w:name w:val="Subtitle Char"/>
    <w:basedOn w:val="DefaultParagraphFont"/>
    <w:link w:val="Subtitle"/>
    <w:uiPriority w:val="11"/>
    <w:rsid w:val="005A38B3"/>
    <w:rPr>
      <w:rFonts w:ascii="Times New Roman" w:eastAsia="Times New Roman" w:hAnsi="Times New Roman" w:cs="Times New Roman"/>
      <w:b/>
      <w:bCs/>
      <w:sz w:val="24"/>
      <w:szCs w:val="20"/>
    </w:rPr>
  </w:style>
  <w:style w:type="character" w:styleId="Strong">
    <w:name w:val="Strong"/>
    <w:basedOn w:val="DefaultParagraphFont"/>
    <w:uiPriority w:val="22"/>
    <w:qFormat/>
    <w:rsid w:val="005A38B3"/>
    <w:rPr>
      <w:b/>
      <w:bCs/>
    </w:rPr>
  </w:style>
  <w:style w:type="character" w:styleId="Emphasis">
    <w:name w:val="Emphasis"/>
    <w:basedOn w:val="DefaultParagraphFont"/>
    <w:uiPriority w:val="20"/>
    <w:qFormat/>
    <w:rsid w:val="005A38B3"/>
    <w:rPr>
      <w:i/>
      <w:iCs/>
    </w:rPr>
  </w:style>
  <w:style w:type="paragraph" w:customStyle="1" w:styleId="1">
    <w:name w:val="1"/>
    <w:autoRedefine/>
    <w:qFormat/>
    <w:rsid w:val="005A38B3"/>
    <w:pPr>
      <w:spacing w:after="240" w:line="240" w:lineRule="atLeast"/>
    </w:pPr>
    <w:rPr>
      <w:rFonts w:ascii="Arial Negrito" w:eastAsia="Times New Roman" w:hAnsi="Arial Negrito" w:cs="Times New Roman"/>
      <w:b/>
      <w:caps/>
      <w:lang w:eastAsia="pt-BR"/>
    </w:rPr>
  </w:style>
  <w:style w:type="paragraph" w:customStyle="1" w:styleId="10">
    <w:name w:val=".1"/>
    <w:autoRedefine/>
    <w:qFormat/>
    <w:rsid w:val="005A38B3"/>
    <w:pPr>
      <w:spacing w:line="240" w:lineRule="atLeast"/>
    </w:pPr>
    <w:rPr>
      <w:rFonts w:ascii="Arial Negrito" w:eastAsia="Times New Roman" w:hAnsi="Arial Negrito" w:cs="Times New Roman"/>
      <w:b/>
      <w:szCs w:val="20"/>
    </w:rPr>
  </w:style>
  <w:style w:type="paragraph" w:customStyle="1" w:styleId="quadros">
    <w:name w:val="quadros"/>
    <w:basedOn w:val="Normal"/>
    <w:autoRedefine/>
    <w:qFormat/>
    <w:rsid w:val="005A38B3"/>
    <w:pPr>
      <w:spacing w:before="120" w:after="120" w:line="240" w:lineRule="auto"/>
      <w:jc w:val="center"/>
    </w:pPr>
    <w:rPr>
      <w:rFonts w:ascii="Arial Negrito" w:eastAsia="Times New Roman" w:hAnsi="Arial Negrito" w:cs="Times New Roman"/>
      <w:b/>
      <w:noProof/>
      <w:szCs w:val="24"/>
      <w:lang w:eastAsia="ja-JP"/>
    </w:rPr>
  </w:style>
  <w:style w:type="paragraph" w:customStyle="1" w:styleId="desenhos">
    <w:name w:val="desenhos"/>
    <w:basedOn w:val="Normal"/>
    <w:autoRedefine/>
    <w:qFormat/>
    <w:rsid w:val="005A38B3"/>
    <w:pPr>
      <w:widowControl w:val="0"/>
      <w:spacing w:before="120" w:after="240" w:line="240" w:lineRule="auto"/>
      <w:jc w:val="both"/>
    </w:pPr>
    <w:rPr>
      <w:rFonts w:ascii="Arial" w:eastAsia="Times New Roman" w:hAnsi="Arial" w:cs="Times New Roman"/>
      <w:color w:val="FF0000"/>
      <w:sz w:val="24"/>
      <w:szCs w:val="24"/>
    </w:rPr>
  </w:style>
  <w:style w:type="paragraph" w:customStyle="1" w:styleId="2">
    <w:name w:val="2"/>
    <w:basedOn w:val="Normal"/>
    <w:autoRedefine/>
    <w:qFormat/>
    <w:rsid w:val="005A38B3"/>
    <w:pPr>
      <w:widowControl w:val="0"/>
      <w:tabs>
        <w:tab w:val="left" w:pos="1134"/>
        <w:tab w:val="left" w:pos="2268"/>
      </w:tabs>
      <w:spacing w:before="120" w:after="240" w:line="400" w:lineRule="atLeast"/>
      <w:jc w:val="both"/>
    </w:pPr>
    <w:rPr>
      <w:rFonts w:ascii="Arial Negrito" w:eastAsia="Times New Roman" w:hAnsi="Arial Negrito" w:cs="Times New Roman"/>
      <w:b/>
      <w:caps/>
      <w:sz w:val="24"/>
    </w:rPr>
  </w:style>
  <w:style w:type="paragraph" w:customStyle="1" w:styleId="3">
    <w:name w:val="3"/>
    <w:basedOn w:val="Heading3"/>
    <w:autoRedefine/>
    <w:qFormat/>
    <w:rsid w:val="005A38B3"/>
    <w:pPr>
      <w:widowControl w:val="0"/>
      <w:numPr>
        <w:ilvl w:val="2"/>
      </w:numPr>
      <w:tabs>
        <w:tab w:val="left" w:pos="1134"/>
        <w:tab w:val="left" w:pos="2268"/>
      </w:tabs>
      <w:spacing w:before="0" w:beforeAutospacing="0" w:after="240" w:line="240" w:lineRule="auto"/>
      <w:ind w:left="720" w:hanging="720"/>
    </w:pPr>
    <w:rPr>
      <w:rFonts w:eastAsia="MS Mincho"/>
      <w:szCs w:val="22"/>
      <w:u w:val="single"/>
      <w:lang w:eastAsia="ja-JP"/>
    </w:rPr>
  </w:style>
  <w:style w:type="paragraph" w:customStyle="1" w:styleId="ILUSTRAO">
    <w:name w:val="ILUSTRAÇÃO"/>
    <w:basedOn w:val="Normal"/>
    <w:autoRedefine/>
    <w:qFormat/>
    <w:rsid w:val="005A38B3"/>
    <w:pPr>
      <w:spacing w:before="120" w:after="240" w:line="240" w:lineRule="auto"/>
      <w:jc w:val="center"/>
    </w:pPr>
    <w:rPr>
      <w:rFonts w:ascii="Arial" w:eastAsia="Times New Roman" w:hAnsi="Arial" w:cs="Arial"/>
      <w:b/>
    </w:rPr>
  </w:style>
  <w:style w:type="paragraph" w:customStyle="1" w:styleId="anexo">
    <w:name w:val="anexo"/>
    <w:basedOn w:val="Normal"/>
    <w:autoRedefine/>
    <w:qFormat/>
    <w:rsid w:val="005A38B3"/>
    <w:pPr>
      <w:pBdr>
        <w:top w:val="dotted" w:sz="4" w:space="1" w:color="auto"/>
      </w:pBdr>
      <w:spacing w:before="9600" w:after="120" w:line="280" w:lineRule="atLeast"/>
      <w:ind w:left="3857" w:hanging="437"/>
      <w:jc w:val="both"/>
      <w:outlineLvl w:val="0"/>
    </w:pPr>
    <w:rPr>
      <w:rFonts w:ascii="Arial Negrito" w:eastAsia="Times New Roman" w:hAnsi="Arial Negrito" w:cs="Times New Roman"/>
      <w:b/>
      <w:caps/>
      <w:noProof/>
      <w:sz w:val="24"/>
    </w:rPr>
  </w:style>
  <w:style w:type="character" w:customStyle="1" w:styleId="BodyTextIndent2Char">
    <w:name w:val="Body Text Indent 2 Char"/>
    <w:basedOn w:val="DefaultParagraphFont"/>
    <w:link w:val="BodyTextIndent2"/>
    <w:semiHidden/>
    <w:rsid w:val="005A38B3"/>
    <w:rPr>
      <w:rFonts w:ascii="Arial" w:hAnsi="Arial" w:cs="Arial"/>
      <w:szCs w:val="24"/>
    </w:rPr>
  </w:style>
  <w:style w:type="paragraph" w:styleId="BodyTextIndent2">
    <w:name w:val="Body Text Indent 2"/>
    <w:basedOn w:val="Normal"/>
    <w:link w:val="BodyTextIndent2Char"/>
    <w:semiHidden/>
    <w:rsid w:val="005A38B3"/>
    <w:pPr>
      <w:spacing w:before="120" w:after="120" w:line="360" w:lineRule="auto"/>
      <w:ind w:firstLine="540"/>
      <w:jc w:val="both"/>
    </w:pPr>
    <w:rPr>
      <w:rFonts w:ascii="Arial" w:hAnsi="Arial" w:cs="Arial"/>
      <w:szCs w:val="24"/>
    </w:rPr>
  </w:style>
  <w:style w:type="character" w:customStyle="1" w:styleId="Recuodecorpodetexto2Char1">
    <w:name w:val="Recuo de corpo de texto 2 Char1"/>
    <w:basedOn w:val="DefaultParagraphFont"/>
    <w:link w:val="BodyTextIndent2"/>
    <w:uiPriority w:val="99"/>
    <w:semiHidden/>
    <w:rsid w:val="005A38B3"/>
  </w:style>
  <w:style w:type="character" w:customStyle="1" w:styleId="BodyTextIndent3Char">
    <w:name w:val="Body Text Indent 3 Char"/>
    <w:basedOn w:val="DefaultParagraphFont"/>
    <w:link w:val="BodyTextIndent3"/>
    <w:rsid w:val="005A38B3"/>
    <w:rPr>
      <w:rFonts w:ascii="Times New Roman" w:eastAsia="Times New Roman" w:hAnsi="Times New Roman" w:cs="Times New Roman"/>
      <w:sz w:val="16"/>
      <w:szCs w:val="16"/>
    </w:rPr>
  </w:style>
  <w:style w:type="paragraph" w:styleId="BodyTextIndent3">
    <w:name w:val="Body Text Indent 3"/>
    <w:basedOn w:val="Normal"/>
    <w:link w:val="BodyTextIndent3Char"/>
    <w:rsid w:val="005A38B3"/>
    <w:pPr>
      <w:spacing w:before="120" w:after="120" w:line="240" w:lineRule="auto"/>
      <w:ind w:left="360"/>
      <w:jc w:val="both"/>
    </w:pPr>
    <w:rPr>
      <w:rFonts w:ascii="Times New Roman" w:eastAsia="Times New Roman" w:hAnsi="Times New Roman" w:cs="Times New Roman"/>
      <w:sz w:val="16"/>
      <w:szCs w:val="16"/>
    </w:rPr>
  </w:style>
  <w:style w:type="character" w:customStyle="1" w:styleId="Heading2Char">
    <w:name w:val="Heading 2 Char"/>
    <w:basedOn w:val="DefaultParagraphFont"/>
    <w:rsid w:val="005A38B3"/>
    <w:rPr>
      <w:b/>
      <w:smallCaps/>
      <w:noProof w:val="0"/>
      <w:color w:val="000000"/>
      <w:sz w:val="26"/>
      <w:szCs w:val="24"/>
      <w:lang w:val="pt-BR"/>
    </w:rPr>
  </w:style>
  <w:style w:type="paragraph" w:styleId="TOC4">
    <w:name w:val="toc 4"/>
    <w:basedOn w:val="Normal"/>
    <w:next w:val="Normal"/>
    <w:autoRedefine/>
    <w:uiPriority w:val="39"/>
    <w:rsid w:val="005A38B3"/>
    <w:pPr>
      <w:spacing w:after="0"/>
      <w:ind w:left="660"/>
    </w:pPr>
    <w:rPr>
      <w:rFonts w:cstheme="minorHAnsi"/>
      <w:sz w:val="20"/>
      <w:szCs w:val="20"/>
    </w:rPr>
  </w:style>
  <w:style w:type="paragraph" w:styleId="TOC5">
    <w:name w:val="toc 5"/>
    <w:basedOn w:val="Normal"/>
    <w:next w:val="Normal"/>
    <w:autoRedefine/>
    <w:uiPriority w:val="39"/>
    <w:rsid w:val="005A38B3"/>
    <w:pPr>
      <w:spacing w:after="0"/>
      <w:ind w:left="880"/>
    </w:pPr>
    <w:rPr>
      <w:rFonts w:cstheme="minorHAnsi"/>
      <w:sz w:val="20"/>
      <w:szCs w:val="20"/>
    </w:rPr>
  </w:style>
  <w:style w:type="paragraph" w:styleId="TOC6">
    <w:name w:val="toc 6"/>
    <w:basedOn w:val="Normal"/>
    <w:next w:val="Normal"/>
    <w:autoRedefine/>
    <w:uiPriority w:val="39"/>
    <w:rsid w:val="005A38B3"/>
    <w:pPr>
      <w:spacing w:after="0"/>
      <w:ind w:left="1100"/>
    </w:pPr>
    <w:rPr>
      <w:rFonts w:cstheme="minorHAnsi"/>
      <w:sz w:val="20"/>
      <w:szCs w:val="20"/>
    </w:rPr>
  </w:style>
  <w:style w:type="paragraph" w:styleId="TOC7">
    <w:name w:val="toc 7"/>
    <w:basedOn w:val="Normal"/>
    <w:next w:val="Normal"/>
    <w:autoRedefine/>
    <w:uiPriority w:val="39"/>
    <w:rsid w:val="005A38B3"/>
    <w:pPr>
      <w:spacing w:after="0"/>
      <w:ind w:left="1320"/>
    </w:pPr>
    <w:rPr>
      <w:rFonts w:cstheme="minorHAnsi"/>
      <w:sz w:val="20"/>
      <w:szCs w:val="20"/>
    </w:rPr>
  </w:style>
  <w:style w:type="paragraph" w:styleId="TOC8">
    <w:name w:val="toc 8"/>
    <w:basedOn w:val="Normal"/>
    <w:next w:val="Normal"/>
    <w:autoRedefine/>
    <w:uiPriority w:val="39"/>
    <w:rsid w:val="005A38B3"/>
    <w:pPr>
      <w:spacing w:after="0"/>
      <w:ind w:left="1540"/>
    </w:pPr>
    <w:rPr>
      <w:rFonts w:cstheme="minorHAnsi"/>
      <w:sz w:val="20"/>
      <w:szCs w:val="20"/>
    </w:rPr>
  </w:style>
  <w:style w:type="paragraph" w:styleId="TOC9">
    <w:name w:val="toc 9"/>
    <w:basedOn w:val="Normal"/>
    <w:next w:val="Normal"/>
    <w:autoRedefine/>
    <w:uiPriority w:val="39"/>
    <w:rsid w:val="005A38B3"/>
    <w:pPr>
      <w:spacing w:after="0"/>
      <w:ind w:left="1760"/>
    </w:pPr>
    <w:rPr>
      <w:rFonts w:cstheme="minorHAnsi"/>
      <w:sz w:val="20"/>
      <w:szCs w:val="20"/>
    </w:rPr>
  </w:style>
  <w:style w:type="character" w:customStyle="1" w:styleId="Heading1Char">
    <w:name w:val="Heading 1 Char"/>
    <w:basedOn w:val="DefaultParagraphFont"/>
    <w:rsid w:val="005A38B3"/>
    <w:rPr>
      <w:b/>
      <w:noProof w:val="0"/>
      <w:color w:val="000000"/>
      <w:sz w:val="28"/>
      <w:szCs w:val="24"/>
      <w:lang w:val="pt-BR"/>
    </w:rPr>
  </w:style>
  <w:style w:type="character" w:customStyle="1" w:styleId="EndnoteTextChar">
    <w:name w:val="Endnote Text Char"/>
    <w:basedOn w:val="DefaultParagraphFont"/>
    <w:link w:val="EndnoteText"/>
    <w:uiPriority w:val="99"/>
    <w:semiHidden/>
    <w:rsid w:val="005A38B3"/>
    <w:rPr>
      <w:sz w:val="24"/>
      <w:szCs w:val="24"/>
    </w:rPr>
  </w:style>
  <w:style w:type="paragraph" w:styleId="EndnoteText">
    <w:name w:val="endnote text"/>
    <w:basedOn w:val="Normal"/>
    <w:link w:val="EndnoteTextChar"/>
    <w:uiPriority w:val="99"/>
    <w:semiHidden/>
    <w:unhideWhenUsed/>
    <w:rsid w:val="005A38B3"/>
    <w:pPr>
      <w:spacing w:before="120" w:after="120" w:line="240" w:lineRule="auto"/>
      <w:jc w:val="both"/>
    </w:pPr>
    <w:rPr>
      <w:sz w:val="24"/>
      <w:szCs w:val="24"/>
    </w:rPr>
  </w:style>
  <w:style w:type="character" w:customStyle="1" w:styleId="TextodenotadefimChar1">
    <w:name w:val="Texto de nota de fim Char1"/>
    <w:basedOn w:val="DefaultParagraphFont"/>
    <w:link w:val="EndnoteText"/>
    <w:uiPriority w:val="99"/>
    <w:semiHidden/>
    <w:rsid w:val="005A38B3"/>
    <w:rPr>
      <w:sz w:val="20"/>
      <w:szCs w:val="20"/>
    </w:rPr>
  </w:style>
  <w:style w:type="character" w:customStyle="1" w:styleId="DocumentMapChar1">
    <w:name w:val="Document Map Char1"/>
    <w:basedOn w:val="DefaultParagraphFont"/>
    <w:link w:val="DocumentMap"/>
    <w:semiHidden/>
    <w:rsid w:val="005A38B3"/>
    <w:rPr>
      <w:rFonts w:ascii="Lucida Grande" w:hAnsi="Lucida Grande"/>
      <w:sz w:val="24"/>
      <w:szCs w:val="24"/>
    </w:rPr>
  </w:style>
  <w:style w:type="paragraph" w:styleId="DocumentMap">
    <w:name w:val="Document Map"/>
    <w:basedOn w:val="Normal"/>
    <w:link w:val="DocumentMapChar1"/>
    <w:semiHidden/>
    <w:rsid w:val="005A38B3"/>
    <w:pPr>
      <w:spacing w:before="120" w:after="120" w:line="240" w:lineRule="auto"/>
      <w:jc w:val="both"/>
    </w:pPr>
    <w:rPr>
      <w:rFonts w:ascii="Lucida Grande" w:hAnsi="Lucida Grande"/>
      <w:sz w:val="24"/>
      <w:szCs w:val="24"/>
    </w:rPr>
  </w:style>
  <w:style w:type="character" w:customStyle="1" w:styleId="MapadoDocumentoChar1">
    <w:name w:val="Mapa do Documento Char1"/>
    <w:basedOn w:val="DefaultParagraphFont"/>
    <w:link w:val="DocumentMap"/>
    <w:uiPriority w:val="99"/>
    <w:semiHidden/>
    <w:rsid w:val="005A38B3"/>
    <w:rPr>
      <w:rFonts w:ascii="Tahoma" w:hAnsi="Tahoma" w:cs="Tahoma"/>
      <w:sz w:val="16"/>
      <w:szCs w:val="16"/>
    </w:rPr>
  </w:style>
  <w:style w:type="character" w:customStyle="1" w:styleId="DocumentMapChar">
    <w:name w:val="Document Map Char"/>
    <w:basedOn w:val="DefaultParagraphFont"/>
    <w:rsid w:val="005A38B3"/>
    <w:rPr>
      <w:rFonts w:ascii="Lucida Grande" w:hAnsi="Lucida Grande"/>
      <w:sz w:val="24"/>
      <w:szCs w:val="24"/>
    </w:rPr>
  </w:style>
  <w:style w:type="character" w:customStyle="1" w:styleId="Heading3Char">
    <w:name w:val="Heading 3 Char"/>
    <w:basedOn w:val="DefaultParagraphFont"/>
    <w:rsid w:val="005A38B3"/>
    <w:rPr>
      <w:b/>
      <w:noProof w:val="0"/>
      <w:sz w:val="24"/>
      <w:szCs w:val="24"/>
      <w:lang w:val="pt-BR"/>
    </w:rPr>
  </w:style>
  <w:style w:type="character" w:customStyle="1" w:styleId="TitleChar">
    <w:name w:val="Title Char"/>
    <w:basedOn w:val="DefaultParagraphFont"/>
    <w:rsid w:val="005A38B3"/>
    <w:rPr>
      <w:b/>
      <w:bCs/>
      <w:noProof w:val="0"/>
      <w:sz w:val="24"/>
      <w:szCs w:val="24"/>
      <w:lang w:val="pt-BR" w:eastAsia="es-ES"/>
    </w:rPr>
  </w:style>
  <w:style w:type="character" w:customStyle="1" w:styleId="HeaderChar">
    <w:name w:val="Header Char"/>
    <w:basedOn w:val="DefaultParagraphFont"/>
    <w:uiPriority w:val="99"/>
    <w:rsid w:val="005A38B3"/>
    <w:rPr>
      <w:sz w:val="24"/>
      <w:szCs w:val="24"/>
    </w:rPr>
  </w:style>
  <w:style w:type="character" w:customStyle="1" w:styleId="FooterChar">
    <w:name w:val="Footer Char"/>
    <w:basedOn w:val="DefaultParagraphFont"/>
    <w:uiPriority w:val="99"/>
    <w:rsid w:val="005A38B3"/>
    <w:rPr>
      <w:sz w:val="24"/>
      <w:szCs w:val="24"/>
    </w:rPr>
  </w:style>
  <w:style w:type="character" w:customStyle="1" w:styleId="Heading4Char">
    <w:name w:val="Heading 4 Char"/>
    <w:basedOn w:val="DefaultParagraphFont"/>
    <w:rsid w:val="005A38B3"/>
    <w:rPr>
      <w:b/>
      <w:noProof w:val="0"/>
      <w:color w:val="000000"/>
      <w:sz w:val="24"/>
      <w:szCs w:val="24"/>
      <w:lang w:val="pt-BR"/>
    </w:rPr>
  </w:style>
  <w:style w:type="paragraph" w:customStyle="1" w:styleId="LightGrid-Accent31">
    <w:name w:val="Light Grid - Accent 31"/>
    <w:basedOn w:val="Normal"/>
    <w:rsid w:val="005A38B3"/>
    <w:pPr>
      <w:spacing w:before="120" w:after="120" w:line="240" w:lineRule="auto"/>
      <w:ind w:left="720"/>
      <w:contextualSpacing/>
      <w:jc w:val="both"/>
    </w:pPr>
    <w:rPr>
      <w:rFonts w:ascii="Times New Roman" w:eastAsia="Times New Roman" w:hAnsi="Times New Roman" w:cs="Times New Roman"/>
      <w:sz w:val="24"/>
      <w:szCs w:val="24"/>
    </w:rPr>
  </w:style>
  <w:style w:type="character" w:styleId="Hyperlink">
    <w:name w:val="Hyperlink"/>
    <w:basedOn w:val="DefaultParagraphFont"/>
    <w:uiPriority w:val="99"/>
    <w:rsid w:val="005A38B3"/>
    <w:rPr>
      <w:color w:val="0000FF"/>
      <w:u w:val="single"/>
    </w:rPr>
  </w:style>
  <w:style w:type="paragraph" w:styleId="BodyText">
    <w:name w:val="Body Text"/>
    <w:basedOn w:val="Normal"/>
    <w:link w:val="BodyTextChar1"/>
    <w:semiHidden/>
    <w:rsid w:val="005A38B3"/>
    <w:pPr>
      <w:tabs>
        <w:tab w:val="num" w:pos="720"/>
      </w:tabs>
      <w:spacing w:before="120" w:after="120" w:line="240" w:lineRule="auto"/>
      <w:ind w:left="720" w:hanging="720"/>
      <w:jc w:val="both"/>
    </w:pPr>
    <w:rPr>
      <w:rFonts w:ascii="Times New Roman" w:eastAsia="Times New Roman" w:hAnsi="Times New Roman" w:cs="Times New Roman"/>
      <w:color w:val="000000"/>
      <w:sz w:val="24"/>
      <w:szCs w:val="20"/>
    </w:rPr>
  </w:style>
  <w:style w:type="character" w:customStyle="1" w:styleId="BodyTextChar1">
    <w:name w:val="Body Text Char1"/>
    <w:basedOn w:val="DefaultParagraphFont"/>
    <w:link w:val="BodyText"/>
    <w:semiHidden/>
    <w:rsid w:val="005A38B3"/>
    <w:rPr>
      <w:rFonts w:ascii="Times New Roman" w:eastAsia="Times New Roman" w:hAnsi="Times New Roman" w:cs="Times New Roman"/>
      <w:color w:val="000000"/>
      <w:sz w:val="24"/>
      <w:szCs w:val="20"/>
    </w:rPr>
  </w:style>
  <w:style w:type="character" w:customStyle="1" w:styleId="BodyTextChar">
    <w:name w:val="Body Text Char"/>
    <w:basedOn w:val="DefaultParagraphFont"/>
    <w:rsid w:val="005A38B3"/>
    <w:rPr>
      <w:noProof w:val="0"/>
      <w:color w:val="000000"/>
      <w:sz w:val="24"/>
      <w:lang w:val="pt-BR"/>
    </w:rPr>
  </w:style>
  <w:style w:type="character" w:styleId="FootnoteReference">
    <w:name w:val="footnote reference"/>
    <w:uiPriority w:val="99"/>
    <w:rsid w:val="005A38B3"/>
  </w:style>
  <w:style w:type="paragraph" w:styleId="FootnoteText">
    <w:name w:val="footnote text"/>
    <w:basedOn w:val="Normal"/>
    <w:link w:val="FootnoteTextChar1"/>
    <w:uiPriority w:val="99"/>
    <w:rsid w:val="005A38B3"/>
    <w:pPr>
      <w:widowControl w:val="0"/>
      <w:spacing w:before="120" w:after="120" w:line="240" w:lineRule="auto"/>
      <w:jc w:val="both"/>
    </w:pPr>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rsid w:val="005A38B3"/>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rsid w:val="005A38B3"/>
  </w:style>
  <w:style w:type="paragraph" w:customStyle="1" w:styleId="Item2">
    <w:name w:val="Item2"/>
    <w:basedOn w:val="BodyText"/>
    <w:qFormat/>
    <w:rsid w:val="005A38B3"/>
  </w:style>
  <w:style w:type="paragraph" w:customStyle="1" w:styleId="Item1">
    <w:name w:val="Item1"/>
    <w:basedOn w:val="BodyText"/>
    <w:qFormat/>
    <w:rsid w:val="005A38B3"/>
    <w:pPr>
      <w:tabs>
        <w:tab w:val="clear" w:pos="720"/>
      </w:tabs>
      <w:ind w:left="1440" w:hanging="360"/>
    </w:pPr>
  </w:style>
  <w:style w:type="paragraph" w:customStyle="1" w:styleId="FirstHeading">
    <w:name w:val="FirstHeading"/>
    <w:basedOn w:val="Normal"/>
    <w:next w:val="Normal"/>
    <w:rsid w:val="005A38B3"/>
    <w:pPr>
      <w:keepNext/>
      <w:tabs>
        <w:tab w:val="left" w:pos="0"/>
        <w:tab w:val="left" w:pos="86"/>
      </w:tabs>
      <w:spacing w:before="120" w:after="120" w:line="240" w:lineRule="auto"/>
      <w:ind w:left="1260" w:hanging="360"/>
      <w:jc w:val="both"/>
    </w:pPr>
    <w:rPr>
      <w:rFonts w:ascii="Times New Roman" w:eastAsia="Times New Roman" w:hAnsi="Times New Roman" w:cs="Times New Roman"/>
      <w:b/>
      <w:bCs/>
      <w:iCs/>
      <w:sz w:val="24"/>
      <w:szCs w:val="24"/>
      <w:lang w:val="es-ES"/>
    </w:rPr>
  </w:style>
  <w:style w:type="paragraph" w:customStyle="1" w:styleId="SecHeading">
    <w:name w:val="SecHeading"/>
    <w:basedOn w:val="Normal"/>
    <w:next w:val="Paragraph"/>
    <w:rsid w:val="005A38B3"/>
    <w:pPr>
      <w:keepNext/>
      <w:tabs>
        <w:tab w:val="num" w:pos="1296"/>
        <w:tab w:val="num" w:pos="1980"/>
      </w:tabs>
      <w:spacing w:before="120" w:after="120" w:line="240" w:lineRule="auto"/>
      <w:ind w:left="1296" w:hanging="360"/>
      <w:jc w:val="both"/>
    </w:pPr>
    <w:rPr>
      <w:rFonts w:ascii="Times New Roman" w:eastAsia="Times New Roman" w:hAnsi="Times New Roman" w:cs="Times New Roman"/>
      <w:b/>
      <w:bCs/>
      <w:iCs/>
      <w:sz w:val="24"/>
      <w:szCs w:val="24"/>
      <w:lang w:val="es-ES"/>
    </w:rPr>
  </w:style>
  <w:style w:type="paragraph" w:customStyle="1" w:styleId="SubHeading1">
    <w:name w:val="SubHeading1"/>
    <w:basedOn w:val="SecHeading"/>
    <w:rsid w:val="005A38B3"/>
    <w:pPr>
      <w:numPr>
        <w:ilvl w:val="2"/>
      </w:numPr>
      <w:tabs>
        <w:tab w:val="num" w:pos="1296"/>
        <w:tab w:val="num" w:pos="1872"/>
      </w:tabs>
      <w:ind w:left="1872" w:hanging="360"/>
    </w:pPr>
    <w:rPr>
      <w:bCs w:val="0"/>
      <w:iCs w:val="0"/>
    </w:rPr>
  </w:style>
  <w:style w:type="paragraph" w:customStyle="1" w:styleId="Subheading2">
    <w:name w:val="Subheading2"/>
    <w:basedOn w:val="SecHeading"/>
    <w:rsid w:val="005A38B3"/>
    <w:pPr>
      <w:numPr>
        <w:ilvl w:val="3"/>
      </w:numPr>
      <w:tabs>
        <w:tab w:val="num" w:pos="1296"/>
        <w:tab w:val="num" w:pos="2376"/>
      </w:tabs>
      <w:ind w:left="2376" w:hanging="360"/>
    </w:pPr>
    <w:rPr>
      <w:bCs w:val="0"/>
      <w:iCs w:val="0"/>
    </w:rPr>
  </w:style>
  <w:style w:type="paragraph" w:customStyle="1" w:styleId="CM40">
    <w:name w:val="CM40"/>
    <w:basedOn w:val="Normal"/>
    <w:next w:val="Normal"/>
    <w:rsid w:val="005A38B3"/>
    <w:pPr>
      <w:widowControl w:val="0"/>
      <w:autoSpaceDE w:val="0"/>
      <w:autoSpaceDN w:val="0"/>
      <w:adjustRightInd w:val="0"/>
      <w:spacing w:before="120" w:after="120" w:line="240" w:lineRule="auto"/>
      <w:jc w:val="both"/>
    </w:pPr>
    <w:rPr>
      <w:rFonts w:ascii="Verdana" w:eastAsia="Times New Roman" w:hAnsi="Verdana" w:cs="Times New Roman"/>
      <w:sz w:val="24"/>
      <w:szCs w:val="24"/>
      <w:lang w:eastAsia="pt-BR"/>
    </w:rPr>
  </w:style>
  <w:style w:type="paragraph" w:customStyle="1" w:styleId="CM4">
    <w:name w:val="CM4"/>
    <w:basedOn w:val="Default"/>
    <w:next w:val="Default"/>
    <w:rsid w:val="005A38B3"/>
    <w:pPr>
      <w:widowControl w:val="0"/>
      <w:autoSpaceDE w:val="0"/>
      <w:autoSpaceDN w:val="0"/>
      <w:adjustRightInd w:val="0"/>
      <w:spacing w:after="0" w:line="403" w:lineRule="atLeast"/>
    </w:pPr>
    <w:rPr>
      <w:rFonts w:ascii="Verdana" w:eastAsia="Times New Roman" w:hAnsi="Verdana" w:cs="Times New Roman"/>
      <w:sz w:val="24"/>
      <w:szCs w:val="24"/>
    </w:rPr>
  </w:style>
  <w:style w:type="character" w:customStyle="1" w:styleId="editsection">
    <w:name w:val="editsection"/>
    <w:basedOn w:val="DefaultParagraphFont"/>
    <w:rsid w:val="005A38B3"/>
  </w:style>
  <w:style w:type="paragraph" w:styleId="NormalWeb">
    <w:name w:val="Normal (Web)"/>
    <w:basedOn w:val="Normal"/>
    <w:rsid w:val="005A38B3"/>
    <w:pPr>
      <w:spacing w:before="100" w:beforeAutospacing="1" w:after="100" w:afterAutospacing="1" w:line="240" w:lineRule="auto"/>
      <w:jc w:val="both"/>
    </w:pPr>
    <w:rPr>
      <w:rFonts w:ascii="Times New Roman" w:eastAsia="Times New Roman" w:hAnsi="Times New Roman" w:cs="Times New Roman"/>
      <w:color w:val="000000"/>
      <w:sz w:val="24"/>
      <w:szCs w:val="24"/>
      <w:lang w:eastAsia="pt-BR"/>
    </w:rPr>
  </w:style>
  <w:style w:type="paragraph" w:customStyle="1" w:styleId="PargrafodaLista1">
    <w:name w:val="Parágrafo da Lista1"/>
    <w:basedOn w:val="Normal"/>
    <w:rsid w:val="005A38B3"/>
    <w:pPr>
      <w:spacing w:before="120" w:after="120" w:line="240" w:lineRule="auto"/>
      <w:ind w:left="720"/>
      <w:contextualSpacing/>
      <w:jc w:val="both"/>
    </w:pPr>
    <w:rPr>
      <w:rFonts w:ascii="Times New Roman" w:eastAsia="Calibri" w:hAnsi="Times New Roman" w:cs="Times New Roman"/>
      <w:sz w:val="24"/>
      <w:szCs w:val="24"/>
      <w:lang w:eastAsia="es-ES"/>
    </w:rPr>
  </w:style>
  <w:style w:type="paragraph" w:customStyle="1" w:styleId="Ttulo32">
    <w:name w:val="Título 32"/>
    <w:basedOn w:val="Normal"/>
    <w:rsid w:val="005A38B3"/>
    <w:pPr>
      <w:spacing w:before="120" w:after="120" w:line="240" w:lineRule="auto"/>
      <w:jc w:val="both"/>
      <w:outlineLvl w:val="3"/>
    </w:pPr>
    <w:rPr>
      <w:rFonts w:ascii="Times New Roman" w:eastAsia="Times New Roman" w:hAnsi="Times New Roman" w:cs="Times New Roman"/>
      <w:sz w:val="27"/>
      <w:szCs w:val="27"/>
      <w:lang w:eastAsia="pt-BR"/>
    </w:rPr>
  </w:style>
  <w:style w:type="character" w:customStyle="1" w:styleId="SignatureChar">
    <w:name w:val="Signature Char"/>
    <w:basedOn w:val="DefaultParagraphFont"/>
    <w:link w:val="Signature"/>
    <w:uiPriority w:val="99"/>
    <w:semiHidden/>
    <w:rsid w:val="005A38B3"/>
    <w:rPr>
      <w:sz w:val="24"/>
      <w:szCs w:val="24"/>
    </w:rPr>
  </w:style>
  <w:style w:type="paragraph" w:styleId="Signature">
    <w:name w:val="Signature"/>
    <w:basedOn w:val="Normal"/>
    <w:link w:val="SignatureChar"/>
    <w:uiPriority w:val="99"/>
    <w:semiHidden/>
    <w:unhideWhenUsed/>
    <w:rsid w:val="005A38B3"/>
    <w:pPr>
      <w:spacing w:before="120" w:after="120" w:line="240" w:lineRule="auto"/>
      <w:ind w:left="4252"/>
      <w:jc w:val="both"/>
    </w:pPr>
    <w:rPr>
      <w:sz w:val="24"/>
      <w:szCs w:val="24"/>
    </w:rPr>
  </w:style>
  <w:style w:type="character" w:customStyle="1" w:styleId="AssinaturaChar1">
    <w:name w:val="Assinatura Char1"/>
    <w:basedOn w:val="DefaultParagraphFont"/>
    <w:link w:val="Signature"/>
    <w:uiPriority w:val="99"/>
    <w:semiHidden/>
    <w:rsid w:val="005A38B3"/>
  </w:style>
  <w:style w:type="character" w:customStyle="1" w:styleId="E-mailSignatureChar">
    <w:name w:val="E-mail Signature Char"/>
    <w:basedOn w:val="DefaultParagraphFont"/>
    <w:link w:val="E-mailSignature"/>
    <w:uiPriority w:val="99"/>
    <w:semiHidden/>
    <w:rsid w:val="005A38B3"/>
    <w:rPr>
      <w:sz w:val="24"/>
      <w:szCs w:val="24"/>
    </w:rPr>
  </w:style>
  <w:style w:type="paragraph" w:styleId="E-mailSignature">
    <w:name w:val="E-mail Signature"/>
    <w:basedOn w:val="Normal"/>
    <w:link w:val="E-mailSignatureChar"/>
    <w:uiPriority w:val="99"/>
    <w:semiHidden/>
    <w:unhideWhenUsed/>
    <w:rsid w:val="005A38B3"/>
    <w:pPr>
      <w:spacing w:before="120" w:after="120" w:line="240" w:lineRule="auto"/>
      <w:jc w:val="both"/>
    </w:pPr>
    <w:rPr>
      <w:sz w:val="24"/>
      <w:szCs w:val="24"/>
    </w:rPr>
  </w:style>
  <w:style w:type="character" w:customStyle="1" w:styleId="AssinaturadeEmailChar1">
    <w:name w:val="Assinatura de Email Char1"/>
    <w:basedOn w:val="DefaultParagraphFont"/>
    <w:link w:val="E-mailSignature"/>
    <w:uiPriority w:val="99"/>
    <w:semiHidden/>
    <w:rsid w:val="005A38B3"/>
  </w:style>
  <w:style w:type="character" w:customStyle="1" w:styleId="MessageHeaderChar">
    <w:name w:val="Message Header Char"/>
    <w:basedOn w:val="DefaultParagraphFont"/>
    <w:link w:val="MessageHeader"/>
    <w:uiPriority w:val="99"/>
    <w:semiHidden/>
    <w:rsid w:val="005A38B3"/>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5A38B3"/>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jc w:val="both"/>
    </w:pPr>
    <w:rPr>
      <w:rFonts w:ascii="Cambria" w:hAnsi="Cambria"/>
      <w:sz w:val="24"/>
      <w:szCs w:val="24"/>
    </w:rPr>
  </w:style>
  <w:style w:type="character" w:customStyle="1" w:styleId="CabealhodamensagemChar1">
    <w:name w:val="Cabeçalho da mensagem Char1"/>
    <w:basedOn w:val="DefaultParagraphFont"/>
    <w:link w:val="MessageHeader"/>
    <w:uiPriority w:val="99"/>
    <w:semiHidden/>
    <w:rsid w:val="005A38B3"/>
    <w:rPr>
      <w:rFonts w:asciiTheme="majorHAnsi" w:eastAsiaTheme="majorEastAsia" w:hAnsiTheme="majorHAnsi" w:cstheme="majorBidi"/>
      <w:sz w:val="24"/>
      <w:szCs w:val="24"/>
      <w:shd w:val="pct20" w:color="auto" w:fill="auto"/>
    </w:rPr>
  </w:style>
  <w:style w:type="paragraph" w:styleId="TOCHeading">
    <w:name w:val="TOC Heading"/>
    <w:basedOn w:val="Heading1"/>
    <w:next w:val="Normal"/>
    <w:uiPriority w:val="39"/>
    <w:qFormat/>
    <w:rsid w:val="005A38B3"/>
    <w:pPr>
      <w:keepLines w:val="0"/>
      <w:spacing w:before="240" w:after="60" w:line="240" w:lineRule="auto"/>
      <w:ind w:left="432" w:hanging="432"/>
      <w:jc w:val="both"/>
      <w:outlineLvl w:val="9"/>
    </w:pPr>
    <w:rPr>
      <w:rFonts w:ascii="Cambria" w:eastAsia="Times New Roman" w:hAnsi="Cambria" w:cs="Times New Roman"/>
      <w:color w:val="auto"/>
      <w:kern w:val="32"/>
      <w:sz w:val="32"/>
      <w:szCs w:val="32"/>
    </w:rPr>
  </w:style>
  <w:style w:type="paragraph" w:styleId="Quote">
    <w:name w:val="Quote"/>
    <w:basedOn w:val="Normal"/>
    <w:next w:val="Normal"/>
    <w:link w:val="QuoteChar"/>
    <w:uiPriority w:val="29"/>
    <w:qFormat/>
    <w:rsid w:val="005A38B3"/>
    <w:pPr>
      <w:spacing w:before="120" w:after="120" w:line="240" w:lineRule="auto"/>
      <w:jc w:val="both"/>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5A38B3"/>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5A38B3"/>
    <w:pPr>
      <w:pBdr>
        <w:bottom w:val="single" w:sz="4" w:space="4" w:color="4F81BD"/>
      </w:pBdr>
      <w:spacing w:before="200" w:after="280" w:line="240" w:lineRule="auto"/>
      <w:ind w:left="936" w:right="936"/>
      <w:jc w:val="both"/>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5A38B3"/>
    <w:rPr>
      <w:rFonts w:ascii="Times New Roman" w:eastAsia="Times New Roman" w:hAnsi="Times New Roman" w:cs="Times New Roman"/>
      <w:b/>
      <w:bCs/>
      <w:i/>
      <w:iCs/>
      <w:color w:val="4F81BD"/>
      <w:sz w:val="24"/>
      <w:szCs w:val="24"/>
    </w:rPr>
  </w:style>
  <w:style w:type="paragraph" w:styleId="ListBullet">
    <w:name w:val="List Bullet"/>
    <w:basedOn w:val="Normal"/>
    <w:uiPriority w:val="99"/>
    <w:semiHidden/>
    <w:unhideWhenUsed/>
    <w:rsid w:val="005A38B3"/>
    <w:pPr>
      <w:tabs>
        <w:tab w:val="num" w:pos="360"/>
      </w:tabs>
      <w:spacing w:before="120" w:after="120" w:line="240" w:lineRule="auto"/>
      <w:ind w:left="360" w:hanging="360"/>
      <w:contextualSpacing/>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5A38B3"/>
    <w:rPr>
      <w:sz w:val="24"/>
      <w:szCs w:val="24"/>
    </w:rPr>
  </w:style>
  <w:style w:type="paragraph" w:styleId="BodyText2">
    <w:name w:val="Body Text 2"/>
    <w:basedOn w:val="Normal"/>
    <w:link w:val="BodyText2Char"/>
    <w:uiPriority w:val="99"/>
    <w:semiHidden/>
    <w:unhideWhenUsed/>
    <w:rsid w:val="005A38B3"/>
    <w:pPr>
      <w:spacing w:before="120" w:after="120" w:line="480" w:lineRule="auto"/>
      <w:jc w:val="both"/>
    </w:pPr>
    <w:rPr>
      <w:sz w:val="24"/>
      <w:szCs w:val="24"/>
    </w:rPr>
  </w:style>
  <w:style w:type="character" w:customStyle="1" w:styleId="Corpodetexto2Char1">
    <w:name w:val="Corpo de texto 2 Char1"/>
    <w:basedOn w:val="DefaultParagraphFont"/>
    <w:link w:val="BodyText2"/>
    <w:uiPriority w:val="99"/>
    <w:semiHidden/>
    <w:rsid w:val="005A38B3"/>
  </w:style>
  <w:style w:type="character" w:customStyle="1" w:styleId="BodyText3Char">
    <w:name w:val="Body Text 3 Char"/>
    <w:basedOn w:val="DefaultParagraphFont"/>
    <w:link w:val="BodyText3"/>
    <w:uiPriority w:val="99"/>
    <w:semiHidden/>
    <w:rsid w:val="005A38B3"/>
    <w:rPr>
      <w:sz w:val="16"/>
      <w:szCs w:val="16"/>
    </w:rPr>
  </w:style>
  <w:style w:type="paragraph" w:styleId="BodyText3">
    <w:name w:val="Body Text 3"/>
    <w:basedOn w:val="Normal"/>
    <w:link w:val="BodyText3Char"/>
    <w:uiPriority w:val="99"/>
    <w:semiHidden/>
    <w:unhideWhenUsed/>
    <w:rsid w:val="005A38B3"/>
    <w:pPr>
      <w:spacing w:before="120" w:after="120" w:line="240" w:lineRule="auto"/>
      <w:jc w:val="both"/>
    </w:pPr>
    <w:rPr>
      <w:sz w:val="16"/>
      <w:szCs w:val="16"/>
    </w:rPr>
  </w:style>
  <w:style w:type="character" w:customStyle="1" w:styleId="Corpodetexto3Char1">
    <w:name w:val="Corpo de texto 3 Char1"/>
    <w:basedOn w:val="DefaultParagraphFont"/>
    <w:link w:val="BodyText3"/>
    <w:uiPriority w:val="99"/>
    <w:semiHidden/>
    <w:rsid w:val="005A38B3"/>
    <w:rPr>
      <w:sz w:val="16"/>
      <w:szCs w:val="16"/>
    </w:rPr>
  </w:style>
  <w:style w:type="character" w:customStyle="1" w:styleId="DateChar">
    <w:name w:val="Date Char"/>
    <w:basedOn w:val="DefaultParagraphFont"/>
    <w:link w:val="Date"/>
    <w:uiPriority w:val="99"/>
    <w:semiHidden/>
    <w:rsid w:val="005A38B3"/>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5A38B3"/>
    <w:pPr>
      <w:spacing w:before="120" w:after="120" w:line="240" w:lineRule="auto"/>
      <w:jc w:val="both"/>
    </w:pPr>
    <w:rPr>
      <w:rFonts w:ascii="Times New Roman" w:eastAsia="Times New Roman" w:hAnsi="Times New Roman" w:cs="Times New Roman"/>
      <w:sz w:val="24"/>
      <w:szCs w:val="24"/>
    </w:rPr>
  </w:style>
  <w:style w:type="paragraph" w:styleId="EnvelopeAddress">
    <w:name w:val="envelope address"/>
    <w:basedOn w:val="Normal"/>
    <w:uiPriority w:val="99"/>
    <w:semiHidden/>
    <w:unhideWhenUsed/>
    <w:rsid w:val="005A38B3"/>
    <w:pPr>
      <w:framePr w:w="7938" w:h="1984" w:hRule="exact" w:hSpace="141" w:wrap="auto" w:hAnchor="page" w:xAlign="center" w:yAlign="bottom"/>
      <w:spacing w:before="120" w:after="120" w:line="240" w:lineRule="auto"/>
      <w:ind w:left="2835"/>
      <w:jc w:val="both"/>
    </w:pPr>
    <w:rPr>
      <w:rFonts w:ascii="Cambria" w:eastAsia="Times New Roman" w:hAnsi="Cambria" w:cs="Times New Roman"/>
      <w:sz w:val="24"/>
      <w:szCs w:val="24"/>
    </w:rPr>
  </w:style>
  <w:style w:type="character" w:customStyle="1" w:styleId="ClosingChar">
    <w:name w:val="Closing Char"/>
    <w:basedOn w:val="DefaultParagraphFont"/>
    <w:link w:val="Closing"/>
    <w:uiPriority w:val="99"/>
    <w:semiHidden/>
    <w:rsid w:val="005A38B3"/>
    <w:rPr>
      <w:rFonts w:ascii="Times New Roman" w:eastAsia="Times New Roman" w:hAnsi="Times New Roman" w:cs="Times New Roman"/>
      <w:sz w:val="24"/>
      <w:szCs w:val="24"/>
    </w:rPr>
  </w:style>
  <w:style w:type="paragraph" w:styleId="Closing">
    <w:name w:val="Closing"/>
    <w:basedOn w:val="Normal"/>
    <w:link w:val="ClosingChar"/>
    <w:uiPriority w:val="99"/>
    <w:semiHidden/>
    <w:unhideWhenUsed/>
    <w:rsid w:val="005A38B3"/>
    <w:pPr>
      <w:spacing w:before="120" w:after="120" w:line="240" w:lineRule="auto"/>
      <w:ind w:left="4252"/>
      <w:jc w:val="both"/>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5A38B3"/>
    <w:rPr>
      <w:i/>
      <w:iCs/>
      <w:sz w:val="24"/>
      <w:szCs w:val="24"/>
    </w:rPr>
  </w:style>
  <w:style w:type="paragraph" w:styleId="HTMLAddress">
    <w:name w:val="HTML Address"/>
    <w:basedOn w:val="Normal"/>
    <w:link w:val="HTMLAddressChar"/>
    <w:uiPriority w:val="99"/>
    <w:semiHidden/>
    <w:unhideWhenUsed/>
    <w:rsid w:val="005A38B3"/>
    <w:pPr>
      <w:spacing w:before="120" w:after="120" w:line="240" w:lineRule="auto"/>
      <w:jc w:val="both"/>
    </w:pPr>
    <w:rPr>
      <w:i/>
      <w:iCs/>
      <w:sz w:val="24"/>
      <w:szCs w:val="24"/>
    </w:rPr>
  </w:style>
  <w:style w:type="character" w:customStyle="1" w:styleId="EndereoHTMLChar1">
    <w:name w:val="Endereço HTML Char1"/>
    <w:basedOn w:val="DefaultParagraphFont"/>
    <w:link w:val="HTMLAddress"/>
    <w:uiPriority w:val="99"/>
    <w:semiHidden/>
    <w:rsid w:val="005A38B3"/>
    <w:rPr>
      <w:i/>
      <w:iCs/>
    </w:rPr>
  </w:style>
  <w:style w:type="paragraph" w:styleId="List">
    <w:name w:val="List"/>
    <w:basedOn w:val="Normal"/>
    <w:uiPriority w:val="99"/>
    <w:semiHidden/>
    <w:unhideWhenUsed/>
    <w:rsid w:val="005A38B3"/>
    <w:pPr>
      <w:spacing w:before="120" w:after="120" w:line="240" w:lineRule="auto"/>
      <w:ind w:left="283" w:hanging="283"/>
      <w:contextualSpacing/>
      <w:jc w:val="both"/>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semiHidden/>
    <w:rsid w:val="005A38B3"/>
    <w:rPr>
      <w:rFonts w:ascii="Courier New" w:hAnsi="Courier New" w:cs="Courier New"/>
    </w:rPr>
  </w:style>
  <w:style w:type="paragraph" w:styleId="HTMLPreformatted">
    <w:name w:val="HTML Preformatted"/>
    <w:basedOn w:val="Normal"/>
    <w:link w:val="HTMLPreformattedChar"/>
    <w:uiPriority w:val="99"/>
    <w:semiHidden/>
    <w:unhideWhenUsed/>
    <w:rsid w:val="005A38B3"/>
    <w:pPr>
      <w:spacing w:before="120" w:after="120" w:line="240" w:lineRule="auto"/>
      <w:jc w:val="both"/>
    </w:pPr>
    <w:rPr>
      <w:rFonts w:ascii="Courier New" w:hAnsi="Courier New" w:cs="Courier New"/>
    </w:rPr>
  </w:style>
  <w:style w:type="character" w:customStyle="1" w:styleId="Pr-formataoHTMLChar1">
    <w:name w:val="Pré-formatação HTML Char1"/>
    <w:basedOn w:val="DefaultParagraphFont"/>
    <w:link w:val="HTMLPreformatted"/>
    <w:uiPriority w:val="99"/>
    <w:semiHidden/>
    <w:rsid w:val="005A38B3"/>
    <w:rPr>
      <w:rFonts w:ascii="Consolas" w:hAnsi="Consolas" w:cs="Consolas"/>
      <w:sz w:val="20"/>
      <w:szCs w:val="20"/>
    </w:rPr>
  </w:style>
  <w:style w:type="character" w:customStyle="1" w:styleId="BodyTextFirstIndentChar">
    <w:name w:val="Body Text First Indent Char"/>
    <w:basedOn w:val="BodyTextChar1"/>
    <w:link w:val="BodyTextFirstIndent"/>
    <w:uiPriority w:val="99"/>
    <w:semiHidden/>
    <w:rsid w:val="005A38B3"/>
    <w:rPr>
      <w:szCs w:val="24"/>
    </w:rPr>
  </w:style>
  <w:style w:type="paragraph" w:styleId="BodyTextFirstIndent">
    <w:name w:val="Body Text First Indent"/>
    <w:basedOn w:val="BodyText"/>
    <w:link w:val="BodyTextFirstIndentChar"/>
    <w:uiPriority w:val="99"/>
    <w:semiHidden/>
    <w:unhideWhenUsed/>
    <w:rsid w:val="005A38B3"/>
    <w:pPr>
      <w:tabs>
        <w:tab w:val="clear" w:pos="720"/>
      </w:tabs>
      <w:spacing w:before="0"/>
      <w:ind w:left="0" w:firstLine="210"/>
      <w:jc w:val="left"/>
    </w:pPr>
    <w:rPr>
      <w:szCs w:val="24"/>
    </w:rPr>
  </w:style>
  <w:style w:type="character" w:customStyle="1" w:styleId="PrimeirorecuodecorpodetextoChar1">
    <w:name w:val="Primeiro recuo de corpo de texto Char1"/>
    <w:basedOn w:val="BodyTextChar1"/>
    <w:link w:val="BodyTextFirstIndent"/>
    <w:uiPriority w:val="99"/>
    <w:semiHidden/>
    <w:rsid w:val="005A38B3"/>
  </w:style>
  <w:style w:type="character" w:customStyle="1" w:styleId="BodyTextFirstIndent2Char">
    <w:name w:val="Body Text First Indent 2 Char"/>
    <w:basedOn w:val="BodyTextIndentChar"/>
    <w:link w:val="BodyTextFirstIndent2"/>
    <w:uiPriority w:val="99"/>
    <w:semiHidden/>
    <w:rsid w:val="005A38B3"/>
    <w:rPr>
      <w:sz w:val="24"/>
      <w:szCs w:val="24"/>
    </w:rPr>
  </w:style>
  <w:style w:type="paragraph" w:styleId="BodyTextFirstIndent2">
    <w:name w:val="Body Text First Indent 2"/>
    <w:basedOn w:val="BodyTextIndent"/>
    <w:link w:val="BodyTextFirstIndent2Char"/>
    <w:uiPriority w:val="99"/>
    <w:semiHidden/>
    <w:unhideWhenUsed/>
    <w:rsid w:val="005A38B3"/>
    <w:pPr>
      <w:spacing w:before="120" w:line="240" w:lineRule="auto"/>
      <w:ind w:firstLine="210"/>
      <w:jc w:val="both"/>
    </w:pPr>
    <w:rPr>
      <w:sz w:val="24"/>
      <w:szCs w:val="24"/>
    </w:rPr>
  </w:style>
  <w:style w:type="character" w:customStyle="1" w:styleId="Primeirorecuodecorpodetexto2Char1">
    <w:name w:val="Primeiro recuo de corpo de texto 2 Char1"/>
    <w:basedOn w:val="BodyTextIndentChar"/>
    <w:link w:val="BodyTextFirstIndent2"/>
    <w:uiPriority w:val="99"/>
    <w:semiHidden/>
    <w:rsid w:val="005A38B3"/>
  </w:style>
  <w:style w:type="paragraph" w:styleId="NormalIndent">
    <w:name w:val="Normal Indent"/>
    <w:basedOn w:val="Normal"/>
    <w:uiPriority w:val="99"/>
    <w:semiHidden/>
    <w:unhideWhenUsed/>
    <w:rsid w:val="005A38B3"/>
    <w:pPr>
      <w:spacing w:before="120" w:after="120" w:line="240" w:lineRule="auto"/>
      <w:ind w:left="708"/>
      <w:jc w:val="both"/>
    </w:pPr>
    <w:rPr>
      <w:rFonts w:ascii="Times New Roman" w:eastAsia="Times New Roman" w:hAnsi="Times New Roman" w:cs="Times New Roman"/>
      <w:sz w:val="24"/>
      <w:szCs w:val="24"/>
    </w:rPr>
  </w:style>
  <w:style w:type="paragraph" w:styleId="Index1">
    <w:name w:val="index 1"/>
    <w:basedOn w:val="Normal"/>
    <w:next w:val="Normal"/>
    <w:autoRedefine/>
    <w:uiPriority w:val="99"/>
    <w:semiHidden/>
    <w:unhideWhenUsed/>
    <w:rsid w:val="005A38B3"/>
    <w:pPr>
      <w:spacing w:before="120" w:after="120" w:line="240" w:lineRule="auto"/>
      <w:ind w:left="240" w:hanging="240"/>
      <w:jc w:val="both"/>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uiPriority w:val="99"/>
    <w:semiHidden/>
    <w:rsid w:val="005A38B3"/>
    <w:rPr>
      <w:sz w:val="24"/>
      <w:szCs w:val="24"/>
    </w:rPr>
  </w:style>
  <w:style w:type="paragraph" w:styleId="Salutation">
    <w:name w:val="Salutation"/>
    <w:basedOn w:val="Normal"/>
    <w:next w:val="Normal"/>
    <w:link w:val="SalutationChar"/>
    <w:uiPriority w:val="99"/>
    <w:semiHidden/>
    <w:unhideWhenUsed/>
    <w:rsid w:val="005A38B3"/>
    <w:pPr>
      <w:spacing w:before="120" w:after="120" w:line="240" w:lineRule="auto"/>
      <w:jc w:val="both"/>
    </w:pPr>
    <w:rPr>
      <w:sz w:val="24"/>
      <w:szCs w:val="24"/>
    </w:rPr>
  </w:style>
  <w:style w:type="character" w:customStyle="1" w:styleId="SaudaoChar1">
    <w:name w:val="Saudação Char1"/>
    <w:basedOn w:val="DefaultParagraphFont"/>
    <w:link w:val="Salutation"/>
    <w:uiPriority w:val="99"/>
    <w:semiHidden/>
    <w:rsid w:val="005A38B3"/>
  </w:style>
  <w:style w:type="paragraph" w:styleId="NoSpacing">
    <w:name w:val="No Spacing"/>
    <w:uiPriority w:val="1"/>
    <w:qFormat/>
    <w:rsid w:val="005A38B3"/>
    <w:pPr>
      <w:spacing w:after="0" w:line="240" w:lineRule="auto"/>
    </w:pPr>
    <w:rPr>
      <w:rFonts w:ascii="Times New Roman" w:eastAsia="Times New Roman" w:hAnsi="Times New Roman" w:cs="Times New Roman"/>
      <w:sz w:val="24"/>
      <w:szCs w:val="24"/>
    </w:rPr>
  </w:style>
  <w:style w:type="character" w:customStyle="1" w:styleId="MacroTextChar">
    <w:name w:val="Macro Text Char"/>
    <w:basedOn w:val="DefaultParagraphFont"/>
    <w:link w:val="MacroText"/>
    <w:uiPriority w:val="99"/>
    <w:semiHidden/>
    <w:rsid w:val="005A38B3"/>
    <w:rPr>
      <w:rFonts w:ascii="Courier New" w:hAnsi="Courier New" w:cs="Courier New"/>
    </w:rPr>
  </w:style>
  <w:style w:type="paragraph" w:styleId="MacroText">
    <w:name w:val="macro"/>
    <w:link w:val="MacroTextChar"/>
    <w:uiPriority w:val="99"/>
    <w:semiHidden/>
    <w:unhideWhenUsed/>
    <w:rsid w:val="005A38B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TextodemacroChar1">
    <w:name w:val="Texto de macro Char1"/>
    <w:basedOn w:val="DefaultParagraphFont"/>
    <w:link w:val="MacroText"/>
    <w:uiPriority w:val="99"/>
    <w:semiHidden/>
    <w:rsid w:val="005A38B3"/>
    <w:rPr>
      <w:rFonts w:ascii="Consolas" w:hAnsi="Consolas" w:cs="Consolas"/>
      <w:sz w:val="20"/>
      <w:szCs w:val="20"/>
    </w:rPr>
  </w:style>
  <w:style w:type="character" w:customStyle="1" w:styleId="PlainTextChar">
    <w:name w:val="Plain Text Char"/>
    <w:basedOn w:val="DefaultParagraphFont"/>
    <w:link w:val="PlainText"/>
    <w:uiPriority w:val="99"/>
    <w:semiHidden/>
    <w:rsid w:val="005A38B3"/>
    <w:rPr>
      <w:rFonts w:ascii="Courier New" w:hAnsi="Courier New" w:cs="Courier New"/>
    </w:rPr>
  </w:style>
  <w:style w:type="paragraph" w:styleId="PlainText">
    <w:name w:val="Plain Text"/>
    <w:basedOn w:val="Normal"/>
    <w:link w:val="PlainTextChar"/>
    <w:uiPriority w:val="99"/>
    <w:semiHidden/>
    <w:unhideWhenUsed/>
    <w:rsid w:val="005A38B3"/>
    <w:pPr>
      <w:spacing w:before="120" w:after="120" w:line="240" w:lineRule="auto"/>
      <w:jc w:val="both"/>
    </w:pPr>
    <w:rPr>
      <w:rFonts w:ascii="Courier New" w:hAnsi="Courier New" w:cs="Courier New"/>
    </w:rPr>
  </w:style>
  <w:style w:type="character" w:customStyle="1" w:styleId="TextosemFormataoChar1">
    <w:name w:val="Texto sem Formatação Char1"/>
    <w:basedOn w:val="DefaultParagraphFont"/>
    <w:link w:val="PlainText"/>
    <w:uiPriority w:val="99"/>
    <w:semiHidden/>
    <w:rsid w:val="005A38B3"/>
    <w:rPr>
      <w:rFonts w:ascii="Consolas" w:hAnsi="Consolas" w:cs="Consolas"/>
      <w:sz w:val="21"/>
      <w:szCs w:val="21"/>
    </w:rPr>
  </w:style>
  <w:style w:type="character" w:customStyle="1" w:styleId="NoteHeadingChar">
    <w:name w:val="Note Heading Char"/>
    <w:basedOn w:val="DefaultParagraphFont"/>
    <w:link w:val="NoteHeading"/>
    <w:uiPriority w:val="99"/>
    <w:semiHidden/>
    <w:rsid w:val="005A38B3"/>
    <w:rPr>
      <w:sz w:val="24"/>
      <w:szCs w:val="24"/>
    </w:rPr>
  </w:style>
  <w:style w:type="paragraph" w:styleId="NoteHeading">
    <w:name w:val="Note Heading"/>
    <w:basedOn w:val="Normal"/>
    <w:next w:val="Normal"/>
    <w:link w:val="NoteHeadingChar"/>
    <w:uiPriority w:val="99"/>
    <w:semiHidden/>
    <w:unhideWhenUsed/>
    <w:rsid w:val="005A38B3"/>
    <w:pPr>
      <w:spacing w:before="120" w:after="120" w:line="240" w:lineRule="auto"/>
      <w:jc w:val="both"/>
    </w:pPr>
    <w:rPr>
      <w:sz w:val="24"/>
      <w:szCs w:val="24"/>
    </w:rPr>
  </w:style>
  <w:style w:type="character" w:customStyle="1" w:styleId="TtulodanotaChar1">
    <w:name w:val="Título da nota Char1"/>
    <w:basedOn w:val="DefaultParagraphFont"/>
    <w:link w:val="NoteHeading"/>
    <w:uiPriority w:val="99"/>
    <w:semiHidden/>
    <w:rsid w:val="005A38B3"/>
  </w:style>
  <w:style w:type="paragraph" w:customStyle="1" w:styleId="00-Corpodotexto">
    <w:name w:val="00-Corpo do texto"/>
    <w:basedOn w:val="Default"/>
    <w:next w:val="Default"/>
    <w:rsid w:val="005A38B3"/>
    <w:pPr>
      <w:autoSpaceDE w:val="0"/>
      <w:autoSpaceDN w:val="0"/>
      <w:adjustRightInd w:val="0"/>
      <w:spacing w:before="28" w:after="28" w:line="240" w:lineRule="auto"/>
    </w:pPr>
    <w:rPr>
      <w:rFonts w:ascii="LHHLGK+Arial" w:eastAsia="Times New Roman" w:hAnsi="LHHLGK+Arial" w:cs="Times New Roman"/>
      <w:sz w:val="24"/>
      <w:szCs w:val="24"/>
    </w:rPr>
  </w:style>
  <w:style w:type="paragraph" w:customStyle="1" w:styleId="26-indent-trao">
    <w:name w:val="26-indent-traço"/>
    <w:basedOn w:val="Default"/>
    <w:next w:val="Default"/>
    <w:rsid w:val="005A38B3"/>
    <w:pPr>
      <w:autoSpaceDE w:val="0"/>
      <w:autoSpaceDN w:val="0"/>
      <w:adjustRightInd w:val="0"/>
      <w:spacing w:before="113" w:after="113" w:line="240" w:lineRule="auto"/>
    </w:pPr>
    <w:rPr>
      <w:rFonts w:ascii="LHHLGK+Arial" w:eastAsia="Times New Roman" w:hAnsi="LHHLGK+Arial" w:cs="Times New Roman"/>
      <w:sz w:val="24"/>
      <w:szCs w:val="24"/>
    </w:rPr>
  </w:style>
  <w:style w:type="paragraph" w:customStyle="1" w:styleId="DFreireCorpodeTexto">
    <w:name w:val="DFreire Corpo de Texto"/>
    <w:basedOn w:val="Normal"/>
    <w:rsid w:val="00531064"/>
    <w:pPr>
      <w:suppressAutoHyphens/>
      <w:spacing w:before="120" w:after="120" w:line="240" w:lineRule="auto"/>
      <w:jc w:val="both"/>
    </w:pPr>
    <w:rPr>
      <w:rFonts w:ascii="Arial" w:eastAsia="Times New Roman" w:hAnsi="Arial" w:cs="Times New Roman"/>
      <w:noProof/>
      <w:szCs w:val="20"/>
      <w:lang w:eastAsia="pt-BR"/>
    </w:rPr>
  </w:style>
  <w:style w:type="paragraph" w:customStyle="1" w:styleId="DFreireTtuloN">
    <w:name w:val="DFreire Título N"/>
    <w:basedOn w:val="DFreireCorpodeTexto"/>
    <w:next w:val="DFreireCorpodeTexto"/>
    <w:rsid w:val="00531064"/>
    <w:pPr>
      <w:keepNext/>
      <w:tabs>
        <w:tab w:val="num" w:pos="720"/>
      </w:tabs>
      <w:ind w:left="720" w:hanging="720"/>
      <w:outlineLvl w:val="1"/>
    </w:pPr>
    <w:rPr>
      <w:b/>
      <w:sz w:val="24"/>
    </w:rPr>
  </w:style>
  <w:style w:type="paragraph" w:customStyle="1" w:styleId="DFreireMarcador1">
    <w:name w:val="DFreire Marcador 1"/>
    <w:basedOn w:val="DFreireCorpodeTexto"/>
    <w:next w:val="DFreireCorpodeTexto"/>
    <w:rsid w:val="00531064"/>
    <w:pPr>
      <w:numPr>
        <w:numId w:val="2"/>
      </w:numPr>
    </w:pPr>
  </w:style>
  <w:style w:type="paragraph" w:customStyle="1" w:styleId="DFreireTtuloNN">
    <w:name w:val="DFreire Título NN"/>
    <w:basedOn w:val="DFreireCorpodeTexto"/>
    <w:next w:val="DFreireCorpodeTexto"/>
    <w:rsid w:val="00531064"/>
    <w:pPr>
      <w:keepNext/>
      <w:tabs>
        <w:tab w:val="left" w:pos="0"/>
      </w:tabs>
      <w:outlineLvl w:val="2"/>
    </w:pPr>
    <w:rPr>
      <w:b/>
    </w:rPr>
  </w:style>
  <w:style w:type="paragraph" w:customStyle="1" w:styleId="DFreireMarcador3">
    <w:name w:val="DFreire Marcador 3"/>
    <w:basedOn w:val="DFreireCorpodeTexto"/>
    <w:next w:val="DFreireCorpodeTexto"/>
    <w:rsid w:val="00531064"/>
    <w:pPr>
      <w:numPr>
        <w:numId w:val="1"/>
      </w:numPr>
    </w:pPr>
  </w:style>
  <w:style w:type="paragraph" w:customStyle="1" w:styleId="CAPX">
    <w:name w:val="CAP X."/>
    <w:qFormat/>
    <w:rsid w:val="002410AB"/>
    <w:pPr>
      <w:spacing w:after="240" w:line="280" w:lineRule="atLeast"/>
      <w:jc w:val="both"/>
    </w:pPr>
    <w:rPr>
      <w:rFonts w:ascii="Arial" w:hAnsi="Arial" w:cs="Arial"/>
      <w:b/>
    </w:rPr>
  </w:style>
  <w:style w:type="paragraph" w:customStyle="1" w:styleId="Quadro">
    <w:name w:val="Quadro"/>
    <w:qFormat/>
    <w:rsid w:val="002410AB"/>
    <w:pPr>
      <w:spacing w:after="240" w:line="240" w:lineRule="auto"/>
    </w:pPr>
    <w:rPr>
      <w:rFonts w:ascii="Arial" w:hAnsi="Arial" w:cs="Arial"/>
      <w:b/>
    </w:rPr>
  </w:style>
  <w:style w:type="paragraph" w:customStyle="1" w:styleId="CAPXX">
    <w:name w:val="CAP X.X."/>
    <w:qFormat/>
    <w:rsid w:val="002410AB"/>
    <w:pPr>
      <w:spacing w:after="240" w:line="280" w:lineRule="atLeast"/>
      <w:jc w:val="both"/>
    </w:pPr>
    <w:rPr>
      <w:rFonts w:ascii="Arial" w:hAnsi="Arial" w:cs="Arial"/>
      <w:b/>
    </w:rPr>
  </w:style>
  <w:style w:type="paragraph" w:customStyle="1" w:styleId="FIGURA">
    <w:name w:val="FIGURA"/>
    <w:qFormat/>
    <w:rsid w:val="00B95663"/>
    <w:pPr>
      <w:jc w:val="center"/>
    </w:pPr>
    <w:rPr>
      <w:rFonts w:ascii="Arial" w:hAnsi="Arial" w:cs="Arial"/>
      <w:b/>
    </w:rPr>
  </w:style>
  <w:style w:type="paragraph" w:customStyle="1" w:styleId="FONTE">
    <w:name w:val="FONTE"/>
    <w:qFormat/>
    <w:rsid w:val="00471364"/>
    <w:pPr>
      <w:spacing w:after="0" w:line="240" w:lineRule="auto"/>
    </w:pPr>
    <w:rPr>
      <w:rFonts w:ascii="Arial" w:hAnsi="Arial" w:cs="Arial"/>
      <w:sz w:val="16"/>
      <w:szCs w:val="16"/>
    </w:rPr>
  </w:style>
  <w:style w:type="paragraph" w:customStyle="1" w:styleId="CAPXXX">
    <w:name w:val="CAP X.X.X."/>
    <w:qFormat/>
    <w:rsid w:val="00CB3613"/>
    <w:pPr>
      <w:spacing w:after="240" w:line="280" w:lineRule="atLeast"/>
      <w:jc w:val="both"/>
    </w:pPr>
    <w:rPr>
      <w:rFonts w:ascii="Arial" w:hAnsi="Arial" w:cs="Arial"/>
      <w:b/>
    </w:rPr>
  </w:style>
  <w:style w:type="character" w:customStyle="1" w:styleId="nw1">
    <w:name w:val="nw1"/>
    <w:basedOn w:val="DefaultParagraphFont"/>
    <w:uiPriority w:val="99"/>
    <w:rsid w:val="00725F66"/>
    <w:rPr>
      <w:rFonts w:cs="Times New Roman"/>
    </w:rPr>
  </w:style>
  <w:style w:type="character" w:customStyle="1" w:styleId="ff1011">
    <w:name w:val="ff1011"/>
    <w:basedOn w:val="DefaultParagraphFont"/>
    <w:uiPriority w:val="99"/>
    <w:rsid w:val="00725F66"/>
    <w:rPr>
      <w:rFonts w:ascii="ff101" w:hAnsi="ff101" w:cs="Times New Roman"/>
    </w:rPr>
  </w:style>
  <w:style w:type="character" w:customStyle="1" w:styleId="titulointerno1">
    <w:name w:val="titulointerno1"/>
    <w:basedOn w:val="DefaultParagraphFont"/>
    <w:rsid w:val="00725F66"/>
    <w:rPr>
      <w:rFonts w:ascii="Trebuchet MS" w:hAnsi="Trebuchet MS" w:hint="default"/>
      <w:b w:val="0"/>
      <w:bCs w:val="0"/>
      <w:i w:val="0"/>
      <w:iCs w:val="0"/>
      <w:smallCaps w:val="0"/>
      <w:color w:val="353F0D"/>
      <w:sz w:val="30"/>
      <w:szCs w:val="30"/>
    </w:rPr>
  </w:style>
  <w:style w:type="paragraph" w:customStyle="1" w:styleId="QUADRO0">
    <w:name w:val="QUADRO"/>
    <w:qFormat/>
    <w:rsid w:val="00725F66"/>
    <w:pPr>
      <w:spacing w:after="240" w:line="280" w:lineRule="atLeast"/>
      <w:jc w:val="both"/>
    </w:pPr>
    <w:rPr>
      <w:rFonts w:ascii="Arial" w:hAnsi="Arial" w:cs="Arial"/>
      <w:b/>
    </w:rPr>
  </w:style>
  <w:style w:type="paragraph" w:customStyle="1" w:styleId="GRAFICO">
    <w:name w:val="GRAFICO"/>
    <w:basedOn w:val="QUADRO0"/>
    <w:qFormat/>
    <w:rsid w:val="00725F66"/>
    <w:rPr>
      <w:lang w:eastAsia="pt-BR"/>
    </w:rPr>
  </w:style>
  <w:style w:type="paragraph" w:customStyle="1" w:styleId="style1">
    <w:name w:val="style1"/>
    <w:basedOn w:val="Normal"/>
    <w:uiPriority w:val="99"/>
    <w:rsid w:val="00725F6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11">
    <w:name w:val="style11"/>
    <w:basedOn w:val="DefaultParagraphFont"/>
    <w:uiPriority w:val="99"/>
    <w:rsid w:val="00725F66"/>
    <w:rPr>
      <w:rFonts w:cs="Times New Roman"/>
    </w:rPr>
  </w:style>
  <w:style w:type="paragraph" w:customStyle="1" w:styleId="MANANCIAIS-2">
    <w:name w:val="MANANCIAIS-2"/>
    <w:basedOn w:val="Normal"/>
    <w:rsid w:val="001C7FBE"/>
    <w:pPr>
      <w:tabs>
        <w:tab w:val="num" w:pos="1080"/>
      </w:tabs>
      <w:spacing w:after="240" w:line="280" w:lineRule="atLeast"/>
      <w:ind w:left="1080" w:hanging="720"/>
      <w:jc w:val="both"/>
    </w:pPr>
    <w:rPr>
      <w:rFonts w:ascii="Arial" w:eastAsia="Times New Roman" w:hAnsi="Arial" w:cs="Arial"/>
      <w:b/>
      <w:lang w:eastAsia="pt-BR"/>
    </w:rPr>
  </w:style>
  <w:style w:type="paragraph" w:customStyle="1" w:styleId="MANANCIAIS1">
    <w:name w:val="MANANCIAIS 1"/>
    <w:basedOn w:val="Normal"/>
    <w:rsid w:val="001C7FBE"/>
    <w:pPr>
      <w:tabs>
        <w:tab w:val="num" w:pos="1080"/>
      </w:tabs>
      <w:spacing w:after="240" w:line="280" w:lineRule="atLeast"/>
      <w:ind w:left="1080" w:hanging="720"/>
      <w:jc w:val="both"/>
    </w:pPr>
    <w:rPr>
      <w:rFonts w:ascii="Arial" w:eastAsia="Times New Roman" w:hAnsi="Arial" w:cs="Arial"/>
      <w:b/>
      <w:lang w:eastAsia="pt-BR"/>
    </w:rPr>
  </w:style>
  <w:style w:type="paragraph" w:customStyle="1" w:styleId="NDICES">
    <w:name w:val="ÍNDICES"/>
    <w:qFormat/>
    <w:rsid w:val="00F27083"/>
    <w:pPr>
      <w:spacing w:after="240" w:line="280" w:lineRule="atLeast"/>
      <w:jc w:val="center"/>
    </w:pPr>
    <w:rPr>
      <w:rFonts w:ascii="Arial" w:hAnsi="Arial" w:cs="Arial"/>
      <w:b/>
    </w:rPr>
  </w:style>
  <w:style w:type="character" w:customStyle="1" w:styleId="interna-txt">
    <w:name w:val="interna-txt"/>
    <w:basedOn w:val="DefaultParagraphFont"/>
    <w:rsid w:val="00F234F1"/>
  </w:style>
  <w:style w:type="paragraph" w:customStyle="1" w:styleId="CNECCorpodetexto">
    <w:name w:val="CNEC Corpo de texto"/>
    <w:rsid w:val="00F234F1"/>
    <w:pPr>
      <w:suppressAutoHyphens/>
      <w:spacing w:after="240" w:line="280" w:lineRule="atLeast"/>
      <w:jc w:val="both"/>
    </w:pPr>
    <w:rPr>
      <w:rFonts w:ascii="Arial" w:eastAsia="Times New Roman" w:hAnsi="Arial" w:cs="Arial"/>
      <w:noProof/>
      <w:sz w:val="24"/>
      <w:szCs w:val="24"/>
      <w:lang w:eastAsia="pt-BR"/>
    </w:rPr>
  </w:style>
  <w:style w:type="character" w:customStyle="1" w:styleId="texto11">
    <w:name w:val="texto11"/>
    <w:basedOn w:val="DefaultParagraphFont"/>
    <w:rsid w:val="00DB2DA3"/>
    <w:rPr>
      <w:rFonts w:ascii="Verdana" w:hAnsi="Verdana" w:hint="default"/>
      <w:color w:val="000000"/>
      <w:sz w:val="16"/>
      <w:szCs w:val="16"/>
    </w:rPr>
  </w:style>
  <w:style w:type="paragraph" w:customStyle="1" w:styleId="Rodapjan">
    <w:name w:val="Rodapé jan"/>
    <w:qFormat/>
    <w:rsid w:val="00471364"/>
    <w:pPr>
      <w:spacing w:after="0"/>
    </w:pPr>
    <w:rPr>
      <w:rFonts w:ascii="Arial" w:eastAsia="Times New Roman" w:hAnsi="Arial" w:cs="Arial"/>
      <w:sz w:val="16"/>
      <w:szCs w:val="16"/>
    </w:rPr>
  </w:style>
  <w:style w:type="paragraph" w:customStyle="1" w:styleId="Newpage">
    <w:name w:val="Newpage"/>
    <w:basedOn w:val="Chapter"/>
    <w:rsid w:val="001F2941"/>
    <w:pPr>
      <w:keepNext/>
      <w:tabs>
        <w:tab w:val="left" w:pos="1440"/>
        <w:tab w:val="left" w:pos="3060"/>
      </w:tabs>
      <w:spacing w:before="240" w:after="0" w:line="240" w:lineRule="auto"/>
      <w:jc w:val="center"/>
    </w:pPr>
    <w:rPr>
      <w:rFonts w:ascii="Times New Roman" w:eastAsia="Times New Roman" w:hAnsi="Times New Roman" w:cs="Times New Roman"/>
      <w:b/>
      <w:smallCaps/>
      <w:sz w:val="24"/>
      <w:szCs w:val="20"/>
      <w:lang w:val="es-ES_tradnl"/>
    </w:rPr>
  </w:style>
  <w:style w:type="character" w:customStyle="1" w:styleId="ParagraphChar">
    <w:name w:val="Paragraph Char"/>
    <w:basedOn w:val="DefaultParagraphFont"/>
    <w:link w:val="Paragraph"/>
    <w:rsid w:val="0087347C"/>
  </w:style>
  <w:style w:type="paragraph" w:customStyle="1" w:styleId="AbbrDesc">
    <w:name w:val="AbbrDesc"/>
    <w:basedOn w:val="Normal"/>
    <w:uiPriority w:val="99"/>
    <w:rsid w:val="0087347C"/>
    <w:pPr>
      <w:tabs>
        <w:tab w:val="left" w:pos="3060"/>
      </w:tabs>
      <w:spacing w:after="0" w:line="240" w:lineRule="auto"/>
      <w:jc w:val="both"/>
    </w:pPr>
    <w:rPr>
      <w:rFonts w:ascii="Times New Roman" w:eastAsia="Times New Roman" w:hAnsi="Times New Roman" w:cs="Times New Roman"/>
      <w:sz w:val="24"/>
      <w:szCs w:val="20"/>
      <w:lang w:val="es-ES_tradnl"/>
    </w:rPr>
  </w:style>
  <w:style w:type="character" w:customStyle="1" w:styleId="atCharChar">
    <w:name w:val="at Char Char"/>
    <w:basedOn w:val="BodyTextIndentChar"/>
    <w:rsid w:val="0087347C"/>
    <w:rPr>
      <w:sz w:val="24"/>
      <w:lang w:val="es-ES_tradnl" w:eastAsia="en-US" w:bidi="ar-SA"/>
    </w:rPr>
  </w:style>
  <w:style w:type="paragraph" w:customStyle="1" w:styleId="ABBR">
    <w:name w:val="ABBR"/>
    <w:basedOn w:val="Normal"/>
    <w:uiPriority w:val="99"/>
    <w:rsid w:val="002377BF"/>
    <w:pPr>
      <w:spacing w:after="0" w:line="240" w:lineRule="auto"/>
    </w:pPr>
    <w:rPr>
      <w:rFonts w:ascii="Times New Roman" w:eastAsia="Times New Roman" w:hAnsi="Times New Roman" w:cs="Times New Roman"/>
      <w:caps/>
      <w:sz w:val="24"/>
      <w:szCs w:val="20"/>
      <w:lang w:val="es-ES_tradnl"/>
    </w:rPr>
  </w:style>
  <w:style w:type="character" w:styleId="IntenseEmphasis">
    <w:name w:val="Intense Emphasis"/>
    <w:basedOn w:val="DefaultParagraphFont"/>
    <w:qFormat/>
    <w:rsid w:val="00DC0427"/>
    <w:rPr>
      <w:b/>
      <w:bCs/>
      <w:i/>
      <w:iCs/>
      <w:color w:val="4F81BD"/>
    </w:rPr>
  </w:style>
  <w:style w:type="character" w:styleId="EndnoteReference">
    <w:name w:val="endnote reference"/>
    <w:basedOn w:val="DefaultParagraphFont"/>
    <w:uiPriority w:val="99"/>
    <w:semiHidden/>
    <w:unhideWhenUsed/>
    <w:rsid w:val="00DC0427"/>
    <w:rPr>
      <w:vertAlign w:val="superscript"/>
    </w:rPr>
  </w:style>
</w:styles>
</file>

<file path=word/webSettings.xml><?xml version="1.0" encoding="utf-8"?>
<w:webSettings xmlns:r="http://schemas.openxmlformats.org/officeDocument/2006/relationships" xmlns:w="http://schemas.openxmlformats.org/wordprocessingml/2006/main">
  <w:divs>
    <w:div w:id="132068150">
      <w:bodyDiv w:val="1"/>
      <w:marLeft w:val="0"/>
      <w:marRight w:val="0"/>
      <w:marTop w:val="0"/>
      <w:marBottom w:val="0"/>
      <w:divBdr>
        <w:top w:val="none" w:sz="0" w:space="0" w:color="auto"/>
        <w:left w:val="none" w:sz="0" w:space="0" w:color="auto"/>
        <w:bottom w:val="none" w:sz="0" w:space="0" w:color="auto"/>
        <w:right w:val="none" w:sz="0" w:space="0" w:color="auto"/>
      </w:divBdr>
    </w:div>
    <w:div w:id="246691608">
      <w:bodyDiv w:val="1"/>
      <w:marLeft w:val="0"/>
      <w:marRight w:val="0"/>
      <w:marTop w:val="0"/>
      <w:marBottom w:val="0"/>
      <w:divBdr>
        <w:top w:val="none" w:sz="0" w:space="0" w:color="auto"/>
        <w:left w:val="none" w:sz="0" w:space="0" w:color="auto"/>
        <w:bottom w:val="none" w:sz="0" w:space="0" w:color="auto"/>
        <w:right w:val="none" w:sz="0" w:space="0" w:color="auto"/>
      </w:divBdr>
    </w:div>
    <w:div w:id="583733212">
      <w:bodyDiv w:val="1"/>
      <w:marLeft w:val="0"/>
      <w:marRight w:val="0"/>
      <w:marTop w:val="0"/>
      <w:marBottom w:val="0"/>
      <w:divBdr>
        <w:top w:val="none" w:sz="0" w:space="0" w:color="auto"/>
        <w:left w:val="none" w:sz="0" w:space="0" w:color="auto"/>
        <w:bottom w:val="none" w:sz="0" w:space="0" w:color="auto"/>
        <w:right w:val="none" w:sz="0" w:space="0" w:color="auto"/>
      </w:divBdr>
    </w:div>
    <w:div w:id="1198352215">
      <w:bodyDiv w:val="1"/>
      <w:marLeft w:val="0"/>
      <w:marRight w:val="0"/>
      <w:marTop w:val="0"/>
      <w:marBottom w:val="0"/>
      <w:divBdr>
        <w:top w:val="none" w:sz="0" w:space="0" w:color="auto"/>
        <w:left w:val="none" w:sz="0" w:space="0" w:color="auto"/>
        <w:bottom w:val="none" w:sz="0" w:space="0" w:color="auto"/>
        <w:right w:val="none" w:sz="0" w:space="0" w:color="auto"/>
      </w:divBdr>
    </w:div>
    <w:div w:id="1483616293">
      <w:bodyDiv w:val="1"/>
      <w:marLeft w:val="0"/>
      <w:marRight w:val="0"/>
      <w:marTop w:val="0"/>
      <w:marBottom w:val="0"/>
      <w:divBdr>
        <w:top w:val="none" w:sz="0" w:space="0" w:color="auto"/>
        <w:left w:val="none" w:sz="0" w:space="0" w:color="auto"/>
        <w:bottom w:val="none" w:sz="0" w:space="0" w:color="auto"/>
        <w:right w:val="none" w:sz="0" w:space="0" w:color="auto"/>
      </w:divBdr>
    </w:div>
    <w:div w:id="1863128361">
      <w:bodyDiv w:val="1"/>
      <w:marLeft w:val="0"/>
      <w:marRight w:val="0"/>
      <w:marTop w:val="0"/>
      <w:marBottom w:val="0"/>
      <w:divBdr>
        <w:top w:val="none" w:sz="0" w:space="0" w:color="auto"/>
        <w:left w:val="none" w:sz="0" w:space="0" w:color="auto"/>
        <w:bottom w:val="none" w:sz="0" w:space="0" w:color="auto"/>
        <w:right w:val="none" w:sz="0" w:space="0" w:color="auto"/>
      </w:divBdr>
    </w:div>
    <w:div w:id="1928688900">
      <w:bodyDiv w:val="1"/>
      <w:marLeft w:val="0"/>
      <w:marRight w:val="0"/>
      <w:marTop w:val="0"/>
      <w:marBottom w:val="0"/>
      <w:divBdr>
        <w:top w:val="none" w:sz="0" w:space="0" w:color="auto"/>
        <w:left w:val="none" w:sz="0" w:space="0" w:color="auto"/>
        <w:bottom w:val="none" w:sz="0" w:space="0" w:color="auto"/>
        <w:right w:val="none" w:sz="0" w:space="0" w:color="auto"/>
      </w:divBdr>
    </w:div>
    <w:div w:id="195448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customXml" Target="../customXml/item4.xml"/><Relationship Id="rId21" Type="http://schemas.openxmlformats.org/officeDocument/2006/relationships/image" Target="media/image8.wmf"/><Relationship Id="rId34" Type="http://schemas.openxmlformats.org/officeDocument/2006/relationships/footer" Target="footer6.xml"/><Relationship Id="rId42" Type="http://schemas.openxmlformats.org/officeDocument/2006/relationships/customXml" Target="../customXml/item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hyperlink" Target="http://www.iadb.org" TargetMode="External"/><Relationship Id="rId41" Type="http://schemas.openxmlformats.org/officeDocument/2006/relationships/customXml" Target="../customXml/item6.xml"/><Relationship Id="rId40" Type="http://schemas.openxmlformats.org/officeDocument/2006/relationships/customXml" Target="../customXml/item5.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5.xml"/><Relationship Id="rId32" Type="http://schemas.openxmlformats.org/officeDocument/2006/relationships/hyperlink" Target="PCDOCS://IDBDOCS/35309307/R"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hyperlink" Target="http://www.daee.sp.gov.br/" TargetMode="Externa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hyperlink" Target="PCDOCS://IDBDOCS/35309299/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hyperlink" Target="PCDOCS://IDBDOCS/35319712/R" TargetMode="External"/><Relationship Id="rId35" Type="http://schemas.openxmlformats.org/officeDocument/2006/relationships/fontTable" Target="fontTable.xml"/><Relationship Id="rId43" Type="http://schemas.openxmlformats.org/officeDocument/2006/relationships/customXml" Target="../customXml/item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customXml" Target="../customXml/item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z-Operations" ma:contentTypeID="0x010100ACF722E9F6B0B149B0CD8BE2560A667200F640CCB8E192FE4A8A9FD365B004E755" ma:contentTypeVersion="121" ma:contentTypeDescription="The base project type from which other project content types inherit their information." ma:contentTypeScope="" ma:versionID="715a65622028073e88c2dd28956a84b6">
  <xsd:schema xmlns:xsd="http://www.w3.org/2001/XMLSchema" xmlns:xs="http://www.w3.org/2001/XMLSchema" xmlns:p="http://schemas.microsoft.com/office/2006/metadata/properties" xmlns:ns2="cdc7663a-08f0-4737-9e8c-148ce897a09c" targetNamespace="http://schemas.microsoft.com/office/2006/metadata/properties" ma:root="true" ma:fieldsID="a6550c6fe286cc9d6c174ef812a41e5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R-L1216"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e61f9b1-e23d-4f49-b3d7-56b991556c4b" ContentTypeId="0x010100ACF722E9F6B0B149B0CD8BE2560A6672"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ESG DOCUMENT</Project_x0020_Document_x0020_Type>
    <Record_x0020_Number xmlns="cdc7663a-08f0-4737-9e8c-148ce897a09c">R0002942619</Record_x0020_Number>
    <Key_x0020_Document xmlns="cdc7663a-08f0-4737-9e8c-148ce897a09c">false</Key_x0020_Document>
    <Division_x0020_or_x0020_Unit xmlns="cdc7663a-08f0-4737-9e8c-148ce897a09c">CMG/STK</Division_x0020_or_x0020_Unit>
    <Other_x0020_Author xmlns="cdc7663a-08f0-4737-9e8c-148ce897a09c" xsi:nil="true"/>
    <IDBDocs_x0020_Number xmlns="cdc7663a-08f0-4737-9e8c-148ce897a09c">35305916</IDBDocs_x0020_Number>
    <Document_x0020_Author xmlns="cdc7663a-08f0-4737-9e8c-148ce897a09c">Pilla, Ernani</Document_x0020_Author>
    <Operation_x0020_Type xmlns="cdc7663a-08f0-4737-9e8c-148ce897a09c" xsi:nil="true"/>
    <TaxCatchAll xmlns="cdc7663a-08f0-4737-9e8c-148ce897a09c">
      <Value>5</Value>
      <Value>30</Value>
    </TaxCatchAll>
    <Fiscal_x0020_Year_x0020_IDB xmlns="cdc7663a-08f0-4737-9e8c-148ce897a09c">2010</Fiscal_x0020_Year_x0020_IDB>
    <Project_x0020_Number xmlns="cdc7663a-08f0-4737-9e8c-148ce897a09c">BR-L1216</Project_x0020_Number>
    <Package_x0020_Code xmlns="cdc7663a-08f0-4737-9e8c-148ce897a09c" xsi:nil="true"/>
    <Migration_x0020_Info xmlns="cdc7663a-08f0-4737-9e8c-148ce897a09c">&lt;div class="ExternalClass05776081919E436F915EE481CC4266D4"&gt;MS WORDESMREnvironmental &amp;amp; Social Management Reports0N&lt;/div&gt;</Migration_x0020_Info>
    <Approval_x0020_Number xmlns="cdc7663a-08f0-4737-9e8c-148ce897a09c" xsi:nil="true"/>
    <Business_x0020_Area xmlns="cdc7663a-08f0-4737-9e8c-148ce897a09c">ESG</Business_x0020_Area>
    <SISCOR_x0020_Number xmlns="cdc7663a-08f0-4737-9e8c-148ce897a09c" xsi:nil="true"/>
    <Identifier xmlns="cdc7663a-08f0-4737-9e8c-148ce897a09c">ESMR REPORT</Identifier>
    <Document_x0020_Language_x0020_IDB xmlns="cdc7663a-08f0-4737-9e8c-148ce897a09c">Portuguese</Document_x0020_Language_x0020_IDB>
    <Phase xmlns="cdc7663a-08f0-4737-9e8c-148ce897a09c" xsi:nil="true"/>
    <Access_x0020_to_x0020_Information_x00a0_Policy xmlns="cdc7663a-08f0-4737-9e8c-148ce897a09c">Public</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To_x003a_ xmlns="cdc7663a-08f0-4737-9e8c-148ce897a09c" xsi:nil="true"/>
    <nddeef1749674d76abdbe4b239a70bc6 xmlns="cdc7663a-08f0-4737-9e8c-148ce897a09c">
      <Terms xmlns="http://schemas.microsoft.com/office/infopath/2007/PartnerControls"/>
    </nddeef1749674d76abdbe4b239a70bc6>
    <_dlc_DocId xmlns="cdc7663a-08f0-4737-9e8c-148ce897a09c">EZSHARE-1778605883-10150</_dlc_DocId>
    <_dlc_DocIdUrl xmlns="cdc7663a-08f0-4737-9e8c-148ce897a09c">
      <Url>https://idbg.sharepoint.com/teams/EZ-BR-LON/BR-L1216/_layouts/15/DocIdRedir.aspx?ID=EZSHARE-1778605883-10150</Url>
      <Description>EZSHARE-1778605883-10150</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ez-Operations" ma:contentTypeID="0x010100ACF722E9F6B0B149B0CD8BE2560A667200F640CCB8E192FE4A8A9FD365B004E755" ma:contentTypeVersion="3697" ma:contentTypeDescription="The base project type from which other project content types inherit their information." ma:contentTypeScope="" ma:versionID="0d7e5470a41466d5ccb82b24b1084293">
  <xsd:schema xmlns:xsd="http://www.w3.org/2001/XMLSchema" xmlns:xs="http://www.w3.org/2001/XMLSchema" xmlns:p="http://schemas.microsoft.com/office/2006/metadata/properties" xmlns:ns2="cdc7663a-08f0-4737-9e8c-148ce897a09c" targetNamespace="http://schemas.microsoft.com/office/2006/metadata/properties" ma:root="true" ma:fieldsID="24e2c31f88080998e5cec92b0175a04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R-L1216"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0CB09A72-0A61-4C70-BEB6-BA409AB9BC7C}"/>
</file>

<file path=customXml/itemProps2.xml><?xml version="1.0" encoding="utf-8"?>
<ds:datastoreItem xmlns:ds="http://schemas.openxmlformats.org/officeDocument/2006/customXml" ds:itemID="{B7157221-DCFF-47D9-94A7-0D99BF54C23C}"/>
</file>

<file path=customXml/itemProps3.xml><?xml version="1.0" encoding="utf-8"?>
<ds:datastoreItem xmlns:ds="http://schemas.openxmlformats.org/officeDocument/2006/customXml" ds:itemID="{CB29B97A-1A6F-405F-BBF3-6D0A268F7FB8}"/>
</file>

<file path=customXml/itemProps4.xml><?xml version="1.0" encoding="utf-8"?>
<ds:datastoreItem xmlns:ds="http://schemas.openxmlformats.org/officeDocument/2006/customXml" ds:itemID="{9F255AA5-CCEA-4F32-B348-F8091D643900}"/>
</file>

<file path=customXml/itemProps5.xml><?xml version="1.0" encoding="utf-8"?>
<ds:datastoreItem xmlns:ds="http://schemas.openxmlformats.org/officeDocument/2006/customXml" ds:itemID="{C1B91619-5129-4001-8CCD-B486E24D2711}"/>
</file>

<file path=customXml/itemProps6.xml><?xml version="1.0" encoding="utf-8"?>
<ds:datastoreItem xmlns:ds="http://schemas.openxmlformats.org/officeDocument/2006/customXml" ds:itemID="{A8062988-1D8D-4679-8455-73D258D7A240}"/>
</file>

<file path=customXml/itemProps7.xml><?xml version="1.0" encoding="utf-8"?>
<ds:datastoreItem xmlns:ds="http://schemas.openxmlformats.org/officeDocument/2006/customXml" ds:itemID="{49815A85-197D-4171-A9A1-FCDC3C9DFC68}"/>
</file>

<file path=customXml/itemProps8.xml><?xml version="1.0" encoding="utf-8"?>
<ds:datastoreItem xmlns:ds="http://schemas.openxmlformats.org/officeDocument/2006/customXml" ds:itemID="{1D964A87-8FB6-4662-832C-19564DE4DD63}"/>
</file>

<file path=docProps/app.xml><?xml version="1.0" encoding="utf-8"?>
<Properties xmlns="http://schemas.openxmlformats.org/officeDocument/2006/extended-properties" xmlns:vt="http://schemas.openxmlformats.org/officeDocument/2006/docPropsVTypes">
  <Template>Normal.dotm</Template>
  <TotalTime>242</TotalTime>
  <Pages>59</Pages>
  <Words>20312</Words>
  <Characters>115779</Characters>
  <Application>Microsoft Office Word</Application>
  <DocSecurity>0</DocSecurity>
  <Lines>964</Lines>
  <Paragraphs>271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135820</CharactersWithSpaces>
  <SharedDoc>false</SharedDoc>
  <HLinks>
    <vt:vector size="1044" baseType="variant">
      <vt:variant>
        <vt:i4>7340070</vt:i4>
      </vt:variant>
      <vt:variant>
        <vt:i4>1008</vt:i4>
      </vt:variant>
      <vt:variant>
        <vt:i4>0</vt:i4>
      </vt:variant>
      <vt:variant>
        <vt:i4>5</vt:i4>
      </vt:variant>
      <vt:variant>
        <vt:lpwstr>http://sempla.prefeitura.sp.gov.br/</vt:lpwstr>
      </vt:variant>
      <vt:variant>
        <vt:lpwstr/>
      </vt:variant>
      <vt:variant>
        <vt:i4>76</vt:i4>
      </vt:variant>
      <vt:variant>
        <vt:i4>1005</vt:i4>
      </vt:variant>
      <vt:variant>
        <vt:i4>0</vt:i4>
      </vt:variant>
      <vt:variant>
        <vt:i4>5</vt:i4>
      </vt:variant>
      <vt:variant>
        <vt:lpwstr>http://www.seade.gov.br/</vt:lpwstr>
      </vt:variant>
      <vt:variant>
        <vt:lpwstr/>
      </vt:variant>
      <vt:variant>
        <vt:i4>4980810</vt:i4>
      </vt:variant>
      <vt:variant>
        <vt:i4>1002</vt:i4>
      </vt:variant>
      <vt:variant>
        <vt:i4>0</vt:i4>
      </vt:variant>
      <vt:variant>
        <vt:i4>5</vt:i4>
      </vt:variant>
      <vt:variant>
        <vt:lpwstr>http://www.iflorestal.sp.gov.br/</vt:lpwstr>
      </vt:variant>
      <vt:variant>
        <vt:lpwstr/>
      </vt:variant>
      <vt:variant>
        <vt:i4>3670052</vt:i4>
      </vt:variant>
      <vt:variant>
        <vt:i4>999</vt:i4>
      </vt:variant>
      <vt:variant>
        <vt:i4>0</vt:i4>
      </vt:variant>
      <vt:variant>
        <vt:i4>5</vt:i4>
      </vt:variant>
      <vt:variant>
        <vt:lpwstr>http://www.ibge.gov.br/</vt:lpwstr>
      </vt:variant>
      <vt:variant>
        <vt:lpwstr/>
      </vt:variant>
      <vt:variant>
        <vt:i4>4390986</vt:i4>
      </vt:variant>
      <vt:variant>
        <vt:i4>996</vt:i4>
      </vt:variant>
      <vt:variant>
        <vt:i4>0</vt:i4>
      </vt:variant>
      <vt:variant>
        <vt:i4>5</vt:i4>
      </vt:variant>
      <vt:variant>
        <vt:lpwstr>http://www.fflorestal.sp.gov.br/</vt:lpwstr>
      </vt:variant>
      <vt:variant>
        <vt:lpwstr/>
      </vt:variant>
      <vt:variant>
        <vt:i4>65621</vt:i4>
      </vt:variant>
      <vt:variant>
        <vt:i4>993</vt:i4>
      </vt:variant>
      <vt:variant>
        <vt:i4>0</vt:i4>
      </vt:variant>
      <vt:variant>
        <vt:i4>5</vt:i4>
      </vt:variant>
      <vt:variant>
        <vt:lpwstr>http://www.mma.gov.br/estruturas/revizee/_legislacao/19_legislacao18122008092900.pdf</vt:lpwstr>
      </vt:variant>
      <vt:variant>
        <vt:lpwstr/>
      </vt:variant>
      <vt:variant>
        <vt:i4>6488076</vt:i4>
      </vt:variant>
      <vt:variant>
        <vt:i4>990</vt:i4>
      </vt:variant>
      <vt:variant>
        <vt:i4>0</vt:i4>
      </vt:variant>
      <vt:variant>
        <vt:i4>5</vt:i4>
      </vt:variant>
      <vt:variant>
        <vt:lpwstr>http://legislacao.planalto.gov.br/legisla/legislacao.nsf/Viw_Identificacao/lei 9.985-2000?OpenDocument</vt:lpwstr>
      </vt:variant>
      <vt:variant>
        <vt:lpwstr/>
      </vt:variant>
      <vt:variant>
        <vt:i4>5439519</vt:i4>
      </vt:variant>
      <vt:variant>
        <vt:i4>975</vt:i4>
      </vt:variant>
      <vt:variant>
        <vt:i4>0</vt:i4>
      </vt:variant>
      <vt:variant>
        <vt:i4>5</vt:i4>
      </vt:variant>
      <vt:variant>
        <vt:lpwstr>http://pt.wikipedia.org/wiki/Ferraz_de_Vasconcelos</vt:lpwstr>
      </vt:variant>
      <vt:variant>
        <vt:lpwstr/>
      </vt:variant>
      <vt:variant>
        <vt:i4>1376383</vt:i4>
      </vt:variant>
      <vt:variant>
        <vt:i4>972</vt:i4>
      </vt:variant>
      <vt:variant>
        <vt:i4>0</vt:i4>
      </vt:variant>
      <vt:variant>
        <vt:i4>5</vt:i4>
      </vt:variant>
      <vt:variant>
        <vt:lpwstr>http://pt.wikipedia.org/wiki/Anexo:Lista_de_pa%C3%ADses_por_%C3%8Dndice_de_Desenvolvimento_Humano</vt:lpwstr>
      </vt:variant>
      <vt:variant>
        <vt:lpwstr/>
      </vt:variant>
      <vt:variant>
        <vt:i4>2555938</vt:i4>
      </vt:variant>
      <vt:variant>
        <vt:i4>969</vt:i4>
      </vt:variant>
      <vt:variant>
        <vt:i4>0</vt:i4>
      </vt:variant>
      <vt:variant>
        <vt:i4>5</vt:i4>
      </vt:variant>
      <vt:variant>
        <vt:lpwstr>http://www.daee.sp.gov.br/legislacao/institucional/DECRETO_34_556.htm</vt:lpwstr>
      </vt:variant>
      <vt:variant>
        <vt:lpwstr/>
      </vt:variant>
      <vt:variant>
        <vt:i4>7274511</vt:i4>
      </vt:variant>
      <vt:variant>
        <vt:i4>966</vt:i4>
      </vt:variant>
      <vt:variant>
        <vt:i4>0</vt:i4>
      </vt:variant>
      <vt:variant>
        <vt:i4>5</vt:i4>
      </vt:variant>
      <vt:variant>
        <vt:lpwstr>http://www.ecotiete.org.br/historico/ruy_ohtake.htm</vt:lpwstr>
      </vt:variant>
      <vt:variant>
        <vt:lpwstr/>
      </vt:variant>
      <vt:variant>
        <vt:i4>1245285</vt:i4>
      </vt:variant>
      <vt:variant>
        <vt:i4>963</vt:i4>
      </vt:variant>
      <vt:variant>
        <vt:i4>0</vt:i4>
      </vt:variant>
      <vt:variant>
        <vt:i4>5</vt:i4>
      </vt:variant>
      <vt:variant>
        <vt:lpwstr>http://pt.wikipedia.org/wiki/Precipita%C3%A7%C3%A3o_(meteorologia)</vt:lpwstr>
      </vt:variant>
      <vt:variant>
        <vt:lpwstr/>
      </vt:variant>
      <vt:variant>
        <vt:i4>196686</vt:i4>
      </vt:variant>
      <vt:variant>
        <vt:i4>960</vt:i4>
      </vt:variant>
      <vt:variant>
        <vt:i4>0</vt:i4>
      </vt:variant>
      <vt:variant>
        <vt:i4>5</vt:i4>
      </vt:variant>
      <vt:variant>
        <vt:lpwstr>http://pt.wikipedia.org/wiki/Temperatura</vt:lpwstr>
      </vt:variant>
      <vt:variant>
        <vt:lpwstr/>
      </vt:variant>
      <vt:variant>
        <vt:i4>8060989</vt:i4>
      </vt:variant>
      <vt:variant>
        <vt:i4>957</vt:i4>
      </vt:variant>
      <vt:variant>
        <vt:i4>0</vt:i4>
      </vt:variant>
      <vt:variant>
        <vt:i4>5</vt:i4>
      </vt:variant>
      <vt:variant>
        <vt:lpwstr>http://pt.wikipedia.org/wiki/Ver%C3%A3o</vt:lpwstr>
      </vt:variant>
      <vt:variant>
        <vt:lpwstr/>
      </vt:variant>
      <vt:variant>
        <vt:i4>524362</vt:i4>
      </vt:variant>
      <vt:variant>
        <vt:i4>954</vt:i4>
      </vt:variant>
      <vt:variant>
        <vt:i4>0</vt:i4>
      </vt:variant>
      <vt:variant>
        <vt:i4>5</vt:i4>
      </vt:variant>
      <vt:variant>
        <vt:lpwstr>http://pt.wikipedia.org/wiki/Inverno</vt:lpwstr>
      </vt:variant>
      <vt:variant>
        <vt:lpwstr/>
      </vt:variant>
      <vt:variant>
        <vt:i4>8192049</vt:i4>
      </vt:variant>
      <vt:variant>
        <vt:i4>951</vt:i4>
      </vt:variant>
      <vt:variant>
        <vt:i4>0</vt:i4>
      </vt:variant>
      <vt:variant>
        <vt:i4>5</vt:i4>
      </vt:variant>
      <vt:variant>
        <vt:lpwstr>http://pt.wikipedia.org/wiki/Chuva</vt:lpwstr>
      </vt:variant>
      <vt:variant>
        <vt:lpwstr/>
      </vt:variant>
      <vt:variant>
        <vt:i4>5439519</vt:i4>
      </vt:variant>
      <vt:variant>
        <vt:i4>942</vt:i4>
      </vt:variant>
      <vt:variant>
        <vt:i4>0</vt:i4>
      </vt:variant>
      <vt:variant>
        <vt:i4>5</vt:i4>
      </vt:variant>
      <vt:variant>
        <vt:lpwstr>http://pt.wikipedia.org/wiki/Ferraz_de_Vasconcelos</vt:lpwstr>
      </vt:variant>
      <vt:variant>
        <vt:lpwstr/>
      </vt:variant>
      <vt:variant>
        <vt:i4>198</vt:i4>
      </vt:variant>
      <vt:variant>
        <vt:i4>939</vt:i4>
      </vt:variant>
      <vt:variant>
        <vt:i4>0</vt:i4>
      </vt:variant>
      <vt:variant>
        <vt:i4>5</vt:i4>
      </vt:variant>
      <vt:variant>
        <vt:lpwstr>http://www.jusbrasil.com.br/legislacao/215043/lei-898-75-são-paulo-sp</vt:lpwstr>
      </vt:variant>
      <vt:variant>
        <vt:lpwstr/>
      </vt:variant>
      <vt:variant>
        <vt:i4>198</vt:i4>
      </vt:variant>
      <vt:variant>
        <vt:i4>936</vt:i4>
      </vt:variant>
      <vt:variant>
        <vt:i4>0</vt:i4>
      </vt:variant>
      <vt:variant>
        <vt:i4>5</vt:i4>
      </vt:variant>
      <vt:variant>
        <vt:lpwstr>http://www.jusbrasil.com.br/legislacao/215043/lei-898-75-são-paulo-sp</vt:lpwstr>
      </vt:variant>
      <vt:variant>
        <vt:lpwstr/>
      </vt:variant>
      <vt:variant>
        <vt:i4>198</vt:i4>
      </vt:variant>
      <vt:variant>
        <vt:i4>933</vt:i4>
      </vt:variant>
      <vt:variant>
        <vt:i4>0</vt:i4>
      </vt:variant>
      <vt:variant>
        <vt:i4>5</vt:i4>
      </vt:variant>
      <vt:variant>
        <vt:lpwstr>http://www.jusbrasil.com.br/legislacao/215043/lei-898-75-são-paulo-sp</vt:lpwstr>
      </vt:variant>
      <vt:variant>
        <vt:lpwstr/>
      </vt:variant>
      <vt:variant>
        <vt:i4>198</vt:i4>
      </vt:variant>
      <vt:variant>
        <vt:i4>930</vt:i4>
      </vt:variant>
      <vt:variant>
        <vt:i4>0</vt:i4>
      </vt:variant>
      <vt:variant>
        <vt:i4>5</vt:i4>
      </vt:variant>
      <vt:variant>
        <vt:lpwstr>http://www.jusbrasil.com.br/legislacao/215043/lei-898-75-são-paulo-sp</vt:lpwstr>
      </vt:variant>
      <vt:variant>
        <vt:lpwstr/>
      </vt:variant>
      <vt:variant>
        <vt:i4>1966140</vt:i4>
      </vt:variant>
      <vt:variant>
        <vt:i4>923</vt:i4>
      </vt:variant>
      <vt:variant>
        <vt:i4>0</vt:i4>
      </vt:variant>
      <vt:variant>
        <vt:i4>5</vt:i4>
      </vt:variant>
      <vt:variant>
        <vt:lpwstr/>
      </vt:variant>
      <vt:variant>
        <vt:lpwstr>_Toc266880079</vt:lpwstr>
      </vt:variant>
      <vt:variant>
        <vt:i4>1966140</vt:i4>
      </vt:variant>
      <vt:variant>
        <vt:i4>917</vt:i4>
      </vt:variant>
      <vt:variant>
        <vt:i4>0</vt:i4>
      </vt:variant>
      <vt:variant>
        <vt:i4>5</vt:i4>
      </vt:variant>
      <vt:variant>
        <vt:lpwstr/>
      </vt:variant>
      <vt:variant>
        <vt:lpwstr>_Toc266880078</vt:lpwstr>
      </vt:variant>
      <vt:variant>
        <vt:i4>1966140</vt:i4>
      </vt:variant>
      <vt:variant>
        <vt:i4>911</vt:i4>
      </vt:variant>
      <vt:variant>
        <vt:i4>0</vt:i4>
      </vt:variant>
      <vt:variant>
        <vt:i4>5</vt:i4>
      </vt:variant>
      <vt:variant>
        <vt:lpwstr/>
      </vt:variant>
      <vt:variant>
        <vt:lpwstr>_Toc266880077</vt:lpwstr>
      </vt:variant>
      <vt:variant>
        <vt:i4>1966140</vt:i4>
      </vt:variant>
      <vt:variant>
        <vt:i4>905</vt:i4>
      </vt:variant>
      <vt:variant>
        <vt:i4>0</vt:i4>
      </vt:variant>
      <vt:variant>
        <vt:i4>5</vt:i4>
      </vt:variant>
      <vt:variant>
        <vt:lpwstr/>
      </vt:variant>
      <vt:variant>
        <vt:lpwstr>_Toc266880076</vt:lpwstr>
      </vt:variant>
      <vt:variant>
        <vt:i4>1966140</vt:i4>
      </vt:variant>
      <vt:variant>
        <vt:i4>899</vt:i4>
      </vt:variant>
      <vt:variant>
        <vt:i4>0</vt:i4>
      </vt:variant>
      <vt:variant>
        <vt:i4>5</vt:i4>
      </vt:variant>
      <vt:variant>
        <vt:lpwstr/>
      </vt:variant>
      <vt:variant>
        <vt:lpwstr>_Toc266880075</vt:lpwstr>
      </vt:variant>
      <vt:variant>
        <vt:i4>1966140</vt:i4>
      </vt:variant>
      <vt:variant>
        <vt:i4>893</vt:i4>
      </vt:variant>
      <vt:variant>
        <vt:i4>0</vt:i4>
      </vt:variant>
      <vt:variant>
        <vt:i4>5</vt:i4>
      </vt:variant>
      <vt:variant>
        <vt:lpwstr/>
      </vt:variant>
      <vt:variant>
        <vt:lpwstr>_Toc266880074</vt:lpwstr>
      </vt:variant>
      <vt:variant>
        <vt:i4>1900604</vt:i4>
      </vt:variant>
      <vt:variant>
        <vt:i4>884</vt:i4>
      </vt:variant>
      <vt:variant>
        <vt:i4>0</vt:i4>
      </vt:variant>
      <vt:variant>
        <vt:i4>5</vt:i4>
      </vt:variant>
      <vt:variant>
        <vt:lpwstr/>
      </vt:variant>
      <vt:variant>
        <vt:lpwstr>_Toc266885015</vt:lpwstr>
      </vt:variant>
      <vt:variant>
        <vt:i4>1900604</vt:i4>
      </vt:variant>
      <vt:variant>
        <vt:i4>878</vt:i4>
      </vt:variant>
      <vt:variant>
        <vt:i4>0</vt:i4>
      </vt:variant>
      <vt:variant>
        <vt:i4>5</vt:i4>
      </vt:variant>
      <vt:variant>
        <vt:lpwstr/>
      </vt:variant>
      <vt:variant>
        <vt:lpwstr>_Toc266885014</vt:lpwstr>
      </vt:variant>
      <vt:variant>
        <vt:i4>1900604</vt:i4>
      </vt:variant>
      <vt:variant>
        <vt:i4>872</vt:i4>
      </vt:variant>
      <vt:variant>
        <vt:i4>0</vt:i4>
      </vt:variant>
      <vt:variant>
        <vt:i4>5</vt:i4>
      </vt:variant>
      <vt:variant>
        <vt:lpwstr/>
      </vt:variant>
      <vt:variant>
        <vt:lpwstr>_Toc266885013</vt:lpwstr>
      </vt:variant>
      <vt:variant>
        <vt:i4>1900604</vt:i4>
      </vt:variant>
      <vt:variant>
        <vt:i4>866</vt:i4>
      </vt:variant>
      <vt:variant>
        <vt:i4>0</vt:i4>
      </vt:variant>
      <vt:variant>
        <vt:i4>5</vt:i4>
      </vt:variant>
      <vt:variant>
        <vt:lpwstr/>
      </vt:variant>
      <vt:variant>
        <vt:lpwstr>_Toc266885012</vt:lpwstr>
      </vt:variant>
      <vt:variant>
        <vt:i4>1900604</vt:i4>
      </vt:variant>
      <vt:variant>
        <vt:i4>860</vt:i4>
      </vt:variant>
      <vt:variant>
        <vt:i4>0</vt:i4>
      </vt:variant>
      <vt:variant>
        <vt:i4>5</vt:i4>
      </vt:variant>
      <vt:variant>
        <vt:lpwstr/>
      </vt:variant>
      <vt:variant>
        <vt:lpwstr>_Toc266885011</vt:lpwstr>
      </vt:variant>
      <vt:variant>
        <vt:i4>1900604</vt:i4>
      </vt:variant>
      <vt:variant>
        <vt:i4>854</vt:i4>
      </vt:variant>
      <vt:variant>
        <vt:i4>0</vt:i4>
      </vt:variant>
      <vt:variant>
        <vt:i4>5</vt:i4>
      </vt:variant>
      <vt:variant>
        <vt:lpwstr/>
      </vt:variant>
      <vt:variant>
        <vt:lpwstr>_Toc266885010</vt:lpwstr>
      </vt:variant>
      <vt:variant>
        <vt:i4>1835068</vt:i4>
      </vt:variant>
      <vt:variant>
        <vt:i4>848</vt:i4>
      </vt:variant>
      <vt:variant>
        <vt:i4>0</vt:i4>
      </vt:variant>
      <vt:variant>
        <vt:i4>5</vt:i4>
      </vt:variant>
      <vt:variant>
        <vt:lpwstr/>
      </vt:variant>
      <vt:variant>
        <vt:lpwstr>_Toc266885009</vt:lpwstr>
      </vt:variant>
      <vt:variant>
        <vt:i4>1835068</vt:i4>
      </vt:variant>
      <vt:variant>
        <vt:i4>842</vt:i4>
      </vt:variant>
      <vt:variant>
        <vt:i4>0</vt:i4>
      </vt:variant>
      <vt:variant>
        <vt:i4>5</vt:i4>
      </vt:variant>
      <vt:variant>
        <vt:lpwstr/>
      </vt:variant>
      <vt:variant>
        <vt:lpwstr>_Toc266885008</vt:lpwstr>
      </vt:variant>
      <vt:variant>
        <vt:i4>1835068</vt:i4>
      </vt:variant>
      <vt:variant>
        <vt:i4>836</vt:i4>
      </vt:variant>
      <vt:variant>
        <vt:i4>0</vt:i4>
      </vt:variant>
      <vt:variant>
        <vt:i4>5</vt:i4>
      </vt:variant>
      <vt:variant>
        <vt:lpwstr/>
      </vt:variant>
      <vt:variant>
        <vt:lpwstr>_Toc266885007</vt:lpwstr>
      </vt:variant>
      <vt:variant>
        <vt:i4>1835068</vt:i4>
      </vt:variant>
      <vt:variant>
        <vt:i4>830</vt:i4>
      </vt:variant>
      <vt:variant>
        <vt:i4>0</vt:i4>
      </vt:variant>
      <vt:variant>
        <vt:i4>5</vt:i4>
      </vt:variant>
      <vt:variant>
        <vt:lpwstr/>
      </vt:variant>
      <vt:variant>
        <vt:lpwstr>_Toc266885006</vt:lpwstr>
      </vt:variant>
      <vt:variant>
        <vt:i4>1835068</vt:i4>
      </vt:variant>
      <vt:variant>
        <vt:i4>824</vt:i4>
      </vt:variant>
      <vt:variant>
        <vt:i4>0</vt:i4>
      </vt:variant>
      <vt:variant>
        <vt:i4>5</vt:i4>
      </vt:variant>
      <vt:variant>
        <vt:lpwstr/>
      </vt:variant>
      <vt:variant>
        <vt:lpwstr>_Toc266885005</vt:lpwstr>
      </vt:variant>
      <vt:variant>
        <vt:i4>1835068</vt:i4>
      </vt:variant>
      <vt:variant>
        <vt:i4>818</vt:i4>
      </vt:variant>
      <vt:variant>
        <vt:i4>0</vt:i4>
      </vt:variant>
      <vt:variant>
        <vt:i4>5</vt:i4>
      </vt:variant>
      <vt:variant>
        <vt:lpwstr/>
      </vt:variant>
      <vt:variant>
        <vt:lpwstr>_Toc266885004</vt:lpwstr>
      </vt:variant>
      <vt:variant>
        <vt:i4>1835068</vt:i4>
      </vt:variant>
      <vt:variant>
        <vt:i4>812</vt:i4>
      </vt:variant>
      <vt:variant>
        <vt:i4>0</vt:i4>
      </vt:variant>
      <vt:variant>
        <vt:i4>5</vt:i4>
      </vt:variant>
      <vt:variant>
        <vt:lpwstr/>
      </vt:variant>
      <vt:variant>
        <vt:lpwstr>_Toc266885003</vt:lpwstr>
      </vt:variant>
      <vt:variant>
        <vt:i4>1835068</vt:i4>
      </vt:variant>
      <vt:variant>
        <vt:i4>806</vt:i4>
      </vt:variant>
      <vt:variant>
        <vt:i4>0</vt:i4>
      </vt:variant>
      <vt:variant>
        <vt:i4>5</vt:i4>
      </vt:variant>
      <vt:variant>
        <vt:lpwstr/>
      </vt:variant>
      <vt:variant>
        <vt:lpwstr>_Toc266885002</vt:lpwstr>
      </vt:variant>
      <vt:variant>
        <vt:i4>1835068</vt:i4>
      </vt:variant>
      <vt:variant>
        <vt:i4>800</vt:i4>
      </vt:variant>
      <vt:variant>
        <vt:i4>0</vt:i4>
      </vt:variant>
      <vt:variant>
        <vt:i4>5</vt:i4>
      </vt:variant>
      <vt:variant>
        <vt:lpwstr/>
      </vt:variant>
      <vt:variant>
        <vt:lpwstr>_Toc266885001</vt:lpwstr>
      </vt:variant>
      <vt:variant>
        <vt:i4>1835068</vt:i4>
      </vt:variant>
      <vt:variant>
        <vt:i4>794</vt:i4>
      </vt:variant>
      <vt:variant>
        <vt:i4>0</vt:i4>
      </vt:variant>
      <vt:variant>
        <vt:i4>5</vt:i4>
      </vt:variant>
      <vt:variant>
        <vt:lpwstr/>
      </vt:variant>
      <vt:variant>
        <vt:lpwstr>_Toc266885000</vt:lpwstr>
      </vt:variant>
      <vt:variant>
        <vt:i4>1310773</vt:i4>
      </vt:variant>
      <vt:variant>
        <vt:i4>788</vt:i4>
      </vt:variant>
      <vt:variant>
        <vt:i4>0</vt:i4>
      </vt:variant>
      <vt:variant>
        <vt:i4>5</vt:i4>
      </vt:variant>
      <vt:variant>
        <vt:lpwstr/>
      </vt:variant>
      <vt:variant>
        <vt:lpwstr>_Toc266884999</vt:lpwstr>
      </vt:variant>
      <vt:variant>
        <vt:i4>1310773</vt:i4>
      </vt:variant>
      <vt:variant>
        <vt:i4>782</vt:i4>
      </vt:variant>
      <vt:variant>
        <vt:i4>0</vt:i4>
      </vt:variant>
      <vt:variant>
        <vt:i4>5</vt:i4>
      </vt:variant>
      <vt:variant>
        <vt:lpwstr/>
      </vt:variant>
      <vt:variant>
        <vt:lpwstr>_Toc266884998</vt:lpwstr>
      </vt:variant>
      <vt:variant>
        <vt:i4>1310773</vt:i4>
      </vt:variant>
      <vt:variant>
        <vt:i4>776</vt:i4>
      </vt:variant>
      <vt:variant>
        <vt:i4>0</vt:i4>
      </vt:variant>
      <vt:variant>
        <vt:i4>5</vt:i4>
      </vt:variant>
      <vt:variant>
        <vt:lpwstr/>
      </vt:variant>
      <vt:variant>
        <vt:lpwstr>_Toc266884997</vt:lpwstr>
      </vt:variant>
      <vt:variant>
        <vt:i4>1310773</vt:i4>
      </vt:variant>
      <vt:variant>
        <vt:i4>770</vt:i4>
      </vt:variant>
      <vt:variant>
        <vt:i4>0</vt:i4>
      </vt:variant>
      <vt:variant>
        <vt:i4>5</vt:i4>
      </vt:variant>
      <vt:variant>
        <vt:lpwstr/>
      </vt:variant>
      <vt:variant>
        <vt:lpwstr>_Toc266884996</vt:lpwstr>
      </vt:variant>
      <vt:variant>
        <vt:i4>1310773</vt:i4>
      </vt:variant>
      <vt:variant>
        <vt:i4>764</vt:i4>
      </vt:variant>
      <vt:variant>
        <vt:i4>0</vt:i4>
      </vt:variant>
      <vt:variant>
        <vt:i4>5</vt:i4>
      </vt:variant>
      <vt:variant>
        <vt:lpwstr/>
      </vt:variant>
      <vt:variant>
        <vt:lpwstr>_Toc266884995</vt:lpwstr>
      </vt:variant>
      <vt:variant>
        <vt:i4>1310773</vt:i4>
      </vt:variant>
      <vt:variant>
        <vt:i4>758</vt:i4>
      </vt:variant>
      <vt:variant>
        <vt:i4>0</vt:i4>
      </vt:variant>
      <vt:variant>
        <vt:i4>5</vt:i4>
      </vt:variant>
      <vt:variant>
        <vt:lpwstr/>
      </vt:variant>
      <vt:variant>
        <vt:lpwstr>_Toc266884994</vt:lpwstr>
      </vt:variant>
      <vt:variant>
        <vt:i4>1310773</vt:i4>
      </vt:variant>
      <vt:variant>
        <vt:i4>752</vt:i4>
      </vt:variant>
      <vt:variant>
        <vt:i4>0</vt:i4>
      </vt:variant>
      <vt:variant>
        <vt:i4>5</vt:i4>
      </vt:variant>
      <vt:variant>
        <vt:lpwstr/>
      </vt:variant>
      <vt:variant>
        <vt:lpwstr>_Toc266884993</vt:lpwstr>
      </vt:variant>
      <vt:variant>
        <vt:i4>1310773</vt:i4>
      </vt:variant>
      <vt:variant>
        <vt:i4>746</vt:i4>
      </vt:variant>
      <vt:variant>
        <vt:i4>0</vt:i4>
      </vt:variant>
      <vt:variant>
        <vt:i4>5</vt:i4>
      </vt:variant>
      <vt:variant>
        <vt:lpwstr/>
      </vt:variant>
      <vt:variant>
        <vt:lpwstr>_Toc266884992</vt:lpwstr>
      </vt:variant>
      <vt:variant>
        <vt:i4>1310773</vt:i4>
      </vt:variant>
      <vt:variant>
        <vt:i4>740</vt:i4>
      </vt:variant>
      <vt:variant>
        <vt:i4>0</vt:i4>
      </vt:variant>
      <vt:variant>
        <vt:i4>5</vt:i4>
      </vt:variant>
      <vt:variant>
        <vt:lpwstr/>
      </vt:variant>
      <vt:variant>
        <vt:lpwstr>_Toc266884991</vt:lpwstr>
      </vt:variant>
      <vt:variant>
        <vt:i4>1310773</vt:i4>
      </vt:variant>
      <vt:variant>
        <vt:i4>734</vt:i4>
      </vt:variant>
      <vt:variant>
        <vt:i4>0</vt:i4>
      </vt:variant>
      <vt:variant>
        <vt:i4>5</vt:i4>
      </vt:variant>
      <vt:variant>
        <vt:lpwstr/>
      </vt:variant>
      <vt:variant>
        <vt:lpwstr>_Toc266884990</vt:lpwstr>
      </vt:variant>
      <vt:variant>
        <vt:i4>1376309</vt:i4>
      </vt:variant>
      <vt:variant>
        <vt:i4>728</vt:i4>
      </vt:variant>
      <vt:variant>
        <vt:i4>0</vt:i4>
      </vt:variant>
      <vt:variant>
        <vt:i4>5</vt:i4>
      </vt:variant>
      <vt:variant>
        <vt:lpwstr/>
      </vt:variant>
      <vt:variant>
        <vt:lpwstr>_Toc266884989</vt:lpwstr>
      </vt:variant>
      <vt:variant>
        <vt:i4>1376309</vt:i4>
      </vt:variant>
      <vt:variant>
        <vt:i4>722</vt:i4>
      </vt:variant>
      <vt:variant>
        <vt:i4>0</vt:i4>
      </vt:variant>
      <vt:variant>
        <vt:i4>5</vt:i4>
      </vt:variant>
      <vt:variant>
        <vt:lpwstr/>
      </vt:variant>
      <vt:variant>
        <vt:lpwstr>_Toc266884988</vt:lpwstr>
      </vt:variant>
      <vt:variant>
        <vt:i4>1376309</vt:i4>
      </vt:variant>
      <vt:variant>
        <vt:i4>716</vt:i4>
      </vt:variant>
      <vt:variant>
        <vt:i4>0</vt:i4>
      </vt:variant>
      <vt:variant>
        <vt:i4>5</vt:i4>
      </vt:variant>
      <vt:variant>
        <vt:lpwstr/>
      </vt:variant>
      <vt:variant>
        <vt:lpwstr>_Toc266884987</vt:lpwstr>
      </vt:variant>
      <vt:variant>
        <vt:i4>1376309</vt:i4>
      </vt:variant>
      <vt:variant>
        <vt:i4>710</vt:i4>
      </vt:variant>
      <vt:variant>
        <vt:i4>0</vt:i4>
      </vt:variant>
      <vt:variant>
        <vt:i4>5</vt:i4>
      </vt:variant>
      <vt:variant>
        <vt:lpwstr/>
      </vt:variant>
      <vt:variant>
        <vt:lpwstr>_Toc266884986</vt:lpwstr>
      </vt:variant>
      <vt:variant>
        <vt:i4>1376309</vt:i4>
      </vt:variant>
      <vt:variant>
        <vt:i4>704</vt:i4>
      </vt:variant>
      <vt:variant>
        <vt:i4>0</vt:i4>
      </vt:variant>
      <vt:variant>
        <vt:i4>5</vt:i4>
      </vt:variant>
      <vt:variant>
        <vt:lpwstr/>
      </vt:variant>
      <vt:variant>
        <vt:lpwstr>_Toc266884985</vt:lpwstr>
      </vt:variant>
      <vt:variant>
        <vt:i4>1376309</vt:i4>
      </vt:variant>
      <vt:variant>
        <vt:i4>698</vt:i4>
      </vt:variant>
      <vt:variant>
        <vt:i4>0</vt:i4>
      </vt:variant>
      <vt:variant>
        <vt:i4>5</vt:i4>
      </vt:variant>
      <vt:variant>
        <vt:lpwstr/>
      </vt:variant>
      <vt:variant>
        <vt:lpwstr>_Toc266884984</vt:lpwstr>
      </vt:variant>
      <vt:variant>
        <vt:i4>1966133</vt:i4>
      </vt:variant>
      <vt:variant>
        <vt:i4>689</vt:i4>
      </vt:variant>
      <vt:variant>
        <vt:i4>0</vt:i4>
      </vt:variant>
      <vt:variant>
        <vt:i4>5</vt:i4>
      </vt:variant>
      <vt:variant>
        <vt:lpwstr/>
      </vt:variant>
      <vt:variant>
        <vt:lpwstr>_Toc266884934</vt:lpwstr>
      </vt:variant>
      <vt:variant>
        <vt:i4>1966133</vt:i4>
      </vt:variant>
      <vt:variant>
        <vt:i4>683</vt:i4>
      </vt:variant>
      <vt:variant>
        <vt:i4>0</vt:i4>
      </vt:variant>
      <vt:variant>
        <vt:i4>5</vt:i4>
      </vt:variant>
      <vt:variant>
        <vt:lpwstr/>
      </vt:variant>
      <vt:variant>
        <vt:lpwstr>_Toc266884933</vt:lpwstr>
      </vt:variant>
      <vt:variant>
        <vt:i4>1966133</vt:i4>
      </vt:variant>
      <vt:variant>
        <vt:i4>677</vt:i4>
      </vt:variant>
      <vt:variant>
        <vt:i4>0</vt:i4>
      </vt:variant>
      <vt:variant>
        <vt:i4>5</vt:i4>
      </vt:variant>
      <vt:variant>
        <vt:lpwstr/>
      </vt:variant>
      <vt:variant>
        <vt:lpwstr>_Toc266884932</vt:lpwstr>
      </vt:variant>
      <vt:variant>
        <vt:i4>1966133</vt:i4>
      </vt:variant>
      <vt:variant>
        <vt:i4>671</vt:i4>
      </vt:variant>
      <vt:variant>
        <vt:i4>0</vt:i4>
      </vt:variant>
      <vt:variant>
        <vt:i4>5</vt:i4>
      </vt:variant>
      <vt:variant>
        <vt:lpwstr/>
      </vt:variant>
      <vt:variant>
        <vt:lpwstr>_Toc266884931</vt:lpwstr>
      </vt:variant>
      <vt:variant>
        <vt:i4>1966133</vt:i4>
      </vt:variant>
      <vt:variant>
        <vt:i4>665</vt:i4>
      </vt:variant>
      <vt:variant>
        <vt:i4>0</vt:i4>
      </vt:variant>
      <vt:variant>
        <vt:i4>5</vt:i4>
      </vt:variant>
      <vt:variant>
        <vt:lpwstr/>
      </vt:variant>
      <vt:variant>
        <vt:lpwstr>_Toc266884930</vt:lpwstr>
      </vt:variant>
      <vt:variant>
        <vt:i4>2031669</vt:i4>
      </vt:variant>
      <vt:variant>
        <vt:i4>659</vt:i4>
      </vt:variant>
      <vt:variant>
        <vt:i4>0</vt:i4>
      </vt:variant>
      <vt:variant>
        <vt:i4>5</vt:i4>
      </vt:variant>
      <vt:variant>
        <vt:lpwstr/>
      </vt:variant>
      <vt:variant>
        <vt:lpwstr>_Toc266884929</vt:lpwstr>
      </vt:variant>
      <vt:variant>
        <vt:i4>2031669</vt:i4>
      </vt:variant>
      <vt:variant>
        <vt:i4>653</vt:i4>
      </vt:variant>
      <vt:variant>
        <vt:i4>0</vt:i4>
      </vt:variant>
      <vt:variant>
        <vt:i4>5</vt:i4>
      </vt:variant>
      <vt:variant>
        <vt:lpwstr/>
      </vt:variant>
      <vt:variant>
        <vt:lpwstr>_Toc266884928</vt:lpwstr>
      </vt:variant>
      <vt:variant>
        <vt:i4>2031669</vt:i4>
      </vt:variant>
      <vt:variant>
        <vt:i4>647</vt:i4>
      </vt:variant>
      <vt:variant>
        <vt:i4>0</vt:i4>
      </vt:variant>
      <vt:variant>
        <vt:i4>5</vt:i4>
      </vt:variant>
      <vt:variant>
        <vt:lpwstr/>
      </vt:variant>
      <vt:variant>
        <vt:lpwstr>_Toc266884927</vt:lpwstr>
      </vt:variant>
      <vt:variant>
        <vt:i4>2031669</vt:i4>
      </vt:variant>
      <vt:variant>
        <vt:i4>641</vt:i4>
      </vt:variant>
      <vt:variant>
        <vt:i4>0</vt:i4>
      </vt:variant>
      <vt:variant>
        <vt:i4>5</vt:i4>
      </vt:variant>
      <vt:variant>
        <vt:lpwstr/>
      </vt:variant>
      <vt:variant>
        <vt:lpwstr>_Toc266884926</vt:lpwstr>
      </vt:variant>
      <vt:variant>
        <vt:i4>2031669</vt:i4>
      </vt:variant>
      <vt:variant>
        <vt:i4>635</vt:i4>
      </vt:variant>
      <vt:variant>
        <vt:i4>0</vt:i4>
      </vt:variant>
      <vt:variant>
        <vt:i4>5</vt:i4>
      </vt:variant>
      <vt:variant>
        <vt:lpwstr/>
      </vt:variant>
      <vt:variant>
        <vt:lpwstr>_Toc266884925</vt:lpwstr>
      </vt:variant>
      <vt:variant>
        <vt:i4>2031669</vt:i4>
      </vt:variant>
      <vt:variant>
        <vt:i4>629</vt:i4>
      </vt:variant>
      <vt:variant>
        <vt:i4>0</vt:i4>
      </vt:variant>
      <vt:variant>
        <vt:i4>5</vt:i4>
      </vt:variant>
      <vt:variant>
        <vt:lpwstr/>
      </vt:variant>
      <vt:variant>
        <vt:lpwstr>_Toc266884924</vt:lpwstr>
      </vt:variant>
      <vt:variant>
        <vt:i4>2031669</vt:i4>
      </vt:variant>
      <vt:variant>
        <vt:i4>623</vt:i4>
      </vt:variant>
      <vt:variant>
        <vt:i4>0</vt:i4>
      </vt:variant>
      <vt:variant>
        <vt:i4>5</vt:i4>
      </vt:variant>
      <vt:variant>
        <vt:lpwstr/>
      </vt:variant>
      <vt:variant>
        <vt:lpwstr>_Toc266884923</vt:lpwstr>
      </vt:variant>
      <vt:variant>
        <vt:i4>2031669</vt:i4>
      </vt:variant>
      <vt:variant>
        <vt:i4>617</vt:i4>
      </vt:variant>
      <vt:variant>
        <vt:i4>0</vt:i4>
      </vt:variant>
      <vt:variant>
        <vt:i4>5</vt:i4>
      </vt:variant>
      <vt:variant>
        <vt:lpwstr/>
      </vt:variant>
      <vt:variant>
        <vt:lpwstr>_Toc266884922</vt:lpwstr>
      </vt:variant>
      <vt:variant>
        <vt:i4>2031669</vt:i4>
      </vt:variant>
      <vt:variant>
        <vt:i4>611</vt:i4>
      </vt:variant>
      <vt:variant>
        <vt:i4>0</vt:i4>
      </vt:variant>
      <vt:variant>
        <vt:i4>5</vt:i4>
      </vt:variant>
      <vt:variant>
        <vt:lpwstr/>
      </vt:variant>
      <vt:variant>
        <vt:lpwstr>_Toc266884921</vt:lpwstr>
      </vt:variant>
      <vt:variant>
        <vt:i4>2031669</vt:i4>
      </vt:variant>
      <vt:variant>
        <vt:i4>605</vt:i4>
      </vt:variant>
      <vt:variant>
        <vt:i4>0</vt:i4>
      </vt:variant>
      <vt:variant>
        <vt:i4>5</vt:i4>
      </vt:variant>
      <vt:variant>
        <vt:lpwstr/>
      </vt:variant>
      <vt:variant>
        <vt:lpwstr>_Toc266884920</vt:lpwstr>
      </vt:variant>
      <vt:variant>
        <vt:i4>1835061</vt:i4>
      </vt:variant>
      <vt:variant>
        <vt:i4>599</vt:i4>
      </vt:variant>
      <vt:variant>
        <vt:i4>0</vt:i4>
      </vt:variant>
      <vt:variant>
        <vt:i4>5</vt:i4>
      </vt:variant>
      <vt:variant>
        <vt:lpwstr/>
      </vt:variant>
      <vt:variant>
        <vt:lpwstr>_Toc266884919</vt:lpwstr>
      </vt:variant>
      <vt:variant>
        <vt:i4>1835061</vt:i4>
      </vt:variant>
      <vt:variant>
        <vt:i4>593</vt:i4>
      </vt:variant>
      <vt:variant>
        <vt:i4>0</vt:i4>
      </vt:variant>
      <vt:variant>
        <vt:i4>5</vt:i4>
      </vt:variant>
      <vt:variant>
        <vt:lpwstr/>
      </vt:variant>
      <vt:variant>
        <vt:lpwstr>_Toc266884918</vt:lpwstr>
      </vt:variant>
      <vt:variant>
        <vt:i4>1835061</vt:i4>
      </vt:variant>
      <vt:variant>
        <vt:i4>587</vt:i4>
      </vt:variant>
      <vt:variant>
        <vt:i4>0</vt:i4>
      </vt:variant>
      <vt:variant>
        <vt:i4>5</vt:i4>
      </vt:variant>
      <vt:variant>
        <vt:lpwstr/>
      </vt:variant>
      <vt:variant>
        <vt:lpwstr>_Toc266884917</vt:lpwstr>
      </vt:variant>
      <vt:variant>
        <vt:i4>1835061</vt:i4>
      </vt:variant>
      <vt:variant>
        <vt:i4>581</vt:i4>
      </vt:variant>
      <vt:variant>
        <vt:i4>0</vt:i4>
      </vt:variant>
      <vt:variant>
        <vt:i4>5</vt:i4>
      </vt:variant>
      <vt:variant>
        <vt:lpwstr/>
      </vt:variant>
      <vt:variant>
        <vt:lpwstr>_Toc266884916</vt:lpwstr>
      </vt:variant>
      <vt:variant>
        <vt:i4>1835061</vt:i4>
      </vt:variant>
      <vt:variant>
        <vt:i4>575</vt:i4>
      </vt:variant>
      <vt:variant>
        <vt:i4>0</vt:i4>
      </vt:variant>
      <vt:variant>
        <vt:i4>5</vt:i4>
      </vt:variant>
      <vt:variant>
        <vt:lpwstr/>
      </vt:variant>
      <vt:variant>
        <vt:lpwstr>_Toc266884915</vt:lpwstr>
      </vt:variant>
      <vt:variant>
        <vt:i4>1835061</vt:i4>
      </vt:variant>
      <vt:variant>
        <vt:i4>569</vt:i4>
      </vt:variant>
      <vt:variant>
        <vt:i4>0</vt:i4>
      </vt:variant>
      <vt:variant>
        <vt:i4>5</vt:i4>
      </vt:variant>
      <vt:variant>
        <vt:lpwstr/>
      </vt:variant>
      <vt:variant>
        <vt:lpwstr>_Toc266884914</vt:lpwstr>
      </vt:variant>
      <vt:variant>
        <vt:i4>1835061</vt:i4>
      </vt:variant>
      <vt:variant>
        <vt:i4>563</vt:i4>
      </vt:variant>
      <vt:variant>
        <vt:i4>0</vt:i4>
      </vt:variant>
      <vt:variant>
        <vt:i4>5</vt:i4>
      </vt:variant>
      <vt:variant>
        <vt:lpwstr/>
      </vt:variant>
      <vt:variant>
        <vt:lpwstr>_Toc266884913</vt:lpwstr>
      </vt:variant>
      <vt:variant>
        <vt:i4>1835061</vt:i4>
      </vt:variant>
      <vt:variant>
        <vt:i4>557</vt:i4>
      </vt:variant>
      <vt:variant>
        <vt:i4>0</vt:i4>
      </vt:variant>
      <vt:variant>
        <vt:i4>5</vt:i4>
      </vt:variant>
      <vt:variant>
        <vt:lpwstr/>
      </vt:variant>
      <vt:variant>
        <vt:lpwstr>_Toc266884912</vt:lpwstr>
      </vt:variant>
      <vt:variant>
        <vt:i4>1835061</vt:i4>
      </vt:variant>
      <vt:variant>
        <vt:i4>551</vt:i4>
      </vt:variant>
      <vt:variant>
        <vt:i4>0</vt:i4>
      </vt:variant>
      <vt:variant>
        <vt:i4>5</vt:i4>
      </vt:variant>
      <vt:variant>
        <vt:lpwstr/>
      </vt:variant>
      <vt:variant>
        <vt:lpwstr>_Toc266884911</vt:lpwstr>
      </vt:variant>
      <vt:variant>
        <vt:i4>1835061</vt:i4>
      </vt:variant>
      <vt:variant>
        <vt:i4>545</vt:i4>
      </vt:variant>
      <vt:variant>
        <vt:i4>0</vt:i4>
      </vt:variant>
      <vt:variant>
        <vt:i4>5</vt:i4>
      </vt:variant>
      <vt:variant>
        <vt:lpwstr/>
      </vt:variant>
      <vt:variant>
        <vt:lpwstr>_Toc266884910</vt:lpwstr>
      </vt:variant>
      <vt:variant>
        <vt:i4>1900597</vt:i4>
      </vt:variant>
      <vt:variant>
        <vt:i4>539</vt:i4>
      </vt:variant>
      <vt:variant>
        <vt:i4>0</vt:i4>
      </vt:variant>
      <vt:variant>
        <vt:i4>5</vt:i4>
      </vt:variant>
      <vt:variant>
        <vt:lpwstr/>
      </vt:variant>
      <vt:variant>
        <vt:lpwstr>_Toc266884909</vt:lpwstr>
      </vt:variant>
      <vt:variant>
        <vt:i4>1900597</vt:i4>
      </vt:variant>
      <vt:variant>
        <vt:i4>533</vt:i4>
      </vt:variant>
      <vt:variant>
        <vt:i4>0</vt:i4>
      </vt:variant>
      <vt:variant>
        <vt:i4>5</vt:i4>
      </vt:variant>
      <vt:variant>
        <vt:lpwstr/>
      </vt:variant>
      <vt:variant>
        <vt:lpwstr>_Toc266884908</vt:lpwstr>
      </vt:variant>
      <vt:variant>
        <vt:i4>1900597</vt:i4>
      </vt:variant>
      <vt:variant>
        <vt:i4>527</vt:i4>
      </vt:variant>
      <vt:variant>
        <vt:i4>0</vt:i4>
      </vt:variant>
      <vt:variant>
        <vt:i4>5</vt:i4>
      </vt:variant>
      <vt:variant>
        <vt:lpwstr/>
      </vt:variant>
      <vt:variant>
        <vt:lpwstr>_Toc266884907</vt:lpwstr>
      </vt:variant>
      <vt:variant>
        <vt:i4>1900597</vt:i4>
      </vt:variant>
      <vt:variant>
        <vt:i4>521</vt:i4>
      </vt:variant>
      <vt:variant>
        <vt:i4>0</vt:i4>
      </vt:variant>
      <vt:variant>
        <vt:i4>5</vt:i4>
      </vt:variant>
      <vt:variant>
        <vt:lpwstr/>
      </vt:variant>
      <vt:variant>
        <vt:lpwstr>_Toc266884906</vt:lpwstr>
      </vt:variant>
      <vt:variant>
        <vt:i4>1900597</vt:i4>
      </vt:variant>
      <vt:variant>
        <vt:i4>515</vt:i4>
      </vt:variant>
      <vt:variant>
        <vt:i4>0</vt:i4>
      </vt:variant>
      <vt:variant>
        <vt:i4>5</vt:i4>
      </vt:variant>
      <vt:variant>
        <vt:lpwstr/>
      </vt:variant>
      <vt:variant>
        <vt:lpwstr>_Toc266884905</vt:lpwstr>
      </vt:variant>
      <vt:variant>
        <vt:i4>1900597</vt:i4>
      </vt:variant>
      <vt:variant>
        <vt:i4>509</vt:i4>
      </vt:variant>
      <vt:variant>
        <vt:i4>0</vt:i4>
      </vt:variant>
      <vt:variant>
        <vt:i4>5</vt:i4>
      </vt:variant>
      <vt:variant>
        <vt:lpwstr/>
      </vt:variant>
      <vt:variant>
        <vt:lpwstr>_Toc266884904</vt:lpwstr>
      </vt:variant>
      <vt:variant>
        <vt:i4>1900597</vt:i4>
      </vt:variant>
      <vt:variant>
        <vt:i4>503</vt:i4>
      </vt:variant>
      <vt:variant>
        <vt:i4>0</vt:i4>
      </vt:variant>
      <vt:variant>
        <vt:i4>5</vt:i4>
      </vt:variant>
      <vt:variant>
        <vt:lpwstr/>
      </vt:variant>
      <vt:variant>
        <vt:lpwstr>_Toc266884903</vt:lpwstr>
      </vt:variant>
      <vt:variant>
        <vt:i4>1900597</vt:i4>
      </vt:variant>
      <vt:variant>
        <vt:i4>497</vt:i4>
      </vt:variant>
      <vt:variant>
        <vt:i4>0</vt:i4>
      </vt:variant>
      <vt:variant>
        <vt:i4>5</vt:i4>
      </vt:variant>
      <vt:variant>
        <vt:lpwstr/>
      </vt:variant>
      <vt:variant>
        <vt:lpwstr>_Toc266884902</vt:lpwstr>
      </vt:variant>
      <vt:variant>
        <vt:i4>1900597</vt:i4>
      </vt:variant>
      <vt:variant>
        <vt:i4>491</vt:i4>
      </vt:variant>
      <vt:variant>
        <vt:i4>0</vt:i4>
      </vt:variant>
      <vt:variant>
        <vt:i4>5</vt:i4>
      </vt:variant>
      <vt:variant>
        <vt:lpwstr/>
      </vt:variant>
      <vt:variant>
        <vt:lpwstr>_Toc266884901</vt:lpwstr>
      </vt:variant>
      <vt:variant>
        <vt:i4>1900597</vt:i4>
      </vt:variant>
      <vt:variant>
        <vt:i4>485</vt:i4>
      </vt:variant>
      <vt:variant>
        <vt:i4>0</vt:i4>
      </vt:variant>
      <vt:variant>
        <vt:i4>5</vt:i4>
      </vt:variant>
      <vt:variant>
        <vt:lpwstr/>
      </vt:variant>
      <vt:variant>
        <vt:lpwstr>_Toc266884900</vt:lpwstr>
      </vt:variant>
      <vt:variant>
        <vt:i4>1310772</vt:i4>
      </vt:variant>
      <vt:variant>
        <vt:i4>479</vt:i4>
      </vt:variant>
      <vt:variant>
        <vt:i4>0</vt:i4>
      </vt:variant>
      <vt:variant>
        <vt:i4>5</vt:i4>
      </vt:variant>
      <vt:variant>
        <vt:lpwstr/>
      </vt:variant>
      <vt:variant>
        <vt:lpwstr>_Toc266884899</vt:lpwstr>
      </vt:variant>
      <vt:variant>
        <vt:i4>1310772</vt:i4>
      </vt:variant>
      <vt:variant>
        <vt:i4>473</vt:i4>
      </vt:variant>
      <vt:variant>
        <vt:i4>0</vt:i4>
      </vt:variant>
      <vt:variant>
        <vt:i4>5</vt:i4>
      </vt:variant>
      <vt:variant>
        <vt:lpwstr/>
      </vt:variant>
      <vt:variant>
        <vt:lpwstr>_Toc266884898</vt:lpwstr>
      </vt:variant>
      <vt:variant>
        <vt:i4>1310772</vt:i4>
      </vt:variant>
      <vt:variant>
        <vt:i4>467</vt:i4>
      </vt:variant>
      <vt:variant>
        <vt:i4>0</vt:i4>
      </vt:variant>
      <vt:variant>
        <vt:i4>5</vt:i4>
      </vt:variant>
      <vt:variant>
        <vt:lpwstr/>
      </vt:variant>
      <vt:variant>
        <vt:lpwstr>_Toc266884897</vt:lpwstr>
      </vt:variant>
      <vt:variant>
        <vt:i4>1310772</vt:i4>
      </vt:variant>
      <vt:variant>
        <vt:i4>461</vt:i4>
      </vt:variant>
      <vt:variant>
        <vt:i4>0</vt:i4>
      </vt:variant>
      <vt:variant>
        <vt:i4>5</vt:i4>
      </vt:variant>
      <vt:variant>
        <vt:lpwstr/>
      </vt:variant>
      <vt:variant>
        <vt:lpwstr>_Toc266884896</vt:lpwstr>
      </vt:variant>
      <vt:variant>
        <vt:i4>1310772</vt:i4>
      </vt:variant>
      <vt:variant>
        <vt:i4>455</vt:i4>
      </vt:variant>
      <vt:variant>
        <vt:i4>0</vt:i4>
      </vt:variant>
      <vt:variant>
        <vt:i4>5</vt:i4>
      </vt:variant>
      <vt:variant>
        <vt:lpwstr/>
      </vt:variant>
      <vt:variant>
        <vt:lpwstr>_Toc266884895</vt:lpwstr>
      </vt:variant>
      <vt:variant>
        <vt:i4>1310772</vt:i4>
      </vt:variant>
      <vt:variant>
        <vt:i4>449</vt:i4>
      </vt:variant>
      <vt:variant>
        <vt:i4>0</vt:i4>
      </vt:variant>
      <vt:variant>
        <vt:i4>5</vt:i4>
      </vt:variant>
      <vt:variant>
        <vt:lpwstr/>
      </vt:variant>
      <vt:variant>
        <vt:lpwstr>_Toc266884894</vt:lpwstr>
      </vt:variant>
      <vt:variant>
        <vt:i4>1310772</vt:i4>
      </vt:variant>
      <vt:variant>
        <vt:i4>443</vt:i4>
      </vt:variant>
      <vt:variant>
        <vt:i4>0</vt:i4>
      </vt:variant>
      <vt:variant>
        <vt:i4>5</vt:i4>
      </vt:variant>
      <vt:variant>
        <vt:lpwstr/>
      </vt:variant>
      <vt:variant>
        <vt:lpwstr>_Toc266884893</vt:lpwstr>
      </vt:variant>
      <vt:variant>
        <vt:i4>1310772</vt:i4>
      </vt:variant>
      <vt:variant>
        <vt:i4>437</vt:i4>
      </vt:variant>
      <vt:variant>
        <vt:i4>0</vt:i4>
      </vt:variant>
      <vt:variant>
        <vt:i4>5</vt:i4>
      </vt:variant>
      <vt:variant>
        <vt:lpwstr/>
      </vt:variant>
      <vt:variant>
        <vt:lpwstr>_Toc266884892</vt:lpwstr>
      </vt:variant>
      <vt:variant>
        <vt:i4>1310772</vt:i4>
      </vt:variant>
      <vt:variant>
        <vt:i4>431</vt:i4>
      </vt:variant>
      <vt:variant>
        <vt:i4>0</vt:i4>
      </vt:variant>
      <vt:variant>
        <vt:i4>5</vt:i4>
      </vt:variant>
      <vt:variant>
        <vt:lpwstr/>
      </vt:variant>
      <vt:variant>
        <vt:lpwstr>_Toc266884891</vt:lpwstr>
      </vt:variant>
      <vt:variant>
        <vt:i4>1310772</vt:i4>
      </vt:variant>
      <vt:variant>
        <vt:i4>425</vt:i4>
      </vt:variant>
      <vt:variant>
        <vt:i4>0</vt:i4>
      </vt:variant>
      <vt:variant>
        <vt:i4>5</vt:i4>
      </vt:variant>
      <vt:variant>
        <vt:lpwstr/>
      </vt:variant>
      <vt:variant>
        <vt:lpwstr>_Toc266884890</vt:lpwstr>
      </vt:variant>
      <vt:variant>
        <vt:i4>1376308</vt:i4>
      </vt:variant>
      <vt:variant>
        <vt:i4>419</vt:i4>
      </vt:variant>
      <vt:variant>
        <vt:i4>0</vt:i4>
      </vt:variant>
      <vt:variant>
        <vt:i4>5</vt:i4>
      </vt:variant>
      <vt:variant>
        <vt:lpwstr/>
      </vt:variant>
      <vt:variant>
        <vt:lpwstr>_Toc266884889</vt:lpwstr>
      </vt:variant>
      <vt:variant>
        <vt:i4>1376308</vt:i4>
      </vt:variant>
      <vt:variant>
        <vt:i4>413</vt:i4>
      </vt:variant>
      <vt:variant>
        <vt:i4>0</vt:i4>
      </vt:variant>
      <vt:variant>
        <vt:i4>5</vt:i4>
      </vt:variant>
      <vt:variant>
        <vt:lpwstr/>
      </vt:variant>
      <vt:variant>
        <vt:lpwstr>_Toc266884888</vt:lpwstr>
      </vt:variant>
      <vt:variant>
        <vt:i4>1376308</vt:i4>
      </vt:variant>
      <vt:variant>
        <vt:i4>407</vt:i4>
      </vt:variant>
      <vt:variant>
        <vt:i4>0</vt:i4>
      </vt:variant>
      <vt:variant>
        <vt:i4>5</vt:i4>
      </vt:variant>
      <vt:variant>
        <vt:lpwstr/>
      </vt:variant>
      <vt:variant>
        <vt:lpwstr>_Toc266884887</vt:lpwstr>
      </vt:variant>
      <vt:variant>
        <vt:i4>1376308</vt:i4>
      </vt:variant>
      <vt:variant>
        <vt:i4>401</vt:i4>
      </vt:variant>
      <vt:variant>
        <vt:i4>0</vt:i4>
      </vt:variant>
      <vt:variant>
        <vt:i4>5</vt:i4>
      </vt:variant>
      <vt:variant>
        <vt:lpwstr/>
      </vt:variant>
      <vt:variant>
        <vt:lpwstr>_Toc266884886</vt:lpwstr>
      </vt:variant>
      <vt:variant>
        <vt:i4>1376308</vt:i4>
      </vt:variant>
      <vt:variant>
        <vt:i4>395</vt:i4>
      </vt:variant>
      <vt:variant>
        <vt:i4>0</vt:i4>
      </vt:variant>
      <vt:variant>
        <vt:i4>5</vt:i4>
      </vt:variant>
      <vt:variant>
        <vt:lpwstr/>
      </vt:variant>
      <vt:variant>
        <vt:lpwstr>_Toc266884885</vt:lpwstr>
      </vt:variant>
      <vt:variant>
        <vt:i4>1376308</vt:i4>
      </vt:variant>
      <vt:variant>
        <vt:i4>389</vt:i4>
      </vt:variant>
      <vt:variant>
        <vt:i4>0</vt:i4>
      </vt:variant>
      <vt:variant>
        <vt:i4>5</vt:i4>
      </vt:variant>
      <vt:variant>
        <vt:lpwstr/>
      </vt:variant>
      <vt:variant>
        <vt:lpwstr>_Toc266884884</vt:lpwstr>
      </vt:variant>
      <vt:variant>
        <vt:i4>1376308</vt:i4>
      </vt:variant>
      <vt:variant>
        <vt:i4>383</vt:i4>
      </vt:variant>
      <vt:variant>
        <vt:i4>0</vt:i4>
      </vt:variant>
      <vt:variant>
        <vt:i4>5</vt:i4>
      </vt:variant>
      <vt:variant>
        <vt:lpwstr/>
      </vt:variant>
      <vt:variant>
        <vt:lpwstr>_Toc266884883</vt:lpwstr>
      </vt:variant>
      <vt:variant>
        <vt:i4>1376308</vt:i4>
      </vt:variant>
      <vt:variant>
        <vt:i4>377</vt:i4>
      </vt:variant>
      <vt:variant>
        <vt:i4>0</vt:i4>
      </vt:variant>
      <vt:variant>
        <vt:i4>5</vt:i4>
      </vt:variant>
      <vt:variant>
        <vt:lpwstr/>
      </vt:variant>
      <vt:variant>
        <vt:lpwstr>_Toc266884882</vt:lpwstr>
      </vt:variant>
      <vt:variant>
        <vt:i4>1376308</vt:i4>
      </vt:variant>
      <vt:variant>
        <vt:i4>371</vt:i4>
      </vt:variant>
      <vt:variant>
        <vt:i4>0</vt:i4>
      </vt:variant>
      <vt:variant>
        <vt:i4>5</vt:i4>
      </vt:variant>
      <vt:variant>
        <vt:lpwstr/>
      </vt:variant>
      <vt:variant>
        <vt:lpwstr>_Toc266884881</vt:lpwstr>
      </vt:variant>
      <vt:variant>
        <vt:i4>1376308</vt:i4>
      </vt:variant>
      <vt:variant>
        <vt:i4>365</vt:i4>
      </vt:variant>
      <vt:variant>
        <vt:i4>0</vt:i4>
      </vt:variant>
      <vt:variant>
        <vt:i4>5</vt:i4>
      </vt:variant>
      <vt:variant>
        <vt:lpwstr/>
      </vt:variant>
      <vt:variant>
        <vt:lpwstr>_Toc266884880</vt:lpwstr>
      </vt:variant>
      <vt:variant>
        <vt:i4>1835070</vt:i4>
      </vt:variant>
      <vt:variant>
        <vt:i4>356</vt:i4>
      </vt:variant>
      <vt:variant>
        <vt:i4>0</vt:i4>
      </vt:variant>
      <vt:variant>
        <vt:i4>5</vt:i4>
      </vt:variant>
      <vt:variant>
        <vt:lpwstr/>
      </vt:variant>
      <vt:variant>
        <vt:lpwstr>_Toc266883266</vt:lpwstr>
      </vt:variant>
      <vt:variant>
        <vt:i4>1835070</vt:i4>
      </vt:variant>
      <vt:variant>
        <vt:i4>350</vt:i4>
      </vt:variant>
      <vt:variant>
        <vt:i4>0</vt:i4>
      </vt:variant>
      <vt:variant>
        <vt:i4>5</vt:i4>
      </vt:variant>
      <vt:variant>
        <vt:lpwstr/>
      </vt:variant>
      <vt:variant>
        <vt:lpwstr>_Toc266883265</vt:lpwstr>
      </vt:variant>
      <vt:variant>
        <vt:i4>1835070</vt:i4>
      </vt:variant>
      <vt:variant>
        <vt:i4>344</vt:i4>
      </vt:variant>
      <vt:variant>
        <vt:i4>0</vt:i4>
      </vt:variant>
      <vt:variant>
        <vt:i4>5</vt:i4>
      </vt:variant>
      <vt:variant>
        <vt:lpwstr/>
      </vt:variant>
      <vt:variant>
        <vt:lpwstr>_Toc266883264</vt:lpwstr>
      </vt:variant>
      <vt:variant>
        <vt:i4>1835070</vt:i4>
      </vt:variant>
      <vt:variant>
        <vt:i4>338</vt:i4>
      </vt:variant>
      <vt:variant>
        <vt:i4>0</vt:i4>
      </vt:variant>
      <vt:variant>
        <vt:i4>5</vt:i4>
      </vt:variant>
      <vt:variant>
        <vt:lpwstr/>
      </vt:variant>
      <vt:variant>
        <vt:lpwstr>_Toc266883263</vt:lpwstr>
      </vt:variant>
      <vt:variant>
        <vt:i4>1835070</vt:i4>
      </vt:variant>
      <vt:variant>
        <vt:i4>332</vt:i4>
      </vt:variant>
      <vt:variant>
        <vt:i4>0</vt:i4>
      </vt:variant>
      <vt:variant>
        <vt:i4>5</vt:i4>
      </vt:variant>
      <vt:variant>
        <vt:lpwstr/>
      </vt:variant>
      <vt:variant>
        <vt:lpwstr>_Toc266883262</vt:lpwstr>
      </vt:variant>
      <vt:variant>
        <vt:i4>1835070</vt:i4>
      </vt:variant>
      <vt:variant>
        <vt:i4>326</vt:i4>
      </vt:variant>
      <vt:variant>
        <vt:i4>0</vt:i4>
      </vt:variant>
      <vt:variant>
        <vt:i4>5</vt:i4>
      </vt:variant>
      <vt:variant>
        <vt:lpwstr/>
      </vt:variant>
      <vt:variant>
        <vt:lpwstr>_Toc266883261</vt:lpwstr>
      </vt:variant>
      <vt:variant>
        <vt:i4>1835070</vt:i4>
      </vt:variant>
      <vt:variant>
        <vt:i4>320</vt:i4>
      </vt:variant>
      <vt:variant>
        <vt:i4>0</vt:i4>
      </vt:variant>
      <vt:variant>
        <vt:i4>5</vt:i4>
      </vt:variant>
      <vt:variant>
        <vt:lpwstr/>
      </vt:variant>
      <vt:variant>
        <vt:lpwstr>_Toc266883260</vt:lpwstr>
      </vt:variant>
      <vt:variant>
        <vt:i4>2031678</vt:i4>
      </vt:variant>
      <vt:variant>
        <vt:i4>314</vt:i4>
      </vt:variant>
      <vt:variant>
        <vt:i4>0</vt:i4>
      </vt:variant>
      <vt:variant>
        <vt:i4>5</vt:i4>
      </vt:variant>
      <vt:variant>
        <vt:lpwstr/>
      </vt:variant>
      <vt:variant>
        <vt:lpwstr>_Toc266883259</vt:lpwstr>
      </vt:variant>
      <vt:variant>
        <vt:i4>2031678</vt:i4>
      </vt:variant>
      <vt:variant>
        <vt:i4>308</vt:i4>
      </vt:variant>
      <vt:variant>
        <vt:i4>0</vt:i4>
      </vt:variant>
      <vt:variant>
        <vt:i4>5</vt:i4>
      </vt:variant>
      <vt:variant>
        <vt:lpwstr/>
      </vt:variant>
      <vt:variant>
        <vt:lpwstr>_Toc266883258</vt:lpwstr>
      </vt:variant>
      <vt:variant>
        <vt:i4>2031678</vt:i4>
      </vt:variant>
      <vt:variant>
        <vt:i4>302</vt:i4>
      </vt:variant>
      <vt:variant>
        <vt:i4>0</vt:i4>
      </vt:variant>
      <vt:variant>
        <vt:i4>5</vt:i4>
      </vt:variant>
      <vt:variant>
        <vt:lpwstr/>
      </vt:variant>
      <vt:variant>
        <vt:lpwstr>_Toc266883257</vt:lpwstr>
      </vt:variant>
      <vt:variant>
        <vt:i4>2031678</vt:i4>
      </vt:variant>
      <vt:variant>
        <vt:i4>296</vt:i4>
      </vt:variant>
      <vt:variant>
        <vt:i4>0</vt:i4>
      </vt:variant>
      <vt:variant>
        <vt:i4>5</vt:i4>
      </vt:variant>
      <vt:variant>
        <vt:lpwstr/>
      </vt:variant>
      <vt:variant>
        <vt:lpwstr>_Toc266883256</vt:lpwstr>
      </vt:variant>
      <vt:variant>
        <vt:i4>2031678</vt:i4>
      </vt:variant>
      <vt:variant>
        <vt:i4>290</vt:i4>
      </vt:variant>
      <vt:variant>
        <vt:i4>0</vt:i4>
      </vt:variant>
      <vt:variant>
        <vt:i4>5</vt:i4>
      </vt:variant>
      <vt:variant>
        <vt:lpwstr/>
      </vt:variant>
      <vt:variant>
        <vt:lpwstr>_Toc266883255</vt:lpwstr>
      </vt:variant>
      <vt:variant>
        <vt:i4>2031678</vt:i4>
      </vt:variant>
      <vt:variant>
        <vt:i4>284</vt:i4>
      </vt:variant>
      <vt:variant>
        <vt:i4>0</vt:i4>
      </vt:variant>
      <vt:variant>
        <vt:i4>5</vt:i4>
      </vt:variant>
      <vt:variant>
        <vt:lpwstr/>
      </vt:variant>
      <vt:variant>
        <vt:lpwstr>_Toc266883254</vt:lpwstr>
      </vt:variant>
      <vt:variant>
        <vt:i4>2031678</vt:i4>
      </vt:variant>
      <vt:variant>
        <vt:i4>278</vt:i4>
      </vt:variant>
      <vt:variant>
        <vt:i4>0</vt:i4>
      </vt:variant>
      <vt:variant>
        <vt:i4>5</vt:i4>
      </vt:variant>
      <vt:variant>
        <vt:lpwstr/>
      </vt:variant>
      <vt:variant>
        <vt:lpwstr>_Toc266883253</vt:lpwstr>
      </vt:variant>
      <vt:variant>
        <vt:i4>2031678</vt:i4>
      </vt:variant>
      <vt:variant>
        <vt:i4>272</vt:i4>
      </vt:variant>
      <vt:variant>
        <vt:i4>0</vt:i4>
      </vt:variant>
      <vt:variant>
        <vt:i4>5</vt:i4>
      </vt:variant>
      <vt:variant>
        <vt:lpwstr/>
      </vt:variant>
      <vt:variant>
        <vt:lpwstr>_Toc266883252</vt:lpwstr>
      </vt:variant>
      <vt:variant>
        <vt:i4>2031678</vt:i4>
      </vt:variant>
      <vt:variant>
        <vt:i4>266</vt:i4>
      </vt:variant>
      <vt:variant>
        <vt:i4>0</vt:i4>
      </vt:variant>
      <vt:variant>
        <vt:i4>5</vt:i4>
      </vt:variant>
      <vt:variant>
        <vt:lpwstr/>
      </vt:variant>
      <vt:variant>
        <vt:lpwstr>_Toc266883251</vt:lpwstr>
      </vt:variant>
      <vt:variant>
        <vt:i4>2031678</vt:i4>
      </vt:variant>
      <vt:variant>
        <vt:i4>260</vt:i4>
      </vt:variant>
      <vt:variant>
        <vt:i4>0</vt:i4>
      </vt:variant>
      <vt:variant>
        <vt:i4>5</vt:i4>
      </vt:variant>
      <vt:variant>
        <vt:lpwstr/>
      </vt:variant>
      <vt:variant>
        <vt:lpwstr>_Toc266883250</vt:lpwstr>
      </vt:variant>
      <vt:variant>
        <vt:i4>1966142</vt:i4>
      </vt:variant>
      <vt:variant>
        <vt:i4>254</vt:i4>
      </vt:variant>
      <vt:variant>
        <vt:i4>0</vt:i4>
      </vt:variant>
      <vt:variant>
        <vt:i4>5</vt:i4>
      </vt:variant>
      <vt:variant>
        <vt:lpwstr/>
      </vt:variant>
      <vt:variant>
        <vt:lpwstr>_Toc266883249</vt:lpwstr>
      </vt:variant>
      <vt:variant>
        <vt:i4>1966142</vt:i4>
      </vt:variant>
      <vt:variant>
        <vt:i4>248</vt:i4>
      </vt:variant>
      <vt:variant>
        <vt:i4>0</vt:i4>
      </vt:variant>
      <vt:variant>
        <vt:i4>5</vt:i4>
      </vt:variant>
      <vt:variant>
        <vt:lpwstr/>
      </vt:variant>
      <vt:variant>
        <vt:lpwstr>_Toc266883248</vt:lpwstr>
      </vt:variant>
      <vt:variant>
        <vt:i4>1966142</vt:i4>
      </vt:variant>
      <vt:variant>
        <vt:i4>242</vt:i4>
      </vt:variant>
      <vt:variant>
        <vt:i4>0</vt:i4>
      </vt:variant>
      <vt:variant>
        <vt:i4>5</vt:i4>
      </vt:variant>
      <vt:variant>
        <vt:lpwstr/>
      </vt:variant>
      <vt:variant>
        <vt:lpwstr>_Toc266883247</vt:lpwstr>
      </vt:variant>
      <vt:variant>
        <vt:i4>1966142</vt:i4>
      </vt:variant>
      <vt:variant>
        <vt:i4>236</vt:i4>
      </vt:variant>
      <vt:variant>
        <vt:i4>0</vt:i4>
      </vt:variant>
      <vt:variant>
        <vt:i4>5</vt:i4>
      </vt:variant>
      <vt:variant>
        <vt:lpwstr/>
      </vt:variant>
      <vt:variant>
        <vt:lpwstr>_Toc266883246</vt:lpwstr>
      </vt:variant>
      <vt:variant>
        <vt:i4>1966142</vt:i4>
      </vt:variant>
      <vt:variant>
        <vt:i4>230</vt:i4>
      </vt:variant>
      <vt:variant>
        <vt:i4>0</vt:i4>
      </vt:variant>
      <vt:variant>
        <vt:i4>5</vt:i4>
      </vt:variant>
      <vt:variant>
        <vt:lpwstr/>
      </vt:variant>
      <vt:variant>
        <vt:lpwstr>_Toc266883245</vt:lpwstr>
      </vt:variant>
      <vt:variant>
        <vt:i4>1966142</vt:i4>
      </vt:variant>
      <vt:variant>
        <vt:i4>224</vt:i4>
      </vt:variant>
      <vt:variant>
        <vt:i4>0</vt:i4>
      </vt:variant>
      <vt:variant>
        <vt:i4>5</vt:i4>
      </vt:variant>
      <vt:variant>
        <vt:lpwstr/>
      </vt:variant>
      <vt:variant>
        <vt:lpwstr>_Toc266883244</vt:lpwstr>
      </vt:variant>
      <vt:variant>
        <vt:i4>1966142</vt:i4>
      </vt:variant>
      <vt:variant>
        <vt:i4>218</vt:i4>
      </vt:variant>
      <vt:variant>
        <vt:i4>0</vt:i4>
      </vt:variant>
      <vt:variant>
        <vt:i4>5</vt:i4>
      </vt:variant>
      <vt:variant>
        <vt:lpwstr/>
      </vt:variant>
      <vt:variant>
        <vt:lpwstr>_Toc266883243</vt:lpwstr>
      </vt:variant>
      <vt:variant>
        <vt:i4>1966142</vt:i4>
      </vt:variant>
      <vt:variant>
        <vt:i4>212</vt:i4>
      </vt:variant>
      <vt:variant>
        <vt:i4>0</vt:i4>
      </vt:variant>
      <vt:variant>
        <vt:i4>5</vt:i4>
      </vt:variant>
      <vt:variant>
        <vt:lpwstr/>
      </vt:variant>
      <vt:variant>
        <vt:lpwstr>_Toc266883242</vt:lpwstr>
      </vt:variant>
      <vt:variant>
        <vt:i4>1966142</vt:i4>
      </vt:variant>
      <vt:variant>
        <vt:i4>206</vt:i4>
      </vt:variant>
      <vt:variant>
        <vt:i4>0</vt:i4>
      </vt:variant>
      <vt:variant>
        <vt:i4>5</vt:i4>
      </vt:variant>
      <vt:variant>
        <vt:lpwstr/>
      </vt:variant>
      <vt:variant>
        <vt:lpwstr>_Toc266883241</vt:lpwstr>
      </vt:variant>
      <vt:variant>
        <vt:i4>1966142</vt:i4>
      </vt:variant>
      <vt:variant>
        <vt:i4>200</vt:i4>
      </vt:variant>
      <vt:variant>
        <vt:i4>0</vt:i4>
      </vt:variant>
      <vt:variant>
        <vt:i4>5</vt:i4>
      </vt:variant>
      <vt:variant>
        <vt:lpwstr/>
      </vt:variant>
      <vt:variant>
        <vt:lpwstr>_Toc266883240</vt:lpwstr>
      </vt:variant>
      <vt:variant>
        <vt:i4>1638462</vt:i4>
      </vt:variant>
      <vt:variant>
        <vt:i4>194</vt:i4>
      </vt:variant>
      <vt:variant>
        <vt:i4>0</vt:i4>
      </vt:variant>
      <vt:variant>
        <vt:i4>5</vt:i4>
      </vt:variant>
      <vt:variant>
        <vt:lpwstr/>
      </vt:variant>
      <vt:variant>
        <vt:lpwstr>_Toc266883239</vt:lpwstr>
      </vt:variant>
      <vt:variant>
        <vt:i4>1638462</vt:i4>
      </vt:variant>
      <vt:variant>
        <vt:i4>188</vt:i4>
      </vt:variant>
      <vt:variant>
        <vt:i4>0</vt:i4>
      </vt:variant>
      <vt:variant>
        <vt:i4>5</vt:i4>
      </vt:variant>
      <vt:variant>
        <vt:lpwstr/>
      </vt:variant>
      <vt:variant>
        <vt:lpwstr>_Toc266883238</vt:lpwstr>
      </vt:variant>
      <vt:variant>
        <vt:i4>1638462</vt:i4>
      </vt:variant>
      <vt:variant>
        <vt:i4>182</vt:i4>
      </vt:variant>
      <vt:variant>
        <vt:i4>0</vt:i4>
      </vt:variant>
      <vt:variant>
        <vt:i4>5</vt:i4>
      </vt:variant>
      <vt:variant>
        <vt:lpwstr/>
      </vt:variant>
      <vt:variant>
        <vt:lpwstr>_Toc266883237</vt:lpwstr>
      </vt:variant>
      <vt:variant>
        <vt:i4>1638462</vt:i4>
      </vt:variant>
      <vt:variant>
        <vt:i4>176</vt:i4>
      </vt:variant>
      <vt:variant>
        <vt:i4>0</vt:i4>
      </vt:variant>
      <vt:variant>
        <vt:i4>5</vt:i4>
      </vt:variant>
      <vt:variant>
        <vt:lpwstr/>
      </vt:variant>
      <vt:variant>
        <vt:lpwstr>_Toc266883236</vt:lpwstr>
      </vt:variant>
      <vt:variant>
        <vt:i4>1638462</vt:i4>
      </vt:variant>
      <vt:variant>
        <vt:i4>170</vt:i4>
      </vt:variant>
      <vt:variant>
        <vt:i4>0</vt:i4>
      </vt:variant>
      <vt:variant>
        <vt:i4>5</vt:i4>
      </vt:variant>
      <vt:variant>
        <vt:lpwstr/>
      </vt:variant>
      <vt:variant>
        <vt:lpwstr>_Toc266883235</vt:lpwstr>
      </vt:variant>
      <vt:variant>
        <vt:i4>1638462</vt:i4>
      </vt:variant>
      <vt:variant>
        <vt:i4>164</vt:i4>
      </vt:variant>
      <vt:variant>
        <vt:i4>0</vt:i4>
      </vt:variant>
      <vt:variant>
        <vt:i4>5</vt:i4>
      </vt:variant>
      <vt:variant>
        <vt:lpwstr/>
      </vt:variant>
      <vt:variant>
        <vt:lpwstr>_Toc266883234</vt:lpwstr>
      </vt:variant>
      <vt:variant>
        <vt:i4>1638462</vt:i4>
      </vt:variant>
      <vt:variant>
        <vt:i4>158</vt:i4>
      </vt:variant>
      <vt:variant>
        <vt:i4>0</vt:i4>
      </vt:variant>
      <vt:variant>
        <vt:i4>5</vt:i4>
      </vt:variant>
      <vt:variant>
        <vt:lpwstr/>
      </vt:variant>
      <vt:variant>
        <vt:lpwstr>_Toc266883233</vt:lpwstr>
      </vt:variant>
      <vt:variant>
        <vt:i4>1638462</vt:i4>
      </vt:variant>
      <vt:variant>
        <vt:i4>152</vt:i4>
      </vt:variant>
      <vt:variant>
        <vt:i4>0</vt:i4>
      </vt:variant>
      <vt:variant>
        <vt:i4>5</vt:i4>
      </vt:variant>
      <vt:variant>
        <vt:lpwstr/>
      </vt:variant>
      <vt:variant>
        <vt:lpwstr>_Toc266883232</vt:lpwstr>
      </vt:variant>
      <vt:variant>
        <vt:i4>1638462</vt:i4>
      </vt:variant>
      <vt:variant>
        <vt:i4>146</vt:i4>
      </vt:variant>
      <vt:variant>
        <vt:i4>0</vt:i4>
      </vt:variant>
      <vt:variant>
        <vt:i4>5</vt:i4>
      </vt:variant>
      <vt:variant>
        <vt:lpwstr/>
      </vt:variant>
      <vt:variant>
        <vt:lpwstr>_Toc266883231</vt:lpwstr>
      </vt:variant>
      <vt:variant>
        <vt:i4>1638462</vt:i4>
      </vt:variant>
      <vt:variant>
        <vt:i4>140</vt:i4>
      </vt:variant>
      <vt:variant>
        <vt:i4>0</vt:i4>
      </vt:variant>
      <vt:variant>
        <vt:i4>5</vt:i4>
      </vt:variant>
      <vt:variant>
        <vt:lpwstr/>
      </vt:variant>
      <vt:variant>
        <vt:lpwstr>_Toc266883230</vt:lpwstr>
      </vt:variant>
      <vt:variant>
        <vt:i4>1572926</vt:i4>
      </vt:variant>
      <vt:variant>
        <vt:i4>134</vt:i4>
      </vt:variant>
      <vt:variant>
        <vt:i4>0</vt:i4>
      </vt:variant>
      <vt:variant>
        <vt:i4>5</vt:i4>
      </vt:variant>
      <vt:variant>
        <vt:lpwstr/>
      </vt:variant>
      <vt:variant>
        <vt:lpwstr>_Toc266883229</vt:lpwstr>
      </vt:variant>
      <vt:variant>
        <vt:i4>1572926</vt:i4>
      </vt:variant>
      <vt:variant>
        <vt:i4>128</vt:i4>
      </vt:variant>
      <vt:variant>
        <vt:i4>0</vt:i4>
      </vt:variant>
      <vt:variant>
        <vt:i4>5</vt:i4>
      </vt:variant>
      <vt:variant>
        <vt:lpwstr/>
      </vt:variant>
      <vt:variant>
        <vt:lpwstr>_Toc266883228</vt:lpwstr>
      </vt:variant>
      <vt:variant>
        <vt:i4>1572926</vt:i4>
      </vt:variant>
      <vt:variant>
        <vt:i4>122</vt:i4>
      </vt:variant>
      <vt:variant>
        <vt:i4>0</vt:i4>
      </vt:variant>
      <vt:variant>
        <vt:i4>5</vt:i4>
      </vt:variant>
      <vt:variant>
        <vt:lpwstr/>
      </vt:variant>
      <vt:variant>
        <vt:lpwstr>_Toc266883227</vt:lpwstr>
      </vt:variant>
      <vt:variant>
        <vt:i4>1572926</vt:i4>
      </vt:variant>
      <vt:variant>
        <vt:i4>116</vt:i4>
      </vt:variant>
      <vt:variant>
        <vt:i4>0</vt:i4>
      </vt:variant>
      <vt:variant>
        <vt:i4>5</vt:i4>
      </vt:variant>
      <vt:variant>
        <vt:lpwstr/>
      </vt:variant>
      <vt:variant>
        <vt:lpwstr>_Toc266883226</vt:lpwstr>
      </vt:variant>
      <vt:variant>
        <vt:i4>1572926</vt:i4>
      </vt:variant>
      <vt:variant>
        <vt:i4>110</vt:i4>
      </vt:variant>
      <vt:variant>
        <vt:i4>0</vt:i4>
      </vt:variant>
      <vt:variant>
        <vt:i4>5</vt:i4>
      </vt:variant>
      <vt:variant>
        <vt:lpwstr/>
      </vt:variant>
      <vt:variant>
        <vt:lpwstr>_Toc266883225</vt:lpwstr>
      </vt:variant>
      <vt:variant>
        <vt:i4>1572926</vt:i4>
      </vt:variant>
      <vt:variant>
        <vt:i4>104</vt:i4>
      </vt:variant>
      <vt:variant>
        <vt:i4>0</vt:i4>
      </vt:variant>
      <vt:variant>
        <vt:i4>5</vt:i4>
      </vt:variant>
      <vt:variant>
        <vt:lpwstr/>
      </vt:variant>
      <vt:variant>
        <vt:lpwstr>_Toc266883224</vt:lpwstr>
      </vt:variant>
      <vt:variant>
        <vt:i4>1572926</vt:i4>
      </vt:variant>
      <vt:variant>
        <vt:i4>98</vt:i4>
      </vt:variant>
      <vt:variant>
        <vt:i4>0</vt:i4>
      </vt:variant>
      <vt:variant>
        <vt:i4>5</vt:i4>
      </vt:variant>
      <vt:variant>
        <vt:lpwstr/>
      </vt:variant>
      <vt:variant>
        <vt:lpwstr>_Toc266883223</vt:lpwstr>
      </vt:variant>
      <vt:variant>
        <vt:i4>1572926</vt:i4>
      </vt:variant>
      <vt:variant>
        <vt:i4>92</vt:i4>
      </vt:variant>
      <vt:variant>
        <vt:i4>0</vt:i4>
      </vt:variant>
      <vt:variant>
        <vt:i4>5</vt:i4>
      </vt:variant>
      <vt:variant>
        <vt:lpwstr/>
      </vt:variant>
      <vt:variant>
        <vt:lpwstr>_Toc266883222</vt:lpwstr>
      </vt:variant>
      <vt:variant>
        <vt:i4>1572926</vt:i4>
      </vt:variant>
      <vt:variant>
        <vt:i4>86</vt:i4>
      </vt:variant>
      <vt:variant>
        <vt:i4>0</vt:i4>
      </vt:variant>
      <vt:variant>
        <vt:i4>5</vt:i4>
      </vt:variant>
      <vt:variant>
        <vt:lpwstr/>
      </vt:variant>
      <vt:variant>
        <vt:lpwstr>_Toc266883221</vt:lpwstr>
      </vt:variant>
      <vt:variant>
        <vt:i4>1572926</vt:i4>
      </vt:variant>
      <vt:variant>
        <vt:i4>80</vt:i4>
      </vt:variant>
      <vt:variant>
        <vt:i4>0</vt:i4>
      </vt:variant>
      <vt:variant>
        <vt:i4>5</vt:i4>
      </vt:variant>
      <vt:variant>
        <vt:lpwstr/>
      </vt:variant>
      <vt:variant>
        <vt:lpwstr>_Toc266883220</vt:lpwstr>
      </vt:variant>
      <vt:variant>
        <vt:i4>1769534</vt:i4>
      </vt:variant>
      <vt:variant>
        <vt:i4>74</vt:i4>
      </vt:variant>
      <vt:variant>
        <vt:i4>0</vt:i4>
      </vt:variant>
      <vt:variant>
        <vt:i4>5</vt:i4>
      </vt:variant>
      <vt:variant>
        <vt:lpwstr/>
      </vt:variant>
      <vt:variant>
        <vt:lpwstr>_Toc266883219</vt:lpwstr>
      </vt:variant>
      <vt:variant>
        <vt:i4>1769534</vt:i4>
      </vt:variant>
      <vt:variant>
        <vt:i4>68</vt:i4>
      </vt:variant>
      <vt:variant>
        <vt:i4>0</vt:i4>
      </vt:variant>
      <vt:variant>
        <vt:i4>5</vt:i4>
      </vt:variant>
      <vt:variant>
        <vt:lpwstr/>
      </vt:variant>
      <vt:variant>
        <vt:lpwstr>_Toc266883218</vt:lpwstr>
      </vt:variant>
      <vt:variant>
        <vt:i4>1769534</vt:i4>
      </vt:variant>
      <vt:variant>
        <vt:i4>62</vt:i4>
      </vt:variant>
      <vt:variant>
        <vt:i4>0</vt:i4>
      </vt:variant>
      <vt:variant>
        <vt:i4>5</vt:i4>
      </vt:variant>
      <vt:variant>
        <vt:lpwstr/>
      </vt:variant>
      <vt:variant>
        <vt:lpwstr>_Toc266883217</vt:lpwstr>
      </vt:variant>
      <vt:variant>
        <vt:i4>1769534</vt:i4>
      </vt:variant>
      <vt:variant>
        <vt:i4>56</vt:i4>
      </vt:variant>
      <vt:variant>
        <vt:i4>0</vt:i4>
      </vt:variant>
      <vt:variant>
        <vt:i4>5</vt:i4>
      </vt:variant>
      <vt:variant>
        <vt:lpwstr/>
      </vt:variant>
      <vt:variant>
        <vt:lpwstr>_Toc266883216</vt:lpwstr>
      </vt:variant>
      <vt:variant>
        <vt:i4>1769534</vt:i4>
      </vt:variant>
      <vt:variant>
        <vt:i4>50</vt:i4>
      </vt:variant>
      <vt:variant>
        <vt:i4>0</vt:i4>
      </vt:variant>
      <vt:variant>
        <vt:i4>5</vt:i4>
      </vt:variant>
      <vt:variant>
        <vt:lpwstr/>
      </vt:variant>
      <vt:variant>
        <vt:lpwstr>_Toc266883215</vt:lpwstr>
      </vt:variant>
      <vt:variant>
        <vt:i4>1769534</vt:i4>
      </vt:variant>
      <vt:variant>
        <vt:i4>44</vt:i4>
      </vt:variant>
      <vt:variant>
        <vt:i4>0</vt:i4>
      </vt:variant>
      <vt:variant>
        <vt:i4>5</vt:i4>
      </vt:variant>
      <vt:variant>
        <vt:lpwstr/>
      </vt:variant>
      <vt:variant>
        <vt:lpwstr>_Toc266883214</vt:lpwstr>
      </vt:variant>
      <vt:variant>
        <vt:i4>1769534</vt:i4>
      </vt:variant>
      <vt:variant>
        <vt:i4>38</vt:i4>
      </vt:variant>
      <vt:variant>
        <vt:i4>0</vt:i4>
      </vt:variant>
      <vt:variant>
        <vt:i4>5</vt:i4>
      </vt:variant>
      <vt:variant>
        <vt:lpwstr/>
      </vt:variant>
      <vt:variant>
        <vt:lpwstr>_Toc266883213</vt:lpwstr>
      </vt:variant>
      <vt:variant>
        <vt:i4>1769534</vt:i4>
      </vt:variant>
      <vt:variant>
        <vt:i4>32</vt:i4>
      </vt:variant>
      <vt:variant>
        <vt:i4>0</vt:i4>
      </vt:variant>
      <vt:variant>
        <vt:i4>5</vt:i4>
      </vt:variant>
      <vt:variant>
        <vt:lpwstr/>
      </vt:variant>
      <vt:variant>
        <vt:lpwstr>_Toc266883212</vt:lpwstr>
      </vt:variant>
      <vt:variant>
        <vt:i4>1769534</vt:i4>
      </vt:variant>
      <vt:variant>
        <vt:i4>26</vt:i4>
      </vt:variant>
      <vt:variant>
        <vt:i4>0</vt:i4>
      </vt:variant>
      <vt:variant>
        <vt:i4>5</vt:i4>
      </vt:variant>
      <vt:variant>
        <vt:lpwstr/>
      </vt:variant>
      <vt:variant>
        <vt:lpwstr>_Toc266883211</vt:lpwstr>
      </vt:variant>
      <vt:variant>
        <vt:i4>1769534</vt:i4>
      </vt:variant>
      <vt:variant>
        <vt:i4>20</vt:i4>
      </vt:variant>
      <vt:variant>
        <vt:i4>0</vt:i4>
      </vt:variant>
      <vt:variant>
        <vt:i4>5</vt:i4>
      </vt:variant>
      <vt:variant>
        <vt:lpwstr/>
      </vt:variant>
      <vt:variant>
        <vt:lpwstr>_Toc266883210</vt:lpwstr>
      </vt:variant>
      <vt:variant>
        <vt:i4>1703998</vt:i4>
      </vt:variant>
      <vt:variant>
        <vt:i4>14</vt:i4>
      </vt:variant>
      <vt:variant>
        <vt:i4>0</vt:i4>
      </vt:variant>
      <vt:variant>
        <vt:i4>5</vt:i4>
      </vt:variant>
      <vt:variant>
        <vt:lpwstr/>
      </vt:variant>
      <vt:variant>
        <vt:lpwstr>_Toc266883209</vt:lpwstr>
      </vt:variant>
      <vt:variant>
        <vt:i4>1703998</vt:i4>
      </vt:variant>
      <vt:variant>
        <vt:i4>8</vt:i4>
      </vt:variant>
      <vt:variant>
        <vt:i4>0</vt:i4>
      </vt:variant>
      <vt:variant>
        <vt:i4>5</vt:i4>
      </vt:variant>
      <vt:variant>
        <vt:lpwstr/>
      </vt:variant>
      <vt:variant>
        <vt:lpwstr>_Toc266883208</vt:lpwstr>
      </vt:variant>
      <vt:variant>
        <vt:i4>1703998</vt:i4>
      </vt:variant>
      <vt:variant>
        <vt:i4>2</vt:i4>
      </vt:variant>
      <vt:variant>
        <vt:i4>0</vt:i4>
      </vt:variant>
      <vt:variant>
        <vt:i4>5</vt:i4>
      </vt:variant>
      <vt:variant>
        <vt:lpwstr/>
      </vt:variant>
      <vt:variant>
        <vt:lpwstr>_Toc266883207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Recuperacao das Várzeas do Rio Tiete - ETAPA I - ESMR</dc:title>
  <cp:lastModifiedBy>Ernani Pilla</cp:lastModifiedBy>
  <cp:revision>14</cp:revision>
  <cp:lastPrinted>2010-07-14T19:12:00Z</cp:lastPrinted>
  <dcterms:created xsi:type="dcterms:W3CDTF">2010-08-20T15:02:00Z</dcterms:created>
  <dcterms:modified xsi:type="dcterms:W3CDTF">2010-08-20T19:22:00Z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sclosure Activity">
    <vt:lpwstr>Environmental and Social Management Reports</vt:lpwstr>
  </property>
  <property fmtid="{D5CDD505-2E9C-101B-9397-08002B2CF9AE}" pid="4" name="Sub_x002d_Sector">
    <vt:lpwstr/>
  </property>
  <property fmtid="{D5CDD505-2E9C-101B-9397-08002B2CF9AE}" pid="5" name="Function_x0020_Operations_x0020_IDB">
    <vt:lpwstr>7;#Environmental and Social Risk Management|24bef61f-13fe-49fb-8944-c01660937ef9</vt:lpwstr>
  </property>
  <property fmtid="{D5CDD505-2E9C-101B-9397-08002B2CF9AE}" pid="6" name="ContentTypeId">
    <vt:lpwstr>0x010100ACF722E9F6B0B149B0CD8BE2560A667200F640CCB8E192FE4A8A9FD365B004E755</vt:lpwstr>
  </property>
  <property fmtid="{D5CDD505-2E9C-101B-9397-08002B2CF9AE}" pid="7" name="TaxKeywordTaxHTField">
    <vt:lpwstr/>
  </property>
  <property fmtid="{D5CDD505-2E9C-101B-9397-08002B2CF9AE}" pid="8" name="Series Operations IDB">
    <vt:lpwstr/>
  </property>
  <property fmtid="{D5CDD505-2E9C-101B-9397-08002B2CF9AE}" pid="9" name="Sub-Sector">
    <vt:lpwstr/>
  </property>
  <property fmtid="{D5CDD505-2E9C-101B-9397-08002B2CF9AE}" pid="10" name="Country">
    <vt:lpwstr>30;#Brazil|7deb27ec-6837-4974-9aa8-6cfbac841ef8</vt:lpwstr>
  </property>
  <property fmtid="{D5CDD505-2E9C-101B-9397-08002B2CF9AE}" pid="11" name="Fund IDB">
    <vt:lpwstr/>
  </property>
  <property fmtid="{D5CDD505-2E9C-101B-9397-08002B2CF9AE}" pid="12" name="Series_x0020_Operations_x0020_IDB">
    <vt:lpwstr/>
  </property>
  <property fmtid="{D5CDD505-2E9C-101B-9397-08002B2CF9AE}" pid="13" name="Webtopic">
    <vt:lpwstr>Rural Water and Sanitation</vt:lpwstr>
  </property>
  <property fmtid="{D5CDD505-2E9C-101B-9397-08002B2CF9AE}" pid="14" name="Sector IDB">
    <vt:lpwstr/>
  </property>
  <property fmtid="{D5CDD505-2E9C-101B-9397-08002B2CF9AE}" pid="15" name="Function Operations IDB">
    <vt:lpwstr>5;#Environmental and Social Risk Management|24bef61f-13fe-49fb-8944-c01660937ef9</vt:lpwstr>
  </property>
  <property fmtid="{D5CDD505-2E9C-101B-9397-08002B2CF9AE}" pid="16" name="Abstract">
    <vt:lpwstr/>
  </property>
  <property fmtid="{D5CDD505-2E9C-101B-9397-08002B2CF9AE}" pid="17" name="Region">
    <vt:lpwstr/>
  </property>
  <property fmtid="{D5CDD505-2E9C-101B-9397-08002B2CF9AE}" pid="18" name="Publication Type">
    <vt:lpwstr/>
  </property>
  <property fmtid="{D5CDD505-2E9C-101B-9397-08002B2CF9AE}" pid="20" name="Publishing House">
    <vt:lpwstr/>
  </property>
  <property fmtid="{D5CDD505-2E9C-101B-9397-08002B2CF9AE}" pid="21" name="Disclosed">
    <vt:bool>true</vt:bool>
  </property>
  <property fmtid="{D5CDD505-2E9C-101B-9397-08002B2CF9AE}" pid="22" name="KP Topics">
    <vt:lpwstr/>
  </property>
  <property fmtid="{D5CDD505-2E9C-101B-9397-08002B2CF9AE}" pid="23" name="URL">
    <vt:lpwstr/>
  </property>
  <property fmtid="{D5CDD505-2E9C-101B-9397-08002B2CF9AE}" pid="24" name="Editor1">
    <vt:lpwstr/>
  </property>
  <property fmtid="{D5CDD505-2E9C-101B-9397-08002B2CF9AE}" pid="26" name="_dlc_DocIdItemGuid">
    <vt:lpwstr>4ed35dee-310c-4058-9166-1260e7b7dda4</vt:lpwstr>
  </property>
</Properties>
</file>