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705C1" w14:textId="77777777" w:rsidR="00D83A10" w:rsidRDefault="00D83A10" w:rsidP="00D83A10">
      <w:pPr>
        <w:pStyle w:val="Title"/>
        <w:tabs>
          <w:tab w:val="left" w:pos="720"/>
        </w:tabs>
        <w:spacing w:line="360" w:lineRule="auto"/>
        <w:outlineLvl w:val="9"/>
        <w:rPr>
          <w:rFonts w:ascii="Arial" w:hAnsi="Arial" w:cs="Arial"/>
          <w:smallCaps/>
          <w:sz w:val="22"/>
          <w:szCs w:val="22"/>
          <w:lang w:val="es-ES"/>
        </w:rPr>
      </w:pPr>
      <w:r>
        <w:rPr>
          <w:rFonts w:ascii="Arial" w:hAnsi="Arial" w:cs="Arial"/>
          <w:smallCaps/>
          <w:sz w:val="22"/>
          <w:szCs w:val="22"/>
          <w:lang w:val="es-ES"/>
        </w:rPr>
        <w:t>Documento del Banco Interamericano de Desarrollo</w:t>
      </w:r>
    </w:p>
    <w:p w14:paraId="18447B15" w14:textId="77777777" w:rsidR="00D83A10" w:rsidRDefault="00D83A10" w:rsidP="00D83A10">
      <w:pPr>
        <w:pStyle w:val="ListParagraph"/>
        <w:spacing w:before="120" w:after="0" w:line="360" w:lineRule="auto"/>
        <w:ind w:left="0"/>
        <w:jc w:val="center"/>
        <w:rPr>
          <w:rFonts w:ascii="Arial" w:hAnsi="Arial" w:cs="Arial"/>
          <w:b/>
          <w:lang w:val="es-ES"/>
        </w:rPr>
      </w:pPr>
    </w:p>
    <w:p w14:paraId="1632906D" w14:textId="77777777" w:rsidR="00D83A10" w:rsidRDefault="00D83A10" w:rsidP="00D83A10">
      <w:pPr>
        <w:tabs>
          <w:tab w:val="left" w:pos="1440"/>
          <w:tab w:val="left" w:pos="3060"/>
        </w:tabs>
        <w:spacing w:line="360" w:lineRule="auto"/>
        <w:jc w:val="center"/>
        <w:rPr>
          <w:rFonts w:ascii="Arial" w:hAnsi="Arial" w:cs="Arial"/>
          <w:b/>
          <w:smallCaps/>
          <w:lang w:val="es-ES"/>
        </w:rPr>
      </w:pPr>
    </w:p>
    <w:p w14:paraId="2CDB5720" w14:textId="77777777" w:rsidR="00D83A10" w:rsidRDefault="00D83A10" w:rsidP="00D83A10">
      <w:pPr>
        <w:tabs>
          <w:tab w:val="left" w:pos="1440"/>
          <w:tab w:val="left" w:pos="3060"/>
        </w:tabs>
        <w:spacing w:line="360" w:lineRule="auto"/>
        <w:jc w:val="center"/>
        <w:rPr>
          <w:rFonts w:ascii="Arial" w:hAnsi="Arial" w:cs="Arial"/>
          <w:b/>
          <w:smallCaps/>
          <w:lang w:val="es-ES"/>
        </w:rPr>
      </w:pPr>
    </w:p>
    <w:p w14:paraId="75AA42EF" w14:textId="77777777" w:rsidR="00D83A10" w:rsidRDefault="00D83A10" w:rsidP="00D83A10">
      <w:pPr>
        <w:tabs>
          <w:tab w:val="left" w:pos="1440"/>
          <w:tab w:val="left" w:pos="3060"/>
        </w:tabs>
        <w:spacing w:line="360" w:lineRule="auto"/>
        <w:jc w:val="center"/>
        <w:rPr>
          <w:rFonts w:ascii="Arial" w:hAnsi="Arial" w:cs="Arial"/>
          <w:b/>
          <w:smallCaps/>
          <w:lang w:val="es-ES"/>
        </w:rPr>
      </w:pPr>
      <w:r>
        <w:rPr>
          <w:rFonts w:ascii="Arial" w:hAnsi="Arial" w:cs="Arial"/>
          <w:b/>
          <w:smallCaps/>
          <w:lang w:val="es-ES"/>
        </w:rPr>
        <w:t>Chile</w:t>
      </w:r>
    </w:p>
    <w:p w14:paraId="1FD6C2A3" w14:textId="77777777" w:rsidR="00D83A10" w:rsidRDefault="00D83A10" w:rsidP="00D83A10">
      <w:pPr>
        <w:tabs>
          <w:tab w:val="left" w:pos="1440"/>
          <w:tab w:val="left" w:pos="3060"/>
        </w:tabs>
        <w:spacing w:line="360" w:lineRule="auto"/>
        <w:jc w:val="center"/>
        <w:rPr>
          <w:rFonts w:ascii="Arial" w:hAnsi="Arial" w:cs="Arial"/>
          <w:b/>
          <w:smallCaps/>
          <w:highlight w:val="lightGray"/>
          <w:lang w:val="es-ES"/>
        </w:rPr>
      </w:pPr>
    </w:p>
    <w:p w14:paraId="0CF5ABC7" w14:textId="77777777" w:rsidR="00D83A10" w:rsidRDefault="00D83A10" w:rsidP="00D83A10">
      <w:pPr>
        <w:tabs>
          <w:tab w:val="left" w:pos="1440"/>
          <w:tab w:val="left" w:pos="3060"/>
        </w:tabs>
        <w:spacing w:line="360" w:lineRule="auto"/>
        <w:jc w:val="center"/>
        <w:rPr>
          <w:rFonts w:ascii="Arial" w:hAnsi="Arial" w:cs="Arial"/>
          <w:b/>
          <w:smallCaps/>
          <w:highlight w:val="lightGray"/>
          <w:lang w:val="es-ES"/>
        </w:rPr>
      </w:pPr>
    </w:p>
    <w:p w14:paraId="47CBAC7C" w14:textId="77777777" w:rsidR="00D83A10" w:rsidRPr="00D83A10" w:rsidRDefault="00D83A10" w:rsidP="00D83A10">
      <w:pPr>
        <w:tabs>
          <w:tab w:val="left" w:pos="1440"/>
          <w:tab w:val="left" w:pos="3060"/>
        </w:tabs>
        <w:jc w:val="center"/>
        <w:rPr>
          <w:rFonts w:ascii="Arial" w:hAnsi="Arial" w:cs="Arial"/>
          <w:b/>
          <w:smallCaps/>
          <w:sz w:val="28"/>
          <w:szCs w:val="28"/>
          <w:lang w:val="es-ES"/>
        </w:rPr>
      </w:pPr>
      <w:bookmarkStart w:id="0" w:name="_Hlk490152367"/>
      <w:r>
        <w:rPr>
          <w:rFonts w:ascii="Arial" w:hAnsi="Arial" w:cs="Arial"/>
          <w:b/>
          <w:smallCaps/>
          <w:sz w:val="28"/>
          <w:szCs w:val="28"/>
          <w:lang w:val="es-ES"/>
        </w:rPr>
        <w:t>Programa de Fortalecimiento de la gestión estratégica de la seguridad pública en chile</w:t>
      </w:r>
    </w:p>
    <w:bookmarkEnd w:id="0"/>
    <w:p w14:paraId="6BA4FDEA" w14:textId="77777777" w:rsidR="00D83A10" w:rsidRDefault="00D83A10" w:rsidP="00D83A10">
      <w:pPr>
        <w:tabs>
          <w:tab w:val="left" w:pos="1440"/>
          <w:tab w:val="left" w:pos="3060"/>
        </w:tabs>
        <w:spacing w:line="360" w:lineRule="auto"/>
        <w:jc w:val="center"/>
        <w:rPr>
          <w:rFonts w:ascii="Arial" w:hAnsi="Arial" w:cs="Arial"/>
          <w:b/>
          <w:smallCaps/>
          <w:lang w:val="es-ES"/>
        </w:rPr>
      </w:pPr>
      <w:r>
        <w:rPr>
          <w:rFonts w:ascii="Arial" w:hAnsi="Arial" w:cs="Arial"/>
          <w:b/>
          <w:smallCaps/>
          <w:lang w:val="es-ES"/>
        </w:rPr>
        <w:t xml:space="preserve"> (CH-L1142)</w:t>
      </w:r>
    </w:p>
    <w:p w14:paraId="33ADF74A" w14:textId="77777777" w:rsidR="00D83A10" w:rsidRDefault="00D83A10" w:rsidP="00D83A10">
      <w:pPr>
        <w:pStyle w:val="Newpage"/>
        <w:spacing w:line="360" w:lineRule="auto"/>
        <w:rPr>
          <w:rFonts w:ascii="Arial" w:hAnsi="Arial"/>
          <w:b w:val="0"/>
          <w:caps/>
          <w:sz w:val="22"/>
          <w:szCs w:val="22"/>
          <w:lang w:val="es-ES"/>
        </w:rPr>
      </w:pPr>
    </w:p>
    <w:p w14:paraId="33F4A055" w14:textId="77777777" w:rsidR="00D83A10" w:rsidRDefault="00D83A10" w:rsidP="00D83A10">
      <w:pPr>
        <w:tabs>
          <w:tab w:val="left" w:pos="1440"/>
          <w:tab w:val="left" w:pos="3060"/>
        </w:tabs>
        <w:spacing w:line="360" w:lineRule="auto"/>
        <w:jc w:val="center"/>
        <w:rPr>
          <w:rFonts w:ascii="Arial" w:hAnsi="Arial" w:cs="Arial"/>
          <w:smallCaps/>
          <w:lang w:val="es-ES"/>
        </w:rPr>
      </w:pPr>
    </w:p>
    <w:p w14:paraId="4AB7BD89" w14:textId="77777777" w:rsidR="00D83A10" w:rsidRDefault="00D83A10" w:rsidP="00D83A10">
      <w:pPr>
        <w:tabs>
          <w:tab w:val="left" w:pos="1440"/>
          <w:tab w:val="left" w:pos="3060"/>
        </w:tabs>
        <w:spacing w:line="360" w:lineRule="auto"/>
        <w:jc w:val="center"/>
        <w:rPr>
          <w:rFonts w:ascii="Arial" w:hAnsi="Arial" w:cs="Arial"/>
          <w:smallCaps/>
          <w:lang w:val="es-ES"/>
        </w:rPr>
      </w:pPr>
    </w:p>
    <w:p w14:paraId="384C0FA5" w14:textId="77777777" w:rsidR="00D83A10" w:rsidRDefault="00D83A10" w:rsidP="005F0044">
      <w:pPr>
        <w:tabs>
          <w:tab w:val="left" w:pos="1440"/>
          <w:tab w:val="left" w:pos="3060"/>
        </w:tabs>
        <w:spacing w:line="360" w:lineRule="auto"/>
        <w:rPr>
          <w:rFonts w:ascii="Arial" w:hAnsi="Arial" w:cs="Arial"/>
          <w:smallCaps/>
          <w:lang w:val="es-ES"/>
        </w:rPr>
      </w:pPr>
    </w:p>
    <w:p w14:paraId="5901117E" w14:textId="7E94898D" w:rsidR="00D83A10" w:rsidRDefault="00D83A10" w:rsidP="00D83A10">
      <w:pPr>
        <w:tabs>
          <w:tab w:val="left" w:pos="1440"/>
          <w:tab w:val="left" w:pos="3060"/>
        </w:tabs>
        <w:spacing w:line="360" w:lineRule="auto"/>
        <w:jc w:val="center"/>
        <w:outlineLvl w:val="0"/>
        <w:rPr>
          <w:rFonts w:ascii="Arial" w:hAnsi="Arial" w:cs="Arial"/>
          <w:b/>
          <w:smallCaps/>
          <w:lang w:val="es-ES"/>
        </w:rPr>
      </w:pPr>
      <w:bookmarkStart w:id="1" w:name="_Toc490839464"/>
      <w:bookmarkStart w:id="2" w:name="_Toc517128579"/>
      <w:bookmarkStart w:id="3" w:name="_Toc9187022"/>
      <w:r>
        <w:rPr>
          <w:rFonts w:ascii="Arial" w:hAnsi="Arial" w:cs="Arial"/>
          <w:b/>
          <w:smallCaps/>
          <w:lang w:val="es-ES"/>
        </w:rPr>
        <w:t>Análisis Económico</w:t>
      </w:r>
      <w:bookmarkEnd w:id="1"/>
      <w:bookmarkEnd w:id="2"/>
      <w:r w:rsidR="005F0044">
        <w:rPr>
          <w:rFonts w:ascii="Arial" w:hAnsi="Arial" w:cs="Arial"/>
          <w:b/>
          <w:smallCaps/>
          <w:lang w:val="es-ES"/>
        </w:rPr>
        <w:t xml:space="preserve"> Ex - Ante</w:t>
      </w:r>
      <w:bookmarkEnd w:id="3"/>
    </w:p>
    <w:p w14:paraId="236DE6F4" w14:textId="77777777" w:rsidR="005F0044" w:rsidRDefault="005F0044" w:rsidP="00D83A10">
      <w:pPr>
        <w:pStyle w:val="ListParagraph"/>
        <w:spacing w:before="120" w:after="0" w:line="360" w:lineRule="auto"/>
        <w:ind w:left="1080"/>
        <w:jc w:val="center"/>
        <w:rPr>
          <w:rFonts w:ascii="Arial" w:hAnsi="Arial" w:cs="Arial"/>
          <w:b/>
          <w:lang w:val="es-ES"/>
        </w:rPr>
      </w:pPr>
    </w:p>
    <w:p w14:paraId="4A41D484" w14:textId="77777777" w:rsidR="005F0044" w:rsidRDefault="005F0044" w:rsidP="00D83A10">
      <w:pPr>
        <w:pStyle w:val="ListParagraph"/>
        <w:spacing w:before="120" w:after="0" w:line="360" w:lineRule="auto"/>
        <w:ind w:left="1080"/>
        <w:jc w:val="center"/>
        <w:rPr>
          <w:rFonts w:ascii="Arial" w:hAnsi="Arial" w:cs="Arial"/>
          <w:b/>
          <w:lang w:val="es-ES"/>
        </w:rPr>
      </w:pPr>
    </w:p>
    <w:p w14:paraId="5A82966E" w14:textId="2DFD0180" w:rsidR="005F0044" w:rsidRDefault="005F0044" w:rsidP="005F0044">
      <w:pPr>
        <w:pStyle w:val="ListParagraph"/>
        <w:spacing w:before="120" w:after="0" w:line="360" w:lineRule="auto"/>
        <w:ind w:left="0"/>
        <w:jc w:val="center"/>
        <w:rPr>
          <w:rFonts w:ascii="Arial" w:hAnsi="Arial" w:cs="Arial"/>
          <w:b/>
          <w:lang w:val="es-ES"/>
        </w:rPr>
      </w:pPr>
      <w:r>
        <w:rPr>
          <w:rFonts w:ascii="Arial" w:hAnsi="Arial" w:cs="Arial"/>
          <w:b/>
          <w:lang w:val="es-ES"/>
        </w:rPr>
        <w:t xml:space="preserve">20 de </w:t>
      </w:r>
      <w:r w:rsidR="00836DC0">
        <w:rPr>
          <w:rFonts w:ascii="Arial" w:hAnsi="Arial" w:cs="Arial"/>
          <w:b/>
          <w:lang w:val="es-ES"/>
        </w:rPr>
        <w:t>m</w:t>
      </w:r>
      <w:r>
        <w:rPr>
          <w:rFonts w:ascii="Arial" w:hAnsi="Arial" w:cs="Arial"/>
          <w:b/>
          <w:lang w:val="es-ES"/>
        </w:rPr>
        <w:t>ayo de 2019</w:t>
      </w:r>
    </w:p>
    <w:p w14:paraId="0A31AE46" w14:textId="77777777" w:rsidR="00D83A10" w:rsidRDefault="00D83A10" w:rsidP="00D83A10">
      <w:pPr>
        <w:tabs>
          <w:tab w:val="left" w:pos="1440"/>
          <w:tab w:val="left" w:pos="3060"/>
        </w:tabs>
        <w:spacing w:line="360" w:lineRule="auto"/>
        <w:jc w:val="center"/>
        <w:rPr>
          <w:rFonts w:ascii="Arial" w:hAnsi="Arial" w:cs="Arial"/>
          <w:lang w:val="es-ES"/>
        </w:rPr>
      </w:pPr>
    </w:p>
    <w:p w14:paraId="2EF76A81" w14:textId="77777777" w:rsidR="00D83A10" w:rsidRDefault="00D83A10" w:rsidP="00D83A10">
      <w:pPr>
        <w:tabs>
          <w:tab w:val="left" w:pos="1440"/>
          <w:tab w:val="left" w:pos="3060"/>
        </w:tabs>
        <w:spacing w:line="360" w:lineRule="auto"/>
        <w:jc w:val="center"/>
        <w:rPr>
          <w:rFonts w:ascii="Arial" w:hAnsi="Arial" w:cs="Arial"/>
          <w:lang w:val="es-ES"/>
        </w:rPr>
      </w:pPr>
    </w:p>
    <w:p w14:paraId="64BD9DBE" w14:textId="77777777" w:rsidR="00D83A10" w:rsidRDefault="00D83A10" w:rsidP="00D83A10">
      <w:pPr>
        <w:tabs>
          <w:tab w:val="left" w:pos="1440"/>
          <w:tab w:val="left" w:pos="3060"/>
        </w:tabs>
        <w:spacing w:line="360" w:lineRule="auto"/>
        <w:jc w:val="center"/>
        <w:rPr>
          <w:rFonts w:ascii="Arial" w:hAnsi="Arial" w:cs="Arial"/>
          <w:lang w:val="es-ES"/>
        </w:rPr>
      </w:pPr>
    </w:p>
    <w:p w14:paraId="59597BC8" w14:textId="77777777" w:rsidR="00D83A10" w:rsidRDefault="00D83A10" w:rsidP="00D83A10">
      <w:pPr>
        <w:tabs>
          <w:tab w:val="left" w:pos="1440"/>
          <w:tab w:val="left" w:pos="3060"/>
        </w:tabs>
        <w:spacing w:line="360" w:lineRule="auto"/>
        <w:jc w:val="center"/>
        <w:rPr>
          <w:rFonts w:ascii="Arial" w:hAnsi="Arial" w:cs="Arial"/>
          <w:lang w:val="es-ES"/>
        </w:rPr>
      </w:pPr>
    </w:p>
    <w:p w14:paraId="58EE87DD" w14:textId="77777777" w:rsidR="00D83A10" w:rsidRDefault="00D83A10" w:rsidP="00D83A10">
      <w:pPr>
        <w:tabs>
          <w:tab w:val="left" w:pos="1440"/>
          <w:tab w:val="left" w:pos="3060"/>
        </w:tabs>
        <w:spacing w:line="360" w:lineRule="auto"/>
        <w:jc w:val="center"/>
        <w:rPr>
          <w:rFonts w:ascii="Arial" w:hAnsi="Arial" w:cs="Arial"/>
          <w:lang w:val="es-ES"/>
        </w:rPr>
      </w:pPr>
    </w:p>
    <w:p w14:paraId="51DF0BD1" w14:textId="77777777" w:rsidR="00D83A10" w:rsidRDefault="00D83A10" w:rsidP="00D83A10">
      <w:pPr>
        <w:pStyle w:val="BodyText"/>
        <w:pBdr>
          <w:top w:val="single" w:sz="4" w:space="1" w:color="auto"/>
          <w:left w:val="single" w:sz="4" w:space="4" w:color="auto"/>
          <w:bottom w:val="single" w:sz="4" w:space="0" w:color="auto"/>
          <w:right w:val="single" w:sz="4" w:space="4" w:color="auto"/>
        </w:pBdr>
        <w:tabs>
          <w:tab w:val="left" w:pos="1440"/>
        </w:tabs>
        <w:spacing w:line="360" w:lineRule="auto"/>
        <w:rPr>
          <w:rFonts w:ascii="Arial" w:hAnsi="Arial" w:cs="Arial"/>
          <w:sz w:val="22"/>
          <w:szCs w:val="22"/>
          <w:lang w:val="es-ES"/>
        </w:rPr>
      </w:pPr>
      <w:r>
        <w:rPr>
          <w:rFonts w:ascii="Arial" w:hAnsi="Arial" w:cs="Arial"/>
          <w:sz w:val="22"/>
          <w:szCs w:val="22"/>
          <w:lang w:val="es-ES"/>
        </w:rPr>
        <w:t>Este documento ha sido preparado por: Juan Eberhard (consultor), con comentarios de Nathalie Alvarado (IFD/ICS) y María José Jarquín (IFD/ICS)</w:t>
      </w:r>
    </w:p>
    <w:p w14:paraId="74D5254B" w14:textId="77777777" w:rsidR="00D83A10" w:rsidRDefault="00D83A10">
      <w:pPr>
        <w:spacing w:after="200" w:line="276" w:lineRule="auto"/>
        <w:rPr>
          <w:lang w:val="es-ES"/>
        </w:rPr>
      </w:pPr>
      <w:r>
        <w:rPr>
          <w:lang w:val="es-ES"/>
        </w:rPr>
        <w:br w:type="page"/>
      </w:r>
    </w:p>
    <w:p w14:paraId="30049C51" w14:textId="6A5B4522" w:rsidR="00D83A10" w:rsidRPr="005030C6" w:rsidRDefault="00D83A10" w:rsidP="00D83A10">
      <w:pPr>
        <w:pStyle w:val="Heading1"/>
        <w:rPr>
          <w:rFonts w:ascii="Arial" w:hAnsi="Arial" w:cs="Arial"/>
          <w:lang w:val="es-ES"/>
        </w:rPr>
      </w:pPr>
      <w:bookmarkStart w:id="4" w:name="_Toc9187023"/>
      <w:r w:rsidRPr="005030C6">
        <w:rPr>
          <w:rFonts w:ascii="Arial" w:hAnsi="Arial" w:cs="Arial"/>
          <w:lang w:val="es-ES"/>
        </w:rPr>
        <w:lastRenderedPageBreak/>
        <w:t>Tabla de Contenidos</w:t>
      </w:r>
      <w:bookmarkEnd w:id="4"/>
    </w:p>
    <w:p w14:paraId="6E1C2844" w14:textId="4868C961" w:rsidR="0056214F" w:rsidRPr="005030C6" w:rsidRDefault="00D83A10" w:rsidP="00A53F05">
      <w:pPr>
        <w:pStyle w:val="TOC1"/>
        <w:tabs>
          <w:tab w:val="right" w:leader="dot" w:pos="9350"/>
        </w:tabs>
        <w:rPr>
          <w:rFonts w:ascii="Arial" w:eastAsiaTheme="minorEastAsia" w:hAnsi="Arial" w:cs="Arial"/>
          <w:noProof/>
        </w:rPr>
      </w:pPr>
      <w:r w:rsidRPr="005030C6">
        <w:rPr>
          <w:rFonts w:ascii="Arial" w:hAnsi="Arial" w:cs="Arial"/>
          <w:lang w:val="es-ES"/>
        </w:rPr>
        <w:fldChar w:fldCharType="begin"/>
      </w:r>
      <w:r w:rsidRPr="005030C6">
        <w:rPr>
          <w:rFonts w:ascii="Arial" w:hAnsi="Arial" w:cs="Arial"/>
          <w:lang w:val="es-ES"/>
        </w:rPr>
        <w:instrText xml:space="preserve"> TOC \o "1-3" \h \z \u </w:instrText>
      </w:r>
      <w:r w:rsidRPr="005030C6">
        <w:rPr>
          <w:rFonts w:ascii="Arial" w:hAnsi="Arial" w:cs="Arial"/>
          <w:lang w:val="es-ES"/>
        </w:rPr>
        <w:fldChar w:fldCharType="separate"/>
      </w:r>
    </w:p>
    <w:p w14:paraId="4941A712" w14:textId="3217BC2C" w:rsidR="0056214F" w:rsidRPr="005030C6" w:rsidRDefault="00AC617B">
      <w:pPr>
        <w:pStyle w:val="TOC1"/>
        <w:tabs>
          <w:tab w:val="left" w:pos="440"/>
          <w:tab w:val="right" w:leader="dot" w:pos="9350"/>
        </w:tabs>
        <w:rPr>
          <w:rFonts w:ascii="Arial" w:eastAsiaTheme="minorEastAsia" w:hAnsi="Arial" w:cs="Arial"/>
          <w:noProof/>
        </w:rPr>
      </w:pPr>
      <w:hyperlink w:anchor="_Toc9187024" w:history="1">
        <w:r w:rsidR="0056214F" w:rsidRPr="005030C6">
          <w:rPr>
            <w:rStyle w:val="Hyperlink"/>
            <w:rFonts w:ascii="Arial" w:hAnsi="Arial" w:cs="Arial"/>
            <w:noProof/>
            <w:lang w:val="es-ES"/>
          </w:rPr>
          <w:t>I.</w:t>
        </w:r>
        <w:r w:rsidR="0056214F" w:rsidRPr="005030C6">
          <w:rPr>
            <w:rFonts w:ascii="Arial" w:eastAsiaTheme="minorEastAsia" w:hAnsi="Arial" w:cs="Arial"/>
            <w:noProof/>
          </w:rPr>
          <w:tab/>
        </w:r>
        <w:r w:rsidR="0056214F" w:rsidRPr="005030C6">
          <w:rPr>
            <w:rStyle w:val="Hyperlink"/>
            <w:rFonts w:ascii="Arial" w:hAnsi="Arial" w:cs="Arial"/>
            <w:noProof/>
            <w:lang w:val="es-ES"/>
          </w:rPr>
          <w:t>Introducción</w:t>
        </w:r>
        <w:r w:rsidR="0056214F" w:rsidRPr="005030C6">
          <w:rPr>
            <w:rFonts w:ascii="Arial" w:hAnsi="Arial" w:cs="Arial"/>
            <w:noProof/>
            <w:webHidden/>
          </w:rPr>
          <w:tab/>
        </w:r>
        <w:r w:rsidR="0056214F" w:rsidRPr="005030C6">
          <w:rPr>
            <w:rFonts w:ascii="Arial" w:hAnsi="Arial" w:cs="Arial"/>
            <w:noProof/>
            <w:webHidden/>
          </w:rPr>
          <w:fldChar w:fldCharType="begin"/>
        </w:r>
        <w:r w:rsidR="0056214F" w:rsidRPr="005030C6">
          <w:rPr>
            <w:rFonts w:ascii="Arial" w:hAnsi="Arial" w:cs="Arial"/>
            <w:noProof/>
            <w:webHidden/>
          </w:rPr>
          <w:instrText xml:space="preserve"> PAGEREF _Toc9187024 \h </w:instrText>
        </w:r>
        <w:r w:rsidR="0056214F" w:rsidRPr="005030C6">
          <w:rPr>
            <w:rFonts w:ascii="Arial" w:hAnsi="Arial" w:cs="Arial"/>
            <w:noProof/>
            <w:webHidden/>
          </w:rPr>
        </w:r>
        <w:r w:rsidR="0056214F" w:rsidRPr="005030C6">
          <w:rPr>
            <w:rFonts w:ascii="Arial" w:hAnsi="Arial" w:cs="Arial"/>
            <w:noProof/>
            <w:webHidden/>
          </w:rPr>
          <w:fldChar w:fldCharType="separate"/>
        </w:r>
        <w:r w:rsidR="00A53F05">
          <w:rPr>
            <w:rFonts w:ascii="Arial" w:hAnsi="Arial" w:cs="Arial"/>
            <w:noProof/>
            <w:webHidden/>
          </w:rPr>
          <w:t>3</w:t>
        </w:r>
        <w:r w:rsidR="0056214F" w:rsidRPr="005030C6">
          <w:rPr>
            <w:rFonts w:ascii="Arial" w:hAnsi="Arial" w:cs="Arial"/>
            <w:noProof/>
            <w:webHidden/>
          </w:rPr>
          <w:fldChar w:fldCharType="end"/>
        </w:r>
      </w:hyperlink>
    </w:p>
    <w:p w14:paraId="76B34CCE" w14:textId="7093EECA" w:rsidR="0056214F" w:rsidRPr="005030C6" w:rsidRDefault="00AC617B">
      <w:pPr>
        <w:pStyle w:val="TOC1"/>
        <w:tabs>
          <w:tab w:val="left" w:pos="440"/>
          <w:tab w:val="right" w:leader="dot" w:pos="9350"/>
        </w:tabs>
        <w:rPr>
          <w:rFonts w:ascii="Arial" w:eastAsiaTheme="minorEastAsia" w:hAnsi="Arial" w:cs="Arial"/>
          <w:noProof/>
        </w:rPr>
      </w:pPr>
      <w:hyperlink w:anchor="_Toc9187025" w:history="1">
        <w:r w:rsidR="0056214F" w:rsidRPr="005030C6">
          <w:rPr>
            <w:rStyle w:val="Hyperlink"/>
            <w:rFonts w:ascii="Arial" w:hAnsi="Arial" w:cs="Arial"/>
            <w:noProof/>
            <w:lang w:val="es-ES_tradnl"/>
          </w:rPr>
          <w:t>II.</w:t>
        </w:r>
        <w:r w:rsidR="0056214F" w:rsidRPr="005030C6">
          <w:rPr>
            <w:rFonts w:ascii="Arial" w:eastAsiaTheme="minorEastAsia" w:hAnsi="Arial" w:cs="Arial"/>
            <w:noProof/>
          </w:rPr>
          <w:tab/>
        </w:r>
        <w:r w:rsidR="0056214F" w:rsidRPr="005030C6">
          <w:rPr>
            <w:rStyle w:val="Hyperlink"/>
            <w:rFonts w:ascii="Arial" w:hAnsi="Arial" w:cs="Arial"/>
            <w:noProof/>
            <w:lang w:val="es-ES_tradnl"/>
          </w:rPr>
          <w:t>Descripción del Programa</w:t>
        </w:r>
        <w:r w:rsidR="0056214F" w:rsidRPr="005030C6">
          <w:rPr>
            <w:rFonts w:ascii="Arial" w:hAnsi="Arial" w:cs="Arial"/>
            <w:noProof/>
            <w:webHidden/>
          </w:rPr>
          <w:tab/>
        </w:r>
        <w:r w:rsidR="0056214F" w:rsidRPr="005030C6">
          <w:rPr>
            <w:rFonts w:ascii="Arial" w:hAnsi="Arial" w:cs="Arial"/>
            <w:noProof/>
            <w:webHidden/>
          </w:rPr>
          <w:fldChar w:fldCharType="begin"/>
        </w:r>
        <w:r w:rsidR="0056214F" w:rsidRPr="005030C6">
          <w:rPr>
            <w:rFonts w:ascii="Arial" w:hAnsi="Arial" w:cs="Arial"/>
            <w:noProof/>
            <w:webHidden/>
          </w:rPr>
          <w:instrText xml:space="preserve"> PAGEREF _Toc9187025 \h </w:instrText>
        </w:r>
        <w:r w:rsidR="0056214F" w:rsidRPr="005030C6">
          <w:rPr>
            <w:rFonts w:ascii="Arial" w:hAnsi="Arial" w:cs="Arial"/>
            <w:noProof/>
            <w:webHidden/>
          </w:rPr>
        </w:r>
        <w:r w:rsidR="0056214F" w:rsidRPr="005030C6">
          <w:rPr>
            <w:rFonts w:ascii="Arial" w:hAnsi="Arial" w:cs="Arial"/>
            <w:noProof/>
            <w:webHidden/>
          </w:rPr>
          <w:fldChar w:fldCharType="separate"/>
        </w:r>
        <w:r w:rsidR="00A53F05">
          <w:rPr>
            <w:rFonts w:ascii="Arial" w:hAnsi="Arial" w:cs="Arial"/>
            <w:noProof/>
            <w:webHidden/>
          </w:rPr>
          <w:t>3</w:t>
        </w:r>
        <w:r w:rsidR="0056214F" w:rsidRPr="005030C6">
          <w:rPr>
            <w:rFonts w:ascii="Arial" w:hAnsi="Arial" w:cs="Arial"/>
            <w:noProof/>
            <w:webHidden/>
          </w:rPr>
          <w:fldChar w:fldCharType="end"/>
        </w:r>
      </w:hyperlink>
    </w:p>
    <w:p w14:paraId="579670EC" w14:textId="11ECC724" w:rsidR="0056214F" w:rsidRPr="005030C6" w:rsidRDefault="00AC617B">
      <w:pPr>
        <w:pStyle w:val="TOC1"/>
        <w:tabs>
          <w:tab w:val="left" w:pos="660"/>
          <w:tab w:val="right" w:leader="dot" w:pos="9350"/>
        </w:tabs>
        <w:rPr>
          <w:rFonts w:ascii="Arial" w:eastAsiaTheme="minorEastAsia" w:hAnsi="Arial" w:cs="Arial"/>
          <w:noProof/>
        </w:rPr>
      </w:pPr>
      <w:hyperlink w:anchor="_Toc9187026" w:history="1">
        <w:r w:rsidR="0056214F" w:rsidRPr="005030C6">
          <w:rPr>
            <w:rStyle w:val="Hyperlink"/>
            <w:rFonts w:ascii="Arial" w:hAnsi="Arial" w:cs="Arial"/>
            <w:noProof/>
            <w:lang w:val="es-CL"/>
          </w:rPr>
          <w:t>III.</w:t>
        </w:r>
        <w:r w:rsidR="0056214F" w:rsidRPr="005030C6">
          <w:rPr>
            <w:rFonts w:ascii="Arial" w:eastAsiaTheme="minorEastAsia" w:hAnsi="Arial" w:cs="Arial"/>
            <w:noProof/>
          </w:rPr>
          <w:tab/>
        </w:r>
        <w:r w:rsidR="0056214F" w:rsidRPr="005030C6">
          <w:rPr>
            <w:rStyle w:val="Hyperlink"/>
            <w:rFonts w:ascii="Arial" w:hAnsi="Arial" w:cs="Arial"/>
            <w:noProof/>
            <w:lang w:val="es-CL"/>
          </w:rPr>
          <w:t>Análisis de Costo – Beneficio</w:t>
        </w:r>
        <w:r w:rsidR="0056214F" w:rsidRPr="005030C6">
          <w:rPr>
            <w:rFonts w:ascii="Arial" w:hAnsi="Arial" w:cs="Arial"/>
            <w:noProof/>
            <w:webHidden/>
          </w:rPr>
          <w:tab/>
        </w:r>
        <w:r w:rsidR="0056214F" w:rsidRPr="005030C6">
          <w:rPr>
            <w:rFonts w:ascii="Arial" w:hAnsi="Arial" w:cs="Arial"/>
            <w:noProof/>
            <w:webHidden/>
          </w:rPr>
          <w:fldChar w:fldCharType="begin"/>
        </w:r>
        <w:r w:rsidR="0056214F" w:rsidRPr="005030C6">
          <w:rPr>
            <w:rFonts w:ascii="Arial" w:hAnsi="Arial" w:cs="Arial"/>
            <w:noProof/>
            <w:webHidden/>
          </w:rPr>
          <w:instrText xml:space="preserve"> PAGEREF _Toc9187026 \h </w:instrText>
        </w:r>
        <w:r w:rsidR="0056214F" w:rsidRPr="005030C6">
          <w:rPr>
            <w:rFonts w:ascii="Arial" w:hAnsi="Arial" w:cs="Arial"/>
            <w:noProof/>
            <w:webHidden/>
          </w:rPr>
        </w:r>
        <w:r w:rsidR="0056214F" w:rsidRPr="005030C6">
          <w:rPr>
            <w:rFonts w:ascii="Arial" w:hAnsi="Arial" w:cs="Arial"/>
            <w:noProof/>
            <w:webHidden/>
          </w:rPr>
          <w:fldChar w:fldCharType="separate"/>
        </w:r>
        <w:r w:rsidR="00A53F05">
          <w:rPr>
            <w:rFonts w:ascii="Arial" w:hAnsi="Arial" w:cs="Arial"/>
            <w:noProof/>
            <w:webHidden/>
          </w:rPr>
          <w:t>5</w:t>
        </w:r>
        <w:r w:rsidR="0056214F" w:rsidRPr="005030C6">
          <w:rPr>
            <w:rFonts w:ascii="Arial" w:hAnsi="Arial" w:cs="Arial"/>
            <w:noProof/>
            <w:webHidden/>
          </w:rPr>
          <w:fldChar w:fldCharType="end"/>
        </w:r>
      </w:hyperlink>
    </w:p>
    <w:p w14:paraId="4176F1C4" w14:textId="7B688CA2" w:rsidR="0056214F" w:rsidRPr="005030C6" w:rsidRDefault="00AC617B">
      <w:pPr>
        <w:pStyle w:val="TOC2"/>
        <w:tabs>
          <w:tab w:val="right" w:leader="dot" w:pos="9350"/>
        </w:tabs>
        <w:rPr>
          <w:rFonts w:ascii="Arial" w:eastAsiaTheme="minorEastAsia" w:hAnsi="Arial" w:cs="Arial"/>
          <w:noProof/>
        </w:rPr>
      </w:pPr>
      <w:hyperlink w:anchor="_Toc9187027" w:history="1">
        <w:r w:rsidR="0056214F" w:rsidRPr="005030C6">
          <w:rPr>
            <w:rStyle w:val="Hyperlink"/>
            <w:rFonts w:ascii="Arial" w:hAnsi="Arial" w:cs="Arial"/>
            <w:noProof/>
            <w:lang w:val="es-CL"/>
          </w:rPr>
          <w:t>Revisión de la Literatura.</w:t>
        </w:r>
        <w:r w:rsidR="0056214F" w:rsidRPr="005030C6">
          <w:rPr>
            <w:rFonts w:ascii="Arial" w:hAnsi="Arial" w:cs="Arial"/>
            <w:noProof/>
            <w:webHidden/>
          </w:rPr>
          <w:tab/>
        </w:r>
        <w:r w:rsidR="0056214F" w:rsidRPr="005030C6">
          <w:rPr>
            <w:rFonts w:ascii="Arial" w:hAnsi="Arial" w:cs="Arial"/>
            <w:noProof/>
            <w:webHidden/>
          </w:rPr>
          <w:fldChar w:fldCharType="begin"/>
        </w:r>
        <w:r w:rsidR="0056214F" w:rsidRPr="005030C6">
          <w:rPr>
            <w:rFonts w:ascii="Arial" w:hAnsi="Arial" w:cs="Arial"/>
            <w:noProof/>
            <w:webHidden/>
          </w:rPr>
          <w:instrText xml:space="preserve"> PAGEREF _Toc9187027 \h </w:instrText>
        </w:r>
        <w:r w:rsidR="0056214F" w:rsidRPr="005030C6">
          <w:rPr>
            <w:rFonts w:ascii="Arial" w:hAnsi="Arial" w:cs="Arial"/>
            <w:noProof/>
            <w:webHidden/>
          </w:rPr>
        </w:r>
        <w:r w:rsidR="0056214F" w:rsidRPr="005030C6">
          <w:rPr>
            <w:rFonts w:ascii="Arial" w:hAnsi="Arial" w:cs="Arial"/>
            <w:noProof/>
            <w:webHidden/>
          </w:rPr>
          <w:fldChar w:fldCharType="separate"/>
        </w:r>
        <w:r w:rsidR="00A53F05">
          <w:rPr>
            <w:rFonts w:ascii="Arial" w:hAnsi="Arial" w:cs="Arial"/>
            <w:noProof/>
            <w:webHidden/>
          </w:rPr>
          <w:t>5</w:t>
        </w:r>
        <w:r w:rsidR="0056214F" w:rsidRPr="005030C6">
          <w:rPr>
            <w:rFonts w:ascii="Arial" w:hAnsi="Arial" w:cs="Arial"/>
            <w:noProof/>
            <w:webHidden/>
          </w:rPr>
          <w:fldChar w:fldCharType="end"/>
        </w:r>
      </w:hyperlink>
    </w:p>
    <w:p w14:paraId="0B25B27D" w14:textId="0878E321" w:rsidR="0056214F" w:rsidRPr="005030C6" w:rsidRDefault="00AC617B">
      <w:pPr>
        <w:pStyle w:val="TOC2"/>
        <w:tabs>
          <w:tab w:val="right" w:leader="dot" w:pos="9350"/>
        </w:tabs>
        <w:rPr>
          <w:rFonts w:ascii="Arial" w:eastAsiaTheme="minorEastAsia" w:hAnsi="Arial" w:cs="Arial"/>
          <w:noProof/>
        </w:rPr>
      </w:pPr>
      <w:hyperlink w:anchor="_Toc9187028" w:history="1">
        <w:r w:rsidR="0056214F" w:rsidRPr="005030C6">
          <w:rPr>
            <w:rStyle w:val="Hyperlink"/>
            <w:rFonts w:ascii="Arial" w:hAnsi="Arial" w:cs="Arial"/>
            <w:noProof/>
            <w:lang w:val="es-CL"/>
          </w:rPr>
          <w:t>Supuestos y Metodología</w:t>
        </w:r>
        <w:r w:rsidR="0056214F" w:rsidRPr="005030C6">
          <w:rPr>
            <w:rFonts w:ascii="Arial" w:hAnsi="Arial" w:cs="Arial"/>
            <w:noProof/>
            <w:webHidden/>
          </w:rPr>
          <w:tab/>
        </w:r>
        <w:r w:rsidR="0056214F" w:rsidRPr="005030C6">
          <w:rPr>
            <w:rFonts w:ascii="Arial" w:hAnsi="Arial" w:cs="Arial"/>
            <w:noProof/>
            <w:webHidden/>
          </w:rPr>
          <w:fldChar w:fldCharType="begin"/>
        </w:r>
        <w:r w:rsidR="0056214F" w:rsidRPr="005030C6">
          <w:rPr>
            <w:rFonts w:ascii="Arial" w:hAnsi="Arial" w:cs="Arial"/>
            <w:noProof/>
            <w:webHidden/>
          </w:rPr>
          <w:instrText xml:space="preserve"> PAGEREF _Toc9187028 \h </w:instrText>
        </w:r>
        <w:r w:rsidR="0056214F" w:rsidRPr="005030C6">
          <w:rPr>
            <w:rFonts w:ascii="Arial" w:hAnsi="Arial" w:cs="Arial"/>
            <w:noProof/>
            <w:webHidden/>
          </w:rPr>
        </w:r>
        <w:r w:rsidR="0056214F" w:rsidRPr="005030C6">
          <w:rPr>
            <w:rFonts w:ascii="Arial" w:hAnsi="Arial" w:cs="Arial"/>
            <w:noProof/>
            <w:webHidden/>
          </w:rPr>
          <w:fldChar w:fldCharType="separate"/>
        </w:r>
        <w:r w:rsidR="00A53F05">
          <w:rPr>
            <w:rFonts w:ascii="Arial" w:hAnsi="Arial" w:cs="Arial"/>
            <w:noProof/>
            <w:webHidden/>
          </w:rPr>
          <w:t>6</w:t>
        </w:r>
        <w:r w:rsidR="0056214F" w:rsidRPr="005030C6">
          <w:rPr>
            <w:rFonts w:ascii="Arial" w:hAnsi="Arial" w:cs="Arial"/>
            <w:noProof/>
            <w:webHidden/>
          </w:rPr>
          <w:fldChar w:fldCharType="end"/>
        </w:r>
      </w:hyperlink>
    </w:p>
    <w:p w14:paraId="403D276C" w14:textId="53F1029B" w:rsidR="0056214F" w:rsidRPr="005030C6" w:rsidRDefault="00AC617B">
      <w:pPr>
        <w:pStyle w:val="TOC2"/>
        <w:tabs>
          <w:tab w:val="right" w:leader="dot" w:pos="9350"/>
        </w:tabs>
        <w:rPr>
          <w:rFonts w:ascii="Arial" w:eastAsiaTheme="minorEastAsia" w:hAnsi="Arial" w:cs="Arial"/>
          <w:noProof/>
        </w:rPr>
      </w:pPr>
      <w:hyperlink w:anchor="_Toc9187029" w:history="1">
        <w:r w:rsidR="0056214F" w:rsidRPr="005030C6">
          <w:rPr>
            <w:rStyle w:val="Hyperlink"/>
            <w:rFonts w:ascii="Arial" w:hAnsi="Arial" w:cs="Arial"/>
            <w:noProof/>
            <w:lang w:val="es-CL"/>
          </w:rPr>
          <w:t>Supuestos Generales en la Evaluación</w:t>
        </w:r>
        <w:r w:rsidR="0056214F" w:rsidRPr="005030C6">
          <w:rPr>
            <w:rFonts w:ascii="Arial" w:hAnsi="Arial" w:cs="Arial"/>
            <w:noProof/>
            <w:webHidden/>
          </w:rPr>
          <w:tab/>
        </w:r>
        <w:r w:rsidR="0056214F" w:rsidRPr="005030C6">
          <w:rPr>
            <w:rFonts w:ascii="Arial" w:hAnsi="Arial" w:cs="Arial"/>
            <w:noProof/>
            <w:webHidden/>
          </w:rPr>
          <w:fldChar w:fldCharType="begin"/>
        </w:r>
        <w:r w:rsidR="0056214F" w:rsidRPr="005030C6">
          <w:rPr>
            <w:rFonts w:ascii="Arial" w:hAnsi="Arial" w:cs="Arial"/>
            <w:noProof/>
            <w:webHidden/>
          </w:rPr>
          <w:instrText xml:space="preserve"> PAGEREF _Toc9187029 \h </w:instrText>
        </w:r>
        <w:r w:rsidR="0056214F" w:rsidRPr="005030C6">
          <w:rPr>
            <w:rFonts w:ascii="Arial" w:hAnsi="Arial" w:cs="Arial"/>
            <w:noProof/>
            <w:webHidden/>
          </w:rPr>
        </w:r>
        <w:r w:rsidR="0056214F" w:rsidRPr="005030C6">
          <w:rPr>
            <w:rFonts w:ascii="Arial" w:hAnsi="Arial" w:cs="Arial"/>
            <w:noProof/>
            <w:webHidden/>
          </w:rPr>
          <w:fldChar w:fldCharType="separate"/>
        </w:r>
        <w:r w:rsidR="00A53F05">
          <w:rPr>
            <w:rFonts w:ascii="Arial" w:hAnsi="Arial" w:cs="Arial"/>
            <w:noProof/>
            <w:webHidden/>
          </w:rPr>
          <w:t>7</w:t>
        </w:r>
        <w:r w:rsidR="0056214F" w:rsidRPr="005030C6">
          <w:rPr>
            <w:rFonts w:ascii="Arial" w:hAnsi="Arial" w:cs="Arial"/>
            <w:noProof/>
            <w:webHidden/>
          </w:rPr>
          <w:fldChar w:fldCharType="end"/>
        </w:r>
      </w:hyperlink>
    </w:p>
    <w:p w14:paraId="051E350D" w14:textId="29753B7A" w:rsidR="0056214F" w:rsidRPr="005030C6" w:rsidRDefault="00AC617B">
      <w:pPr>
        <w:pStyle w:val="TOC2"/>
        <w:tabs>
          <w:tab w:val="right" w:leader="dot" w:pos="9350"/>
        </w:tabs>
        <w:rPr>
          <w:rFonts w:ascii="Arial" w:eastAsiaTheme="minorEastAsia" w:hAnsi="Arial" w:cs="Arial"/>
          <w:noProof/>
        </w:rPr>
      </w:pPr>
      <w:hyperlink w:anchor="_Toc9187030" w:history="1">
        <w:r w:rsidR="0056214F" w:rsidRPr="005030C6">
          <w:rPr>
            <w:rStyle w:val="Hyperlink"/>
            <w:rFonts w:ascii="Arial" w:hAnsi="Arial" w:cs="Arial"/>
            <w:noProof/>
            <w:lang w:val="es-CL"/>
          </w:rPr>
          <w:t>Costos del Proyecto</w:t>
        </w:r>
        <w:r w:rsidR="0056214F" w:rsidRPr="005030C6">
          <w:rPr>
            <w:rFonts w:ascii="Arial" w:hAnsi="Arial" w:cs="Arial"/>
            <w:noProof/>
            <w:webHidden/>
          </w:rPr>
          <w:tab/>
        </w:r>
        <w:r w:rsidR="0056214F" w:rsidRPr="005030C6">
          <w:rPr>
            <w:rFonts w:ascii="Arial" w:hAnsi="Arial" w:cs="Arial"/>
            <w:noProof/>
            <w:webHidden/>
          </w:rPr>
          <w:fldChar w:fldCharType="begin"/>
        </w:r>
        <w:r w:rsidR="0056214F" w:rsidRPr="005030C6">
          <w:rPr>
            <w:rFonts w:ascii="Arial" w:hAnsi="Arial" w:cs="Arial"/>
            <w:noProof/>
            <w:webHidden/>
          </w:rPr>
          <w:instrText xml:space="preserve"> PAGEREF _Toc9187030 \h </w:instrText>
        </w:r>
        <w:r w:rsidR="0056214F" w:rsidRPr="005030C6">
          <w:rPr>
            <w:rFonts w:ascii="Arial" w:hAnsi="Arial" w:cs="Arial"/>
            <w:noProof/>
            <w:webHidden/>
          </w:rPr>
        </w:r>
        <w:r w:rsidR="0056214F" w:rsidRPr="005030C6">
          <w:rPr>
            <w:rFonts w:ascii="Arial" w:hAnsi="Arial" w:cs="Arial"/>
            <w:noProof/>
            <w:webHidden/>
          </w:rPr>
          <w:fldChar w:fldCharType="separate"/>
        </w:r>
        <w:r w:rsidR="00A53F05">
          <w:rPr>
            <w:rFonts w:ascii="Arial" w:hAnsi="Arial" w:cs="Arial"/>
            <w:noProof/>
            <w:webHidden/>
          </w:rPr>
          <w:t>8</w:t>
        </w:r>
        <w:r w:rsidR="0056214F" w:rsidRPr="005030C6">
          <w:rPr>
            <w:rFonts w:ascii="Arial" w:hAnsi="Arial" w:cs="Arial"/>
            <w:noProof/>
            <w:webHidden/>
          </w:rPr>
          <w:fldChar w:fldCharType="end"/>
        </w:r>
      </w:hyperlink>
    </w:p>
    <w:p w14:paraId="72E5ECE4" w14:textId="2DAAA163" w:rsidR="0056214F" w:rsidRPr="005030C6" w:rsidRDefault="00AC617B">
      <w:pPr>
        <w:pStyle w:val="TOC3"/>
        <w:tabs>
          <w:tab w:val="right" w:leader="dot" w:pos="9350"/>
        </w:tabs>
        <w:rPr>
          <w:rFonts w:ascii="Arial" w:eastAsiaTheme="minorEastAsia" w:hAnsi="Arial" w:cs="Arial"/>
          <w:noProof/>
        </w:rPr>
      </w:pPr>
      <w:hyperlink w:anchor="_Toc9187031" w:history="1">
        <w:r w:rsidR="0056214F" w:rsidRPr="005030C6">
          <w:rPr>
            <w:rStyle w:val="Hyperlink"/>
            <w:rFonts w:ascii="Arial" w:hAnsi="Arial" w:cs="Arial"/>
            <w:noProof/>
            <w:lang w:val="es-CL"/>
          </w:rPr>
          <w:t>Supuestos para la evaluación del componente 1</w:t>
        </w:r>
        <w:r w:rsidR="0056214F" w:rsidRPr="005030C6">
          <w:rPr>
            <w:rFonts w:ascii="Arial" w:hAnsi="Arial" w:cs="Arial"/>
            <w:noProof/>
            <w:webHidden/>
          </w:rPr>
          <w:tab/>
        </w:r>
        <w:r w:rsidR="0056214F" w:rsidRPr="005030C6">
          <w:rPr>
            <w:rFonts w:ascii="Arial" w:hAnsi="Arial" w:cs="Arial"/>
            <w:noProof/>
            <w:webHidden/>
          </w:rPr>
          <w:fldChar w:fldCharType="begin"/>
        </w:r>
        <w:r w:rsidR="0056214F" w:rsidRPr="005030C6">
          <w:rPr>
            <w:rFonts w:ascii="Arial" w:hAnsi="Arial" w:cs="Arial"/>
            <w:noProof/>
            <w:webHidden/>
          </w:rPr>
          <w:instrText xml:space="preserve"> PAGEREF _Toc9187031 \h </w:instrText>
        </w:r>
        <w:r w:rsidR="0056214F" w:rsidRPr="005030C6">
          <w:rPr>
            <w:rFonts w:ascii="Arial" w:hAnsi="Arial" w:cs="Arial"/>
            <w:noProof/>
            <w:webHidden/>
          </w:rPr>
        </w:r>
        <w:r w:rsidR="0056214F" w:rsidRPr="005030C6">
          <w:rPr>
            <w:rFonts w:ascii="Arial" w:hAnsi="Arial" w:cs="Arial"/>
            <w:noProof/>
            <w:webHidden/>
          </w:rPr>
          <w:fldChar w:fldCharType="separate"/>
        </w:r>
        <w:r w:rsidR="00A53F05">
          <w:rPr>
            <w:rFonts w:ascii="Arial" w:hAnsi="Arial" w:cs="Arial"/>
            <w:noProof/>
            <w:webHidden/>
          </w:rPr>
          <w:t>8</w:t>
        </w:r>
        <w:r w:rsidR="0056214F" w:rsidRPr="005030C6">
          <w:rPr>
            <w:rFonts w:ascii="Arial" w:hAnsi="Arial" w:cs="Arial"/>
            <w:noProof/>
            <w:webHidden/>
          </w:rPr>
          <w:fldChar w:fldCharType="end"/>
        </w:r>
      </w:hyperlink>
    </w:p>
    <w:p w14:paraId="79BDD75E" w14:textId="7F38587A" w:rsidR="0056214F" w:rsidRPr="005030C6" w:rsidRDefault="00AC617B">
      <w:pPr>
        <w:pStyle w:val="TOC3"/>
        <w:tabs>
          <w:tab w:val="right" w:leader="dot" w:pos="9350"/>
        </w:tabs>
        <w:rPr>
          <w:rFonts w:ascii="Arial" w:eastAsiaTheme="minorEastAsia" w:hAnsi="Arial" w:cs="Arial"/>
          <w:noProof/>
        </w:rPr>
      </w:pPr>
      <w:hyperlink w:anchor="_Toc9187032" w:history="1">
        <w:r w:rsidR="0056214F" w:rsidRPr="005030C6">
          <w:rPr>
            <w:rStyle w:val="Hyperlink"/>
            <w:rFonts w:ascii="Arial" w:hAnsi="Arial" w:cs="Arial"/>
            <w:noProof/>
            <w:lang w:val="es-CL"/>
          </w:rPr>
          <w:t>Supuestos para la evaluación del componente 2</w:t>
        </w:r>
        <w:r w:rsidR="0056214F" w:rsidRPr="005030C6">
          <w:rPr>
            <w:rFonts w:ascii="Arial" w:hAnsi="Arial" w:cs="Arial"/>
            <w:noProof/>
            <w:webHidden/>
          </w:rPr>
          <w:tab/>
        </w:r>
        <w:r w:rsidR="0056214F" w:rsidRPr="005030C6">
          <w:rPr>
            <w:rFonts w:ascii="Arial" w:hAnsi="Arial" w:cs="Arial"/>
            <w:noProof/>
            <w:webHidden/>
          </w:rPr>
          <w:fldChar w:fldCharType="begin"/>
        </w:r>
        <w:r w:rsidR="0056214F" w:rsidRPr="005030C6">
          <w:rPr>
            <w:rFonts w:ascii="Arial" w:hAnsi="Arial" w:cs="Arial"/>
            <w:noProof/>
            <w:webHidden/>
          </w:rPr>
          <w:instrText xml:space="preserve"> PAGEREF _Toc9187032 \h </w:instrText>
        </w:r>
        <w:r w:rsidR="0056214F" w:rsidRPr="005030C6">
          <w:rPr>
            <w:rFonts w:ascii="Arial" w:hAnsi="Arial" w:cs="Arial"/>
            <w:noProof/>
            <w:webHidden/>
          </w:rPr>
        </w:r>
        <w:r w:rsidR="0056214F" w:rsidRPr="005030C6">
          <w:rPr>
            <w:rFonts w:ascii="Arial" w:hAnsi="Arial" w:cs="Arial"/>
            <w:noProof/>
            <w:webHidden/>
          </w:rPr>
          <w:fldChar w:fldCharType="separate"/>
        </w:r>
        <w:r w:rsidR="00A53F05">
          <w:rPr>
            <w:rFonts w:ascii="Arial" w:hAnsi="Arial" w:cs="Arial"/>
            <w:noProof/>
            <w:webHidden/>
          </w:rPr>
          <w:t>10</w:t>
        </w:r>
        <w:r w:rsidR="0056214F" w:rsidRPr="005030C6">
          <w:rPr>
            <w:rFonts w:ascii="Arial" w:hAnsi="Arial" w:cs="Arial"/>
            <w:noProof/>
            <w:webHidden/>
          </w:rPr>
          <w:fldChar w:fldCharType="end"/>
        </w:r>
      </w:hyperlink>
    </w:p>
    <w:p w14:paraId="02FC2AC3" w14:textId="3B9486C2" w:rsidR="0056214F" w:rsidRPr="005030C6" w:rsidRDefault="00AC617B">
      <w:pPr>
        <w:pStyle w:val="TOC3"/>
        <w:tabs>
          <w:tab w:val="right" w:leader="dot" w:pos="9350"/>
        </w:tabs>
        <w:rPr>
          <w:rFonts w:ascii="Arial" w:eastAsiaTheme="minorEastAsia" w:hAnsi="Arial" w:cs="Arial"/>
          <w:noProof/>
        </w:rPr>
      </w:pPr>
      <w:hyperlink w:anchor="_Toc9187033" w:history="1">
        <w:r w:rsidR="0056214F" w:rsidRPr="005030C6">
          <w:rPr>
            <w:rStyle w:val="Hyperlink"/>
            <w:rFonts w:ascii="Arial" w:hAnsi="Arial" w:cs="Arial"/>
            <w:noProof/>
            <w:lang w:val="es-CL"/>
          </w:rPr>
          <w:t>Supuestos para la evaluación del componente 3</w:t>
        </w:r>
        <w:r w:rsidR="0056214F" w:rsidRPr="005030C6">
          <w:rPr>
            <w:rFonts w:ascii="Arial" w:hAnsi="Arial" w:cs="Arial"/>
            <w:noProof/>
            <w:webHidden/>
          </w:rPr>
          <w:tab/>
        </w:r>
        <w:r w:rsidR="0056214F" w:rsidRPr="005030C6">
          <w:rPr>
            <w:rFonts w:ascii="Arial" w:hAnsi="Arial" w:cs="Arial"/>
            <w:noProof/>
            <w:webHidden/>
          </w:rPr>
          <w:fldChar w:fldCharType="begin"/>
        </w:r>
        <w:r w:rsidR="0056214F" w:rsidRPr="005030C6">
          <w:rPr>
            <w:rFonts w:ascii="Arial" w:hAnsi="Arial" w:cs="Arial"/>
            <w:noProof/>
            <w:webHidden/>
          </w:rPr>
          <w:instrText xml:space="preserve"> PAGEREF _Toc9187033 \h </w:instrText>
        </w:r>
        <w:r w:rsidR="0056214F" w:rsidRPr="005030C6">
          <w:rPr>
            <w:rFonts w:ascii="Arial" w:hAnsi="Arial" w:cs="Arial"/>
            <w:noProof/>
            <w:webHidden/>
          </w:rPr>
        </w:r>
        <w:r w:rsidR="0056214F" w:rsidRPr="005030C6">
          <w:rPr>
            <w:rFonts w:ascii="Arial" w:hAnsi="Arial" w:cs="Arial"/>
            <w:noProof/>
            <w:webHidden/>
          </w:rPr>
          <w:fldChar w:fldCharType="separate"/>
        </w:r>
        <w:r w:rsidR="00A53F05">
          <w:rPr>
            <w:rFonts w:ascii="Arial" w:hAnsi="Arial" w:cs="Arial"/>
            <w:noProof/>
            <w:webHidden/>
          </w:rPr>
          <w:t>11</w:t>
        </w:r>
        <w:r w:rsidR="0056214F" w:rsidRPr="005030C6">
          <w:rPr>
            <w:rFonts w:ascii="Arial" w:hAnsi="Arial" w:cs="Arial"/>
            <w:noProof/>
            <w:webHidden/>
          </w:rPr>
          <w:fldChar w:fldCharType="end"/>
        </w:r>
      </w:hyperlink>
    </w:p>
    <w:p w14:paraId="1F0126D3" w14:textId="1B0C456B" w:rsidR="0056214F" w:rsidRPr="005030C6" w:rsidRDefault="00AC617B">
      <w:pPr>
        <w:pStyle w:val="TOC2"/>
        <w:tabs>
          <w:tab w:val="right" w:leader="dot" w:pos="9350"/>
        </w:tabs>
        <w:rPr>
          <w:rFonts w:ascii="Arial" w:eastAsiaTheme="minorEastAsia" w:hAnsi="Arial" w:cs="Arial"/>
          <w:noProof/>
        </w:rPr>
      </w:pPr>
      <w:hyperlink w:anchor="_Toc9187034" w:history="1">
        <w:r w:rsidR="0056214F" w:rsidRPr="005030C6">
          <w:rPr>
            <w:rStyle w:val="Hyperlink"/>
            <w:rFonts w:ascii="Arial" w:hAnsi="Arial" w:cs="Arial"/>
            <w:noProof/>
            <w:lang w:val="es-CL"/>
          </w:rPr>
          <w:t>Cálculos de Beneficios</w:t>
        </w:r>
        <w:r w:rsidR="0056214F" w:rsidRPr="005030C6">
          <w:rPr>
            <w:rFonts w:ascii="Arial" w:hAnsi="Arial" w:cs="Arial"/>
            <w:noProof/>
            <w:webHidden/>
          </w:rPr>
          <w:tab/>
        </w:r>
        <w:r w:rsidR="0056214F" w:rsidRPr="005030C6">
          <w:rPr>
            <w:rFonts w:ascii="Arial" w:hAnsi="Arial" w:cs="Arial"/>
            <w:noProof/>
            <w:webHidden/>
          </w:rPr>
          <w:fldChar w:fldCharType="begin"/>
        </w:r>
        <w:r w:rsidR="0056214F" w:rsidRPr="005030C6">
          <w:rPr>
            <w:rFonts w:ascii="Arial" w:hAnsi="Arial" w:cs="Arial"/>
            <w:noProof/>
            <w:webHidden/>
          </w:rPr>
          <w:instrText xml:space="preserve"> PAGEREF _Toc9187034 \h </w:instrText>
        </w:r>
        <w:r w:rsidR="0056214F" w:rsidRPr="005030C6">
          <w:rPr>
            <w:rFonts w:ascii="Arial" w:hAnsi="Arial" w:cs="Arial"/>
            <w:noProof/>
            <w:webHidden/>
          </w:rPr>
        </w:r>
        <w:r w:rsidR="0056214F" w:rsidRPr="005030C6">
          <w:rPr>
            <w:rFonts w:ascii="Arial" w:hAnsi="Arial" w:cs="Arial"/>
            <w:noProof/>
            <w:webHidden/>
          </w:rPr>
          <w:fldChar w:fldCharType="separate"/>
        </w:r>
        <w:r w:rsidR="00A53F05">
          <w:rPr>
            <w:rFonts w:ascii="Arial" w:hAnsi="Arial" w:cs="Arial"/>
            <w:noProof/>
            <w:webHidden/>
          </w:rPr>
          <w:t>12</w:t>
        </w:r>
        <w:r w:rsidR="0056214F" w:rsidRPr="005030C6">
          <w:rPr>
            <w:rFonts w:ascii="Arial" w:hAnsi="Arial" w:cs="Arial"/>
            <w:noProof/>
            <w:webHidden/>
          </w:rPr>
          <w:fldChar w:fldCharType="end"/>
        </w:r>
      </w:hyperlink>
    </w:p>
    <w:p w14:paraId="0A3B3809" w14:textId="026C99D2" w:rsidR="0056214F" w:rsidRPr="005030C6" w:rsidRDefault="00AC617B">
      <w:pPr>
        <w:pStyle w:val="TOC3"/>
        <w:tabs>
          <w:tab w:val="right" w:leader="dot" w:pos="9350"/>
        </w:tabs>
        <w:rPr>
          <w:rFonts w:ascii="Arial" w:eastAsiaTheme="minorEastAsia" w:hAnsi="Arial" w:cs="Arial"/>
          <w:noProof/>
        </w:rPr>
      </w:pPr>
      <w:hyperlink w:anchor="_Toc9187035" w:history="1">
        <w:r w:rsidR="0056214F" w:rsidRPr="005030C6">
          <w:rPr>
            <w:rStyle w:val="Hyperlink"/>
            <w:rFonts w:ascii="Arial" w:hAnsi="Arial" w:cs="Arial"/>
            <w:noProof/>
            <w:lang w:val="es-CL"/>
          </w:rPr>
          <w:t>Componente 1: Beneficios  por mejoras en la eficiencia de la efectividad policiaca</w:t>
        </w:r>
        <w:r w:rsidR="0056214F" w:rsidRPr="005030C6">
          <w:rPr>
            <w:rFonts w:ascii="Arial" w:hAnsi="Arial" w:cs="Arial"/>
            <w:noProof/>
            <w:webHidden/>
          </w:rPr>
          <w:tab/>
        </w:r>
        <w:r w:rsidR="0056214F" w:rsidRPr="005030C6">
          <w:rPr>
            <w:rFonts w:ascii="Arial" w:hAnsi="Arial" w:cs="Arial"/>
            <w:noProof/>
            <w:webHidden/>
          </w:rPr>
          <w:fldChar w:fldCharType="begin"/>
        </w:r>
        <w:r w:rsidR="0056214F" w:rsidRPr="005030C6">
          <w:rPr>
            <w:rFonts w:ascii="Arial" w:hAnsi="Arial" w:cs="Arial"/>
            <w:noProof/>
            <w:webHidden/>
          </w:rPr>
          <w:instrText xml:space="preserve"> PAGEREF _Toc9187035 \h </w:instrText>
        </w:r>
        <w:r w:rsidR="0056214F" w:rsidRPr="005030C6">
          <w:rPr>
            <w:rFonts w:ascii="Arial" w:hAnsi="Arial" w:cs="Arial"/>
            <w:noProof/>
            <w:webHidden/>
          </w:rPr>
        </w:r>
        <w:r w:rsidR="0056214F" w:rsidRPr="005030C6">
          <w:rPr>
            <w:rFonts w:ascii="Arial" w:hAnsi="Arial" w:cs="Arial"/>
            <w:noProof/>
            <w:webHidden/>
          </w:rPr>
          <w:fldChar w:fldCharType="separate"/>
        </w:r>
        <w:r w:rsidR="00A53F05">
          <w:rPr>
            <w:rFonts w:ascii="Arial" w:hAnsi="Arial" w:cs="Arial"/>
            <w:noProof/>
            <w:webHidden/>
          </w:rPr>
          <w:t>12</w:t>
        </w:r>
        <w:r w:rsidR="0056214F" w:rsidRPr="005030C6">
          <w:rPr>
            <w:rFonts w:ascii="Arial" w:hAnsi="Arial" w:cs="Arial"/>
            <w:noProof/>
            <w:webHidden/>
          </w:rPr>
          <w:fldChar w:fldCharType="end"/>
        </w:r>
      </w:hyperlink>
    </w:p>
    <w:p w14:paraId="1CE17169" w14:textId="4657B3C7" w:rsidR="0056214F" w:rsidRPr="005030C6" w:rsidRDefault="00AC617B">
      <w:pPr>
        <w:pStyle w:val="TOC3"/>
        <w:tabs>
          <w:tab w:val="right" w:leader="dot" w:pos="9350"/>
        </w:tabs>
        <w:rPr>
          <w:rFonts w:ascii="Arial" w:eastAsiaTheme="minorEastAsia" w:hAnsi="Arial" w:cs="Arial"/>
          <w:noProof/>
        </w:rPr>
      </w:pPr>
      <w:hyperlink w:anchor="_Toc9187036" w:history="1">
        <w:r w:rsidR="0056214F" w:rsidRPr="005030C6">
          <w:rPr>
            <w:rStyle w:val="Hyperlink"/>
            <w:rFonts w:ascii="Arial" w:hAnsi="Arial" w:cs="Arial"/>
            <w:noProof/>
            <w:lang w:val="es-CL"/>
          </w:rPr>
          <w:t>Componente 1: Beneficios por la disminución del crimen</w:t>
        </w:r>
        <w:r w:rsidR="0056214F" w:rsidRPr="005030C6">
          <w:rPr>
            <w:rFonts w:ascii="Arial" w:hAnsi="Arial" w:cs="Arial"/>
            <w:noProof/>
            <w:webHidden/>
          </w:rPr>
          <w:tab/>
        </w:r>
        <w:r w:rsidR="0056214F" w:rsidRPr="005030C6">
          <w:rPr>
            <w:rFonts w:ascii="Arial" w:hAnsi="Arial" w:cs="Arial"/>
            <w:noProof/>
            <w:webHidden/>
          </w:rPr>
          <w:fldChar w:fldCharType="begin"/>
        </w:r>
        <w:r w:rsidR="0056214F" w:rsidRPr="005030C6">
          <w:rPr>
            <w:rFonts w:ascii="Arial" w:hAnsi="Arial" w:cs="Arial"/>
            <w:noProof/>
            <w:webHidden/>
          </w:rPr>
          <w:instrText xml:space="preserve"> PAGEREF _Toc9187036 \h </w:instrText>
        </w:r>
        <w:r w:rsidR="0056214F" w:rsidRPr="005030C6">
          <w:rPr>
            <w:rFonts w:ascii="Arial" w:hAnsi="Arial" w:cs="Arial"/>
            <w:noProof/>
            <w:webHidden/>
          </w:rPr>
        </w:r>
        <w:r w:rsidR="0056214F" w:rsidRPr="005030C6">
          <w:rPr>
            <w:rFonts w:ascii="Arial" w:hAnsi="Arial" w:cs="Arial"/>
            <w:noProof/>
            <w:webHidden/>
          </w:rPr>
          <w:fldChar w:fldCharType="separate"/>
        </w:r>
        <w:r w:rsidR="00A53F05">
          <w:rPr>
            <w:rFonts w:ascii="Arial" w:hAnsi="Arial" w:cs="Arial"/>
            <w:noProof/>
            <w:webHidden/>
          </w:rPr>
          <w:t>13</w:t>
        </w:r>
        <w:r w:rsidR="0056214F" w:rsidRPr="005030C6">
          <w:rPr>
            <w:rFonts w:ascii="Arial" w:hAnsi="Arial" w:cs="Arial"/>
            <w:noProof/>
            <w:webHidden/>
          </w:rPr>
          <w:fldChar w:fldCharType="end"/>
        </w:r>
      </w:hyperlink>
    </w:p>
    <w:p w14:paraId="0FC88F35" w14:textId="58841559" w:rsidR="0056214F" w:rsidRPr="005030C6" w:rsidRDefault="00AC617B">
      <w:pPr>
        <w:pStyle w:val="TOC3"/>
        <w:tabs>
          <w:tab w:val="right" w:leader="dot" w:pos="9350"/>
        </w:tabs>
        <w:rPr>
          <w:rFonts w:ascii="Arial" w:eastAsiaTheme="minorEastAsia" w:hAnsi="Arial" w:cs="Arial"/>
          <w:noProof/>
        </w:rPr>
      </w:pPr>
      <w:hyperlink w:anchor="_Toc9187037" w:history="1">
        <w:r w:rsidR="0056214F" w:rsidRPr="005030C6">
          <w:rPr>
            <w:rStyle w:val="Hyperlink"/>
            <w:rFonts w:ascii="Arial" w:hAnsi="Arial" w:cs="Arial"/>
            <w:noProof/>
            <w:lang w:val="es-CL"/>
          </w:rPr>
          <w:t>Componente 2: Beneficios por la ampliación de programas de prevención</w:t>
        </w:r>
        <w:r w:rsidR="0056214F" w:rsidRPr="005030C6">
          <w:rPr>
            <w:rFonts w:ascii="Arial" w:hAnsi="Arial" w:cs="Arial"/>
            <w:noProof/>
            <w:webHidden/>
          </w:rPr>
          <w:tab/>
        </w:r>
        <w:r w:rsidR="0056214F" w:rsidRPr="005030C6">
          <w:rPr>
            <w:rFonts w:ascii="Arial" w:hAnsi="Arial" w:cs="Arial"/>
            <w:noProof/>
            <w:webHidden/>
          </w:rPr>
          <w:fldChar w:fldCharType="begin"/>
        </w:r>
        <w:r w:rsidR="0056214F" w:rsidRPr="005030C6">
          <w:rPr>
            <w:rFonts w:ascii="Arial" w:hAnsi="Arial" w:cs="Arial"/>
            <w:noProof/>
            <w:webHidden/>
          </w:rPr>
          <w:instrText xml:space="preserve"> PAGEREF _Toc9187037 \h </w:instrText>
        </w:r>
        <w:r w:rsidR="0056214F" w:rsidRPr="005030C6">
          <w:rPr>
            <w:rFonts w:ascii="Arial" w:hAnsi="Arial" w:cs="Arial"/>
            <w:noProof/>
            <w:webHidden/>
          </w:rPr>
        </w:r>
        <w:r w:rsidR="0056214F" w:rsidRPr="005030C6">
          <w:rPr>
            <w:rFonts w:ascii="Arial" w:hAnsi="Arial" w:cs="Arial"/>
            <w:noProof/>
            <w:webHidden/>
          </w:rPr>
          <w:fldChar w:fldCharType="separate"/>
        </w:r>
        <w:r w:rsidR="00A53F05">
          <w:rPr>
            <w:rFonts w:ascii="Arial" w:hAnsi="Arial" w:cs="Arial"/>
            <w:noProof/>
            <w:webHidden/>
          </w:rPr>
          <w:t>13</w:t>
        </w:r>
        <w:r w:rsidR="0056214F" w:rsidRPr="005030C6">
          <w:rPr>
            <w:rFonts w:ascii="Arial" w:hAnsi="Arial" w:cs="Arial"/>
            <w:noProof/>
            <w:webHidden/>
          </w:rPr>
          <w:fldChar w:fldCharType="end"/>
        </w:r>
      </w:hyperlink>
    </w:p>
    <w:p w14:paraId="1C2A915D" w14:textId="04EC56A9" w:rsidR="0056214F" w:rsidRPr="005030C6" w:rsidRDefault="00AC617B">
      <w:pPr>
        <w:pStyle w:val="TOC3"/>
        <w:tabs>
          <w:tab w:val="right" w:leader="dot" w:pos="9350"/>
        </w:tabs>
        <w:rPr>
          <w:rFonts w:ascii="Arial" w:eastAsiaTheme="minorEastAsia" w:hAnsi="Arial" w:cs="Arial"/>
          <w:noProof/>
        </w:rPr>
      </w:pPr>
      <w:hyperlink w:anchor="_Toc9187038" w:history="1">
        <w:r w:rsidR="0056214F" w:rsidRPr="005030C6">
          <w:rPr>
            <w:rStyle w:val="Hyperlink"/>
            <w:rFonts w:ascii="Arial" w:hAnsi="Arial" w:cs="Arial"/>
            <w:noProof/>
            <w:lang w:val="es-CL"/>
          </w:rPr>
          <w:t>Componente 3: Beneficios de disminución de Casos Severos</w:t>
        </w:r>
        <w:r w:rsidR="0056214F" w:rsidRPr="005030C6">
          <w:rPr>
            <w:rFonts w:ascii="Arial" w:hAnsi="Arial" w:cs="Arial"/>
            <w:noProof/>
            <w:webHidden/>
          </w:rPr>
          <w:tab/>
        </w:r>
        <w:r w:rsidR="0056214F" w:rsidRPr="005030C6">
          <w:rPr>
            <w:rFonts w:ascii="Arial" w:hAnsi="Arial" w:cs="Arial"/>
            <w:noProof/>
            <w:webHidden/>
          </w:rPr>
          <w:fldChar w:fldCharType="begin"/>
        </w:r>
        <w:r w:rsidR="0056214F" w:rsidRPr="005030C6">
          <w:rPr>
            <w:rFonts w:ascii="Arial" w:hAnsi="Arial" w:cs="Arial"/>
            <w:noProof/>
            <w:webHidden/>
          </w:rPr>
          <w:instrText xml:space="preserve"> PAGEREF _Toc9187038 \h </w:instrText>
        </w:r>
        <w:r w:rsidR="0056214F" w:rsidRPr="005030C6">
          <w:rPr>
            <w:rFonts w:ascii="Arial" w:hAnsi="Arial" w:cs="Arial"/>
            <w:noProof/>
            <w:webHidden/>
          </w:rPr>
        </w:r>
        <w:r w:rsidR="0056214F" w:rsidRPr="005030C6">
          <w:rPr>
            <w:rFonts w:ascii="Arial" w:hAnsi="Arial" w:cs="Arial"/>
            <w:noProof/>
            <w:webHidden/>
          </w:rPr>
          <w:fldChar w:fldCharType="separate"/>
        </w:r>
        <w:r w:rsidR="00A53F05">
          <w:rPr>
            <w:rFonts w:ascii="Arial" w:hAnsi="Arial" w:cs="Arial"/>
            <w:noProof/>
            <w:webHidden/>
          </w:rPr>
          <w:t>13</w:t>
        </w:r>
        <w:r w:rsidR="0056214F" w:rsidRPr="005030C6">
          <w:rPr>
            <w:rFonts w:ascii="Arial" w:hAnsi="Arial" w:cs="Arial"/>
            <w:noProof/>
            <w:webHidden/>
          </w:rPr>
          <w:fldChar w:fldCharType="end"/>
        </w:r>
      </w:hyperlink>
    </w:p>
    <w:p w14:paraId="28175D9A" w14:textId="1FDEB176" w:rsidR="0056214F" w:rsidRPr="005030C6" w:rsidRDefault="00AC617B">
      <w:pPr>
        <w:pStyle w:val="TOC3"/>
        <w:tabs>
          <w:tab w:val="right" w:leader="dot" w:pos="9350"/>
        </w:tabs>
        <w:rPr>
          <w:rFonts w:ascii="Arial" w:eastAsiaTheme="minorEastAsia" w:hAnsi="Arial" w:cs="Arial"/>
          <w:noProof/>
        </w:rPr>
      </w:pPr>
      <w:hyperlink w:anchor="_Toc9187039" w:history="1">
        <w:r w:rsidR="0056214F" w:rsidRPr="005030C6">
          <w:rPr>
            <w:rStyle w:val="Hyperlink"/>
            <w:rFonts w:ascii="Arial" w:hAnsi="Arial" w:cs="Arial"/>
            <w:noProof/>
            <w:lang w:val="es-CL"/>
          </w:rPr>
          <w:t>Componente 3: Beneficios por reducción costos de cibercrimen</w:t>
        </w:r>
        <w:r w:rsidR="0056214F" w:rsidRPr="005030C6">
          <w:rPr>
            <w:rFonts w:ascii="Arial" w:hAnsi="Arial" w:cs="Arial"/>
            <w:noProof/>
            <w:webHidden/>
          </w:rPr>
          <w:tab/>
        </w:r>
        <w:r w:rsidR="0056214F" w:rsidRPr="005030C6">
          <w:rPr>
            <w:rFonts w:ascii="Arial" w:hAnsi="Arial" w:cs="Arial"/>
            <w:noProof/>
            <w:webHidden/>
          </w:rPr>
          <w:fldChar w:fldCharType="begin"/>
        </w:r>
        <w:r w:rsidR="0056214F" w:rsidRPr="005030C6">
          <w:rPr>
            <w:rFonts w:ascii="Arial" w:hAnsi="Arial" w:cs="Arial"/>
            <w:noProof/>
            <w:webHidden/>
          </w:rPr>
          <w:instrText xml:space="preserve"> PAGEREF _Toc9187039 \h </w:instrText>
        </w:r>
        <w:r w:rsidR="0056214F" w:rsidRPr="005030C6">
          <w:rPr>
            <w:rFonts w:ascii="Arial" w:hAnsi="Arial" w:cs="Arial"/>
            <w:noProof/>
            <w:webHidden/>
          </w:rPr>
        </w:r>
        <w:r w:rsidR="0056214F" w:rsidRPr="005030C6">
          <w:rPr>
            <w:rFonts w:ascii="Arial" w:hAnsi="Arial" w:cs="Arial"/>
            <w:noProof/>
            <w:webHidden/>
          </w:rPr>
          <w:fldChar w:fldCharType="separate"/>
        </w:r>
        <w:r w:rsidR="00A53F05">
          <w:rPr>
            <w:rFonts w:ascii="Arial" w:hAnsi="Arial" w:cs="Arial"/>
            <w:noProof/>
            <w:webHidden/>
          </w:rPr>
          <w:t>13</w:t>
        </w:r>
        <w:r w:rsidR="0056214F" w:rsidRPr="005030C6">
          <w:rPr>
            <w:rFonts w:ascii="Arial" w:hAnsi="Arial" w:cs="Arial"/>
            <w:noProof/>
            <w:webHidden/>
          </w:rPr>
          <w:fldChar w:fldCharType="end"/>
        </w:r>
      </w:hyperlink>
    </w:p>
    <w:p w14:paraId="236E94FE" w14:textId="78D8EABC" w:rsidR="0056214F" w:rsidRPr="005030C6" w:rsidRDefault="00AC617B">
      <w:pPr>
        <w:pStyle w:val="TOC3"/>
        <w:tabs>
          <w:tab w:val="right" w:leader="dot" w:pos="9350"/>
        </w:tabs>
        <w:rPr>
          <w:rFonts w:ascii="Arial" w:eastAsiaTheme="minorEastAsia" w:hAnsi="Arial" w:cs="Arial"/>
          <w:noProof/>
        </w:rPr>
      </w:pPr>
      <w:hyperlink w:anchor="_Toc9187040" w:history="1">
        <w:r w:rsidR="0056214F" w:rsidRPr="005030C6">
          <w:rPr>
            <w:rStyle w:val="Hyperlink"/>
            <w:rFonts w:ascii="Arial" w:hAnsi="Arial" w:cs="Arial"/>
            <w:noProof/>
            <w:lang w:val="es-CL"/>
          </w:rPr>
          <w:t>Beneficios Totales</w:t>
        </w:r>
        <w:r w:rsidR="0056214F" w:rsidRPr="005030C6">
          <w:rPr>
            <w:rFonts w:ascii="Arial" w:hAnsi="Arial" w:cs="Arial"/>
            <w:noProof/>
            <w:webHidden/>
          </w:rPr>
          <w:tab/>
        </w:r>
        <w:r w:rsidR="0056214F" w:rsidRPr="005030C6">
          <w:rPr>
            <w:rFonts w:ascii="Arial" w:hAnsi="Arial" w:cs="Arial"/>
            <w:noProof/>
            <w:webHidden/>
          </w:rPr>
          <w:fldChar w:fldCharType="begin"/>
        </w:r>
        <w:r w:rsidR="0056214F" w:rsidRPr="005030C6">
          <w:rPr>
            <w:rFonts w:ascii="Arial" w:hAnsi="Arial" w:cs="Arial"/>
            <w:noProof/>
            <w:webHidden/>
          </w:rPr>
          <w:instrText xml:space="preserve"> PAGEREF _Toc9187040 \h </w:instrText>
        </w:r>
        <w:r w:rsidR="0056214F" w:rsidRPr="005030C6">
          <w:rPr>
            <w:rFonts w:ascii="Arial" w:hAnsi="Arial" w:cs="Arial"/>
            <w:noProof/>
            <w:webHidden/>
          </w:rPr>
        </w:r>
        <w:r w:rsidR="0056214F" w:rsidRPr="005030C6">
          <w:rPr>
            <w:rFonts w:ascii="Arial" w:hAnsi="Arial" w:cs="Arial"/>
            <w:noProof/>
            <w:webHidden/>
          </w:rPr>
          <w:fldChar w:fldCharType="separate"/>
        </w:r>
        <w:r w:rsidR="00A53F05">
          <w:rPr>
            <w:rFonts w:ascii="Arial" w:hAnsi="Arial" w:cs="Arial"/>
            <w:noProof/>
            <w:webHidden/>
          </w:rPr>
          <w:t>14</w:t>
        </w:r>
        <w:r w:rsidR="0056214F" w:rsidRPr="005030C6">
          <w:rPr>
            <w:rFonts w:ascii="Arial" w:hAnsi="Arial" w:cs="Arial"/>
            <w:noProof/>
            <w:webHidden/>
          </w:rPr>
          <w:fldChar w:fldCharType="end"/>
        </w:r>
      </w:hyperlink>
    </w:p>
    <w:p w14:paraId="6456A904" w14:textId="33BCEA17" w:rsidR="0056214F" w:rsidRPr="005030C6" w:rsidRDefault="00AC617B">
      <w:pPr>
        <w:pStyle w:val="TOC2"/>
        <w:tabs>
          <w:tab w:val="right" w:leader="dot" w:pos="9350"/>
        </w:tabs>
        <w:rPr>
          <w:rFonts w:ascii="Arial" w:eastAsiaTheme="minorEastAsia" w:hAnsi="Arial" w:cs="Arial"/>
          <w:noProof/>
        </w:rPr>
      </w:pPr>
      <w:hyperlink w:anchor="_Toc9187041" w:history="1">
        <w:r w:rsidR="0056214F" w:rsidRPr="005030C6">
          <w:rPr>
            <w:rStyle w:val="Hyperlink"/>
            <w:rFonts w:ascii="Arial" w:hAnsi="Arial" w:cs="Arial"/>
            <w:noProof/>
            <w:lang w:val="es-CL"/>
          </w:rPr>
          <w:t>Beneficios no cuantificados</w:t>
        </w:r>
        <w:r w:rsidR="0056214F" w:rsidRPr="005030C6">
          <w:rPr>
            <w:rFonts w:ascii="Arial" w:hAnsi="Arial" w:cs="Arial"/>
            <w:noProof/>
            <w:webHidden/>
          </w:rPr>
          <w:tab/>
        </w:r>
        <w:r w:rsidR="0056214F" w:rsidRPr="005030C6">
          <w:rPr>
            <w:rFonts w:ascii="Arial" w:hAnsi="Arial" w:cs="Arial"/>
            <w:noProof/>
            <w:webHidden/>
          </w:rPr>
          <w:fldChar w:fldCharType="begin"/>
        </w:r>
        <w:r w:rsidR="0056214F" w:rsidRPr="005030C6">
          <w:rPr>
            <w:rFonts w:ascii="Arial" w:hAnsi="Arial" w:cs="Arial"/>
            <w:noProof/>
            <w:webHidden/>
          </w:rPr>
          <w:instrText xml:space="preserve"> PAGEREF _Toc9187041 \h </w:instrText>
        </w:r>
        <w:r w:rsidR="0056214F" w:rsidRPr="005030C6">
          <w:rPr>
            <w:rFonts w:ascii="Arial" w:hAnsi="Arial" w:cs="Arial"/>
            <w:noProof/>
            <w:webHidden/>
          </w:rPr>
        </w:r>
        <w:r w:rsidR="0056214F" w:rsidRPr="005030C6">
          <w:rPr>
            <w:rFonts w:ascii="Arial" w:hAnsi="Arial" w:cs="Arial"/>
            <w:noProof/>
            <w:webHidden/>
          </w:rPr>
          <w:fldChar w:fldCharType="separate"/>
        </w:r>
        <w:r w:rsidR="00A53F05">
          <w:rPr>
            <w:rFonts w:ascii="Arial" w:hAnsi="Arial" w:cs="Arial"/>
            <w:noProof/>
            <w:webHidden/>
          </w:rPr>
          <w:t>14</w:t>
        </w:r>
        <w:r w:rsidR="0056214F" w:rsidRPr="005030C6">
          <w:rPr>
            <w:rFonts w:ascii="Arial" w:hAnsi="Arial" w:cs="Arial"/>
            <w:noProof/>
            <w:webHidden/>
          </w:rPr>
          <w:fldChar w:fldCharType="end"/>
        </w:r>
      </w:hyperlink>
    </w:p>
    <w:p w14:paraId="6B9EE900" w14:textId="09C8010E" w:rsidR="0056214F" w:rsidRPr="005030C6" w:rsidRDefault="00AC617B">
      <w:pPr>
        <w:pStyle w:val="TOC2"/>
        <w:tabs>
          <w:tab w:val="right" w:leader="dot" w:pos="9350"/>
        </w:tabs>
        <w:rPr>
          <w:rFonts w:ascii="Arial" w:eastAsiaTheme="minorEastAsia" w:hAnsi="Arial" w:cs="Arial"/>
          <w:noProof/>
        </w:rPr>
      </w:pPr>
      <w:hyperlink w:anchor="_Toc9187042" w:history="1">
        <w:r w:rsidR="0056214F" w:rsidRPr="005030C6">
          <w:rPr>
            <w:rStyle w:val="Hyperlink"/>
            <w:rFonts w:ascii="Arial" w:hAnsi="Arial" w:cs="Arial"/>
            <w:noProof/>
            <w:lang w:val="es-CL"/>
          </w:rPr>
          <w:t>Análisis de Sensibilidad</w:t>
        </w:r>
        <w:r w:rsidR="0056214F" w:rsidRPr="005030C6">
          <w:rPr>
            <w:rFonts w:ascii="Arial" w:hAnsi="Arial" w:cs="Arial"/>
            <w:noProof/>
            <w:webHidden/>
          </w:rPr>
          <w:tab/>
        </w:r>
        <w:r w:rsidR="0056214F" w:rsidRPr="005030C6">
          <w:rPr>
            <w:rFonts w:ascii="Arial" w:hAnsi="Arial" w:cs="Arial"/>
            <w:noProof/>
            <w:webHidden/>
          </w:rPr>
          <w:fldChar w:fldCharType="begin"/>
        </w:r>
        <w:r w:rsidR="0056214F" w:rsidRPr="005030C6">
          <w:rPr>
            <w:rFonts w:ascii="Arial" w:hAnsi="Arial" w:cs="Arial"/>
            <w:noProof/>
            <w:webHidden/>
          </w:rPr>
          <w:instrText xml:space="preserve"> PAGEREF _Toc9187042 \h </w:instrText>
        </w:r>
        <w:r w:rsidR="0056214F" w:rsidRPr="005030C6">
          <w:rPr>
            <w:rFonts w:ascii="Arial" w:hAnsi="Arial" w:cs="Arial"/>
            <w:noProof/>
            <w:webHidden/>
          </w:rPr>
        </w:r>
        <w:r w:rsidR="0056214F" w:rsidRPr="005030C6">
          <w:rPr>
            <w:rFonts w:ascii="Arial" w:hAnsi="Arial" w:cs="Arial"/>
            <w:noProof/>
            <w:webHidden/>
          </w:rPr>
          <w:fldChar w:fldCharType="separate"/>
        </w:r>
        <w:r w:rsidR="00A53F05">
          <w:rPr>
            <w:rFonts w:ascii="Arial" w:hAnsi="Arial" w:cs="Arial"/>
            <w:noProof/>
            <w:webHidden/>
          </w:rPr>
          <w:t>15</w:t>
        </w:r>
        <w:r w:rsidR="0056214F" w:rsidRPr="005030C6">
          <w:rPr>
            <w:rFonts w:ascii="Arial" w:hAnsi="Arial" w:cs="Arial"/>
            <w:noProof/>
            <w:webHidden/>
          </w:rPr>
          <w:fldChar w:fldCharType="end"/>
        </w:r>
      </w:hyperlink>
    </w:p>
    <w:p w14:paraId="4A5D8A14" w14:textId="37A749F3" w:rsidR="0056214F" w:rsidRPr="005030C6" w:rsidRDefault="00AC617B">
      <w:pPr>
        <w:pStyle w:val="TOC3"/>
        <w:tabs>
          <w:tab w:val="right" w:leader="dot" w:pos="9350"/>
        </w:tabs>
        <w:rPr>
          <w:rFonts w:ascii="Arial" w:eastAsiaTheme="minorEastAsia" w:hAnsi="Arial" w:cs="Arial"/>
          <w:noProof/>
        </w:rPr>
      </w:pPr>
      <w:hyperlink w:anchor="_Toc9187043" w:history="1">
        <w:r w:rsidR="0056214F" w:rsidRPr="005030C6">
          <w:rPr>
            <w:rStyle w:val="Hyperlink"/>
            <w:rFonts w:ascii="Arial" w:hAnsi="Arial" w:cs="Arial"/>
            <w:noProof/>
            <w:lang w:val="es-CL"/>
          </w:rPr>
          <w:t>Escenario 1</w:t>
        </w:r>
        <w:r w:rsidR="0056214F" w:rsidRPr="005030C6">
          <w:rPr>
            <w:rFonts w:ascii="Arial" w:hAnsi="Arial" w:cs="Arial"/>
            <w:noProof/>
            <w:webHidden/>
          </w:rPr>
          <w:tab/>
        </w:r>
        <w:r w:rsidR="0056214F" w:rsidRPr="005030C6">
          <w:rPr>
            <w:rFonts w:ascii="Arial" w:hAnsi="Arial" w:cs="Arial"/>
            <w:noProof/>
            <w:webHidden/>
          </w:rPr>
          <w:fldChar w:fldCharType="begin"/>
        </w:r>
        <w:r w:rsidR="0056214F" w:rsidRPr="005030C6">
          <w:rPr>
            <w:rFonts w:ascii="Arial" w:hAnsi="Arial" w:cs="Arial"/>
            <w:noProof/>
            <w:webHidden/>
          </w:rPr>
          <w:instrText xml:space="preserve"> PAGEREF _Toc9187043 \h </w:instrText>
        </w:r>
        <w:r w:rsidR="0056214F" w:rsidRPr="005030C6">
          <w:rPr>
            <w:rFonts w:ascii="Arial" w:hAnsi="Arial" w:cs="Arial"/>
            <w:noProof/>
            <w:webHidden/>
          </w:rPr>
        </w:r>
        <w:r w:rsidR="0056214F" w:rsidRPr="005030C6">
          <w:rPr>
            <w:rFonts w:ascii="Arial" w:hAnsi="Arial" w:cs="Arial"/>
            <w:noProof/>
            <w:webHidden/>
          </w:rPr>
          <w:fldChar w:fldCharType="separate"/>
        </w:r>
        <w:r w:rsidR="00A53F05">
          <w:rPr>
            <w:rFonts w:ascii="Arial" w:hAnsi="Arial" w:cs="Arial"/>
            <w:noProof/>
            <w:webHidden/>
          </w:rPr>
          <w:t>15</w:t>
        </w:r>
        <w:r w:rsidR="0056214F" w:rsidRPr="005030C6">
          <w:rPr>
            <w:rFonts w:ascii="Arial" w:hAnsi="Arial" w:cs="Arial"/>
            <w:noProof/>
            <w:webHidden/>
          </w:rPr>
          <w:fldChar w:fldCharType="end"/>
        </w:r>
      </w:hyperlink>
    </w:p>
    <w:p w14:paraId="0186FC75" w14:textId="770A0D08" w:rsidR="0056214F" w:rsidRPr="005030C6" w:rsidRDefault="00AC617B">
      <w:pPr>
        <w:pStyle w:val="TOC3"/>
        <w:tabs>
          <w:tab w:val="right" w:leader="dot" w:pos="9350"/>
        </w:tabs>
        <w:rPr>
          <w:rFonts w:ascii="Arial" w:eastAsiaTheme="minorEastAsia" w:hAnsi="Arial" w:cs="Arial"/>
          <w:noProof/>
        </w:rPr>
      </w:pPr>
      <w:hyperlink w:anchor="_Toc9187044" w:history="1">
        <w:r w:rsidR="0056214F" w:rsidRPr="005030C6">
          <w:rPr>
            <w:rStyle w:val="Hyperlink"/>
            <w:rFonts w:ascii="Arial" w:hAnsi="Arial" w:cs="Arial"/>
            <w:noProof/>
            <w:lang w:val="es-CL"/>
          </w:rPr>
          <w:t>Escenario 2</w:t>
        </w:r>
        <w:r w:rsidR="0056214F" w:rsidRPr="005030C6">
          <w:rPr>
            <w:rFonts w:ascii="Arial" w:hAnsi="Arial" w:cs="Arial"/>
            <w:noProof/>
            <w:webHidden/>
          </w:rPr>
          <w:tab/>
        </w:r>
        <w:r w:rsidR="0056214F" w:rsidRPr="005030C6">
          <w:rPr>
            <w:rFonts w:ascii="Arial" w:hAnsi="Arial" w:cs="Arial"/>
            <w:noProof/>
            <w:webHidden/>
          </w:rPr>
          <w:fldChar w:fldCharType="begin"/>
        </w:r>
        <w:r w:rsidR="0056214F" w:rsidRPr="005030C6">
          <w:rPr>
            <w:rFonts w:ascii="Arial" w:hAnsi="Arial" w:cs="Arial"/>
            <w:noProof/>
            <w:webHidden/>
          </w:rPr>
          <w:instrText xml:space="preserve"> PAGEREF _Toc9187044 \h </w:instrText>
        </w:r>
        <w:r w:rsidR="0056214F" w:rsidRPr="005030C6">
          <w:rPr>
            <w:rFonts w:ascii="Arial" w:hAnsi="Arial" w:cs="Arial"/>
            <w:noProof/>
            <w:webHidden/>
          </w:rPr>
        </w:r>
        <w:r w:rsidR="0056214F" w:rsidRPr="005030C6">
          <w:rPr>
            <w:rFonts w:ascii="Arial" w:hAnsi="Arial" w:cs="Arial"/>
            <w:noProof/>
            <w:webHidden/>
          </w:rPr>
          <w:fldChar w:fldCharType="separate"/>
        </w:r>
        <w:r w:rsidR="00A53F05">
          <w:rPr>
            <w:rFonts w:ascii="Arial" w:hAnsi="Arial" w:cs="Arial"/>
            <w:noProof/>
            <w:webHidden/>
          </w:rPr>
          <w:t>15</w:t>
        </w:r>
        <w:r w:rsidR="0056214F" w:rsidRPr="005030C6">
          <w:rPr>
            <w:rFonts w:ascii="Arial" w:hAnsi="Arial" w:cs="Arial"/>
            <w:noProof/>
            <w:webHidden/>
          </w:rPr>
          <w:fldChar w:fldCharType="end"/>
        </w:r>
      </w:hyperlink>
    </w:p>
    <w:p w14:paraId="328FCA27" w14:textId="1FB346A5" w:rsidR="0056214F" w:rsidRPr="005030C6" w:rsidRDefault="00AC617B">
      <w:pPr>
        <w:pStyle w:val="TOC3"/>
        <w:tabs>
          <w:tab w:val="right" w:leader="dot" w:pos="9350"/>
        </w:tabs>
        <w:rPr>
          <w:rFonts w:ascii="Arial" w:eastAsiaTheme="minorEastAsia" w:hAnsi="Arial" w:cs="Arial"/>
          <w:noProof/>
        </w:rPr>
      </w:pPr>
      <w:hyperlink w:anchor="_Toc9187045" w:history="1">
        <w:r w:rsidR="0056214F" w:rsidRPr="005030C6">
          <w:rPr>
            <w:rStyle w:val="Hyperlink"/>
            <w:rFonts w:ascii="Arial" w:hAnsi="Arial" w:cs="Arial"/>
            <w:noProof/>
            <w:lang w:val="es-CL"/>
          </w:rPr>
          <w:t>Escenario 3</w:t>
        </w:r>
        <w:r w:rsidR="0056214F" w:rsidRPr="005030C6">
          <w:rPr>
            <w:rFonts w:ascii="Arial" w:hAnsi="Arial" w:cs="Arial"/>
            <w:noProof/>
            <w:webHidden/>
          </w:rPr>
          <w:tab/>
        </w:r>
        <w:r w:rsidR="0056214F" w:rsidRPr="005030C6">
          <w:rPr>
            <w:rFonts w:ascii="Arial" w:hAnsi="Arial" w:cs="Arial"/>
            <w:noProof/>
            <w:webHidden/>
          </w:rPr>
          <w:fldChar w:fldCharType="begin"/>
        </w:r>
        <w:r w:rsidR="0056214F" w:rsidRPr="005030C6">
          <w:rPr>
            <w:rFonts w:ascii="Arial" w:hAnsi="Arial" w:cs="Arial"/>
            <w:noProof/>
            <w:webHidden/>
          </w:rPr>
          <w:instrText xml:space="preserve"> PAGEREF _Toc9187045 \h </w:instrText>
        </w:r>
        <w:r w:rsidR="0056214F" w:rsidRPr="005030C6">
          <w:rPr>
            <w:rFonts w:ascii="Arial" w:hAnsi="Arial" w:cs="Arial"/>
            <w:noProof/>
            <w:webHidden/>
          </w:rPr>
        </w:r>
        <w:r w:rsidR="0056214F" w:rsidRPr="005030C6">
          <w:rPr>
            <w:rFonts w:ascii="Arial" w:hAnsi="Arial" w:cs="Arial"/>
            <w:noProof/>
            <w:webHidden/>
          </w:rPr>
          <w:fldChar w:fldCharType="separate"/>
        </w:r>
        <w:r w:rsidR="00A53F05">
          <w:rPr>
            <w:rFonts w:ascii="Arial" w:hAnsi="Arial" w:cs="Arial"/>
            <w:noProof/>
            <w:webHidden/>
          </w:rPr>
          <w:t>15</w:t>
        </w:r>
        <w:r w:rsidR="0056214F" w:rsidRPr="005030C6">
          <w:rPr>
            <w:rFonts w:ascii="Arial" w:hAnsi="Arial" w:cs="Arial"/>
            <w:noProof/>
            <w:webHidden/>
          </w:rPr>
          <w:fldChar w:fldCharType="end"/>
        </w:r>
      </w:hyperlink>
    </w:p>
    <w:p w14:paraId="514B161B" w14:textId="02ABD77F" w:rsidR="0056214F" w:rsidRPr="005030C6" w:rsidRDefault="00AC617B">
      <w:pPr>
        <w:pStyle w:val="TOC1"/>
        <w:tabs>
          <w:tab w:val="left" w:pos="660"/>
          <w:tab w:val="right" w:leader="dot" w:pos="9350"/>
        </w:tabs>
        <w:rPr>
          <w:rFonts w:ascii="Arial" w:eastAsiaTheme="minorEastAsia" w:hAnsi="Arial" w:cs="Arial"/>
          <w:noProof/>
        </w:rPr>
      </w:pPr>
      <w:hyperlink w:anchor="_Toc9187046" w:history="1">
        <w:r w:rsidR="0056214F" w:rsidRPr="005030C6">
          <w:rPr>
            <w:rStyle w:val="Hyperlink"/>
            <w:rFonts w:ascii="Arial" w:hAnsi="Arial" w:cs="Arial"/>
            <w:noProof/>
            <w:lang w:val="es-CL"/>
          </w:rPr>
          <w:t>IV.</w:t>
        </w:r>
        <w:r w:rsidR="0056214F" w:rsidRPr="005030C6">
          <w:rPr>
            <w:rFonts w:ascii="Arial" w:eastAsiaTheme="minorEastAsia" w:hAnsi="Arial" w:cs="Arial"/>
            <w:noProof/>
          </w:rPr>
          <w:tab/>
        </w:r>
        <w:r w:rsidR="0056214F" w:rsidRPr="005030C6">
          <w:rPr>
            <w:rStyle w:val="Hyperlink"/>
            <w:rFonts w:ascii="Arial" w:hAnsi="Arial" w:cs="Arial"/>
            <w:noProof/>
            <w:lang w:val="es-CL"/>
          </w:rPr>
          <w:t>Conclusiones</w:t>
        </w:r>
        <w:r w:rsidR="0056214F" w:rsidRPr="005030C6">
          <w:rPr>
            <w:rFonts w:ascii="Arial" w:hAnsi="Arial" w:cs="Arial"/>
            <w:noProof/>
            <w:webHidden/>
          </w:rPr>
          <w:tab/>
        </w:r>
        <w:r w:rsidR="0056214F" w:rsidRPr="005030C6">
          <w:rPr>
            <w:rFonts w:ascii="Arial" w:hAnsi="Arial" w:cs="Arial"/>
            <w:noProof/>
            <w:webHidden/>
          </w:rPr>
          <w:fldChar w:fldCharType="begin"/>
        </w:r>
        <w:r w:rsidR="0056214F" w:rsidRPr="005030C6">
          <w:rPr>
            <w:rFonts w:ascii="Arial" w:hAnsi="Arial" w:cs="Arial"/>
            <w:noProof/>
            <w:webHidden/>
          </w:rPr>
          <w:instrText xml:space="preserve"> PAGEREF _Toc9187046 \h </w:instrText>
        </w:r>
        <w:r w:rsidR="0056214F" w:rsidRPr="005030C6">
          <w:rPr>
            <w:rFonts w:ascii="Arial" w:hAnsi="Arial" w:cs="Arial"/>
            <w:noProof/>
            <w:webHidden/>
          </w:rPr>
        </w:r>
        <w:r w:rsidR="0056214F" w:rsidRPr="005030C6">
          <w:rPr>
            <w:rFonts w:ascii="Arial" w:hAnsi="Arial" w:cs="Arial"/>
            <w:noProof/>
            <w:webHidden/>
          </w:rPr>
          <w:fldChar w:fldCharType="separate"/>
        </w:r>
        <w:r w:rsidR="00A53F05">
          <w:rPr>
            <w:rFonts w:ascii="Arial" w:hAnsi="Arial" w:cs="Arial"/>
            <w:noProof/>
            <w:webHidden/>
          </w:rPr>
          <w:t>16</w:t>
        </w:r>
        <w:r w:rsidR="0056214F" w:rsidRPr="005030C6">
          <w:rPr>
            <w:rFonts w:ascii="Arial" w:hAnsi="Arial" w:cs="Arial"/>
            <w:noProof/>
            <w:webHidden/>
          </w:rPr>
          <w:fldChar w:fldCharType="end"/>
        </w:r>
      </w:hyperlink>
    </w:p>
    <w:p w14:paraId="489BEA47" w14:textId="0D785B2B" w:rsidR="0056214F" w:rsidRPr="005030C6" w:rsidRDefault="00AC617B">
      <w:pPr>
        <w:pStyle w:val="TOC2"/>
        <w:tabs>
          <w:tab w:val="right" w:leader="dot" w:pos="9350"/>
        </w:tabs>
        <w:rPr>
          <w:rFonts w:ascii="Arial" w:eastAsiaTheme="minorEastAsia" w:hAnsi="Arial" w:cs="Arial"/>
          <w:noProof/>
        </w:rPr>
      </w:pPr>
      <w:hyperlink w:anchor="_Toc9187047" w:history="1">
        <w:r w:rsidR="0056214F" w:rsidRPr="005030C6">
          <w:rPr>
            <w:rStyle w:val="Hyperlink"/>
            <w:rFonts w:ascii="Arial" w:hAnsi="Arial" w:cs="Arial"/>
            <w:noProof/>
            <w:lang w:val="es-CL"/>
          </w:rPr>
          <w:t>Referencias</w:t>
        </w:r>
        <w:r w:rsidR="0056214F" w:rsidRPr="005030C6">
          <w:rPr>
            <w:rFonts w:ascii="Arial" w:hAnsi="Arial" w:cs="Arial"/>
            <w:noProof/>
            <w:webHidden/>
          </w:rPr>
          <w:tab/>
        </w:r>
        <w:r w:rsidR="0056214F" w:rsidRPr="005030C6">
          <w:rPr>
            <w:rFonts w:ascii="Arial" w:hAnsi="Arial" w:cs="Arial"/>
            <w:noProof/>
            <w:webHidden/>
          </w:rPr>
          <w:fldChar w:fldCharType="begin"/>
        </w:r>
        <w:r w:rsidR="0056214F" w:rsidRPr="005030C6">
          <w:rPr>
            <w:rFonts w:ascii="Arial" w:hAnsi="Arial" w:cs="Arial"/>
            <w:noProof/>
            <w:webHidden/>
          </w:rPr>
          <w:instrText xml:space="preserve"> PAGEREF _Toc9187047 \h </w:instrText>
        </w:r>
        <w:r w:rsidR="0056214F" w:rsidRPr="005030C6">
          <w:rPr>
            <w:rFonts w:ascii="Arial" w:hAnsi="Arial" w:cs="Arial"/>
            <w:noProof/>
            <w:webHidden/>
          </w:rPr>
        </w:r>
        <w:r w:rsidR="0056214F" w:rsidRPr="005030C6">
          <w:rPr>
            <w:rFonts w:ascii="Arial" w:hAnsi="Arial" w:cs="Arial"/>
            <w:noProof/>
            <w:webHidden/>
          </w:rPr>
          <w:fldChar w:fldCharType="separate"/>
        </w:r>
        <w:r w:rsidR="00A53F05">
          <w:rPr>
            <w:rFonts w:ascii="Arial" w:hAnsi="Arial" w:cs="Arial"/>
            <w:noProof/>
            <w:webHidden/>
          </w:rPr>
          <w:t>17</w:t>
        </w:r>
        <w:r w:rsidR="0056214F" w:rsidRPr="005030C6">
          <w:rPr>
            <w:rFonts w:ascii="Arial" w:hAnsi="Arial" w:cs="Arial"/>
            <w:noProof/>
            <w:webHidden/>
          </w:rPr>
          <w:fldChar w:fldCharType="end"/>
        </w:r>
      </w:hyperlink>
    </w:p>
    <w:p w14:paraId="18041451" w14:textId="77777777" w:rsidR="003146D3" w:rsidRDefault="00D83A10">
      <w:pPr>
        <w:rPr>
          <w:lang w:val="es-ES"/>
        </w:rPr>
      </w:pPr>
      <w:r w:rsidRPr="005030C6">
        <w:rPr>
          <w:rFonts w:ascii="Arial" w:hAnsi="Arial" w:cs="Arial"/>
          <w:lang w:val="es-ES"/>
        </w:rPr>
        <w:fldChar w:fldCharType="end"/>
      </w:r>
    </w:p>
    <w:p w14:paraId="6F8C2FE1" w14:textId="77777777" w:rsidR="003146D3" w:rsidRDefault="003146D3">
      <w:pPr>
        <w:spacing w:after="200" w:line="276" w:lineRule="auto"/>
        <w:rPr>
          <w:lang w:val="es-ES"/>
        </w:rPr>
      </w:pPr>
      <w:r>
        <w:rPr>
          <w:lang w:val="es-ES"/>
        </w:rPr>
        <w:br w:type="page"/>
      </w:r>
    </w:p>
    <w:p w14:paraId="7015BD60" w14:textId="313B15F4" w:rsidR="00F7234C" w:rsidRPr="005030C6" w:rsidRDefault="003146D3" w:rsidP="00A53F05">
      <w:pPr>
        <w:pStyle w:val="Heading1"/>
        <w:numPr>
          <w:ilvl w:val="0"/>
          <w:numId w:val="3"/>
        </w:numPr>
        <w:ind w:hanging="720"/>
        <w:rPr>
          <w:rFonts w:ascii="Arial" w:hAnsi="Arial" w:cs="Arial"/>
          <w:lang w:val="es-ES"/>
        </w:rPr>
      </w:pPr>
      <w:bookmarkStart w:id="5" w:name="_Toc9187024"/>
      <w:r w:rsidRPr="005030C6">
        <w:rPr>
          <w:rFonts w:ascii="Arial" w:hAnsi="Arial" w:cs="Arial"/>
          <w:lang w:val="es-ES"/>
        </w:rPr>
        <w:lastRenderedPageBreak/>
        <w:t>Introducción</w:t>
      </w:r>
      <w:bookmarkEnd w:id="5"/>
    </w:p>
    <w:p w14:paraId="6BACE7F7" w14:textId="77777777" w:rsidR="004678EA" w:rsidRPr="004678EA" w:rsidRDefault="004678EA" w:rsidP="004678EA">
      <w:pPr>
        <w:rPr>
          <w:lang w:val="es-ES"/>
        </w:rPr>
      </w:pPr>
    </w:p>
    <w:p w14:paraId="0D0F08C9" w14:textId="56A8200E" w:rsidR="003146D3" w:rsidRPr="005030C6" w:rsidRDefault="004678EA" w:rsidP="00AD0198">
      <w:pPr>
        <w:ind w:left="630" w:hanging="630"/>
        <w:jc w:val="both"/>
        <w:rPr>
          <w:rFonts w:ascii="Arial" w:hAnsi="Arial" w:cs="Arial"/>
          <w:lang w:val="es-ES"/>
        </w:rPr>
      </w:pPr>
      <w:r w:rsidRPr="005030C6">
        <w:rPr>
          <w:rFonts w:ascii="Arial" w:hAnsi="Arial" w:cs="Arial"/>
          <w:lang w:val="es-ES"/>
        </w:rPr>
        <w:t xml:space="preserve">1.1 </w:t>
      </w:r>
      <w:r w:rsidR="00AD0198" w:rsidRPr="005030C6">
        <w:rPr>
          <w:rFonts w:ascii="Arial" w:hAnsi="Arial" w:cs="Arial"/>
          <w:lang w:val="es-ES"/>
        </w:rPr>
        <w:tab/>
      </w:r>
      <w:r w:rsidR="003146D3" w:rsidRPr="005030C6">
        <w:rPr>
          <w:rFonts w:ascii="Arial" w:hAnsi="Arial" w:cs="Arial"/>
          <w:lang w:val="es-ES"/>
        </w:rPr>
        <w:t xml:space="preserve">El siguiente informe presenta una evaluación económica ex – ante del Programa de Fortalecimiento de la Gestión Estratégica de la Seguridad Pública (CH-L1142) en Chile (en adelante “el proyecto”). Esta evaluación contempla la cuantificación tanto de los costos, como de los beneficios del proyecto y considera como éstos se </w:t>
      </w:r>
      <w:r w:rsidR="00A24398" w:rsidRPr="005030C6">
        <w:rPr>
          <w:rFonts w:ascii="Arial" w:hAnsi="Arial" w:cs="Arial"/>
          <w:lang w:val="es-ES"/>
        </w:rPr>
        <w:t>dividen a través de los distintos componentes.</w:t>
      </w:r>
    </w:p>
    <w:p w14:paraId="4B145D41" w14:textId="0D17EF2B" w:rsidR="00F24D6A" w:rsidRPr="005030C6" w:rsidRDefault="004678EA" w:rsidP="00AD0198">
      <w:pPr>
        <w:ind w:left="630" w:hanging="630"/>
        <w:jc w:val="both"/>
        <w:rPr>
          <w:rFonts w:ascii="Arial" w:hAnsi="Arial" w:cs="Arial"/>
          <w:lang w:val="es-ES_tradnl"/>
        </w:rPr>
      </w:pPr>
      <w:bookmarkStart w:id="6" w:name="OLE_LINK1"/>
      <w:bookmarkStart w:id="7" w:name="OLE_LINK2"/>
      <w:r w:rsidRPr="005030C6">
        <w:rPr>
          <w:rFonts w:ascii="Arial" w:hAnsi="Arial" w:cs="Arial"/>
          <w:lang w:val="es-ES_tradnl"/>
        </w:rPr>
        <w:t xml:space="preserve">1.2 </w:t>
      </w:r>
      <w:r w:rsidR="00AD0198" w:rsidRPr="005030C6">
        <w:rPr>
          <w:rFonts w:ascii="Arial" w:hAnsi="Arial" w:cs="Arial"/>
          <w:lang w:val="es-ES_tradnl"/>
        </w:rPr>
        <w:tab/>
      </w:r>
      <w:bookmarkEnd w:id="6"/>
      <w:bookmarkEnd w:id="7"/>
      <w:r w:rsidR="00432905" w:rsidRPr="00432905">
        <w:rPr>
          <w:rFonts w:ascii="Arial" w:hAnsi="Arial" w:cs="Arial"/>
          <w:lang w:val="es-ES_tradnl"/>
        </w:rPr>
        <w:t>El objetivo general del programa es contribuir a la reducción de los robos con violencia y mejorar la capacidad de gestión de los delitos e incidentes cibernéticos en Chile. Los objetivos específicos son: (i) mejorar la capacidad policial para prevenir e investigar los robos con violencia en la Región Metropolitana de Santiago (RMS); (</w:t>
      </w:r>
      <w:proofErr w:type="spellStart"/>
      <w:r w:rsidR="00432905" w:rsidRPr="00432905">
        <w:rPr>
          <w:rFonts w:ascii="Arial" w:hAnsi="Arial" w:cs="Arial"/>
          <w:lang w:val="es-ES_tradnl"/>
        </w:rPr>
        <w:t>ii</w:t>
      </w:r>
      <w:proofErr w:type="spellEnd"/>
      <w:r w:rsidR="00432905" w:rsidRPr="00432905">
        <w:rPr>
          <w:rFonts w:ascii="Arial" w:hAnsi="Arial" w:cs="Arial"/>
          <w:lang w:val="es-ES_tradnl"/>
        </w:rPr>
        <w:t>) disminuir las conductas antisociales y delictivas en jóvenes (10 -17 años) en comunas priorizadas de la RMS; y (</w:t>
      </w:r>
      <w:proofErr w:type="spellStart"/>
      <w:r w:rsidR="00432905" w:rsidRPr="00432905">
        <w:rPr>
          <w:rFonts w:ascii="Arial" w:hAnsi="Arial" w:cs="Arial"/>
          <w:lang w:val="es-ES_tradnl"/>
        </w:rPr>
        <w:t>iii</w:t>
      </w:r>
      <w:proofErr w:type="spellEnd"/>
      <w:r w:rsidR="00432905" w:rsidRPr="00432905">
        <w:rPr>
          <w:rFonts w:ascii="Arial" w:hAnsi="Arial" w:cs="Arial"/>
          <w:lang w:val="es-ES_tradnl"/>
        </w:rPr>
        <w:t>) mejorar la capacidad del MISP para gestionar los incidentes cibernéticos.</w:t>
      </w:r>
    </w:p>
    <w:p w14:paraId="7443A143" w14:textId="3344E796" w:rsidR="00F7757B" w:rsidRPr="005030C6" w:rsidRDefault="004678EA" w:rsidP="00AD0198">
      <w:pPr>
        <w:ind w:left="630" w:hanging="630"/>
        <w:jc w:val="both"/>
        <w:rPr>
          <w:rFonts w:ascii="Arial" w:hAnsi="Arial" w:cs="Arial"/>
          <w:lang w:val="es-ES_tradnl"/>
        </w:rPr>
      </w:pPr>
      <w:r w:rsidRPr="005030C6">
        <w:rPr>
          <w:rFonts w:ascii="Arial" w:hAnsi="Arial" w:cs="Arial"/>
          <w:lang w:val="es-ES_tradnl"/>
        </w:rPr>
        <w:t xml:space="preserve">1.3 </w:t>
      </w:r>
      <w:r w:rsidR="00AD0198" w:rsidRPr="005030C6">
        <w:rPr>
          <w:rFonts w:ascii="Arial" w:hAnsi="Arial" w:cs="Arial"/>
          <w:lang w:val="es-ES_tradnl"/>
        </w:rPr>
        <w:tab/>
      </w:r>
      <w:r w:rsidR="00F7757B" w:rsidRPr="005030C6">
        <w:rPr>
          <w:rFonts w:ascii="Arial" w:hAnsi="Arial" w:cs="Arial"/>
          <w:lang w:val="es-ES_tradnl"/>
        </w:rPr>
        <w:t>Esta evaluaci</w:t>
      </w:r>
      <w:r w:rsidR="005E57A5" w:rsidRPr="005030C6">
        <w:rPr>
          <w:rFonts w:ascii="Arial" w:hAnsi="Arial" w:cs="Arial"/>
          <w:lang w:val="es-ES_tradnl"/>
        </w:rPr>
        <w:t xml:space="preserve">ón considera que el proyecto se inicia en el año 2019, pero los beneficios sólo empiezan el año 2020. La inversión del proyecto se realiza en 5 años, pero los beneficios son calculados para los primeros 10 años. Como es estándar para las evaluaciones para el BID, se usa una tasa de descuento del 12%. </w:t>
      </w:r>
    </w:p>
    <w:p w14:paraId="665C79E5" w14:textId="766DA0A7" w:rsidR="00F24D6A" w:rsidRPr="005030C6" w:rsidRDefault="00F24D6A" w:rsidP="00A53F05">
      <w:pPr>
        <w:pStyle w:val="Heading1"/>
        <w:numPr>
          <w:ilvl w:val="0"/>
          <w:numId w:val="3"/>
        </w:numPr>
        <w:ind w:hanging="720"/>
        <w:rPr>
          <w:rFonts w:ascii="Arial" w:hAnsi="Arial" w:cs="Arial"/>
          <w:lang w:val="es-ES_tradnl"/>
        </w:rPr>
      </w:pPr>
      <w:bookmarkStart w:id="8" w:name="_Toc9187025"/>
      <w:r w:rsidRPr="005030C6">
        <w:rPr>
          <w:rFonts w:ascii="Arial" w:hAnsi="Arial" w:cs="Arial"/>
          <w:lang w:val="es-ES_tradnl"/>
        </w:rPr>
        <w:t>Descripción del Programa</w:t>
      </w:r>
      <w:bookmarkEnd w:id="8"/>
    </w:p>
    <w:p w14:paraId="2F20678F" w14:textId="4CFE05A3" w:rsidR="00A53F05" w:rsidRPr="00C465B2" w:rsidRDefault="00A53F05" w:rsidP="00A53F05">
      <w:pPr>
        <w:pStyle w:val="Paragraph"/>
        <w:rPr>
          <w:rFonts w:ascii="Arial" w:hAnsi="Arial" w:cs="Arial"/>
          <w:sz w:val="22"/>
          <w:szCs w:val="22"/>
        </w:rPr>
      </w:pPr>
    </w:p>
    <w:p w14:paraId="13B5AD6C" w14:textId="5CA30A69" w:rsidR="00F24D6A" w:rsidRPr="00A53F05" w:rsidRDefault="00A53F05" w:rsidP="00A53F05">
      <w:pPr>
        <w:pStyle w:val="Paragraph"/>
        <w:numPr>
          <w:ilvl w:val="1"/>
          <w:numId w:val="3"/>
        </w:numPr>
        <w:tabs>
          <w:tab w:val="num" w:pos="630"/>
        </w:tabs>
        <w:ind w:left="630" w:hanging="630"/>
        <w:rPr>
          <w:rFonts w:ascii="Arial" w:hAnsi="Arial" w:cs="Arial"/>
          <w:sz w:val="22"/>
          <w:szCs w:val="22"/>
        </w:rPr>
      </w:pPr>
      <w:r w:rsidRPr="00C465B2">
        <w:rPr>
          <w:rFonts w:ascii="Arial" w:hAnsi="Arial" w:cs="Arial"/>
          <w:sz w:val="22"/>
          <w:szCs w:val="22"/>
        </w:rPr>
        <w:t>En 201</w:t>
      </w:r>
      <w:r>
        <w:rPr>
          <w:rFonts w:ascii="Arial" w:hAnsi="Arial" w:cs="Arial"/>
          <w:sz w:val="22"/>
          <w:szCs w:val="22"/>
        </w:rPr>
        <w:t>7</w:t>
      </w:r>
      <w:r w:rsidRPr="00C465B2">
        <w:rPr>
          <w:rFonts w:ascii="Arial" w:hAnsi="Arial" w:cs="Arial"/>
          <w:sz w:val="22"/>
          <w:szCs w:val="22"/>
        </w:rPr>
        <w:t>, 4</w:t>
      </w:r>
      <w:r>
        <w:rPr>
          <w:rFonts w:ascii="Arial" w:hAnsi="Arial" w:cs="Arial"/>
          <w:sz w:val="22"/>
          <w:szCs w:val="22"/>
        </w:rPr>
        <w:t>8</w:t>
      </w:r>
      <w:r w:rsidRPr="00C465B2">
        <w:rPr>
          <w:rFonts w:ascii="Arial" w:hAnsi="Arial" w:cs="Arial"/>
          <w:sz w:val="22"/>
          <w:szCs w:val="22"/>
        </w:rPr>
        <w:t>% de ciudadanos identificó</w:t>
      </w:r>
      <w:r>
        <w:rPr>
          <w:rFonts w:ascii="Arial" w:hAnsi="Arial" w:cs="Arial"/>
          <w:sz w:val="22"/>
          <w:szCs w:val="22"/>
        </w:rPr>
        <w:t xml:space="preserve"> </w:t>
      </w:r>
      <w:r w:rsidRPr="00C465B2">
        <w:rPr>
          <w:rFonts w:ascii="Arial" w:hAnsi="Arial" w:cs="Arial"/>
          <w:sz w:val="22"/>
          <w:szCs w:val="22"/>
        </w:rPr>
        <w:t xml:space="preserve">la inseguridad como el mayor problema </w:t>
      </w:r>
      <w:r>
        <w:rPr>
          <w:rFonts w:ascii="Arial" w:hAnsi="Arial" w:cs="Arial"/>
          <w:sz w:val="22"/>
          <w:szCs w:val="22"/>
        </w:rPr>
        <w:t>en el país</w:t>
      </w:r>
      <w:r w:rsidRPr="00C465B2">
        <w:rPr>
          <w:rFonts w:ascii="Arial" w:hAnsi="Arial" w:cs="Arial"/>
          <w:sz w:val="22"/>
          <w:szCs w:val="22"/>
        </w:rPr>
        <w:t>, sobrepasando áreas como salud (3</w:t>
      </w:r>
      <w:r>
        <w:rPr>
          <w:rFonts w:ascii="Arial" w:hAnsi="Arial" w:cs="Arial"/>
          <w:sz w:val="22"/>
          <w:szCs w:val="22"/>
        </w:rPr>
        <w:t>7</w:t>
      </w:r>
      <w:r w:rsidRPr="00C465B2">
        <w:rPr>
          <w:rFonts w:ascii="Arial" w:hAnsi="Arial" w:cs="Arial"/>
          <w:sz w:val="22"/>
          <w:szCs w:val="22"/>
        </w:rPr>
        <w:t>%), educación (34%) y corrupción (20%)</w:t>
      </w:r>
      <w:r w:rsidRPr="00C465B2">
        <w:rPr>
          <w:rStyle w:val="FootnoteReference"/>
          <w:rFonts w:ascii="Arial" w:hAnsi="Arial" w:cs="Arial"/>
          <w:sz w:val="22"/>
          <w:szCs w:val="22"/>
        </w:rPr>
        <w:footnoteReference w:id="2"/>
      </w:r>
      <w:r w:rsidRPr="00C465B2">
        <w:rPr>
          <w:rFonts w:ascii="Arial" w:hAnsi="Arial" w:cs="Arial"/>
          <w:sz w:val="22"/>
          <w:szCs w:val="22"/>
        </w:rPr>
        <w:t xml:space="preserve">. </w:t>
      </w:r>
      <w:r>
        <w:rPr>
          <w:rFonts w:ascii="Arial" w:hAnsi="Arial" w:cs="Arial"/>
          <w:sz w:val="22"/>
          <w:szCs w:val="22"/>
        </w:rPr>
        <w:t>En ese mismo a</w:t>
      </w:r>
      <w:r>
        <w:rPr>
          <w:rFonts w:ascii="Arial" w:hAnsi="Arial" w:cs="Arial"/>
          <w:sz w:val="22"/>
          <w:szCs w:val="22"/>
          <w:lang w:val="es-CO"/>
        </w:rPr>
        <w:t>ñ</w:t>
      </w:r>
      <w:r>
        <w:rPr>
          <w:rFonts w:ascii="Arial" w:hAnsi="Arial" w:cs="Arial"/>
          <w:sz w:val="22"/>
          <w:szCs w:val="22"/>
        </w:rPr>
        <w:t>o, c</w:t>
      </w:r>
      <w:r w:rsidRPr="00C465B2">
        <w:rPr>
          <w:rFonts w:ascii="Arial" w:hAnsi="Arial" w:cs="Arial"/>
          <w:sz w:val="22"/>
          <w:szCs w:val="22"/>
        </w:rPr>
        <w:t>uatro de cada cinco personas</w:t>
      </w:r>
      <w:r>
        <w:rPr>
          <w:rFonts w:ascii="Arial" w:hAnsi="Arial" w:cs="Arial"/>
          <w:sz w:val="22"/>
          <w:szCs w:val="22"/>
        </w:rPr>
        <w:t xml:space="preserve"> </w:t>
      </w:r>
      <w:r w:rsidRPr="00C465B2">
        <w:rPr>
          <w:rFonts w:ascii="Arial" w:hAnsi="Arial" w:cs="Arial"/>
          <w:sz w:val="22"/>
          <w:szCs w:val="22"/>
        </w:rPr>
        <w:t>(80,8%</w:t>
      </w:r>
      <w:r>
        <w:rPr>
          <w:rFonts w:ascii="Arial" w:hAnsi="Arial" w:cs="Arial"/>
          <w:sz w:val="22"/>
          <w:szCs w:val="22"/>
        </w:rPr>
        <w:t>)</w:t>
      </w:r>
      <w:r w:rsidRPr="00C465B2">
        <w:rPr>
          <w:rFonts w:ascii="Arial" w:hAnsi="Arial" w:cs="Arial"/>
          <w:sz w:val="22"/>
          <w:szCs w:val="22"/>
        </w:rPr>
        <w:t xml:space="preserve"> percib</w:t>
      </w:r>
      <w:r>
        <w:rPr>
          <w:rFonts w:ascii="Arial" w:hAnsi="Arial" w:cs="Arial"/>
          <w:sz w:val="22"/>
          <w:szCs w:val="22"/>
        </w:rPr>
        <w:t xml:space="preserve">ía </w:t>
      </w:r>
      <w:r w:rsidRPr="00C465B2">
        <w:rPr>
          <w:rFonts w:ascii="Arial" w:hAnsi="Arial" w:cs="Arial"/>
          <w:sz w:val="22"/>
          <w:szCs w:val="22"/>
        </w:rPr>
        <w:t>que los delitos aumenta</w:t>
      </w:r>
      <w:r>
        <w:rPr>
          <w:rFonts w:ascii="Arial" w:hAnsi="Arial" w:cs="Arial"/>
          <w:sz w:val="22"/>
          <w:szCs w:val="22"/>
        </w:rPr>
        <w:t>ron</w:t>
      </w:r>
      <w:r w:rsidRPr="00C465B2">
        <w:rPr>
          <w:rFonts w:ascii="Arial" w:hAnsi="Arial" w:cs="Arial"/>
          <w:sz w:val="22"/>
          <w:szCs w:val="22"/>
        </w:rPr>
        <w:t xml:space="preserve">, </w:t>
      </w:r>
      <w:r>
        <w:rPr>
          <w:rFonts w:ascii="Arial" w:hAnsi="Arial" w:cs="Arial"/>
          <w:sz w:val="22"/>
          <w:szCs w:val="22"/>
        </w:rPr>
        <w:t xml:space="preserve">alrededor de </w:t>
      </w:r>
      <w:r w:rsidRPr="00C465B2">
        <w:rPr>
          <w:rFonts w:ascii="Arial" w:hAnsi="Arial" w:cs="Arial"/>
          <w:sz w:val="22"/>
          <w:szCs w:val="22"/>
        </w:rPr>
        <w:t xml:space="preserve">40% </w:t>
      </w:r>
      <w:r>
        <w:rPr>
          <w:rFonts w:ascii="Arial" w:hAnsi="Arial" w:cs="Arial"/>
          <w:sz w:val="22"/>
          <w:szCs w:val="22"/>
        </w:rPr>
        <w:t xml:space="preserve">temía ser </w:t>
      </w:r>
      <w:r w:rsidRPr="00C465B2">
        <w:rPr>
          <w:rFonts w:ascii="Arial" w:hAnsi="Arial" w:cs="Arial"/>
          <w:sz w:val="22"/>
          <w:szCs w:val="22"/>
        </w:rPr>
        <w:t>víctima</w:t>
      </w:r>
      <w:r>
        <w:rPr>
          <w:rFonts w:ascii="Arial" w:hAnsi="Arial" w:cs="Arial"/>
          <w:sz w:val="22"/>
          <w:szCs w:val="22"/>
        </w:rPr>
        <w:t>s</w:t>
      </w:r>
      <w:r w:rsidRPr="00C465B2">
        <w:rPr>
          <w:rFonts w:ascii="Arial" w:hAnsi="Arial" w:cs="Arial"/>
          <w:sz w:val="22"/>
          <w:szCs w:val="22"/>
        </w:rPr>
        <w:t xml:space="preserve"> en los </w:t>
      </w:r>
      <w:r>
        <w:rPr>
          <w:rFonts w:ascii="Arial" w:hAnsi="Arial" w:cs="Arial"/>
          <w:sz w:val="22"/>
          <w:szCs w:val="22"/>
        </w:rPr>
        <w:t xml:space="preserve">siguientes </w:t>
      </w:r>
      <w:r w:rsidRPr="00C465B2">
        <w:rPr>
          <w:rFonts w:ascii="Arial" w:hAnsi="Arial" w:cs="Arial"/>
          <w:sz w:val="22"/>
          <w:szCs w:val="22"/>
        </w:rPr>
        <w:t xml:space="preserve">doce meses y </w:t>
      </w:r>
      <w:r>
        <w:rPr>
          <w:rFonts w:ascii="Arial" w:hAnsi="Arial" w:cs="Arial"/>
          <w:sz w:val="22"/>
          <w:szCs w:val="22"/>
        </w:rPr>
        <w:t xml:space="preserve">casi </w:t>
      </w:r>
      <w:r w:rsidRPr="00C465B2">
        <w:rPr>
          <w:rFonts w:ascii="Arial" w:hAnsi="Arial" w:cs="Arial"/>
          <w:sz w:val="22"/>
          <w:szCs w:val="22"/>
        </w:rPr>
        <w:t>6</w:t>
      </w:r>
      <w:r>
        <w:rPr>
          <w:rFonts w:ascii="Arial" w:hAnsi="Arial" w:cs="Arial"/>
          <w:sz w:val="22"/>
          <w:szCs w:val="22"/>
        </w:rPr>
        <w:t>8</w:t>
      </w:r>
      <w:r w:rsidRPr="00C465B2">
        <w:rPr>
          <w:rFonts w:ascii="Arial" w:hAnsi="Arial" w:cs="Arial"/>
          <w:sz w:val="22"/>
          <w:szCs w:val="22"/>
        </w:rPr>
        <w:t xml:space="preserve">% </w:t>
      </w:r>
      <w:r>
        <w:rPr>
          <w:rFonts w:ascii="Arial" w:hAnsi="Arial" w:cs="Arial"/>
          <w:sz w:val="22"/>
          <w:szCs w:val="22"/>
        </w:rPr>
        <w:t xml:space="preserve">expresó sentirse </w:t>
      </w:r>
      <w:r w:rsidRPr="00C465B2">
        <w:rPr>
          <w:rFonts w:ascii="Arial" w:hAnsi="Arial" w:cs="Arial"/>
          <w:sz w:val="22"/>
          <w:szCs w:val="22"/>
        </w:rPr>
        <w:t xml:space="preserve">inseguro caminando </w:t>
      </w:r>
      <w:r>
        <w:rPr>
          <w:rFonts w:ascii="Arial" w:hAnsi="Arial" w:cs="Arial"/>
          <w:sz w:val="22"/>
          <w:szCs w:val="22"/>
        </w:rPr>
        <w:t xml:space="preserve">por </w:t>
      </w:r>
      <w:r w:rsidRPr="00C465B2">
        <w:rPr>
          <w:rFonts w:ascii="Arial" w:hAnsi="Arial" w:cs="Arial"/>
          <w:sz w:val="22"/>
          <w:szCs w:val="22"/>
        </w:rPr>
        <w:t>sus barrios en la noche</w:t>
      </w:r>
      <w:r w:rsidRPr="00C465B2">
        <w:rPr>
          <w:rStyle w:val="FootnoteReference"/>
          <w:rFonts w:ascii="Arial" w:hAnsi="Arial" w:cs="Arial"/>
          <w:sz w:val="22"/>
          <w:szCs w:val="22"/>
        </w:rPr>
        <w:footnoteReference w:id="3"/>
      </w:r>
      <w:r w:rsidRPr="00C465B2">
        <w:rPr>
          <w:rFonts w:ascii="Arial" w:hAnsi="Arial" w:cs="Arial"/>
          <w:sz w:val="22"/>
          <w:szCs w:val="22"/>
        </w:rPr>
        <w:t xml:space="preserve">. </w:t>
      </w:r>
    </w:p>
    <w:p w14:paraId="3BCAC18E" w14:textId="142129A1" w:rsidR="00F24D6A" w:rsidRPr="005030C6" w:rsidRDefault="00F7255D" w:rsidP="008C7B26">
      <w:pPr>
        <w:tabs>
          <w:tab w:val="num" w:pos="720"/>
        </w:tabs>
        <w:ind w:left="630" w:hanging="630"/>
        <w:jc w:val="both"/>
        <w:rPr>
          <w:rFonts w:ascii="Arial" w:hAnsi="Arial" w:cs="Arial"/>
          <w:lang w:val="es-ES"/>
        </w:rPr>
      </w:pPr>
      <w:bookmarkStart w:id="9" w:name="_Hlk7609138"/>
      <w:r w:rsidRPr="005030C6">
        <w:rPr>
          <w:rFonts w:ascii="Arial" w:hAnsi="Arial" w:cs="Arial"/>
          <w:lang w:val="es-ES"/>
        </w:rPr>
        <w:t xml:space="preserve">2.2 </w:t>
      </w:r>
      <w:r w:rsidR="00AD0198" w:rsidRPr="005030C6">
        <w:rPr>
          <w:rFonts w:ascii="Arial" w:hAnsi="Arial" w:cs="Arial"/>
          <w:lang w:val="es-ES"/>
        </w:rPr>
        <w:tab/>
      </w:r>
      <w:r w:rsidR="00F24D6A" w:rsidRPr="005030C6">
        <w:rPr>
          <w:rFonts w:ascii="Arial" w:hAnsi="Arial" w:cs="Arial"/>
          <w:lang w:val="es-ES"/>
        </w:rPr>
        <w:t>La percepción de inseguridad ha coincidido con un aumento de criminalidad y victimización</w:t>
      </w:r>
      <w:r w:rsidR="00F24D6A" w:rsidRPr="005030C6">
        <w:rPr>
          <w:rFonts w:ascii="Arial" w:hAnsi="Arial" w:cs="Arial"/>
          <w:vertAlign w:val="superscript"/>
          <w:lang w:val="es-ES"/>
        </w:rPr>
        <w:footnoteReference w:id="4"/>
      </w:r>
      <w:r w:rsidR="00F24D6A" w:rsidRPr="005030C6">
        <w:rPr>
          <w:rFonts w:ascii="Arial" w:hAnsi="Arial" w:cs="Arial"/>
          <w:lang w:val="es-ES"/>
        </w:rPr>
        <w:t xml:space="preserve"> en el país.</w:t>
      </w:r>
      <w:r w:rsidR="00F24D6A" w:rsidRPr="005030C6">
        <w:rPr>
          <w:rFonts w:ascii="Arial" w:hAnsi="Arial" w:cs="Arial"/>
          <w:b/>
          <w:lang w:val="es-ES"/>
        </w:rPr>
        <w:t xml:space="preserve">  </w:t>
      </w:r>
      <w:r w:rsidR="00F24D6A" w:rsidRPr="005030C6">
        <w:rPr>
          <w:rFonts w:ascii="Arial" w:hAnsi="Arial" w:cs="Arial"/>
          <w:lang w:val="es-ES"/>
        </w:rPr>
        <w:t>En efecto,</w:t>
      </w:r>
      <w:r w:rsidR="00F24D6A" w:rsidRPr="005030C6">
        <w:rPr>
          <w:rFonts w:ascii="Arial" w:hAnsi="Arial" w:cs="Arial"/>
          <w:b/>
          <w:lang w:val="es-ES"/>
        </w:rPr>
        <w:t xml:space="preserve"> </w:t>
      </w:r>
      <w:r w:rsidR="00F24D6A" w:rsidRPr="005030C6">
        <w:rPr>
          <w:rFonts w:ascii="Arial" w:hAnsi="Arial" w:cs="Arial"/>
          <w:lang w:val="es-ES"/>
        </w:rPr>
        <w:t>en 2017</w:t>
      </w:r>
      <w:r w:rsidR="00F24D6A" w:rsidRPr="005030C6">
        <w:rPr>
          <w:rFonts w:ascii="Arial" w:hAnsi="Arial" w:cs="Arial"/>
          <w:b/>
          <w:lang w:val="es-ES"/>
        </w:rPr>
        <w:t xml:space="preserve"> </w:t>
      </w:r>
      <w:r w:rsidR="00F24D6A" w:rsidRPr="005030C6">
        <w:rPr>
          <w:rFonts w:ascii="Arial" w:hAnsi="Arial" w:cs="Arial"/>
          <w:lang w:val="es-ES"/>
        </w:rPr>
        <w:t xml:space="preserve">la victimización </w:t>
      </w:r>
      <w:r w:rsidR="00F24D6A" w:rsidRPr="005030C6">
        <w:rPr>
          <w:rFonts w:ascii="Arial" w:hAnsi="Arial" w:cs="Arial"/>
          <w:lang w:val="es-ES_tradnl"/>
        </w:rPr>
        <w:t xml:space="preserve">se ubicó en un </w:t>
      </w:r>
      <w:r w:rsidR="00F24D6A" w:rsidRPr="005030C6">
        <w:rPr>
          <w:rFonts w:ascii="Arial" w:hAnsi="Arial" w:cs="Arial"/>
          <w:lang w:val="es-ES"/>
        </w:rPr>
        <w:t>28%, alcanzando su punto más alto en los cuatro años precedentes.  Esto significa un alza de 5,2 puntos porcentuales en comparación con 2013. Si bien en términos regionales -e incluso mundiales- la tasa de homicidios en Chile es relativamente baja</w:t>
      </w:r>
      <w:r w:rsidR="00F24D6A" w:rsidRPr="005030C6">
        <w:rPr>
          <w:rFonts w:ascii="Arial" w:hAnsi="Arial" w:cs="Arial"/>
          <w:vertAlign w:val="superscript"/>
          <w:lang w:val="es-ES"/>
        </w:rPr>
        <w:footnoteReference w:id="5"/>
      </w:r>
      <w:r w:rsidR="00F24D6A" w:rsidRPr="005030C6">
        <w:rPr>
          <w:rFonts w:ascii="Arial" w:hAnsi="Arial" w:cs="Arial"/>
          <w:lang w:val="es-ES"/>
        </w:rPr>
        <w:t>, la incidencia de otros delitos ha venido aumentando como es el caso de los robos con violencia</w:t>
      </w:r>
      <w:r w:rsidR="00F24D6A" w:rsidRPr="005030C6">
        <w:rPr>
          <w:rFonts w:ascii="Arial" w:hAnsi="Arial" w:cs="Arial"/>
          <w:vertAlign w:val="superscript"/>
          <w:lang w:val="es-ES"/>
        </w:rPr>
        <w:footnoteReference w:id="6"/>
      </w:r>
      <w:r w:rsidR="00F24D6A" w:rsidRPr="005030C6">
        <w:rPr>
          <w:rFonts w:ascii="Arial" w:hAnsi="Arial" w:cs="Arial"/>
          <w:lang w:val="es-ES"/>
        </w:rPr>
        <w:t>. Si bien los Delitos de Mayor Connotación</w:t>
      </w:r>
      <w:r w:rsidR="00F24D6A" w:rsidRPr="005030C6">
        <w:rPr>
          <w:rFonts w:ascii="Arial" w:hAnsi="Arial" w:cs="Arial"/>
          <w:lang w:val="es-CO"/>
        </w:rPr>
        <w:t xml:space="preserve"> </w:t>
      </w:r>
      <w:r w:rsidR="00F24D6A" w:rsidRPr="005030C6">
        <w:rPr>
          <w:rFonts w:ascii="Arial" w:hAnsi="Arial" w:cs="Arial"/>
          <w:lang w:val="es-ES"/>
        </w:rPr>
        <w:t>Social (DMCS)</w:t>
      </w:r>
      <w:r w:rsidR="00F24D6A" w:rsidRPr="005030C6">
        <w:rPr>
          <w:rFonts w:ascii="Arial" w:hAnsi="Arial" w:cs="Arial"/>
          <w:vertAlign w:val="superscript"/>
          <w:lang w:val="es-ES"/>
        </w:rPr>
        <w:footnoteReference w:id="7"/>
      </w:r>
      <w:r w:rsidR="00F24D6A" w:rsidRPr="005030C6">
        <w:rPr>
          <w:rFonts w:ascii="Arial" w:hAnsi="Arial" w:cs="Arial"/>
          <w:lang w:val="es-ES"/>
        </w:rPr>
        <w:t xml:space="preserve"> han registrado una disminución de 8% </w:t>
      </w:r>
      <w:r w:rsidR="00F24D6A" w:rsidRPr="005030C6">
        <w:rPr>
          <w:rFonts w:ascii="Arial" w:hAnsi="Arial" w:cs="Arial"/>
          <w:lang w:val="es-ES"/>
        </w:rPr>
        <w:lastRenderedPageBreak/>
        <w:t>(entre 2012 y 2018)</w:t>
      </w:r>
      <w:r w:rsidR="00F24D6A" w:rsidRPr="005030C6">
        <w:rPr>
          <w:rFonts w:ascii="Arial" w:hAnsi="Arial" w:cs="Arial"/>
          <w:vertAlign w:val="superscript"/>
          <w:lang w:val="es-ES"/>
        </w:rPr>
        <w:footnoteReference w:id="8"/>
      </w:r>
      <w:r w:rsidR="00F24D6A" w:rsidRPr="005030C6">
        <w:rPr>
          <w:rFonts w:ascii="Arial" w:hAnsi="Arial" w:cs="Arial"/>
          <w:lang w:val="es-ES"/>
        </w:rPr>
        <w:t>, el robo con violencia ha aumentado en un 36,4% (entre 2012 y 2018), alcanzando una tasa de 403,8 por 100.000 habitantes a nivel nacional</w:t>
      </w:r>
      <w:r w:rsidR="00F24D6A" w:rsidRPr="005030C6">
        <w:rPr>
          <w:rFonts w:ascii="Arial" w:hAnsi="Arial" w:cs="Arial"/>
          <w:vertAlign w:val="superscript"/>
          <w:lang w:val="es-ES"/>
        </w:rPr>
        <w:footnoteReference w:id="9"/>
      </w:r>
      <w:r w:rsidR="00F24D6A" w:rsidRPr="005030C6">
        <w:rPr>
          <w:rFonts w:ascii="Arial" w:hAnsi="Arial" w:cs="Arial"/>
          <w:lang w:val="es-ES"/>
        </w:rPr>
        <w:t>.</w:t>
      </w:r>
    </w:p>
    <w:bookmarkEnd w:id="9"/>
    <w:p w14:paraId="6C703CB3" w14:textId="5746CEFE" w:rsidR="00F24D6A" w:rsidRPr="005030C6" w:rsidRDefault="00F7255D" w:rsidP="008C7B26">
      <w:pPr>
        <w:tabs>
          <w:tab w:val="num" w:pos="720"/>
        </w:tabs>
        <w:ind w:left="630" w:hanging="630"/>
        <w:jc w:val="both"/>
        <w:rPr>
          <w:rFonts w:ascii="Arial" w:hAnsi="Arial" w:cs="Arial"/>
          <w:lang w:val="es-ES"/>
        </w:rPr>
      </w:pPr>
      <w:r w:rsidRPr="005030C6">
        <w:rPr>
          <w:rFonts w:ascii="Arial" w:hAnsi="Arial" w:cs="Arial"/>
          <w:lang w:val="es-ES"/>
        </w:rPr>
        <w:t xml:space="preserve">2.3 </w:t>
      </w:r>
      <w:r w:rsidR="00AD0198" w:rsidRPr="005030C6">
        <w:rPr>
          <w:rFonts w:ascii="Arial" w:hAnsi="Arial" w:cs="Arial"/>
          <w:lang w:val="es-ES"/>
        </w:rPr>
        <w:tab/>
      </w:r>
      <w:r w:rsidR="00F24D6A" w:rsidRPr="005030C6">
        <w:rPr>
          <w:rFonts w:ascii="Arial" w:hAnsi="Arial" w:cs="Arial"/>
          <w:lang w:val="es-ES"/>
        </w:rPr>
        <w:t>Los robos con violencia muestran un grado importante de concentración geográfica. E</w:t>
      </w:r>
      <w:r w:rsidR="00F24D6A" w:rsidRPr="005030C6">
        <w:rPr>
          <w:rFonts w:ascii="Arial" w:hAnsi="Arial" w:cs="Arial"/>
          <w:bCs/>
          <w:lang w:val="es-CO"/>
        </w:rPr>
        <w:t>n 2018, la Región Metropolitana de Santiago (RMS),</w:t>
      </w:r>
      <w:r w:rsidR="00F24D6A" w:rsidRPr="005030C6">
        <w:rPr>
          <w:rFonts w:ascii="Arial" w:hAnsi="Arial" w:cs="Arial"/>
          <w:lang w:val="es-ES"/>
        </w:rPr>
        <w:t xml:space="preserve"> que representa el 40% de la población total del país,</w:t>
      </w:r>
      <w:r w:rsidR="00F24D6A" w:rsidRPr="005030C6">
        <w:rPr>
          <w:rFonts w:ascii="Arial" w:hAnsi="Arial" w:cs="Arial"/>
          <w:bCs/>
          <w:lang w:val="es-CO"/>
        </w:rPr>
        <w:t xml:space="preserve"> concentró el 60% de los robos con violencia o intimidación del país. La tasa de robos con violencia es de 685,1 por 100.000 habitantes, es decir 50% mayor que la nacional y con una tendencia creciente</w:t>
      </w:r>
      <w:r w:rsidR="00F24D6A" w:rsidRPr="005030C6">
        <w:rPr>
          <w:rFonts w:ascii="Arial" w:hAnsi="Arial" w:cs="Arial"/>
          <w:vertAlign w:val="superscript"/>
          <w:lang w:val="es-CO"/>
        </w:rPr>
        <w:footnoteReference w:id="10"/>
      </w:r>
      <w:r w:rsidR="00F24D6A" w:rsidRPr="005030C6">
        <w:rPr>
          <w:rFonts w:ascii="Arial" w:hAnsi="Arial" w:cs="Arial"/>
          <w:bCs/>
          <w:lang w:val="es-CO"/>
        </w:rPr>
        <w:t>.</w:t>
      </w:r>
      <w:r w:rsidR="00F24D6A" w:rsidRPr="005030C6">
        <w:rPr>
          <w:rFonts w:ascii="Arial" w:hAnsi="Arial" w:cs="Arial"/>
          <w:lang w:val="es-CO"/>
        </w:rPr>
        <w:t xml:space="preserve">  Dentro de la RMS, diez comunas</w:t>
      </w:r>
      <w:r w:rsidR="00F24D6A" w:rsidRPr="005030C6">
        <w:rPr>
          <w:rFonts w:ascii="Arial" w:hAnsi="Arial" w:cs="Arial"/>
          <w:vertAlign w:val="superscript"/>
          <w:lang w:val="es-CO"/>
        </w:rPr>
        <w:footnoteReference w:id="11"/>
      </w:r>
      <w:r w:rsidR="00F24D6A" w:rsidRPr="005030C6">
        <w:rPr>
          <w:rFonts w:ascii="Arial" w:hAnsi="Arial" w:cs="Arial"/>
          <w:lang w:val="es-CO"/>
        </w:rPr>
        <w:t xml:space="preserve"> concentran más del 50% de los casos de robo con violencia.</w:t>
      </w:r>
      <w:r w:rsidR="00F24D6A" w:rsidRPr="005030C6" w:rsidDel="000439EA">
        <w:rPr>
          <w:rFonts w:ascii="Arial" w:hAnsi="Arial" w:cs="Arial"/>
          <w:lang w:val="es-CO"/>
        </w:rPr>
        <w:t xml:space="preserve"> </w:t>
      </w:r>
      <w:r w:rsidR="00F24D6A" w:rsidRPr="005030C6">
        <w:rPr>
          <w:rFonts w:ascii="Arial" w:hAnsi="Arial" w:cs="Arial"/>
          <w:lang w:val="es-CO"/>
        </w:rPr>
        <w:t>Los niveles de</w:t>
      </w:r>
      <w:r w:rsidR="00F24D6A" w:rsidRPr="005030C6">
        <w:rPr>
          <w:rFonts w:ascii="Arial" w:hAnsi="Arial" w:cs="Arial"/>
          <w:lang w:val="es-ES"/>
        </w:rPr>
        <w:t xml:space="preserve"> victimización de los hogares en esta región ascienden hasta un 31,9%</w:t>
      </w:r>
      <w:r w:rsidR="00F24D6A" w:rsidRPr="005030C6">
        <w:rPr>
          <w:rFonts w:ascii="Arial" w:hAnsi="Arial" w:cs="Arial"/>
          <w:vertAlign w:val="superscript"/>
          <w:lang w:val="es-ES"/>
        </w:rPr>
        <w:footnoteReference w:id="12"/>
      </w:r>
      <w:r w:rsidR="00F24D6A" w:rsidRPr="005030C6">
        <w:rPr>
          <w:rFonts w:ascii="Arial" w:hAnsi="Arial" w:cs="Arial"/>
          <w:lang w:val="es-ES"/>
        </w:rPr>
        <w:t xml:space="preserve"> y más de 10% de los hogares son revictimizados. </w:t>
      </w:r>
    </w:p>
    <w:p w14:paraId="48863BE8" w14:textId="00D97165" w:rsidR="00A53F05" w:rsidRPr="00A53F05" w:rsidRDefault="00F24D6A" w:rsidP="00A53F05">
      <w:pPr>
        <w:pStyle w:val="ListParagraph"/>
        <w:numPr>
          <w:ilvl w:val="1"/>
          <w:numId w:val="5"/>
        </w:numPr>
        <w:tabs>
          <w:tab w:val="num" w:pos="720"/>
        </w:tabs>
        <w:ind w:left="630" w:hanging="630"/>
        <w:jc w:val="both"/>
        <w:rPr>
          <w:rFonts w:ascii="Arial" w:hAnsi="Arial" w:cs="Arial"/>
          <w:lang w:val="es-ES"/>
        </w:rPr>
      </w:pPr>
      <w:r w:rsidRPr="00A53F05">
        <w:rPr>
          <w:rFonts w:ascii="Arial" w:hAnsi="Arial" w:cs="Arial"/>
          <w:lang w:val="es-ES"/>
        </w:rPr>
        <w:t>Además de los delitos tradicionales</w:t>
      </w:r>
      <w:r w:rsidRPr="00A53F05">
        <w:rPr>
          <w:rFonts w:ascii="Arial" w:hAnsi="Arial" w:cs="Arial"/>
          <w:lang w:val="es-CO"/>
        </w:rPr>
        <w:t>, han surgido nuevas formas de criminalidad como son</w:t>
      </w:r>
      <w:r w:rsidRPr="00A53F05" w:rsidDel="000439EA">
        <w:rPr>
          <w:rFonts w:ascii="Arial" w:hAnsi="Arial" w:cs="Arial"/>
          <w:lang w:val="es-ES"/>
        </w:rPr>
        <w:t xml:space="preserve"> los delitos informáticos</w:t>
      </w:r>
      <w:r w:rsidRPr="00A53F05">
        <w:rPr>
          <w:rFonts w:ascii="Arial" w:hAnsi="Arial" w:cs="Arial"/>
          <w:lang w:val="es-ES"/>
        </w:rPr>
        <w:t>. Chile se encuentra entre los países que han registrado el mayor número de ciberataques en la región</w:t>
      </w:r>
      <w:r w:rsidRPr="00A53F05">
        <w:rPr>
          <w:rFonts w:ascii="Arial" w:hAnsi="Arial" w:cs="Arial"/>
          <w:vertAlign w:val="superscript"/>
          <w:lang w:val="es-ES"/>
        </w:rPr>
        <w:footnoteReference w:id="13"/>
      </w:r>
      <w:r w:rsidRPr="00A53F05">
        <w:rPr>
          <w:rFonts w:ascii="Arial" w:hAnsi="Arial" w:cs="Arial"/>
          <w:lang w:val="es-ES"/>
        </w:rPr>
        <w:t>. Entre 2007 y 2017 el total de delitos informáticos a nivel nacional aumentó en un 624,8%</w:t>
      </w:r>
      <w:r w:rsidRPr="00A53F05">
        <w:rPr>
          <w:rFonts w:ascii="Arial" w:hAnsi="Arial" w:cs="Arial"/>
          <w:vertAlign w:val="superscript"/>
          <w:lang w:val="es-ES"/>
        </w:rPr>
        <w:footnoteReference w:id="14"/>
      </w:r>
      <w:r w:rsidRPr="00A53F05">
        <w:rPr>
          <w:rFonts w:ascii="Arial" w:hAnsi="Arial" w:cs="Arial"/>
          <w:lang w:val="es-ES"/>
        </w:rPr>
        <w:t>. Mas recientemente, entre los años 2016 y 2017, estos delitos aumentaron en un 74%</w:t>
      </w:r>
      <w:r w:rsidRPr="00A53F05">
        <w:rPr>
          <w:rFonts w:ascii="Arial" w:hAnsi="Arial" w:cs="Arial"/>
          <w:vertAlign w:val="superscript"/>
          <w:lang w:val="es-ES"/>
        </w:rPr>
        <w:footnoteReference w:id="15"/>
      </w:r>
      <w:r w:rsidRPr="00A53F05">
        <w:rPr>
          <w:rFonts w:ascii="Arial" w:hAnsi="Arial" w:cs="Arial"/>
          <w:lang w:val="es-ES"/>
        </w:rPr>
        <w:t>. Entre estos delitos, el sabotaje informático</w:t>
      </w:r>
      <w:r w:rsidRPr="00A53F05">
        <w:rPr>
          <w:rFonts w:ascii="Arial" w:hAnsi="Arial" w:cs="Arial"/>
          <w:vertAlign w:val="superscript"/>
          <w:lang w:val="es-ES"/>
        </w:rPr>
        <w:footnoteReference w:id="16"/>
      </w:r>
      <w:r w:rsidRPr="00A53F05">
        <w:rPr>
          <w:rFonts w:ascii="Arial" w:hAnsi="Arial" w:cs="Arial"/>
          <w:lang w:val="es-ES"/>
        </w:rPr>
        <w:t xml:space="preserve"> presenta la mayor cantidad de casos (71%) y en los que mayor crecimiento se ha observado en la última década. </w:t>
      </w:r>
    </w:p>
    <w:p w14:paraId="1DC5046D" w14:textId="77777777" w:rsidR="00A53F05" w:rsidRPr="00A53F05" w:rsidRDefault="00A53F05" w:rsidP="00A53F05">
      <w:pPr>
        <w:pStyle w:val="ListParagraph"/>
        <w:ind w:left="630" w:hanging="630"/>
        <w:jc w:val="both"/>
        <w:rPr>
          <w:rFonts w:ascii="Arial" w:hAnsi="Arial" w:cs="Arial"/>
          <w:lang w:val="es-ES"/>
        </w:rPr>
      </w:pPr>
    </w:p>
    <w:p w14:paraId="240B860C" w14:textId="6D23B7A8" w:rsidR="00F24D6A" w:rsidRPr="00A53F05" w:rsidRDefault="00F24D6A" w:rsidP="00A53F05">
      <w:pPr>
        <w:pStyle w:val="ListParagraph"/>
        <w:numPr>
          <w:ilvl w:val="1"/>
          <w:numId w:val="5"/>
        </w:numPr>
        <w:tabs>
          <w:tab w:val="num" w:pos="720"/>
        </w:tabs>
        <w:ind w:left="630" w:hanging="630"/>
        <w:jc w:val="both"/>
        <w:rPr>
          <w:rFonts w:ascii="Arial" w:hAnsi="Arial" w:cs="Arial"/>
          <w:lang w:val="es-ES"/>
        </w:rPr>
      </w:pPr>
      <w:r w:rsidRPr="00A53F05">
        <w:rPr>
          <w:rFonts w:ascii="Arial" w:hAnsi="Arial" w:cs="Arial"/>
          <w:lang w:val="es-ES"/>
        </w:rPr>
        <w:t xml:space="preserve">Esta </w:t>
      </w:r>
      <w:r w:rsidRPr="00A53F05">
        <w:rPr>
          <w:rFonts w:ascii="Arial" w:hAnsi="Arial" w:cs="Arial"/>
          <w:lang w:val="es-ES_tradnl"/>
        </w:rPr>
        <w:t>situación ha afectado la credibilidad y confianza de la población en las instituciones de seguridad. Aunque históricamente las instituciones policiales chilenas, Carabineros</w:t>
      </w:r>
      <w:r w:rsidRPr="00A53F05">
        <w:rPr>
          <w:rFonts w:ascii="Arial" w:hAnsi="Arial" w:cs="Arial"/>
          <w:vertAlign w:val="superscript"/>
          <w:lang w:val="es-ES_tradnl"/>
        </w:rPr>
        <w:footnoteReference w:id="17"/>
      </w:r>
      <w:r w:rsidRPr="00A53F05">
        <w:rPr>
          <w:rFonts w:ascii="Arial" w:hAnsi="Arial" w:cs="Arial"/>
          <w:lang w:val="es-ES_tradnl"/>
        </w:rPr>
        <w:t xml:space="preserve"> y Policía de Investigación (PDI)</w:t>
      </w:r>
      <w:r w:rsidRPr="00A53F05">
        <w:rPr>
          <w:rFonts w:ascii="Arial" w:hAnsi="Arial" w:cs="Arial"/>
          <w:vertAlign w:val="superscript"/>
          <w:lang w:val="es-ES_tradnl"/>
        </w:rPr>
        <w:footnoteReference w:id="18"/>
      </w:r>
      <w:r w:rsidRPr="00A53F05">
        <w:rPr>
          <w:rFonts w:ascii="Arial" w:hAnsi="Arial" w:cs="Arial"/>
          <w:lang w:val="es-ES_tradnl"/>
        </w:rPr>
        <w:t>, han contado con una valoración positiva por parte de la ciudadanía, una serie de irregularidades</w:t>
      </w:r>
      <w:r w:rsidRPr="00A53F05">
        <w:rPr>
          <w:rFonts w:ascii="Arial" w:hAnsi="Arial" w:cs="Arial"/>
          <w:vertAlign w:val="superscript"/>
          <w:lang w:val="es-ES_tradnl"/>
        </w:rPr>
        <w:footnoteReference w:id="19"/>
      </w:r>
      <w:r w:rsidRPr="00A53F05">
        <w:rPr>
          <w:rFonts w:ascii="Arial" w:hAnsi="Arial" w:cs="Arial"/>
          <w:lang w:val="es-ES_tradnl"/>
        </w:rPr>
        <w:t>, actualmente en investigación, han debilitado la credibilidad y confianza en los Carabineros por parte de la ciudadanía. En 2017, la satisfacción con los Carabineros alcanzó el nivel más bajo de los últimos ocho años</w:t>
      </w:r>
      <w:r w:rsidRPr="00A53F05">
        <w:rPr>
          <w:rFonts w:ascii="Arial" w:hAnsi="Arial" w:cs="Arial"/>
          <w:vertAlign w:val="superscript"/>
          <w:lang w:val="es-ES_tradnl"/>
        </w:rPr>
        <w:footnoteReference w:id="20"/>
      </w:r>
      <w:r w:rsidRPr="00A53F05">
        <w:rPr>
          <w:rFonts w:ascii="Arial" w:hAnsi="Arial" w:cs="Arial"/>
          <w:lang w:val="es-ES_tradnl"/>
        </w:rPr>
        <w:t xml:space="preserve">, ubicándose en 37%, lo cual representa una caída de 20 puntos porcentuales respecto al </w:t>
      </w:r>
      <w:r w:rsidRPr="00A53F05">
        <w:rPr>
          <w:rFonts w:ascii="Arial" w:hAnsi="Arial" w:cs="Arial"/>
          <w:lang w:val="es-ES_tradnl"/>
        </w:rPr>
        <w:lastRenderedPageBreak/>
        <w:t>2015</w:t>
      </w:r>
      <w:r w:rsidRPr="00A53F05">
        <w:rPr>
          <w:rFonts w:ascii="Arial" w:hAnsi="Arial" w:cs="Arial"/>
          <w:vertAlign w:val="superscript"/>
          <w:lang w:val="es-ES_tradnl"/>
        </w:rPr>
        <w:footnoteReference w:id="21"/>
      </w:r>
      <w:r w:rsidRPr="00A53F05">
        <w:rPr>
          <w:rFonts w:ascii="Arial" w:hAnsi="Arial" w:cs="Arial"/>
          <w:lang w:val="es-ES_tradnl"/>
        </w:rPr>
        <w:t xml:space="preserve">. </w:t>
      </w:r>
      <w:bookmarkStart w:id="10" w:name="_Hlk12629377"/>
      <w:r w:rsidR="00A53F05" w:rsidRPr="00A53F05">
        <w:rPr>
          <w:rFonts w:ascii="Arial" w:hAnsi="Arial" w:cs="Arial"/>
          <w:lang w:val="es-ES_tradnl"/>
        </w:rPr>
        <w:t>Esta desconfianza podría explicar la baja en la tasa general de denuncias de delitos, la cual pasó de 44% (2010) a 38,5% en 2017</w:t>
      </w:r>
      <w:r w:rsidR="00A53F05" w:rsidRPr="00A53F05">
        <w:rPr>
          <w:rFonts w:ascii="Arial" w:hAnsi="Arial" w:cs="Arial"/>
          <w:vertAlign w:val="superscript"/>
          <w:lang w:val="es-ES_tradnl"/>
        </w:rPr>
        <w:footnoteReference w:id="22"/>
      </w:r>
      <w:r w:rsidR="00A53F05" w:rsidRPr="00A53F05">
        <w:rPr>
          <w:rFonts w:ascii="Arial" w:hAnsi="Arial" w:cs="Arial"/>
          <w:lang w:val="es-ES_tradnl"/>
        </w:rPr>
        <w:t>.</w:t>
      </w:r>
      <w:bookmarkEnd w:id="10"/>
    </w:p>
    <w:p w14:paraId="76856F39" w14:textId="5F01CF4F" w:rsidR="00F24D6A" w:rsidRPr="00A53F05" w:rsidRDefault="00F7255D" w:rsidP="008C7B26">
      <w:pPr>
        <w:ind w:left="630" w:hanging="630"/>
        <w:jc w:val="both"/>
        <w:rPr>
          <w:rFonts w:ascii="Arial" w:hAnsi="Arial" w:cs="Arial"/>
          <w:lang w:val="es-ES_tradnl"/>
        </w:rPr>
      </w:pPr>
      <w:r w:rsidRPr="005030C6">
        <w:rPr>
          <w:rFonts w:ascii="Arial" w:hAnsi="Arial" w:cs="Arial"/>
          <w:lang w:val="es-ES"/>
        </w:rPr>
        <w:t xml:space="preserve">2.6 </w:t>
      </w:r>
      <w:r w:rsidR="005030C6">
        <w:rPr>
          <w:rFonts w:ascii="Arial" w:hAnsi="Arial" w:cs="Arial"/>
          <w:lang w:val="es-ES"/>
        </w:rPr>
        <w:tab/>
      </w:r>
      <w:r w:rsidR="00F24D6A" w:rsidRPr="005030C6">
        <w:rPr>
          <w:rFonts w:ascii="Arial" w:hAnsi="Arial" w:cs="Arial"/>
          <w:lang w:val="es-ES"/>
        </w:rPr>
        <w:t xml:space="preserve">Es por esto </w:t>
      </w:r>
      <w:proofErr w:type="gramStart"/>
      <w:r w:rsidR="00F24D6A" w:rsidRPr="005030C6">
        <w:rPr>
          <w:rFonts w:ascii="Arial" w:hAnsi="Arial" w:cs="Arial"/>
          <w:lang w:val="es-ES"/>
        </w:rPr>
        <w:t>que</w:t>
      </w:r>
      <w:proofErr w:type="gramEnd"/>
      <w:r w:rsidR="00F24D6A" w:rsidRPr="005030C6">
        <w:rPr>
          <w:rFonts w:ascii="Arial" w:hAnsi="Arial" w:cs="Arial"/>
          <w:lang w:val="es-ES"/>
        </w:rPr>
        <w:t xml:space="preserve"> el proyecto plantea lograr los objetivos planteados anteriormente a través de tres </w:t>
      </w:r>
      <w:r w:rsidR="00F24D6A" w:rsidRPr="00A53F05">
        <w:rPr>
          <w:rFonts w:ascii="Arial" w:hAnsi="Arial" w:cs="Arial"/>
          <w:lang w:val="es-ES"/>
        </w:rPr>
        <w:t>componentes:</w:t>
      </w:r>
      <w:r w:rsidR="00F24D6A" w:rsidRPr="00A53F05">
        <w:rPr>
          <w:rFonts w:ascii="Arial" w:hAnsi="Arial" w:cs="Arial"/>
          <w:lang w:val="es-ES_tradnl"/>
        </w:rPr>
        <w:t xml:space="preserve"> (1) </w:t>
      </w:r>
      <w:r w:rsidR="00E41A12" w:rsidRPr="00E41A12">
        <w:rPr>
          <w:rFonts w:ascii="Arial" w:hAnsi="Arial" w:cs="Arial"/>
          <w:lang w:val="es-ES_tradnl"/>
        </w:rPr>
        <w:t>Modernización de las policías para prevenir e investigar los robos con violencia en la RMS</w:t>
      </w:r>
      <w:r w:rsidR="00E41A12" w:rsidRPr="00E41A12">
        <w:rPr>
          <w:rFonts w:ascii="Arial" w:hAnsi="Arial" w:cs="Arial"/>
          <w:lang w:val="es-ES_tradnl"/>
        </w:rPr>
        <w:t xml:space="preserve"> </w:t>
      </w:r>
      <w:r w:rsidR="00F24D6A" w:rsidRPr="00A53F05">
        <w:rPr>
          <w:rFonts w:ascii="Arial" w:hAnsi="Arial" w:cs="Arial"/>
          <w:lang w:val="es-ES_tradnl"/>
        </w:rPr>
        <w:t>(US$4</w:t>
      </w:r>
      <w:r w:rsidR="00AC617B">
        <w:rPr>
          <w:rFonts w:ascii="Arial" w:hAnsi="Arial" w:cs="Arial"/>
          <w:lang w:val="es-ES_tradnl"/>
        </w:rPr>
        <w:t>6</w:t>
      </w:r>
      <w:r w:rsidR="00F24D6A" w:rsidRPr="00A53F05">
        <w:rPr>
          <w:rFonts w:ascii="Arial" w:hAnsi="Arial" w:cs="Arial"/>
          <w:lang w:val="es-ES_tradnl"/>
        </w:rPr>
        <w:t>.</w:t>
      </w:r>
      <w:r w:rsidR="00AC617B">
        <w:rPr>
          <w:rFonts w:ascii="Arial" w:hAnsi="Arial" w:cs="Arial"/>
          <w:lang w:val="es-ES_tradnl"/>
        </w:rPr>
        <w:t>705</w:t>
      </w:r>
      <w:r w:rsidR="00F24D6A" w:rsidRPr="00A53F05">
        <w:rPr>
          <w:rFonts w:ascii="Arial" w:hAnsi="Arial" w:cs="Arial"/>
          <w:lang w:val="es-ES_tradnl"/>
        </w:rPr>
        <w:t xml:space="preserve">.000); (2) </w:t>
      </w:r>
      <w:r w:rsidR="000813D4" w:rsidRPr="00A53F05">
        <w:rPr>
          <w:rFonts w:ascii="Arial" w:hAnsi="Arial" w:cs="Arial"/>
          <w:lang w:val="es-ES_tradnl"/>
        </w:rPr>
        <w:t>Fortalecimiento de la Prevención local de la seguridad</w:t>
      </w:r>
      <w:r w:rsidR="00F24D6A" w:rsidRPr="00A53F05">
        <w:rPr>
          <w:rFonts w:ascii="Arial" w:hAnsi="Arial" w:cs="Arial"/>
          <w:lang w:val="es-ES_tradnl"/>
        </w:rPr>
        <w:t xml:space="preserve"> </w:t>
      </w:r>
      <w:r w:rsidR="000813D4" w:rsidRPr="00A53F05">
        <w:rPr>
          <w:rFonts w:ascii="Arial" w:hAnsi="Arial" w:cs="Arial"/>
          <w:lang w:val="es-ES_tradnl"/>
        </w:rPr>
        <w:t>(US$17</w:t>
      </w:r>
      <w:r w:rsidR="00F24D6A" w:rsidRPr="00A53F05">
        <w:rPr>
          <w:rFonts w:ascii="Arial" w:hAnsi="Arial" w:cs="Arial"/>
          <w:lang w:val="es-ES_tradnl"/>
        </w:rPr>
        <w:t xml:space="preserve">.000.000); (3) </w:t>
      </w:r>
      <w:r w:rsidR="000813D4" w:rsidRPr="00A53F05">
        <w:rPr>
          <w:rFonts w:ascii="Arial" w:hAnsi="Arial" w:cs="Arial"/>
          <w:lang w:val="es-ES_tradnl"/>
        </w:rPr>
        <w:t>Fortalecimiento de la capacidad institucional del MISP para gestionar incidentes cibernéticos</w:t>
      </w:r>
      <w:r w:rsidR="00F24D6A" w:rsidRPr="00A53F05">
        <w:rPr>
          <w:rFonts w:ascii="Arial" w:hAnsi="Arial" w:cs="Arial"/>
          <w:lang w:val="es-ES_tradnl"/>
        </w:rPr>
        <w:t xml:space="preserve"> </w:t>
      </w:r>
      <w:r w:rsidR="000813D4" w:rsidRPr="00A53F05">
        <w:rPr>
          <w:rFonts w:ascii="Arial" w:hAnsi="Arial" w:cs="Arial"/>
          <w:lang w:val="es-ES_tradnl"/>
        </w:rPr>
        <w:t>(US$27</w:t>
      </w:r>
      <w:r w:rsidR="00F24D6A" w:rsidRPr="00A53F05">
        <w:rPr>
          <w:rFonts w:ascii="Arial" w:hAnsi="Arial" w:cs="Arial"/>
          <w:lang w:val="es-ES_tradnl"/>
        </w:rPr>
        <w:t>.000.000).</w:t>
      </w:r>
    </w:p>
    <w:p w14:paraId="337FBE09" w14:textId="4EBC73E7" w:rsidR="00F24D6A" w:rsidRPr="00A53F05" w:rsidRDefault="00F7255D" w:rsidP="008C7B26">
      <w:pPr>
        <w:ind w:left="630" w:hanging="630"/>
        <w:jc w:val="both"/>
        <w:rPr>
          <w:rFonts w:ascii="Arial" w:hAnsi="Arial" w:cs="Arial"/>
          <w:lang w:val="es-ES_tradnl"/>
        </w:rPr>
      </w:pPr>
      <w:r w:rsidRPr="00A53F05">
        <w:rPr>
          <w:rFonts w:ascii="Arial" w:hAnsi="Arial" w:cs="Arial"/>
          <w:lang w:val="es-ES_tradnl"/>
        </w:rPr>
        <w:t xml:space="preserve">2.7 </w:t>
      </w:r>
      <w:r w:rsidR="005030C6" w:rsidRPr="00A53F05">
        <w:rPr>
          <w:rFonts w:ascii="Arial" w:hAnsi="Arial" w:cs="Arial"/>
          <w:lang w:val="es-ES_tradnl"/>
        </w:rPr>
        <w:tab/>
      </w:r>
      <w:r w:rsidR="00F24D6A" w:rsidRPr="00A53F05">
        <w:rPr>
          <w:rFonts w:ascii="Arial" w:hAnsi="Arial" w:cs="Arial"/>
          <w:lang w:val="es-ES_tradnl"/>
        </w:rPr>
        <w:t xml:space="preserve">A su vez </w:t>
      </w:r>
      <w:r w:rsidR="00A53F05" w:rsidRPr="00A53F05">
        <w:rPr>
          <w:rFonts w:ascii="Arial" w:hAnsi="Arial" w:cs="Arial"/>
          <w:lang w:val="es-ES_tradnl"/>
        </w:rPr>
        <w:t xml:space="preserve">el </w:t>
      </w:r>
      <w:r w:rsidR="00F24D6A" w:rsidRPr="00A53F05">
        <w:rPr>
          <w:rFonts w:ascii="Arial" w:hAnsi="Arial" w:cs="Arial"/>
          <w:lang w:val="es-ES_tradnl"/>
        </w:rPr>
        <w:t>primer componente se desglosa en dos subcomponentes:</w:t>
      </w:r>
      <w:r w:rsidR="008025E9" w:rsidRPr="00A53F05">
        <w:rPr>
          <w:rFonts w:ascii="Arial" w:hAnsi="Arial" w:cs="Arial"/>
          <w:lang w:val="es-ES_tradnl"/>
        </w:rPr>
        <w:t xml:space="preserve"> </w:t>
      </w:r>
      <w:r w:rsidR="00F24D6A" w:rsidRPr="00A53F05">
        <w:rPr>
          <w:rFonts w:ascii="Arial" w:hAnsi="Arial" w:cs="Arial"/>
          <w:lang w:val="es-ES_tradnl"/>
        </w:rPr>
        <w:t>(1.1)</w:t>
      </w:r>
      <w:r w:rsidR="008025E9" w:rsidRPr="00A53F05">
        <w:rPr>
          <w:rFonts w:ascii="Arial" w:hAnsi="Arial" w:cs="Arial"/>
          <w:lang w:val="es-ES_tradnl"/>
        </w:rPr>
        <w:t> </w:t>
      </w:r>
      <w:r w:rsidR="00F24D6A" w:rsidRPr="00A53F05">
        <w:rPr>
          <w:rFonts w:ascii="Arial" w:hAnsi="Arial" w:cs="Arial"/>
          <w:lang w:val="es-ES_tradnl"/>
        </w:rPr>
        <w:t>Fortalecimiento de la PDI</w:t>
      </w:r>
      <w:r w:rsidR="000813D4" w:rsidRPr="00A53F05">
        <w:rPr>
          <w:rFonts w:ascii="Arial" w:hAnsi="Arial" w:cs="Arial"/>
          <w:lang w:val="es-ES_tradnl"/>
        </w:rPr>
        <w:t>; (1.2) Fortalecimiento de Carabineros de Chile.</w:t>
      </w:r>
    </w:p>
    <w:p w14:paraId="35C9F55C" w14:textId="2AC39ABF" w:rsidR="0068189F" w:rsidRDefault="0068189F" w:rsidP="00A53F05">
      <w:pPr>
        <w:pStyle w:val="Heading1"/>
        <w:numPr>
          <w:ilvl w:val="0"/>
          <w:numId w:val="3"/>
        </w:numPr>
        <w:ind w:left="630" w:hanging="630"/>
        <w:rPr>
          <w:rFonts w:ascii="Arial" w:hAnsi="Arial" w:cs="Arial"/>
          <w:lang w:val="es-CL"/>
        </w:rPr>
      </w:pPr>
      <w:bookmarkStart w:id="11" w:name="_Toc9187026"/>
      <w:r w:rsidRPr="008025E9">
        <w:rPr>
          <w:rFonts w:ascii="Arial" w:hAnsi="Arial" w:cs="Arial"/>
          <w:lang w:val="es-CL"/>
        </w:rPr>
        <w:t>Análisis de Costo – Beneficio</w:t>
      </w:r>
      <w:bookmarkEnd w:id="11"/>
    </w:p>
    <w:p w14:paraId="4CD346CF" w14:textId="77777777" w:rsidR="008025E9" w:rsidRPr="008025E9" w:rsidRDefault="008025E9" w:rsidP="008025E9">
      <w:pPr>
        <w:rPr>
          <w:lang w:val="es-CL"/>
        </w:rPr>
      </w:pPr>
      <w:bookmarkStart w:id="12" w:name="_GoBack"/>
      <w:bookmarkEnd w:id="12"/>
    </w:p>
    <w:p w14:paraId="3930D080" w14:textId="28A678BB" w:rsidR="0068189F" w:rsidRPr="00A53F05" w:rsidRDefault="0056214F" w:rsidP="00A53F05">
      <w:pPr>
        <w:spacing w:after="360" w:line="257" w:lineRule="auto"/>
        <w:ind w:left="634" w:hanging="634"/>
        <w:jc w:val="both"/>
        <w:rPr>
          <w:rFonts w:ascii="Arial" w:hAnsi="Arial" w:cs="Arial"/>
          <w:lang w:val="es-CL"/>
        </w:rPr>
      </w:pPr>
      <w:r w:rsidRPr="008025E9">
        <w:rPr>
          <w:rFonts w:ascii="Arial" w:hAnsi="Arial" w:cs="Arial"/>
          <w:lang w:val="es-CL"/>
        </w:rPr>
        <w:t xml:space="preserve">3.1 </w:t>
      </w:r>
      <w:r w:rsidR="008025E9">
        <w:rPr>
          <w:rFonts w:ascii="Arial" w:hAnsi="Arial" w:cs="Arial"/>
          <w:lang w:val="es-CL"/>
        </w:rPr>
        <w:tab/>
      </w:r>
      <w:r w:rsidR="0068189F" w:rsidRPr="008025E9">
        <w:rPr>
          <w:rFonts w:ascii="Arial" w:hAnsi="Arial" w:cs="Arial"/>
          <w:lang w:val="es-CL"/>
        </w:rPr>
        <w:t xml:space="preserve">Esta sección discute la literatura empírica de los beneficios asociados a los objetivos del programa. En particular, se describe la literatura discutiendo los beneficios asociados a la disminución del crimen, y a la importancia y de programas de prevención. Luego, se describen los </w:t>
      </w:r>
      <w:r w:rsidR="008C7B26" w:rsidRPr="008025E9">
        <w:rPr>
          <w:rFonts w:ascii="Arial" w:hAnsi="Arial" w:cs="Arial"/>
          <w:lang w:val="es-CL"/>
        </w:rPr>
        <w:t>supuestos principales</w:t>
      </w:r>
      <w:r w:rsidR="0068189F" w:rsidRPr="008025E9">
        <w:rPr>
          <w:rFonts w:ascii="Arial" w:hAnsi="Arial" w:cs="Arial"/>
          <w:lang w:val="es-CL"/>
        </w:rPr>
        <w:t xml:space="preserve"> y la metodología para la evaluación económica </w:t>
      </w:r>
      <w:r w:rsidR="008025E9">
        <w:rPr>
          <w:rFonts w:ascii="Arial" w:hAnsi="Arial" w:cs="Arial"/>
          <w:lang w:val="es-CL"/>
        </w:rPr>
        <w:t xml:space="preserve">ex </w:t>
      </w:r>
      <w:r w:rsidR="0068189F" w:rsidRPr="008025E9">
        <w:rPr>
          <w:rFonts w:ascii="Arial" w:hAnsi="Arial" w:cs="Arial"/>
          <w:lang w:val="es-CL"/>
        </w:rPr>
        <w:t>ante.</w:t>
      </w:r>
    </w:p>
    <w:p w14:paraId="650B3665" w14:textId="0F54A429" w:rsidR="008025E9" w:rsidRPr="008C7B26" w:rsidRDefault="0068189F" w:rsidP="008C7B26">
      <w:pPr>
        <w:pStyle w:val="Heading2"/>
        <w:spacing w:before="120" w:after="120" w:line="240" w:lineRule="auto"/>
        <w:ind w:left="360" w:hanging="360"/>
        <w:rPr>
          <w:rFonts w:ascii="Arial" w:hAnsi="Arial" w:cs="Arial"/>
          <w:lang w:val="es-CL"/>
        </w:rPr>
      </w:pPr>
      <w:bookmarkStart w:id="13" w:name="_Toc9187027"/>
      <w:r w:rsidRPr="008025E9">
        <w:rPr>
          <w:rFonts w:ascii="Arial" w:hAnsi="Arial" w:cs="Arial"/>
          <w:lang w:val="es-CL"/>
        </w:rPr>
        <w:t>Revisión de la Literatura</w:t>
      </w:r>
      <w:bookmarkEnd w:id="13"/>
    </w:p>
    <w:p w14:paraId="5CD08DE2" w14:textId="7084AF80" w:rsidR="00CB25FF" w:rsidRPr="008C7B26" w:rsidRDefault="0056214F" w:rsidP="008C7B26">
      <w:pPr>
        <w:ind w:left="630" w:hanging="630"/>
        <w:jc w:val="both"/>
        <w:rPr>
          <w:rFonts w:ascii="Arial" w:hAnsi="Arial" w:cs="Arial"/>
          <w:lang w:val="es-CL"/>
        </w:rPr>
      </w:pPr>
      <w:r w:rsidRPr="008C7B26">
        <w:rPr>
          <w:rFonts w:ascii="Arial" w:hAnsi="Arial" w:cs="Arial"/>
          <w:lang w:val="es-CL"/>
        </w:rPr>
        <w:t xml:space="preserve">3.2 </w:t>
      </w:r>
      <w:r w:rsidR="008C7B26">
        <w:rPr>
          <w:rFonts w:ascii="Arial" w:hAnsi="Arial" w:cs="Arial"/>
          <w:lang w:val="es-CL"/>
        </w:rPr>
        <w:tab/>
      </w:r>
      <w:r w:rsidR="00CB25FF" w:rsidRPr="008C7B26">
        <w:rPr>
          <w:rFonts w:ascii="Arial" w:hAnsi="Arial" w:cs="Arial"/>
          <w:lang w:val="es-CL"/>
        </w:rPr>
        <w:t xml:space="preserve">Existe una amplia literatura estudiando los costos del crimen. Por ejemplo, Miller, Cohen y </w:t>
      </w:r>
      <w:proofErr w:type="spellStart"/>
      <w:r w:rsidR="00CB25FF" w:rsidRPr="008C7B26">
        <w:rPr>
          <w:rFonts w:ascii="Arial" w:hAnsi="Arial" w:cs="Arial"/>
          <w:lang w:val="es-CL"/>
        </w:rPr>
        <w:t>Rossman</w:t>
      </w:r>
      <w:proofErr w:type="spellEnd"/>
      <w:r w:rsidR="00CB25FF" w:rsidRPr="008C7B26">
        <w:rPr>
          <w:rFonts w:ascii="Arial" w:hAnsi="Arial" w:cs="Arial"/>
          <w:lang w:val="es-CL"/>
        </w:rPr>
        <w:t>(1993) realizan un estudio para Estados Unidos; Brand y Price (2000) lo hacen para</w:t>
      </w:r>
      <w:r w:rsidR="00110F73" w:rsidRPr="008C7B26">
        <w:rPr>
          <w:rFonts w:ascii="Arial" w:hAnsi="Arial" w:cs="Arial"/>
          <w:lang w:val="es-CL"/>
        </w:rPr>
        <w:t xml:space="preserve"> Inglaterra y Gales y Jaitman (2017) compila una serie de resultados para América Latina. Todos estos estudios, a pesar de ciertas diferencias en </w:t>
      </w:r>
      <w:proofErr w:type="spellStart"/>
      <w:r w:rsidR="00110F73" w:rsidRPr="008C7B26">
        <w:rPr>
          <w:rFonts w:ascii="Arial" w:hAnsi="Arial" w:cs="Arial"/>
          <w:lang w:val="es-CL"/>
        </w:rPr>
        <w:t>como</w:t>
      </w:r>
      <w:proofErr w:type="spellEnd"/>
      <w:r w:rsidR="00110F73" w:rsidRPr="008C7B26">
        <w:rPr>
          <w:rFonts w:ascii="Arial" w:hAnsi="Arial" w:cs="Arial"/>
          <w:lang w:val="es-CL"/>
        </w:rPr>
        <w:t xml:space="preserve"> se mide el costo del crimen, encuentran costos </w:t>
      </w:r>
      <w:proofErr w:type="spellStart"/>
      <w:r w:rsidR="00110F73" w:rsidRPr="008C7B26">
        <w:rPr>
          <w:rFonts w:ascii="Arial" w:hAnsi="Arial" w:cs="Arial"/>
          <w:lang w:val="es-CL"/>
        </w:rPr>
        <w:t>siginifcativos</w:t>
      </w:r>
      <w:proofErr w:type="spellEnd"/>
      <w:r w:rsidR="00110F73" w:rsidRPr="008C7B26">
        <w:rPr>
          <w:rFonts w:ascii="Arial" w:hAnsi="Arial" w:cs="Arial"/>
          <w:lang w:val="es-CL"/>
        </w:rPr>
        <w:t xml:space="preserve"> para la sociedad producidos por el delito. En particular, Jaitman calcula </w:t>
      </w:r>
      <w:proofErr w:type="gramStart"/>
      <w:r w:rsidR="00110F73" w:rsidRPr="008C7B26">
        <w:rPr>
          <w:rFonts w:ascii="Arial" w:hAnsi="Arial" w:cs="Arial"/>
          <w:lang w:val="es-CL"/>
        </w:rPr>
        <w:t>que</w:t>
      </w:r>
      <w:proofErr w:type="gramEnd"/>
      <w:r w:rsidR="00110F73" w:rsidRPr="008C7B26">
        <w:rPr>
          <w:rFonts w:ascii="Arial" w:hAnsi="Arial" w:cs="Arial"/>
          <w:lang w:val="es-CL"/>
        </w:rPr>
        <w:t xml:space="preserve"> para Chile, los costos sociales de los robos </w:t>
      </w:r>
      <w:r w:rsidR="00496DE0" w:rsidRPr="008C7B26">
        <w:rPr>
          <w:rFonts w:ascii="Arial" w:hAnsi="Arial" w:cs="Arial"/>
          <w:lang w:val="es-CL"/>
        </w:rPr>
        <w:t>con fuerza y homicidios corresponden a un 0.28% del Producto interno Bruto.</w:t>
      </w:r>
    </w:p>
    <w:p w14:paraId="09DA7478" w14:textId="2D4DB87D" w:rsidR="0068189F" w:rsidRPr="008C7B26" w:rsidRDefault="0056214F" w:rsidP="008C7B26">
      <w:pPr>
        <w:ind w:left="630" w:hanging="630"/>
        <w:jc w:val="both"/>
        <w:rPr>
          <w:rFonts w:ascii="Arial" w:hAnsi="Arial" w:cs="Arial"/>
          <w:lang w:val="es-CL"/>
        </w:rPr>
      </w:pPr>
      <w:r w:rsidRPr="008C7B26">
        <w:rPr>
          <w:rFonts w:ascii="Arial" w:hAnsi="Arial" w:cs="Arial"/>
          <w:lang w:val="es-CL"/>
        </w:rPr>
        <w:t xml:space="preserve">3.3 </w:t>
      </w:r>
      <w:r w:rsidR="008C7B26">
        <w:rPr>
          <w:rFonts w:ascii="Arial" w:hAnsi="Arial" w:cs="Arial"/>
          <w:lang w:val="es-CL"/>
        </w:rPr>
        <w:tab/>
      </w:r>
      <w:r w:rsidR="00110F73" w:rsidRPr="008C7B26">
        <w:rPr>
          <w:rFonts w:ascii="Arial" w:hAnsi="Arial" w:cs="Arial"/>
          <w:lang w:val="es-CL"/>
        </w:rPr>
        <w:t xml:space="preserve">Diversos estudios han encontrado que intervenciones en la policía pueden tener efectos significativos en la disminución del crimen. Por ejemplo, García et al. (2013) muestran que programas de </w:t>
      </w:r>
      <w:proofErr w:type="spellStart"/>
      <w:r w:rsidR="00110F73" w:rsidRPr="008C7B26">
        <w:rPr>
          <w:rFonts w:ascii="Arial" w:hAnsi="Arial" w:cs="Arial"/>
          <w:lang w:val="es-CL"/>
        </w:rPr>
        <w:t>policiamiento</w:t>
      </w:r>
      <w:proofErr w:type="spellEnd"/>
      <w:r w:rsidR="00110F73" w:rsidRPr="008C7B26">
        <w:rPr>
          <w:rFonts w:ascii="Arial" w:hAnsi="Arial" w:cs="Arial"/>
          <w:lang w:val="es-CL"/>
        </w:rPr>
        <w:t xml:space="preserve"> comunitario en Colombio produjo una reducción del crimen en un 22%. </w:t>
      </w:r>
      <w:proofErr w:type="spellStart"/>
      <w:r w:rsidR="00110F73" w:rsidRPr="008C7B26">
        <w:rPr>
          <w:rFonts w:ascii="Arial" w:hAnsi="Arial" w:cs="Arial"/>
          <w:lang w:val="es-CL"/>
        </w:rPr>
        <w:t>McCluskey</w:t>
      </w:r>
      <w:proofErr w:type="spellEnd"/>
      <w:r w:rsidR="00110F73" w:rsidRPr="008C7B26">
        <w:rPr>
          <w:rFonts w:ascii="Arial" w:hAnsi="Arial" w:cs="Arial"/>
          <w:lang w:val="es-CL"/>
        </w:rPr>
        <w:t xml:space="preserve"> et al (2014) encuentran que un fortalecimiento de la labor policíaca, y un modelo </w:t>
      </w:r>
      <w:proofErr w:type="gramStart"/>
      <w:r w:rsidR="00110F73" w:rsidRPr="008C7B26">
        <w:rPr>
          <w:rFonts w:ascii="Arial" w:hAnsi="Arial" w:cs="Arial"/>
          <w:lang w:val="es-CL"/>
        </w:rPr>
        <w:t>centralizado  de</w:t>
      </w:r>
      <w:proofErr w:type="gramEnd"/>
      <w:r w:rsidR="00110F73" w:rsidRPr="008C7B26">
        <w:rPr>
          <w:rFonts w:ascii="Arial" w:hAnsi="Arial" w:cs="Arial"/>
          <w:lang w:val="es-CL"/>
        </w:rPr>
        <w:t xml:space="preserve"> investigación permitió un aumento de un 40% en los casos de autor identificado. Además, </w:t>
      </w:r>
      <w:proofErr w:type="spellStart"/>
      <w:r w:rsidR="00110F73" w:rsidRPr="008C7B26">
        <w:rPr>
          <w:rFonts w:ascii="Arial" w:hAnsi="Arial" w:cs="Arial"/>
          <w:lang w:val="es-CL"/>
        </w:rPr>
        <w:t>Mazerolle</w:t>
      </w:r>
      <w:proofErr w:type="spellEnd"/>
      <w:r w:rsidR="00110F73" w:rsidRPr="008C7B26">
        <w:rPr>
          <w:rFonts w:ascii="Arial" w:hAnsi="Arial" w:cs="Arial"/>
          <w:lang w:val="es-CL"/>
        </w:rPr>
        <w:t xml:space="preserve"> et al. (2013) estima que es posible realizar intervenciones que mejoren sustantivamente la confianza en la policía (mejoras de un 21% para casos conservadores).</w:t>
      </w:r>
    </w:p>
    <w:p w14:paraId="5B65245D" w14:textId="19AB57F9" w:rsidR="005E2142" w:rsidRPr="008C7B26" w:rsidRDefault="0056214F" w:rsidP="008C7B26">
      <w:pPr>
        <w:ind w:left="630" w:hanging="630"/>
        <w:jc w:val="both"/>
        <w:rPr>
          <w:rFonts w:ascii="Arial" w:hAnsi="Arial" w:cs="Arial"/>
          <w:lang w:val="es-CL"/>
        </w:rPr>
      </w:pPr>
      <w:r w:rsidRPr="008C7B26">
        <w:rPr>
          <w:rFonts w:ascii="Arial" w:hAnsi="Arial" w:cs="Arial"/>
          <w:lang w:val="es-CL"/>
        </w:rPr>
        <w:t xml:space="preserve">3.4 </w:t>
      </w:r>
      <w:r w:rsidR="008C7B26">
        <w:rPr>
          <w:rFonts w:ascii="Arial" w:hAnsi="Arial" w:cs="Arial"/>
          <w:lang w:val="es-CL"/>
        </w:rPr>
        <w:tab/>
      </w:r>
      <w:r w:rsidR="00496DE0" w:rsidRPr="008C7B26">
        <w:rPr>
          <w:rFonts w:ascii="Arial" w:hAnsi="Arial" w:cs="Arial"/>
          <w:lang w:val="es-CL"/>
        </w:rPr>
        <w:t>Un elemento adicional relevante para la disminución del crimen, se refiere a la confianza que tenga la ciudadanía con la policía. Esto se debe, a que para el combate del crimen se necesita que la comunidad realice las denuncias y ayude en las funciones policiales. P</w:t>
      </w:r>
      <w:r w:rsidR="005E2142" w:rsidRPr="008C7B26">
        <w:rPr>
          <w:rFonts w:ascii="Arial" w:hAnsi="Arial" w:cs="Arial"/>
          <w:lang w:val="es-CL"/>
        </w:rPr>
        <w:t xml:space="preserve">or ejemplo, </w:t>
      </w:r>
      <w:proofErr w:type="spellStart"/>
      <w:r w:rsidR="005E2142" w:rsidRPr="008C7B26">
        <w:rPr>
          <w:rFonts w:ascii="Arial" w:hAnsi="Arial" w:cs="Arial"/>
          <w:lang w:val="es-CL"/>
        </w:rPr>
        <w:t>Tolsman</w:t>
      </w:r>
      <w:proofErr w:type="spellEnd"/>
      <w:r w:rsidR="005E2142" w:rsidRPr="008C7B26">
        <w:rPr>
          <w:rFonts w:ascii="Arial" w:hAnsi="Arial" w:cs="Arial"/>
          <w:lang w:val="es-CL"/>
        </w:rPr>
        <w:t xml:space="preserve"> et al. (2012) muestran </w:t>
      </w:r>
      <w:proofErr w:type="gramStart"/>
      <w:r w:rsidR="005E2142" w:rsidRPr="008C7B26">
        <w:rPr>
          <w:rFonts w:ascii="Arial" w:hAnsi="Arial" w:cs="Arial"/>
          <w:lang w:val="es-CL"/>
        </w:rPr>
        <w:t>que</w:t>
      </w:r>
      <w:proofErr w:type="gramEnd"/>
      <w:r w:rsidR="005E2142" w:rsidRPr="008C7B26">
        <w:rPr>
          <w:rFonts w:ascii="Arial" w:hAnsi="Arial" w:cs="Arial"/>
          <w:lang w:val="es-CL"/>
        </w:rPr>
        <w:t xml:space="preserve"> al incrementar la confianza en la policía en un punto, las denuncias aumentan en un 0.084. </w:t>
      </w:r>
      <w:proofErr w:type="spellStart"/>
      <w:r w:rsidR="005E2142" w:rsidRPr="008C7B26">
        <w:rPr>
          <w:rFonts w:ascii="Arial" w:hAnsi="Arial" w:cs="Arial"/>
          <w:lang w:val="es-CL"/>
        </w:rPr>
        <w:t>Goudriaan</w:t>
      </w:r>
      <w:proofErr w:type="spellEnd"/>
      <w:r w:rsidR="005E2142" w:rsidRPr="008C7B26">
        <w:rPr>
          <w:rFonts w:ascii="Arial" w:hAnsi="Arial" w:cs="Arial"/>
          <w:lang w:val="es-CL"/>
        </w:rPr>
        <w:t xml:space="preserve"> et al. (2006) también muestran </w:t>
      </w:r>
      <w:r w:rsidR="005E2142" w:rsidRPr="008C7B26">
        <w:rPr>
          <w:rFonts w:ascii="Arial" w:hAnsi="Arial" w:cs="Arial"/>
          <w:lang w:val="es-CL"/>
        </w:rPr>
        <w:lastRenderedPageBreak/>
        <w:t xml:space="preserve">que la cohesión social y la confianza en la policía tienen efectos importantes en la tasa de denuncia de los crímenes. </w:t>
      </w:r>
    </w:p>
    <w:p w14:paraId="089FA868" w14:textId="5D5AA6A6" w:rsidR="00496DE0" w:rsidRPr="008C7B26" w:rsidRDefault="0056214F" w:rsidP="008C7B26">
      <w:pPr>
        <w:ind w:left="630" w:hanging="630"/>
        <w:jc w:val="both"/>
        <w:rPr>
          <w:rFonts w:ascii="Arial" w:hAnsi="Arial" w:cs="Arial"/>
          <w:lang w:val="es-CL"/>
        </w:rPr>
      </w:pPr>
      <w:r w:rsidRPr="008C7B26">
        <w:rPr>
          <w:rFonts w:ascii="Arial" w:hAnsi="Arial" w:cs="Arial"/>
          <w:lang w:val="es-CL"/>
        </w:rPr>
        <w:t>3.5</w:t>
      </w:r>
      <w:r w:rsidR="00B83216" w:rsidRPr="008C7B26">
        <w:rPr>
          <w:rFonts w:ascii="Arial" w:hAnsi="Arial" w:cs="Arial"/>
          <w:lang w:val="es-CL"/>
        </w:rPr>
        <w:t xml:space="preserve"> </w:t>
      </w:r>
      <w:r w:rsidR="008C7B26">
        <w:rPr>
          <w:rFonts w:ascii="Arial" w:hAnsi="Arial" w:cs="Arial"/>
          <w:lang w:val="es-CL"/>
        </w:rPr>
        <w:tab/>
      </w:r>
      <w:r w:rsidR="00496DE0" w:rsidRPr="008C7B26">
        <w:rPr>
          <w:rFonts w:ascii="Arial" w:hAnsi="Arial" w:cs="Arial"/>
          <w:lang w:val="es-CL"/>
        </w:rPr>
        <w:t xml:space="preserve">Finalmente, existe una extensa literatura estudiando los beneficios de programas preventivos, los cuales se relacionan a la componente 2 del proyecto. </w:t>
      </w:r>
      <w:r w:rsidR="006445C7" w:rsidRPr="008C7B26">
        <w:rPr>
          <w:rFonts w:ascii="Arial" w:hAnsi="Arial" w:cs="Arial"/>
          <w:lang w:val="es-CL"/>
        </w:rPr>
        <w:t xml:space="preserve"> </w:t>
      </w:r>
      <w:proofErr w:type="spellStart"/>
      <w:r w:rsidR="006445C7" w:rsidRPr="008C7B26">
        <w:rPr>
          <w:rFonts w:ascii="Arial" w:hAnsi="Arial" w:cs="Arial"/>
          <w:lang w:val="es-CL"/>
        </w:rPr>
        <w:t>Welsh</w:t>
      </w:r>
      <w:proofErr w:type="spellEnd"/>
      <w:r w:rsidR="006445C7" w:rsidRPr="008C7B26">
        <w:rPr>
          <w:rFonts w:ascii="Arial" w:hAnsi="Arial" w:cs="Arial"/>
          <w:lang w:val="es-CL"/>
        </w:rPr>
        <w:t xml:space="preserve"> y Farrington (2000)</w:t>
      </w:r>
      <w:r w:rsidR="00CA701C" w:rsidRPr="008C7B26">
        <w:rPr>
          <w:rFonts w:ascii="Arial" w:hAnsi="Arial" w:cs="Arial"/>
          <w:lang w:val="es-CL"/>
        </w:rPr>
        <w:t xml:space="preserve"> son de los primeros estudios que empujan por mejores metodologías para estudiar los costos y beneficios de este tipo de programas. Es importante notar que ellos describen </w:t>
      </w:r>
      <w:proofErr w:type="gramStart"/>
      <w:r w:rsidR="00CA701C" w:rsidRPr="008C7B26">
        <w:rPr>
          <w:rFonts w:ascii="Arial" w:hAnsi="Arial" w:cs="Arial"/>
          <w:lang w:val="es-CL"/>
        </w:rPr>
        <w:t>tanto  los</w:t>
      </w:r>
      <w:proofErr w:type="gramEnd"/>
      <w:r w:rsidR="00CA701C" w:rsidRPr="008C7B26">
        <w:rPr>
          <w:rFonts w:ascii="Arial" w:hAnsi="Arial" w:cs="Arial"/>
          <w:lang w:val="es-CL"/>
        </w:rPr>
        <w:t xml:space="preserve"> distintos mecanismos que pueden generar costos y beneficios, como las dificultades de medir monetariamente estos</w:t>
      </w:r>
      <w:r w:rsidR="006445C7" w:rsidRPr="008C7B26">
        <w:rPr>
          <w:rFonts w:ascii="Arial" w:hAnsi="Arial" w:cs="Arial"/>
          <w:lang w:val="es-CL"/>
        </w:rPr>
        <w:t xml:space="preserve">.  En un </w:t>
      </w:r>
      <w:r w:rsidR="00CA701C" w:rsidRPr="008C7B26">
        <w:rPr>
          <w:rFonts w:ascii="Arial" w:hAnsi="Arial" w:cs="Arial"/>
          <w:lang w:val="es-CL"/>
        </w:rPr>
        <w:t xml:space="preserve">trabajo </w:t>
      </w:r>
      <w:r w:rsidR="006445C7" w:rsidRPr="008C7B26">
        <w:rPr>
          <w:rFonts w:ascii="Arial" w:hAnsi="Arial" w:cs="Arial"/>
          <w:lang w:val="es-CL"/>
        </w:rPr>
        <w:t>más rec</w:t>
      </w:r>
      <w:r w:rsidR="00CA701C" w:rsidRPr="008C7B26">
        <w:rPr>
          <w:rFonts w:ascii="Arial" w:hAnsi="Arial" w:cs="Arial"/>
          <w:lang w:val="es-CL"/>
        </w:rPr>
        <w:t xml:space="preserve">iente Greenwood (2008) presenta una extensa revisión de una variedad de programas de prevención, sus </w:t>
      </w:r>
      <w:proofErr w:type="gramStart"/>
      <w:r w:rsidR="00CA701C" w:rsidRPr="008C7B26">
        <w:rPr>
          <w:rFonts w:ascii="Arial" w:hAnsi="Arial" w:cs="Arial"/>
          <w:lang w:val="es-CL"/>
        </w:rPr>
        <w:t>costos  y</w:t>
      </w:r>
      <w:proofErr w:type="gramEnd"/>
      <w:r w:rsidR="00CA701C" w:rsidRPr="008C7B26">
        <w:rPr>
          <w:rFonts w:ascii="Arial" w:hAnsi="Arial" w:cs="Arial"/>
          <w:lang w:val="es-CL"/>
        </w:rPr>
        <w:t xml:space="preserve"> beneficios. Es importante notar que mientras más se logre mantener a jóvenes y niños en ambientes de alto riesgo, fuera de una carrera delictual, más beneficios se logran. </w:t>
      </w:r>
    </w:p>
    <w:p w14:paraId="23A082FF" w14:textId="3F6E17BC" w:rsidR="002B7389" w:rsidRPr="008C7B26" w:rsidRDefault="002B7389" w:rsidP="00A53F05">
      <w:pPr>
        <w:pStyle w:val="Heading2"/>
        <w:spacing w:before="360" w:after="120" w:line="257" w:lineRule="auto"/>
        <w:ind w:left="360" w:hanging="360"/>
        <w:rPr>
          <w:rFonts w:ascii="Arial" w:hAnsi="Arial" w:cs="Arial"/>
          <w:lang w:val="es-CL"/>
        </w:rPr>
      </w:pPr>
      <w:bookmarkStart w:id="14" w:name="_Toc9187028"/>
      <w:r w:rsidRPr="008C7B26">
        <w:rPr>
          <w:rFonts w:ascii="Arial" w:hAnsi="Arial" w:cs="Arial"/>
          <w:lang w:val="es-CL"/>
        </w:rPr>
        <w:t>Supuestos y Metodología</w:t>
      </w:r>
      <w:bookmarkEnd w:id="14"/>
    </w:p>
    <w:p w14:paraId="5FCE2B01" w14:textId="30D3364A" w:rsidR="006C6470" w:rsidRPr="008C7B26" w:rsidRDefault="0056214F" w:rsidP="008C7B26">
      <w:pPr>
        <w:ind w:left="630" w:hanging="630"/>
        <w:jc w:val="both"/>
        <w:rPr>
          <w:rFonts w:ascii="Arial" w:hAnsi="Arial" w:cs="Arial"/>
          <w:lang w:val="es-CL"/>
        </w:rPr>
      </w:pPr>
      <w:r w:rsidRPr="008C7B26">
        <w:rPr>
          <w:rFonts w:ascii="Arial" w:hAnsi="Arial" w:cs="Arial"/>
          <w:lang w:val="es-CL"/>
        </w:rPr>
        <w:t xml:space="preserve">3.6 </w:t>
      </w:r>
      <w:r w:rsidR="008C7B26">
        <w:rPr>
          <w:rFonts w:ascii="Arial" w:hAnsi="Arial" w:cs="Arial"/>
          <w:lang w:val="es-CL"/>
        </w:rPr>
        <w:tab/>
      </w:r>
      <w:r w:rsidR="00883044" w:rsidRPr="008C7B26">
        <w:rPr>
          <w:rFonts w:ascii="Arial" w:hAnsi="Arial" w:cs="Arial"/>
          <w:lang w:val="es-CL"/>
        </w:rPr>
        <w:t>Cómo se indica en el objetivo del proyecto, la reducción de la actividad delictual en Chile es clave para establecer los potenciales beneficios del proyecto. Sin embargo, la cuantificación de los beneficios asociados a esta reducción presenta dos grandes desafíos: ¿Cuál es el beneficio de una reducción en los delitos? ¿Cuánta de esta reducción es atribuible al MISP?</w:t>
      </w:r>
    </w:p>
    <w:p w14:paraId="0354B250" w14:textId="31D67120" w:rsidR="00883044" w:rsidRPr="008C7B26" w:rsidRDefault="0056214F" w:rsidP="008C7B26">
      <w:pPr>
        <w:ind w:left="630" w:hanging="630"/>
        <w:jc w:val="both"/>
        <w:rPr>
          <w:rFonts w:ascii="Arial" w:hAnsi="Arial" w:cs="Arial"/>
          <w:lang w:val="es-CL"/>
        </w:rPr>
      </w:pPr>
      <w:r w:rsidRPr="008C7B26">
        <w:rPr>
          <w:rFonts w:ascii="Arial" w:hAnsi="Arial" w:cs="Arial"/>
          <w:lang w:val="es-CL"/>
        </w:rPr>
        <w:t xml:space="preserve">3.7 </w:t>
      </w:r>
      <w:r w:rsidR="008C7B26">
        <w:rPr>
          <w:rFonts w:ascii="Arial" w:hAnsi="Arial" w:cs="Arial"/>
          <w:lang w:val="es-CL"/>
        </w:rPr>
        <w:tab/>
      </w:r>
      <w:r w:rsidR="00883044" w:rsidRPr="008C7B26">
        <w:rPr>
          <w:rFonts w:ascii="Arial" w:hAnsi="Arial" w:cs="Arial"/>
          <w:lang w:val="es-CL"/>
        </w:rPr>
        <w:t>Cabe hacer notar, que la reducción del delito implica la participación de varios actores, algunos de los cuales no son parte del MISP. En particular, el MISP está a cargo de las policías, tanto Carabineros de Chile, como la Policía de Investigaciones, que cumplen servicios de prevención, persecución e investigación de los delitos. Sin embargo, una parte de la reducción de los delitos está asociada al funcionamiento del sistema judicial, tanto en lo que se refiere al funcionamiento de la fiscalía como a lo que se refiere al trabajo de los jueces. Estos dos actores dependen del ministerio público y del poder judicial, lo que no es parte del MISP. Por lo tanto, al analizar los posibles beneficios de la reducción de la actividad delictual se debe considerar el proceso completo de justicia ante un hecho delictual.</w:t>
      </w:r>
    </w:p>
    <w:p w14:paraId="63495E95" w14:textId="0ABEB3F7" w:rsidR="0037516C" w:rsidRPr="008C7B26" w:rsidRDefault="0056214F" w:rsidP="008C7B26">
      <w:pPr>
        <w:ind w:left="630" w:hanging="630"/>
        <w:jc w:val="both"/>
        <w:rPr>
          <w:rFonts w:ascii="Arial" w:hAnsi="Arial" w:cs="Arial"/>
          <w:lang w:val="es-CL"/>
        </w:rPr>
      </w:pPr>
      <w:r w:rsidRPr="008C7B26">
        <w:rPr>
          <w:rFonts w:ascii="Arial" w:hAnsi="Arial" w:cs="Arial"/>
          <w:lang w:val="es-CL"/>
        </w:rPr>
        <w:t xml:space="preserve">3.8 </w:t>
      </w:r>
      <w:r w:rsidR="008C7B26">
        <w:rPr>
          <w:rFonts w:ascii="Arial" w:hAnsi="Arial" w:cs="Arial"/>
          <w:lang w:val="es-CL"/>
        </w:rPr>
        <w:tab/>
      </w:r>
      <w:r w:rsidR="00883044" w:rsidRPr="008C7B26">
        <w:rPr>
          <w:rFonts w:ascii="Arial" w:hAnsi="Arial" w:cs="Arial"/>
          <w:lang w:val="es-CL"/>
        </w:rPr>
        <w:t>Con respecto al sabotaje inf</w:t>
      </w:r>
      <w:r w:rsidR="009C0A90" w:rsidRPr="008C7B26">
        <w:rPr>
          <w:rFonts w:ascii="Arial" w:hAnsi="Arial" w:cs="Arial"/>
          <w:lang w:val="es-CL"/>
        </w:rPr>
        <w:t>ormático, Chile cuenta con escas</w:t>
      </w:r>
      <w:r w:rsidR="00883044" w:rsidRPr="008C7B26">
        <w:rPr>
          <w:rFonts w:ascii="Arial" w:hAnsi="Arial" w:cs="Arial"/>
          <w:lang w:val="es-CL"/>
        </w:rPr>
        <w:t xml:space="preserve">a información para poder estimar el potencial daño o costo del cibercrimen. Lo anterior es de extrema importancia, ya que la evidencia internacional muestra considerables daños asociados a este tipo de actividad criminal. Al mismo tiempo, la falta de información no permite establecer la magnitud del problema para el caso Chileno. Dado lo anterior y asumiendo que la mayor parte del cibercrimen está asociado a bandas internacionales y que atacan por igual a todo tipo de países, el estudio de beneficio asociado al sabotaje informático usará principalmente tanto estudios internacionales, como </w:t>
      </w:r>
      <w:r w:rsidR="0037516C" w:rsidRPr="008C7B26">
        <w:rPr>
          <w:rFonts w:ascii="Arial" w:hAnsi="Arial" w:cs="Arial"/>
          <w:lang w:val="es-CL"/>
        </w:rPr>
        <w:t>información de otros países. Se ajustará esta información de la mejor manera posible, para adecuar estos estudios a la realidad de Chile.</w:t>
      </w:r>
    </w:p>
    <w:p w14:paraId="10BE6AD4" w14:textId="510ACE51" w:rsidR="00883044" w:rsidRPr="008C7B26" w:rsidRDefault="0056214F" w:rsidP="008C7B26">
      <w:pPr>
        <w:ind w:left="630" w:hanging="630"/>
        <w:jc w:val="both"/>
        <w:rPr>
          <w:rFonts w:ascii="Arial" w:hAnsi="Arial" w:cs="Arial"/>
          <w:lang w:val="es-CL"/>
        </w:rPr>
      </w:pPr>
      <w:r w:rsidRPr="008C7B26">
        <w:rPr>
          <w:rFonts w:ascii="Arial" w:hAnsi="Arial" w:cs="Arial"/>
          <w:lang w:val="es-CL"/>
        </w:rPr>
        <w:t xml:space="preserve">3.9 </w:t>
      </w:r>
      <w:r w:rsidR="008C7B26">
        <w:rPr>
          <w:rFonts w:ascii="Arial" w:hAnsi="Arial" w:cs="Arial"/>
          <w:lang w:val="es-CL"/>
        </w:rPr>
        <w:tab/>
      </w:r>
      <w:r w:rsidR="00675167" w:rsidRPr="008C7B26">
        <w:rPr>
          <w:rFonts w:ascii="Arial" w:hAnsi="Arial" w:cs="Arial"/>
          <w:lang w:val="es-CL"/>
        </w:rPr>
        <w:t xml:space="preserve">La gestión local de la seguridad está asociada a programas ofrecidos a nivel comunitario. Existe una amplia evidencia internacional de los múltiples beneficios de este tipo de programas. Por lo tanto, se utilizará esta evidencia internacional, en conjunto con evaluaciones de estos programas en Chile, para poder estimar el beneficio de este tipo de programas. </w:t>
      </w:r>
    </w:p>
    <w:p w14:paraId="7414F252" w14:textId="2699CD1F" w:rsidR="00BD5128" w:rsidRPr="008C7B26" w:rsidRDefault="0056214F" w:rsidP="008C7B26">
      <w:pPr>
        <w:ind w:left="630" w:hanging="630"/>
        <w:jc w:val="both"/>
        <w:rPr>
          <w:rFonts w:ascii="Arial" w:hAnsi="Arial" w:cs="Arial"/>
          <w:lang w:val="es-CL"/>
        </w:rPr>
      </w:pPr>
      <w:r w:rsidRPr="008C7B26">
        <w:rPr>
          <w:rFonts w:ascii="Arial" w:hAnsi="Arial" w:cs="Arial"/>
          <w:lang w:val="es-CL"/>
        </w:rPr>
        <w:lastRenderedPageBreak/>
        <w:t xml:space="preserve">3.10 </w:t>
      </w:r>
      <w:r w:rsidR="008C7B26">
        <w:rPr>
          <w:rFonts w:ascii="Arial" w:hAnsi="Arial" w:cs="Arial"/>
          <w:lang w:val="es-CL"/>
        </w:rPr>
        <w:tab/>
      </w:r>
      <w:r w:rsidR="00675167" w:rsidRPr="008C7B26">
        <w:rPr>
          <w:rFonts w:ascii="Arial" w:hAnsi="Arial" w:cs="Arial"/>
          <w:lang w:val="es-CL"/>
        </w:rPr>
        <w:t>La metodología se concentra en buscar los beneficios asociados a cada componente. Como se ha expresado en el proyecto, tanto la componente 1, como la componente 2 se enfocan en la disminución de la actividad criminal. El sabotaje informático pa</w:t>
      </w:r>
      <w:r w:rsidR="00BD5128" w:rsidRPr="008C7B26">
        <w:rPr>
          <w:rFonts w:ascii="Arial" w:hAnsi="Arial" w:cs="Arial"/>
          <w:lang w:val="es-CL"/>
        </w:rPr>
        <w:t>ra la componente 1, y otros delitos para la componente 2</w:t>
      </w:r>
      <w:r w:rsidR="00BD5128" w:rsidRPr="008C7B26">
        <w:rPr>
          <w:rStyle w:val="FootnoteReference"/>
          <w:rFonts w:ascii="Arial" w:hAnsi="Arial" w:cs="Arial"/>
          <w:lang w:val="es-CL"/>
        </w:rPr>
        <w:footnoteReference w:id="23"/>
      </w:r>
      <w:r w:rsidR="00BD5128" w:rsidRPr="008C7B26">
        <w:rPr>
          <w:rFonts w:ascii="Arial" w:hAnsi="Arial" w:cs="Arial"/>
          <w:lang w:val="es-CL"/>
        </w:rPr>
        <w:t>. En ambos casos, el beneficio se entiende como las ganancias en eficiencia (disminución de horas hombres usadas para atender delitos), como las ganancias directas asociadas a la disminución de los costos que imponen los delitos en la sociedad. En general no se considerará el ahorro de los costos privados de la prevención del delito (costos de la seguridad privada</w:t>
      </w:r>
      <w:r w:rsidR="00B33951" w:rsidRPr="008C7B26">
        <w:rPr>
          <w:rFonts w:ascii="Arial" w:hAnsi="Arial" w:cs="Arial"/>
          <w:lang w:val="es-CL"/>
        </w:rPr>
        <w:t>,</w:t>
      </w:r>
      <w:r w:rsidR="00BD5128" w:rsidRPr="008C7B26">
        <w:rPr>
          <w:rFonts w:ascii="Arial" w:hAnsi="Arial" w:cs="Arial"/>
          <w:lang w:val="es-CL"/>
        </w:rPr>
        <w:t xml:space="preserve"> por ejemplo), ya que no es necesariamente cierto que una disminución del </w:t>
      </w:r>
      <w:proofErr w:type="gramStart"/>
      <w:r w:rsidR="00BD5128" w:rsidRPr="008C7B26">
        <w:rPr>
          <w:rFonts w:ascii="Arial" w:hAnsi="Arial" w:cs="Arial"/>
          <w:lang w:val="es-CL"/>
        </w:rPr>
        <w:t>delito,</w:t>
      </w:r>
      <w:proofErr w:type="gramEnd"/>
      <w:r w:rsidR="00BD5128" w:rsidRPr="008C7B26">
        <w:rPr>
          <w:rFonts w:ascii="Arial" w:hAnsi="Arial" w:cs="Arial"/>
          <w:lang w:val="es-CL"/>
        </w:rPr>
        <w:t xml:space="preserve"> lleve a una disminución del gasto privado de prevención de delito. </w:t>
      </w:r>
    </w:p>
    <w:p w14:paraId="62A1338A" w14:textId="49331753" w:rsidR="00675167" w:rsidRPr="008C7B26" w:rsidRDefault="0056214F" w:rsidP="00D36311">
      <w:pPr>
        <w:spacing w:after="240" w:line="257" w:lineRule="auto"/>
        <w:ind w:left="634" w:hanging="634"/>
        <w:jc w:val="both"/>
        <w:rPr>
          <w:rFonts w:ascii="Arial" w:hAnsi="Arial" w:cs="Arial"/>
          <w:lang w:val="es-CL"/>
        </w:rPr>
      </w:pPr>
      <w:r w:rsidRPr="008C7B26">
        <w:rPr>
          <w:rFonts w:ascii="Arial" w:hAnsi="Arial" w:cs="Arial"/>
          <w:lang w:val="es-CL"/>
        </w:rPr>
        <w:t xml:space="preserve">3.1 </w:t>
      </w:r>
      <w:r w:rsidR="00D36311">
        <w:rPr>
          <w:rFonts w:ascii="Arial" w:hAnsi="Arial" w:cs="Arial"/>
          <w:lang w:val="es-CL"/>
        </w:rPr>
        <w:tab/>
      </w:r>
      <w:r w:rsidR="00B33951" w:rsidRPr="008C7B26">
        <w:rPr>
          <w:rFonts w:ascii="Arial" w:hAnsi="Arial" w:cs="Arial"/>
          <w:lang w:val="es-CL"/>
        </w:rPr>
        <w:t xml:space="preserve">La metodología para la medición de los beneficios de la componente 3 está tomada de los documentos técnicos propuestos en el </w:t>
      </w:r>
      <w:r w:rsidR="00B33951" w:rsidRPr="008C7B26">
        <w:rPr>
          <w:rFonts w:ascii="Arial" w:hAnsi="Arial" w:cs="Arial"/>
          <w:i/>
          <w:lang w:val="es-CL"/>
        </w:rPr>
        <w:t xml:space="preserve">Washington </w:t>
      </w:r>
      <w:proofErr w:type="spellStart"/>
      <w:r w:rsidR="00B33951" w:rsidRPr="008C7B26">
        <w:rPr>
          <w:rFonts w:ascii="Arial" w:hAnsi="Arial" w:cs="Arial"/>
          <w:i/>
          <w:lang w:val="es-CL"/>
        </w:rPr>
        <w:t>State</w:t>
      </w:r>
      <w:proofErr w:type="spellEnd"/>
      <w:r w:rsidR="00B33951" w:rsidRPr="008C7B26">
        <w:rPr>
          <w:rFonts w:ascii="Arial" w:hAnsi="Arial" w:cs="Arial"/>
          <w:i/>
          <w:lang w:val="es-CL"/>
        </w:rPr>
        <w:t xml:space="preserve"> </w:t>
      </w:r>
      <w:proofErr w:type="spellStart"/>
      <w:r w:rsidR="00B33951" w:rsidRPr="008C7B26">
        <w:rPr>
          <w:rFonts w:ascii="Arial" w:hAnsi="Arial" w:cs="Arial"/>
          <w:i/>
          <w:lang w:val="es-CL"/>
        </w:rPr>
        <w:t>Institute</w:t>
      </w:r>
      <w:proofErr w:type="spellEnd"/>
      <w:r w:rsidR="00B33951" w:rsidRPr="008C7B26">
        <w:rPr>
          <w:rFonts w:ascii="Arial" w:hAnsi="Arial" w:cs="Arial"/>
          <w:i/>
          <w:lang w:val="es-CL"/>
        </w:rPr>
        <w:t xml:space="preserve"> for Public </w:t>
      </w:r>
      <w:proofErr w:type="spellStart"/>
      <w:r w:rsidR="00B33951" w:rsidRPr="008C7B26">
        <w:rPr>
          <w:rFonts w:ascii="Arial" w:hAnsi="Arial" w:cs="Arial"/>
          <w:i/>
          <w:lang w:val="es-CL"/>
        </w:rPr>
        <w:t>Policy</w:t>
      </w:r>
      <w:proofErr w:type="spellEnd"/>
      <w:r w:rsidR="00B33951" w:rsidRPr="008C7B26">
        <w:rPr>
          <w:rStyle w:val="FootnoteReference"/>
          <w:rFonts w:ascii="Arial" w:hAnsi="Arial" w:cs="Arial"/>
          <w:i/>
          <w:lang w:val="es-CL"/>
        </w:rPr>
        <w:footnoteReference w:id="24"/>
      </w:r>
      <w:r w:rsidR="00B33951" w:rsidRPr="008C7B26">
        <w:rPr>
          <w:rFonts w:ascii="Arial" w:hAnsi="Arial" w:cs="Arial"/>
          <w:lang w:val="es-CL"/>
        </w:rPr>
        <w:t xml:space="preserve">. Ellos usan evidencia disponible en los estudios internacionales para mantener un modelo econométrico de análisis de beneficio-costo para un gran número de programas de prevención. </w:t>
      </w:r>
    </w:p>
    <w:p w14:paraId="5D4329CB" w14:textId="525AE665" w:rsidR="00675167" w:rsidRPr="00D36311" w:rsidRDefault="00675167" w:rsidP="00D36311">
      <w:pPr>
        <w:pStyle w:val="Heading2"/>
        <w:spacing w:after="120" w:line="257" w:lineRule="auto"/>
        <w:ind w:left="360" w:hanging="360"/>
        <w:rPr>
          <w:rFonts w:ascii="Arial" w:hAnsi="Arial" w:cs="Arial"/>
          <w:lang w:val="es-CL"/>
        </w:rPr>
      </w:pPr>
      <w:bookmarkStart w:id="15" w:name="_Toc9187029"/>
      <w:r w:rsidRPr="00D36311">
        <w:rPr>
          <w:rFonts w:ascii="Arial" w:hAnsi="Arial" w:cs="Arial"/>
          <w:lang w:val="es-CL"/>
        </w:rPr>
        <w:t>Supuestos Generales en la Evaluación</w:t>
      </w:r>
      <w:bookmarkEnd w:id="15"/>
    </w:p>
    <w:p w14:paraId="74A749D4" w14:textId="23AACDAD" w:rsidR="00675167" w:rsidRPr="00D36311" w:rsidRDefault="0056214F" w:rsidP="00D36311">
      <w:pPr>
        <w:ind w:left="630" w:hanging="630"/>
        <w:jc w:val="both"/>
        <w:rPr>
          <w:rFonts w:ascii="Arial" w:hAnsi="Arial" w:cs="Arial"/>
          <w:lang w:val="es-CL"/>
        </w:rPr>
      </w:pPr>
      <w:r w:rsidRPr="00D36311">
        <w:rPr>
          <w:rFonts w:ascii="Arial" w:hAnsi="Arial" w:cs="Arial"/>
          <w:lang w:val="es-CL"/>
        </w:rPr>
        <w:t xml:space="preserve">3.12 </w:t>
      </w:r>
      <w:r w:rsidR="00D36311">
        <w:rPr>
          <w:rFonts w:ascii="Arial" w:hAnsi="Arial" w:cs="Arial"/>
          <w:lang w:val="es-CL"/>
        </w:rPr>
        <w:tab/>
      </w:r>
      <w:r w:rsidR="00675167" w:rsidRPr="00D36311">
        <w:rPr>
          <w:rFonts w:ascii="Arial" w:hAnsi="Arial" w:cs="Arial"/>
          <w:lang w:val="es-CL"/>
        </w:rPr>
        <w:t>Para poder calcular los beneficios ex - ante del proyecto, es necesario trabajar con una serie de supuestos que pueden afectar esta evaluación. Por lo tanto, se realizarán simulaciones, y se calcularán los beneficios para varios posibles escenarios, para poder cuantificar la importancia de estos supuestos y analizar como distintos escenarios afectan la evaluación final del proyecto.</w:t>
      </w:r>
    </w:p>
    <w:p w14:paraId="50C8383C" w14:textId="77777777" w:rsidR="00675167" w:rsidRPr="00D36311" w:rsidRDefault="00675167" w:rsidP="00D36311">
      <w:pPr>
        <w:numPr>
          <w:ilvl w:val="0"/>
          <w:numId w:val="1"/>
        </w:numPr>
        <w:ind w:left="1170" w:hanging="540"/>
        <w:jc w:val="both"/>
        <w:rPr>
          <w:rFonts w:ascii="Arial" w:hAnsi="Arial" w:cs="Arial"/>
          <w:lang w:val="es-CL"/>
        </w:rPr>
      </w:pPr>
      <w:r w:rsidRPr="00D36311">
        <w:rPr>
          <w:rFonts w:ascii="Arial" w:hAnsi="Arial" w:cs="Arial"/>
          <w:lang w:val="es-CL"/>
        </w:rPr>
        <w:t>Los beneficios del proyecto no necesariamente se observan desde el inicio del proyecto. Por lo tanto,  para cada beneficio se especificará el momento donde los beneficios empiezan a ser observados. En todos los casos, se asume que no se observan beneficios el primer año (2019).</w:t>
      </w:r>
    </w:p>
    <w:p w14:paraId="2C223721" w14:textId="77777777" w:rsidR="00675167" w:rsidRPr="00D36311" w:rsidRDefault="00675167" w:rsidP="00D36311">
      <w:pPr>
        <w:numPr>
          <w:ilvl w:val="0"/>
          <w:numId w:val="1"/>
        </w:numPr>
        <w:ind w:left="1170" w:hanging="540"/>
        <w:jc w:val="both"/>
        <w:rPr>
          <w:rFonts w:ascii="Arial" w:hAnsi="Arial" w:cs="Arial"/>
          <w:lang w:val="es-CL"/>
        </w:rPr>
      </w:pPr>
      <w:r w:rsidRPr="00D36311">
        <w:rPr>
          <w:rFonts w:ascii="Arial" w:hAnsi="Arial" w:cs="Arial"/>
          <w:lang w:val="es-CL"/>
        </w:rPr>
        <w:t xml:space="preserve">Se calcularán los beneficios para los próximos 10 años. Sin embargo, dado que el proyecto tiene un alcance de 5 años, se asumirá que los avances principales de los indicadores o metas se producen en este plazo y en los restantes 5 años, simplemente se mantienen los cambios o la tasa de cambio donde sea pertinente. </w:t>
      </w:r>
    </w:p>
    <w:p w14:paraId="37A9C4F4" w14:textId="77777777" w:rsidR="00675167" w:rsidRPr="00D36311" w:rsidRDefault="00675167" w:rsidP="00D36311">
      <w:pPr>
        <w:numPr>
          <w:ilvl w:val="0"/>
          <w:numId w:val="1"/>
        </w:numPr>
        <w:ind w:left="1170" w:hanging="540"/>
        <w:jc w:val="both"/>
        <w:rPr>
          <w:rFonts w:ascii="Arial" w:hAnsi="Arial" w:cs="Arial"/>
          <w:lang w:val="es-CL"/>
        </w:rPr>
      </w:pPr>
      <w:r w:rsidRPr="00D36311">
        <w:rPr>
          <w:rFonts w:ascii="Arial" w:hAnsi="Arial" w:cs="Arial"/>
          <w:lang w:val="es-CL"/>
        </w:rPr>
        <w:t>Para los cálculos financieros de esta evaluación se seguirán los estándares del Banco. Especialmente en lo referido a tasas de retorno, tasas de descuento, estructura de pagos del crédito, etc.</w:t>
      </w:r>
    </w:p>
    <w:p w14:paraId="06F5A7ED" w14:textId="18F91131" w:rsidR="00675167" w:rsidRPr="00D36311" w:rsidRDefault="00675167" w:rsidP="00D36311">
      <w:pPr>
        <w:numPr>
          <w:ilvl w:val="0"/>
          <w:numId w:val="1"/>
        </w:numPr>
        <w:ind w:left="1170" w:hanging="540"/>
        <w:jc w:val="both"/>
        <w:rPr>
          <w:rFonts w:ascii="Arial" w:hAnsi="Arial" w:cs="Arial"/>
          <w:lang w:val="es-CL"/>
        </w:rPr>
      </w:pPr>
      <w:r w:rsidRPr="00D36311">
        <w:rPr>
          <w:rFonts w:ascii="Arial" w:hAnsi="Arial" w:cs="Arial"/>
          <w:lang w:val="es-CL"/>
        </w:rPr>
        <w:t xml:space="preserve">A pesar de las recientes fluctuaciones en el tipo de cambio a dólar, se establecerá para este informe que el tipo de cambio es de </w:t>
      </w:r>
      <w:r w:rsidR="00FB4F7F" w:rsidRPr="00D36311">
        <w:rPr>
          <w:rFonts w:ascii="Arial" w:hAnsi="Arial" w:cs="Arial"/>
          <w:lang w:val="es-CL"/>
        </w:rPr>
        <w:t>670</w:t>
      </w:r>
      <w:r w:rsidRPr="00D36311">
        <w:rPr>
          <w:rFonts w:ascii="Arial" w:hAnsi="Arial" w:cs="Arial"/>
          <w:lang w:val="es-CL"/>
        </w:rPr>
        <w:t xml:space="preserve"> pesos chilenos por dólar. Se calcularán los beneficios para dos tipos de cambio adicionales, para tener una idea de </w:t>
      </w:r>
      <w:r w:rsidR="00FB4F7F" w:rsidRPr="00D36311">
        <w:rPr>
          <w:rFonts w:ascii="Arial" w:hAnsi="Arial" w:cs="Arial"/>
          <w:lang w:val="es-CL"/>
        </w:rPr>
        <w:t>cómo</w:t>
      </w:r>
      <w:r w:rsidRPr="00D36311">
        <w:rPr>
          <w:rFonts w:ascii="Arial" w:hAnsi="Arial" w:cs="Arial"/>
          <w:lang w:val="es-CL"/>
        </w:rPr>
        <w:t xml:space="preserve"> cambian los beneficios al modificar el tipo de cambio. </w:t>
      </w:r>
    </w:p>
    <w:p w14:paraId="5D47DBF4" w14:textId="70108A86" w:rsidR="00B837D1" w:rsidRPr="00D36311" w:rsidRDefault="00B837D1" w:rsidP="00D36311">
      <w:pPr>
        <w:pStyle w:val="Heading2"/>
        <w:spacing w:after="240" w:line="257" w:lineRule="auto"/>
        <w:ind w:left="360" w:hanging="360"/>
        <w:rPr>
          <w:rFonts w:ascii="Arial" w:hAnsi="Arial" w:cs="Arial"/>
          <w:lang w:val="es-CL"/>
        </w:rPr>
      </w:pPr>
      <w:bookmarkStart w:id="16" w:name="_Toc9187030"/>
      <w:r w:rsidRPr="00D36311">
        <w:rPr>
          <w:rFonts w:ascii="Arial" w:hAnsi="Arial" w:cs="Arial"/>
          <w:lang w:val="es-CL"/>
        </w:rPr>
        <w:lastRenderedPageBreak/>
        <w:t>Costos del Proyecto</w:t>
      </w:r>
      <w:bookmarkEnd w:id="16"/>
    </w:p>
    <w:p w14:paraId="1937D610" w14:textId="14312967" w:rsidR="00675167" w:rsidRPr="00D36311" w:rsidRDefault="0056214F" w:rsidP="00D36311">
      <w:pPr>
        <w:ind w:left="720" w:hanging="720"/>
        <w:jc w:val="both"/>
        <w:rPr>
          <w:rFonts w:ascii="Arial" w:hAnsi="Arial" w:cs="Arial"/>
          <w:lang w:val="es-CL"/>
        </w:rPr>
      </w:pPr>
      <w:r w:rsidRPr="00D36311">
        <w:rPr>
          <w:rFonts w:ascii="Arial" w:hAnsi="Arial" w:cs="Arial"/>
          <w:lang w:val="es-CL"/>
        </w:rPr>
        <w:t xml:space="preserve">3.13 </w:t>
      </w:r>
      <w:r w:rsidR="00D36311">
        <w:rPr>
          <w:rFonts w:ascii="Arial" w:hAnsi="Arial" w:cs="Arial"/>
          <w:lang w:val="es-CL"/>
        </w:rPr>
        <w:tab/>
      </w:r>
      <w:r w:rsidR="00B837D1" w:rsidRPr="00D36311">
        <w:rPr>
          <w:rFonts w:ascii="Arial" w:hAnsi="Arial" w:cs="Arial"/>
          <w:lang w:val="es-CL"/>
        </w:rPr>
        <w:t>Para esta evaluación se considera que el costo principal es la inversión en el proyecto. Por lo tanto, se considera una inversión de US$91</w:t>
      </w:r>
      <w:r w:rsidR="00D36311">
        <w:rPr>
          <w:rFonts w:ascii="Arial" w:hAnsi="Arial" w:cs="Arial"/>
          <w:lang w:val="es-CL"/>
        </w:rPr>
        <w:t>.</w:t>
      </w:r>
      <w:r w:rsidR="00B837D1" w:rsidRPr="00D36311">
        <w:rPr>
          <w:rFonts w:ascii="Arial" w:hAnsi="Arial" w:cs="Arial"/>
          <w:lang w:val="es-CL"/>
        </w:rPr>
        <w:t>500,000. Lo anterior no considera los costos de administración del proyecto.</w:t>
      </w:r>
    </w:p>
    <w:p w14:paraId="0E1BE8AD" w14:textId="40713585" w:rsidR="00675167" w:rsidRPr="00D36311" w:rsidRDefault="0056214F" w:rsidP="00D36311">
      <w:pPr>
        <w:ind w:left="720" w:hanging="720"/>
        <w:jc w:val="both"/>
        <w:rPr>
          <w:rFonts w:ascii="Arial" w:hAnsi="Arial" w:cs="Arial"/>
          <w:lang w:val="es-CL"/>
        </w:rPr>
      </w:pPr>
      <w:r w:rsidRPr="00D36311">
        <w:rPr>
          <w:rFonts w:ascii="Arial" w:hAnsi="Arial" w:cs="Arial"/>
          <w:lang w:val="es-CL"/>
        </w:rPr>
        <w:t xml:space="preserve">3.14 </w:t>
      </w:r>
      <w:r w:rsidR="00D36311">
        <w:rPr>
          <w:rFonts w:ascii="Arial" w:hAnsi="Arial" w:cs="Arial"/>
          <w:lang w:val="es-CL"/>
        </w:rPr>
        <w:tab/>
      </w:r>
      <w:r w:rsidR="00675167" w:rsidRPr="00D36311">
        <w:rPr>
          <w:rFonts w:ascii="Arial" w:hAnsi="Arial" w:cs="Arial"/>
          <w:lang w:val="es-CL"/>
        </w:rPr>
        <w:t xml:space="preserve">A continuación, se </w:t>
      </w:r>
      <w:r w:rsidR="00B33951" w:rsidRPr="00D36311">
        <w:rPr>
          <w:rFonts w:ascii="Arial" w:hAnsi="Arial" w:cs="Arial"/>
          <w:lang w:val="es-CL"/>
        </w:rPr>
        <w:t>describen</w:t>
      </w:r>
      <w:r w:rsidR="00675167" w:rsidRPr="00D36311">
        <w:rPr>
          <w:rFonts w:ascii="Arial" w:hAnsi="Arial" w:cs="Arial"/>
          <w:lang w:val="es-CL"/>
        </w:rPr>
        <w:t xml:space="preserve"> los supuestos específicos para los tres beneficios principales esperados.  </w:t>
      </w:r>
      <w:r w:rsidRPr="00D36311">
        <w:rPr>
          <w:rFonts w:ascii="Arial" w:hAnsi="Arial" w:cs="Arial"/>
          <w:lang w:val="es-CL"/>
        </w:rPr>
        <w:t xml:space="preserve">Cabe hacer notar que en el archivo Excel adjuntado en el reporte está el detalle de todos los cálculos usados para generar los beneficios y al mismo tiempo, están en el archivo los datos, como por ejemplo el PIB de Chile, necesarios para ciertos cálculos. Se describen en esta sección los parámetros relevantes a la hora de hacer el cálculo de la evaluación, y se encuentran en el archivo Excel el resto de los datos necesarios para calcular los beneficios discutidos en este reporte. </w:t>
      </w:r>
    </w:p>
    <w:p w14:paraId="53E27F9D" w14:textId="5BE70B1D" w:rsidR="00B23E56" w:rsidRPr="00D36311" w:rsidRDefault="00535CAA" w:rsidP="00D36311">
      <w:pPr>
        <w:pStyle w:val="Heading3"/>
        <w:spacing w:before="240" w:after="120" w:line="257" w:lineRule="auto"/>
        <w:ind w:left="360" w:hanging="360"/>
        <w:rPr>
          <w:rFonts w:ascii="Arial" w:hAnsi="Arial" w:cs="Arial"/>
          <w:lang w:val="es-CL"/>
        </w:rPr>
      </w:pPr>
      <w:bookmarkStart w:id="17" w:name="_Toc9187031"/>
      <w:r w:rsidRPr="00D36311">
        <w:rPr>
          <w:rFonts w:ascii="Arial" w:hAnsi="Arial" w:cs="Arial"/>
          <w:lang w:val="es-CL"/>
        </w:rPr>
        <w:t xml:space="preserve">Supuestos para la evaluación del </w:t>
      </w:r>
      <w:r w:rsidR="00D36311">
        <w:rPr>
          <w:rFonts w:ascii="Arial" w:hAnsi="Arial" w:cs="Arial"/>
          <w:lang w:val="es-CL"/>
        </w:rPr>
        <w:t>C</w:t>
      </w:r>
      <w:r w:rsidRPr="00D36311">
        <w:rPr>
          <w:rFonts w:ascii="Arial" w:hAnsi="Arial" w:cs="Arial"/>
          <w:lang w:val="es-CL"/>
        </w:rPr>
        <w:t xml:space="preserve">omponente </w:t>
      </w:r>
      <w:r w:rsidR="00DF7FEA" w:rsidRPr="00D36311">
        <w:rPr>
          <w:rFonts w:ascii="Arial" w:hAnsi="Arial" w:cs="Arial"/>
          <w:lang w:val="es-CL"/>
        </w:rPr>
        <w:t>1</w:t>
      </w:r>
      <w:bookmarkEnd w:id="17"/>
    </w:p>
    <w:p w14:paraId="334680A7" w14:textId="7E87EACD" w:rsidR="0051214A" w:rsidRPr="00D36311" w:rsidRDefault="0056214F" w:rsidP="00D36311">
      <w:pPr>
        <w:ind w:left="720" w:hanging="720"/>
        <w:jc w:val="both"/>
        <w:rPr>
          <w:rFonts w:ascii="Arial" w:hAnsi="Arial" w:cs="Arial"/>
          <w:lang w:val="es-CL"/>
        </w:rPr>
      </w:pPr>
      <w:r w:rsidRPr="00D36311">
        <w:rPr>
          <w:rFonts w:ascii="Arial" w:hAnsi="Arial" w:cs="Arial"/>
          <w:lang w:val="es-CL"/>
        </w:rPr>
        <w:t xml:space="preserve">3.15 </w:t>
      </w:r>
      <w:r w:rsidR="00D36311">
        <w:rPr>
          <w:rFonts w:ascii="Arial" w:hAnsi="Arial" w:cs="Arial"/>
          <w:lang w:val="es-CL"/>
        </w:rPr>
        <w:tab/>
      </w:r>
      <w:r w:rsidR="00535CAA" w:rsidRPr="00D36311">
        <w:rPr>
          <w:rFonts w:ascii="Arial" w:hAnsi="Arial" w:cs="Arial"/>
          <w:lang w:val="es-CL"/>
        </w:rPr>
        <w:t>El componente 2 centra sus esfuerzos en la disminución del delito. Como ya se mencionó anteriormente no es posible atribuir todos los beneficios de la disminución del delito a esta componente, ya que tanto el poder judicial, como el ministerio público son parte del</w:t>
      </w:r>
      <w:r w:rsidR="0025395E" w:rsidRPr="00D36311">
        <w:rPr>
          <w:rFonts w:ascii="Arial" w:hAnsi="Arial" w:cs="Arial"/>
          <w:lang w:val="es-CL"/>
        </w:rPr>
        <w:t xml:space="preserve"> sistema de justicia en Chile</w:t>
      </w:r>
      <w:r w:rsidR="00535CAA" w:rsidRPr="00D36311">
        <w:rPr>
          <w:rFonts w:ascii="Arial" w:hAnsi="Arial" w:cs="Arial"/>
          <w:lang w:val="es-CL"/>
        </w:rPr>
        <w:t xml:space="preserve">. </w:t>
      </w:r>
    </w:p>
    <w:p w14:paraId="32C25F9C" w14:textId="3F47B43B" w:rsidR="00535CAA" w:rsidRPr="00D36311" w:rsidRDefault="0056214F" w:rsidP="00D36311">
      <w:pPr>
        <w:ind w:left="720" w:hanging="720"/>
        <w:jc w:val="both"/>
        <w:rPr>
          <w:rFonts w:ascii="Arial" w:hAnsi="Arial" w:cs="Arial"/>
          <w:lang w:val="es-CL"/>
        </w:rPr>
      </w:pPr>
      <w:r w:rsidRPr="00D36311">
        <w:rPr>
          <w:rFonts w:ascii="Arial" w:hAnsi="Arial" w:cs="Arial"/>
          <w:lang w:val="es-CL"/>
        </w:rPr>
        <w:t xml:space="preserve">3.16 </w:t>
      </w:r>
      <w:r w:rsidR="00D36311">
        <w:rPr>
          <w:rFonts w:ascii="Arial" w:hAnsi="Arial" w:cs="Arial"/>
          <w:lang w:val="es-CL"/>
        </w:rPr>
        <w:tab/>
      </w:r>
      <w:r w:rsidR="00535CAA" w:rsidRPr="00D36311">
        <w:rPr>
          <w:rFonts w:ascii="Arial" w:hAnsi="Arial" w:cs="Arial"/>
          <w:lang w:val="es-CL"/>
        </w:rPr>
        <w:t>Para poder clarificar el efecto de la componente 2 en la disminución del delito y su relación con los indicadores del proyecto se presenta un diagrama de flujo (figura 1), que explica en forma esquemática todos los procesos que se generan después de la actividad delictual.</w:t>
      </w:r>
    </w:p>
    <w:p w14:paraId="6D205F8E" w14:textId="3CDA1BB8" w:rsidR="0025395E" w:rsidRPr="00D36311" w:rsidRDefault="0056214F" w:rsidP="00D36311">
      <w:pPr>
        <w:ind w:left="720" w:hanging="720"/>
        <w:jc w:val="both"/>
        <w:rPr>
          <w:rFonts w:ascii="Arial" w:hAnsi="Arial" w:cs="Arial"/>
          <w:lang w:val="es-CL"/>
        </w:rPr>
      </w:pPr>
      <w:r w:rsidRPr="00D36311">
        <w:rPr>
          <w:rFonts w:ascii="Arial" w:hAnsi="Arial" w:cs="Arial"/>
          <w:lang w:val="es-CL"/>
        </w:rPr>
        <w:t xml:space="preserve">3.17 </w:t>
      </w:r>
      <w:r w:rsidR="00D36311">
        <w:rPr>
          <w:rFonts w:ascii="Arial" w:hAnsi="Arial" w:cs="Arial"/>
          <w:lang w:val="es-CL"/>
        </w:rPr>
        <w:tab/>
      </w:r>
      <w:r w:rsidR="00FE50CB" w:rsidRPr="00D36311">
        <w:rPr>
          <w:rFonts w:ascii="Arial" w:hAnsi="Arial" w:cs="Arial"/>
          <w:lang w:val="es-CL"/>
        </w:rPr>
        <w:t>Una vez que ocurre un delito, las victimas pueden decidir denunciarlo</w:t>
      </w:r>
      <w:r w:rsidR="0025395E" w:rsidRPr="00D36311">
        <w:rPr>
          <w:rFonts w:ascii="Arial" w:hAnsi="Arial" w:cs="Arial"/>
          <w:lang w:val="es-CL"/>
        </w:rPr>
        <w:t xml:space="preserve"> a las autoridades</w:t>
      </w:r>
      <w:r w:rsidR="00FE50CB" w:rsidRPr="00D36311">
        <w:rPr>
          <w:rFonts w:ascii="Arial" w:hAnsi="Arial" w:cs="Arial"/>
          <w:lang w:val="es-CL"/>
        </w:rPr>
        <w:t xml:space="preserve">. Información de Paz Ciudadana indica </w:t>
      </w:r>
      <w:proofErr w:type="gramStart"/>
      <w:r w:rsidR="00FE50CB" w:rsidRPr="00D36311">
        <w:rPr>
          <w:rFonts w:ascii="Arial" w:hAnsi="Arial" w:cs="Arial"/>
          <w:lang w:val="es-CL"/>
        </w:rPr>
        <w:t>que</w:t>
      </w:r>
      <w:proofErr w:type="gramEnd"/>
      <w:r w:rsidR="00FE50CB" w:rsidRPr="00D36311">
        <w:rPr>
          <w:rFonts w:ascii="Arial" w:hAnsi="Arial" w:cs="Arial"/>
          <w:lang w:val="es-CL"/>
        </w:rPr>
        <w:t xml:space="preserve"> en los últimos 5 años, sólo un 56% de los delitos fueron denunciados. </w:t>
      </w:r>
      <w:r w:rsidR="0025395E" w:rsidRPr="00D36311">
        <w:rPr>
          <w:rFonts w:ascii="Arial" w:hAnsi="Arial" w:cs="Arial"/>
          <w:lang w:val="es-CL"/>
        </w:rPr>
        <w:t xml:space="preserve">La encuesta Nacional Urbana de Seguridad Ciudadana (ENUSC) indica una tasa de denuncia de robos con violencia en la región metropolitana de un 48%. </w:t>
      </w:r>
      <w:r w:rsidR="00FE50CB" w:rsidRPr="00D36311">
        <w:rPr>
          <w:rFonts w:ascii="Arial" w:hAnsi="Arial" w:cs="Arial"/>
          <w:lang w:val="es-CL"/>
        </w:rPr>
        <w:t xml:space="preserve">Adicionalmente existen un número de delitos en los cuales carabineros actúa directamente para generar una detención, sin denuncia anterior. Estas dos instancias generan los casos policiales. </w:t>
      </w:r>
    </w:p>
    <w:p w14:paraId="11635642" w14:textId="166624FB" w:rsidR="00FD4918" w:rsidRPr="00D36311" w:rsidRDefault="0056214F" w:rsidP="00D36311">
      <w:pPr>
        <w:ind w:left="720" w:hanging="720"/>
        <w:jc w:val="both"/>
        <w:rPr>
          <w:rFonts w:ascii="Arial" w:hAnsi="Arial" w:cs="Arial"/>
          <w:lang w:val="es-CL"/>
        </w:rPr>
      </w:pPr>
      <w:r w:rsidRPr="00D36311">
        <w:rPr>
          <w:rFonts w:ascii="Arial" w:hAnsi="Arial" w:cs="Arial"/>
          <w:lang w:val="es-CL"/>
        </w:rPr>
        <w:t xml:space="preserve">3.18 </w:t>
      </w:r>
      <w:r w:rsidR="00D36311">
        <w:rPr>
          <w:rFonts w:ascii="Arial" w:hAnsi="Arial" w:cs="Arial"/>
          <w:lang w:val="es-CL"/>
        </w:rPr>
        <w:tab/>
      </w:r>
      <w:r w:rsidR="00FE50CB" w:rsidRPr="00D36311">
        <w:rPr>
          <w:rFonts w:ascii="Arial" w:hAnsi="Arial" w:cs="Arial"/>
          <w:lang w:val="es-CL"/>
        </w:rPr>
        <w:t>Los casos policiales son transferidos al ministerio público que los transforma en casos judiciales. Cabe hacer notar que hay una relación ent</w:t>
      </w:r>
      <w:r w:rsidR="00DE5818" w:rsidRPr="00D36311">
        <w:rPr>
          <w:rFonts w:ascii="Arial" w:hAnsi="Arial" w:cs="Arial"/>
          <w:lang w:val="es-CL"/>
        </w:rPr>
        <w:t>re ambos, pero esta relación no es 1 a 1</w:t>
      </w:r>
      <w:r w:rsidR="00FE50CB" w:rsidRPr="00D36311">
        <w:rPr>
          <w:rFonts w:ascii="Arial" w:hAnsi="Arial" w:cs="Arial"/>
          <w:lang w:val="es-CL"/>
        </w:rPr>
        <w:t xml:space="preserve">, ya que varias denuncias pueden transformarse en un caso judicial, o una denuncia puede llevar a varios casos judiciales. Sin embargo, un aumento en casos policiales </w:t>
      </w:r>
      <w:r w:rsidR="00303E3A" w:rsidRPr="00D36311">
        <w:rPr>
          <w:rFonts w:ascii="Arial" w:hAnsi="Arial" w:cs="Arial"/>
          <w:lang w:val="es-CL"/>
        </w:rPr>
        <w:t xml:space="preserve">debido a mejoras en su </w:t>
      </w:r>
      <w:proofErr w:type="gramStart"/>
      <w:r w:rsidR="00303E3A" w:rsidRPr="00D36311">
        <w:rPr>
          <w:rFonts w:ascii="Arial" w:hAnsi="Arial" w:cs="Arial"/>
          <w:lang w:val="es-CL"/>
        </w:rPr>
        <w:t>eficiencia,</w:t>
      </w:r>
      <w:proofErr w:type="gramEnd"/>
      <w:r w:rsidR="00303E3A" w:rsidRPr="00D36311">
        <w:rPr>
          <w:rFonts w:ascii="Arial" w:hAnsi="Arial" w:cs="Arial"/>
          <w:lang w:val="es-CL"/>
        </w:rPr>
        <w:t xml:space="preserve"> debe aumentar los casos judiciales.</w:t>
      </w:r>
      <w:r w:rsidR="005E2142" w:rsidRPr="00D36311">
        <w:rPr>
          <w:rFonts w:ascii="Arial" w:hAnsi="Arial" w:cs="Arial"/>
          <w:lang w:val="es-CL"/>
        </w:rPr>
        <w:t xml:space="preserve"> Cabe hacer notar, que una mejora en la efectividad policiaca, y una mejora en la percepción de la efectividad policiaca, puede llevar a un aumento en el número de casos policiales, a pesar de que se mantenga (o incluso disminuya) el número de delitos. Esto se debe a que una proporción mayor de delitos puede ser denunciada o un</w:t>
      </w:r>
      <w:r w:rsidR="00496DE0" w:rsidRPr="00D36311">
        <w:rPr>
          <w:rFonts w:ascii="Arial" w:hAnsi="Arial" w:cs="Arial"/>
          <w:lang w:val="es-CL"/>
        </w:rPr>
        <w:t>a</w:t>
      </w:r>
      <w:r w:rsidR="005E2142" w:rsidRPr="00D36311">
        <w:rPr>
          <w:rFonts w:ascii="Arial" w:hAnsi="Arial" w:cs="Arial"/>
          <w:lang w:val="es-CL"/>
        </w:rPr>
        <w:t xml:space="preserve"> mayor proporción de detenciones.</w:t>
      </w:r>
    </w:p>
    <w:p w14:paraId="2AF0EBB5" w14:textId="67A5816E" w:rsidR="00303E3A" w:rsidRPr="00D36311" w:rsidRDefault="0056214F" w:rsidP="00D36311">
      <w:pPr>
        <w:ind w:left="720" w:hanging="720"/>
        <w:jc w:val="both"/>
        <w:rPr>
          <w:rFonts w:ascii="Arial" w:hAnsi="Arial" w:cs="Arial"/>
          <w:lang w:val="es-CL"/>
        </w:rPr>
      </w:pPr>
      <w:r w:rsidRPr="00D36311">
        <w:rPr>
          <w:rFonts w:ascii="Arial" w:hAnsi="Arial" w:cs="Arial"/>
          <w:lang w:val="es-CL"/>
        </w:rPr>
        <w:t xml:space="preserve">3.19 </w:t>
      </w:r>
      <w:r w:rsidR="00D36311">
        <w:rPr>
          <w:rFonts w:ascii="Arial" w:hAnsi="Arial" w:cs="Arial"/>
          <w:lang w:val="es-CL"/>
        </w:rPr>
        <w:tab/>
      </w:r>
      <w:r w:rsidR="00303E3A" w:rsidRPr="00D36311">
        <w:rPr>
          <w:rFonts w:ascii="Arial" w:hAnsi="Arial" w:cs="Arial"/>
          <w:lang w:val="es-CL"/>
        </w:rPr>
        <w:t xml:space="preserve">El resultado de un caso judicial puede ser clasificado en dos grandes grupos: Imputado conocido o Imputado Desconocido. Como es natural, sólo se puede establecer una sentencia para los imputados conocidos. En esta parte del proceso, mejoras en la policía deben llevar a aumentos en el número de imputados conocidos. </w:t>
      </w:r>
      <w:r w:rsidR="00DE5818" w:rsidRPr="00D36311">
        <w:rPr>
          <w:rFonts w:ascii="Arial" w:hAnsi="Arial" w:cs="Arial"/>
          <w:lang w:val="es-CL"/>
        </w:rPr>
        <w:t xml:space="preserve">Para el caso Chileno, los datos indican que sólo un 43.3% de los robos tiene un imputado conocido. Asumiremos que la tendencia de esta proporción se mantiene. Sin embargo, las mejoras pruebas </w:t>
      </w:r>
      <w:r w:rsidR="00DE5818" w:rsidRPr="00D36311">
        <w:rPr>
          <w:rFonts w:ascii="Arial" w:hAnsi="Arial" w:cs="Arial"/>
          <w:lang w:val="es-CL"/>
        </w:rPr>
        <w:lastRenderedPageBreak/>
        <w:t xml:space="preserve">permiten que un número mayor de casos con imputado conocido tengan un resultado exitoso. </w:t>
      </w:r>
    </w:p>
    <w:p w14:paraId="778F4E66" w14:textId="53634768" w:rsidR="006F7BCC" w:rsidRPr="00D36311" w:rsidRDefault="0056214F" w:rsidP="00D36311">
      <w:pPr>
        <w:ind w:left="720" w:hanging="720"/>
        <w:jc w:val="both"/>
        <w:rPr>
          <w:rFonts w:ascii="Arial" w:hAnsi="Arial" w:cs="Arial"/>
          <w:lang w:val="es-CL"/>
        </w:rPr>
      </w:pPr>
      <w:r w:rsidRPr="00D36311">
        <w:rPr>
          <w:rFonts w:ascii="Arial" w:hAnsi="Arial" w:cs="Arial"/>
          <w:lang w:val="es-CL"/>
        </w:rPr>
        <w:t xml:space="preserve">3.20 </w:t>
      </w:r>
      <w:r w:rsidR="00D36311">
        <w:rPr>
          <w:rFonts w:ascii="Arial" w:hAnsi="Arial" w:cs="Arial"/>
          <w:lang w:val="es-CL"/>
        </w:rPr>
        <w:tab/>
      </w:r>
      <w:r w:rsidR="006F7BCC" w:rsidRPr="00D36311">
        <w:rPr>
          <w:rFonts w:ascii="Arial" w:hAnsi="Arial" w:cs="Arial"/>
          <w:lang w:val="es-CL"/>
        </w:rPr>
        <w:t>Es importante notar que</w:t>
      </w:r>
      <w:r w:rsidR="00303E3A" w:rsidRPr="00D36311">
        <w:rPr>
          <w:rFonts w:ascii="Arial" w:hAnsi="Arial" w:cs="Arial"/>
          <w:lang w:val="es-CL"/>
        </w:rPr>
        <w:t xml:space="preserve"> podemos estimar que una medida de éxito del proceso es el número de casos judiciales donde un imputado acepta la responsabilidad del delito. Es decir, sentencias condenatorias, acuerdos reparatorios o suspensión condicional del procedimiento. Una mejora en el accionar de las policías lleva a que aumente el número de casos judiciales medidos como éxito. Esto se puede deber a mejoras en las pruebas para los juicios o la presentación de los imputados correctos. </w:t>
      </w:r>
    </w:p>
    <w:p w14:paraId="4FBFA27A" w14:textId="22B73095" w:rsidR="0059010A" w:rsidRPr="00D36311" w:rsidRDefault="0056214F" w:rsidP="00D36311">
      <w:pPr>
        <w:ind w:left="720" w:hanging="720"/>
        <w:jc w:val="both"/>
        <w:rPr>
          <w:rFonts w:ascii="Arial" w:hAnsi="Arial" w:cs="Arial"/>
          <w:lang w:val="es-CL"/>
        </w:rPr>
      </w:pPr>
      <w:r w:rsidRPr="00D36311">
        <w:rPr>
          <w:rFonts w:ascii="Arial" w:hAnsi="Arial" w:cs="Arial"/>
          <w:lang w:val="es-CL"/>
        </w:rPr>
        <w:t xml:space="preserve">3.21 </w:t>
      </w:r>
      <w:r w:rsidR="00D36311">
        <w:rPr>
          <w:rFonts w:ascii="Arial" w:hAnsi="Arial" w:cs="Arial"/>
          <w:lang w:val="es-CL"/>
        </w:rPr>
        <w:tab/>
      </w:r>
      <w:r w:rsidR="006F7BCC" w:rsidRPr="00D36311">
        <w:rPr>
          <w:rFonts w:ascii="Arial" w:hAnsi="Arial" w:cs="Arial"/>
          <w:lang w:val="es-CL"/>
        </w:rPr>
        <w:t>Finalmente, todas estas mejoras en el proceso policial-judicial repercuten en una disminución del número de delitos (</w:t>
      </w:r>
      <w:r w:rsidR="006F7BCC" w:rsidRPr="00D36311">
        <w:rPr>
          <w:rFonts w:ascii="Arial" w:hAnsi="Arial" w:cs="Arial"/>
          <w:i/>
          <w:lang w:val="es-CL"/>
        </w:rPr>
        <w:t>N</w:t>
      </w:r>
      <w:r w:rsidR="006F7BCC" w:rsidRPr="00D36311">
        <w:rPr>
          <w:rFonts w:ascii="Arial" w:hAnsi="Arial" w:cs="Arial"/>
          <w:lang w:val="es-CL"/>
        </w:rPr>
        <w:t xml:space="preserve"> en la figura 1). </w:t>
      </w:r>
      <w:r w:rsidR="0059010A" w:rsidRPr="00D36311">
        <w:rPr>
          <w:rFonts w:ascii="Arial" w:hAnsi="Arial" w:cs="Arial"/>
          <w:lang w:val="es-CL"/>
        </w:rPr>
        <w:t xml:space="preserve">Cabe hacer notar que hay 3 formas en que una mejora de la función policial puede disminuir el número de delitos: Reinserción, Inhibición, Inhabilitación. El primer mecanismo se refiere a que al aumentar el número de procesados correctamente por el sistema, y manteniendo constante el porcentaje que se rehabilita, aumenta el número de delincuentes rehabilitados. El segundo mecanismo está asociado a la expectativa de ser aprehendido en caso de cometer un delito. Si la policía aumenta su efectividad, y más delincuentes son procesados por el sistema, entonces aumenta el castigo esperado por cometer un crimen y aumenta la capacidad de inhibición por castigo esperado. Finalmente, todos los procesados que terminan en sentencias condenatorias con penas de </w:t>
      </w:r>
      <w:proofErr w:type="gramStart"/>
      <w:r w:rsidR="0059010A" w:rsidRPr="00D36311">
        <w:rPr>
          <w:rFonts w:ascii="Arial" w:hAnsi="Arial" w:cs="Arial"/>
          <w:lang w:val="es-CL"/>
        </w:rPr>
        <w:t>cárcel,</w:t>
      </w:r>
      <w:proofErr w:type="gramEnd"/>
      <w:r w:rsidR="0059010A" w:rsidRPr="00D36311">
        <w:rPr>
          <w:rFonts w:ascii="Arial" w:hAnsi="Arial" w:cs="Arial"/>
          <w:lang w:val="es-CL"/>
        </w:rPr>
        <w:t xml:space="preserve"> están inhabilitados para cometer crímenes, ya que no se encuentran libres. </w:t>
      </w:r>
    </w:p>
    <w:p w14:paraId="05C9133E" w14:textId="68CF88C3" w:rsidR="006F7BCC" w:rsidRPr="00D36311" w:rsidRDefault="0056214F" w:rsidP="00D36311">
      <w:pPr>
        <w:ind w:left="720" w:hanging="720"/>
        <w:jc w:val="both"/>
        <w:rPr>
          <w:rFonts w:ascii="Arial" w:hAnsi="Arial" w:cs="Arial"/>
          <w:lang w:val="es-CL"/>
        </w:rPr>
      </w:pPr>
      <w:r w:rsidRPr="00D36311">
        <w:rPr>
          <w:rFonts w:ascii="Arial" w:hAnsi="Arial" w:cs="Arial"/>
          <w:lang w:val="es-CL"/>
        </w:rPr>
        <w:t xml:space="preserve">3.22 </w:t>
      </w:r>
      <w:r w:rsidR="00D36311">
        <w:rPr>
          <w:rFonts w:ascii="Arial" w:hAnsi="Arial" w:cs="Arial"/>
          <w:lang w:val="es-CL"/>
        </w:rPr>
        <w:tab/>
      </w:r>
      <w:r w:rsidR="005523E1" w:rsidRPr="00D36311">
        <w:rPr>
          <w:rFonts w:ascii="Arial" w:hAnsi="Arial" w:cs="Arial"/>
          <w:lang w:val="es-CL"/>
        </w:rPr>
        <w:t xml:space="preserve">Por lo tanto, asumiremos que </w:t>
      </w:r>
      <w:r w:rsidR="0059010A" w:rsidRPr="00D36311">
        <w:rPr>
          <w:rFonts w:ascii="Arial" w:hAnsi="Arial" w:cs="Arial"/>
          <w:lang w:val="es-CL"/>
        </w:rPr>
        <w:t xml:space="preserve">el proyecto es capaz de afectar, el número de denuncias, el número de detenidos, los casos policiales, los casos judiciales y el número de resultados exitosos del proceso judicial. </w:t>
      </w:r>
      <w:r w:rsidR="00A3302F" w:rsidRPr="00D36311">
        <w:rPr>
          <w:rFonts w:ascii="Arial" w:hAnsi="Arial" w:cs="Arial"/>
          <w:lang w:val="es-CL"/>
        </w:rPr>
        <w:t xml:space="preserve">Pero todo lo anterior se traduce en una disminución del número de delitos. </w:t>
      </w:r>
    </w:p>
    <w:p w14:paraId="0DF3DABD" w14:textId="7CBE895D" w:rsidR="00A3302F" w:rsidRPr="00D36311" w:rsidRDefault="0056214F" w:rsidP="00D36311">
      <w:pPr>
        <w:ind w:left="720" w:hanging="720"/>
        <w:jc w:val="both"/>
        <w:rPr>
          <w:rFonts w:ascii="Arial" w:hAnsi="Arial" w:cs="Arial"/>
          <w:lang w:val="es-CL"/>
        </w:rPr>
      </w:pPr>
      <w:r w:rsidRPr="00D36311">
        <w:rPr>
          <w:rFonts w:ascii="Arial" w:hAnsi="Arial" w:cs="Arial"/>
          <w:lang w:val="es-CL"/>
        </w:rPr>
        <w:t xml:space="preserve">3.23 </w:t>
      </w:r>
      <w:r w:rsidR="00D36311">
        <w:rPr>
          <w:rFonts w:ascii="Arial" w:hAnsi="Arial" w:cs="Arial"/>
          <w:lang w:val="es-CL"/>
        </w:rPr>
        <w:tab/>
      </w:r>
      <w:r w:rsidR="00A3302F" w:rsidRPr="00D36311">
        <w:rPr>
          <w:rFonts w:ascii="Arial" w:hAnsi="Arial" w:cs="Arial"/>
          <w:lang w:val="es-CL"/>
        </w:rPr>
        <w:t>Para estimar los beneficios, se usan las estimaciones del cos</w:t>
      </w:r>
      <w:r w:rsidR="00CA1E85" w:rsidRPr="00D36311">
        <w:rPr>
          <w:rFonts w:ascii="Arial" w:hAnsi="Arial" w:cs="Arial"/>
          <w:lang w:val="es-CL"/>
        </w:rPr>
        <w:t>to del crimen presentadas en Jaitman (2017)</w:t>
      </w:r>
      <w:r w:rsidR="00A3302F" w:rsidRPr="00D36311">
        <w:rPr>
          <w:rFonts w:ascii="Arial" w:hAnsi="Arial" w:cs="Arial"/>
          <w:lang w:val="es-CL"/>
        </w:rPr>
        <w:t xml:space="preserve">. En particular nos centraremos en el costo de los robos con fuerza y delitos similares. El informe señala </w:t>
      </w:r>
      <w:proofErr w:type="gramStart"/>
      <w:r w:rsidR="00A3302F" w:rsidRPr="00D36311">
        <w:rPr>
          <w:rFonts w:ascii="Arial" w:hAnsi="Arial" w:cs="Arial"/>
          <w:lang w:val="es-CL"/>
        </w:rPr>
        <w:t>que</w:t>
      </w:r>
      <w:proofErr w:type="gramEnd"/>
      <w:r w:rsidR="00A3302F" w:rsidRPr="00D36311">
        <w:rPr>
          <w:rFonts w:ascii="Arial" w:hAnsi="Arial" w:cs="Arial"/>
          <w:lang w:val="es-CL"/>
        </w:rPr>
        <w:t xml:space="preserve"> para el caso de Chile, ese tipo de delitos tiene un </w:t>
      </w:r>
      <w:r w:rsidR="00CA1E85" w:rsidRPr="00D36311">
        <w:rPr>
          <w:rFonts w:ascii="Arial" w:hAnsi="Arial" w:cs="Arial"/>
          <w:lang w:val="es-CL"/>
        </w:rPr>
        <w:t>costo del 0.28</w:t>
      </w:r>
      <w:r w:rsidR="00A3302F" w:rsidRPr="00D36311">
        <w:rPr>
          <w:rFonts w:ascii="Arial" w:hAnsi="Arial" w:cs="Arial"/>
          <w:lang w:val="es-CL"/>
        </w:rPr>
        <w:t xml:space="preserve">% del Producto Interno Bruto. Sin embargo, nos centraremos en la región metropolitana, por lo que </w:t>
      </w:r>
      <w:r w:rsidR="00CA1E85" w:rsidRPr="00D36311">
        <w:rPr>
          <w:rFonts w:ascii="Arial" w:hAnsi="Arial" w:cs="Arial"/>
          <w:lang w:val="es-CL"/>
        </w:rPr>
        <w:t>se considera el PIB de esa región para realizar el cálculo del costo social del crimen.</w:t>
      </w:r>
    </w:p>
    <w:p w14:paraId="65154C48" w14:textId="34A89D89" w:rsidR="00CA1E85" w:rsidRPr="00D36311" w:rsidRDefault="0056214F" w:rsidP="00D36311">
      <w:pPr>
        <w:ind w:left="720" w:hanging="720"/>
        <w:jc w:val="both"/>
        <w:rPr>
          <w:rFonts w:ascii="Arial" w:hAnsi="Arial" w:cs="Arial"/>
          <w:lang w:val="es-CL"/>
        </w:rPr>
      </w:pPr>
      <w:r w:rsidRPr="00D36311">
        <w:rPr>
          <w:rFonts w:ascii="Arial" w:hAnsi="Arial" w:cs="Arial"/>
          <w:lang w:val="es-CL"/>
        </w:rPr>
        <w:t xml:space="preserve">3.24 </w:t>
      </w:r>
      <w:r w:rsidR="00D36311">
        <w:rPr>
          <w:rFonts w:ascii="Arial" w:hAnsi="Arial" w:cs="Arial"/>
          <w:lang w:val="es-CL"/>
        </w:rPr>
        <w:tab/>
      </w:r>
      <w:r w:rsidR="00110F73" w:rsidRPr="00D36311">
        <w:rPr>
          <w:rFonts w:ascii="Arial" w:hAnsi="Arial" w:cs="Arial"/>
          <w:lang w:val="es-CL"/>
        </w:rPr>
        <w:t xml:space="preserve">Dado lo discutido en la literatura empírica en una sección anterior, sabemos que las intervenciones pueden tener efectos considerables en la confianza policial. Sin embargo, se opta por usar </w:t>
      </w:r>
      <w:r w:rsidR="00F463D5" w:rsidRPr="00D36311">
        <w:rPr>
          <w:rFonts w:ascii="Arial" w:hAnsi="Arial" w:cs="Arial"/>
          <w:lang w:val="es-CL"/>
        </w:rPr>
        <w:t xml:space="preserve">supuestos son muy conservadores en lo que respecta a los efectos del proyecto en confianza policial, la cual se estima suba 0.08% en los primeros 5 años del proyecto, y luego aumente a una tasa del 0.04%.  </w:t>
      </w:r>
    </w:p>
    <w:p w14:paraId="5F1B3463" w14:textId="43B06836" w:rsidR="00A3302F" w:rsidRPr="00D36311" w:rsidRDefault="0056214F" w:rsidP="00D36311">
      <w:pPr>
        <w:ind w:left="720" w:hanging="720"/>
        <w:jc w:val="both"/>
        <w:rPr>
          <w:rFonts w:ascii="Arial" w:hAnsi="Arial" w:cs="Arial"/>
          <w:lang w:val="es-CL"/>
        </w:rPr>
      </w:pPr>
      <w:r w:rsidRPr="00D36311">
        <w:rPr>
          <w:rFonts w:ascii="Arial" w:hAnsi="Arial" w:cs="Arial"/>
          <w:lang w:val="es-CL"/>
        </w:rPr>
        <w:t xml:space="preserve">3.25 </w:t>
      </w:r>
      <w:r w:rsidR="00D36311">
        <w:rPr>
          <w:rFonts w:ascii="Arial" w:hAnsi="Arial" w:cs="Arial"/>
          <w:lang w:val="es-CL"/>
        </w:rPr>
        <w:tab/>
      </w:r>
      <w:r w:rsidR="00A36216" w:rsidRPr="00D36311">
        <w:rPr>
          <w:rFonts w:ascii="Arial" w:hAnsi="Arial" w:cs="Arial"/>
          <w:lang w:val="es-CL"/>
        </w:rPr>
        <w:t>Dado lo anterior, s</w:t>
      </w:r>
      <w:r w:rsidR="00A3302F" w:rsidRPr="00D36311">
        <w:rPr>
          <w:rFonts w:ascii="Arial" w:hAnsi="Arial" w:cs="Arial"/>
          <w:lang w:val="es-CL"/>
        </w:rPr>
        <w:t>e asumirá que el proyecto aumentará la ef</w:t>
      </w:r>
      <w:r w:rsidR="00B33951" w:rsidRPr="00D36311">
        <w:rPr>
          <w:rFonts w:ascii="Arial" w:hAnsi="Arial" w:cs="Arial"/>
          <w:lang w:val="es-CL"/>
        </w:rPr>
        <w:t>iciencia policiaca en un 1% a partir del segundo año de desarrollo del proyecto</w:t>
      </w:r>
      <w:r w:rsidR="00A36216" w:rsidRPr="00D36311">
        <w:rPr>
          <w:rFonts w:ascii="Arial" w:hAnsi="Arial" w:cs="Arial"/>
          <w:lang w:val="es-CL"/>
        </w:rPr>
        <w:t xml:space="preserve"> hasta el 5 año, luego se asume un aumento de sólo un 0.5% para el resto del período</w:t>
      </w:r>
      <w:r w:rsidR="00B33951" w:rsidRPr="00D36311">
        <w:rPr>
          <w:rFonts w:ascii="Arial" w:hAnsi="Arial" w:cs="Arial"/>
          <w:lang w:val="es-CL"/>
        </w:rPr>
        <w:t xml:space="preserve">. Esta mayor eficacia policial aumenta el número de casos con resultados positivos, y por lo tanto se produce un ahorro de eficiencia en los costos asociados al proceso judicial. Es decir, al aumentar el número de casos procesados con resultado positivo, con el mismo costo, se produce una mejora en la eficiencia. </w:t>
      </w:r>
      <w:r w:rsidR="00826D85" w:rsidRPr="00D36311">
        <w:rPr>
          <w:rFonts w:ascii="Arial" w:hAnsi="Arial" w:cs="Arial"/>
          <w:lang w:val="es-CL"/>
        </w:rPr>
        <w:t xml:space="preserve">Mejoras en las policías en Nueva York, San Diego y Boston han logrado </w:t>
      </w:r>
      <w:r w:rsidR="00826D85" w:rsidRPr="00D36311">
        <w:rPr>
          <w:rFonts w:ascii="Arial" w:hAnsi="Arial" w:cs="Arial"/>
          <w:lang w:val="es-CL"/>
        </w:rPr>
        <w:lastRenderedPageBreak/>
        <w:t>disminuciones de crímenes de más del 50%</w:t>
      </w:r>
      <w:r w:rsidR="00826D85" w:rsidRPr="00D36311">
        <w:rPr>
          <w:rStyle w:val="FootnoteReference"/>
          <w:rFonts w:ascii="Arial" w:hAnsi="Arial" w:cs="Arial"/>
          <w:lang w:val="es-CL"/>
        </w:rPr>
        <w:footnoteReference w:id="25"/>
      </w:r>
      <w:r w:rsidR="00826D85" w:rsidRPr="00D36311">
        <w:rPr>
          <w:rFonts w:ascii="Arial" w:hAnsi="Arial" w:cs="Arial"/>
          <w:lang w:val="es-CL"/>
        </w:rPr>
        <w:t>, por lo que una caída en el 1% de la criminalidad es un estimador muy conservador.</w:t>
      </w:r>
      <w:r w:rsidR="00A36216" w:rsidRPr="00D36311">
        <w:rPr>
          <w:rFonts w:ascii="Arial" w:hAnsi="Arial" w:cs="Arial"/>
          <w:lang w:val="es-CL"/>
        </w:rPr>
        <w:t xml:space="preserve"> En otras palabras, se asumirá que los delitos caen en un 4.6%, pero esto incluye robos con violencia, homicidios y otro tipo de robos. Se espera que este efecto se mayor si se considera solo los robos con violencia, pero dado que el costo social incluye todo tipo de delitos, se prefiere considerar todos los delitos incluidos en esa cuantificación y usar una estimación conservadora de la disminución del crimen.</w:t>
      </w:r>
    </w:p>
    <w:p w14:paraId="39820225" w14:textId="07A430DC" w:rsidR="00A3302F" w:rsidRPr="00836DC0" w:rsidRDefault="00A3302F" w:rsidP="00836DC0">
      <w:pPr>
        <w:pStyle w:val="Heading3"/>
        <w:spacing w:before="240" w:after="120" w:line="257" w:lineRule="auto"/>
        <w:ind w:left="360" w:hanging="360"/>
        <w:rPr>
          <w:rFonts w:ascii="Arial" w:hAnsi="Arial" w:cs="Arial"/>
          <w:lang w:val="es-CL"/>
        </w:rPr>
      </w:pPr>
      <w:bookmarkStart w:id="18" w:name="_Toc9187032"/>
      <w:r w:rsidRPr="00836DC0">
        <w:rPr>
          <w:rFonts w:ascii="Arial" w:hAnsi="Arial" w:cs="Arial"/>
          <w:lang w:val="es-CL"/>
        </w:rPr>
        <w:t xml:space="preserve">Supuestos para la evaluación del </w:t>
      </w:r>
      <w:r w:rsidR="00D36311" w:rsidRPr="00836DC0">
        <w:rPr>
          <w:rFonts w:ascii="Arial" w:hAnsi="Arial" w:cs="Arial"/>
          <w:lang w:val="es-CL"/>
        </w:rPr>
        <w:t>C</w:t>
      </w:r>
      <w:r w:rsidRPr="00836DC0">
        <w:rPr>
          <w:rFonts w:ascii="Arial" w:hAnsi="Arial" w:cs="Arial"/>
          <w:lang w:val="es-CL"/>
        </w:rPr>
        <w:t xml:space="preserve">omponente </w:t>
      </w:r>
      <w:r w:rsidR="00DF7FEA" w:rsidRPr="00836DC0">
        <w:rPr>
          <w:rFonts w:ascii="Arial" w:hAnsi="Arial" w:cs="Arial"/>
          <w:lang w:val="es-CL"/>
        </w:rPr>
        <w:t>2</w:t>
      </w:r>
      <w:bookmarkEnd w:id="18"/>
    </w:p>
    <w:p w14:paraId="4B9927D2" w14:textId="18F474DA" w:rsidR="00A3302F" w:rsidRPr="00D36311" w:rsidRDefault="0056214F" w:rsidP="00D36311">
      <w:pPr>
        <w:ind w:left="720" w:hanging="720"/>
        <w:jc w:val="both"/>
        <w:rPr>
          <w:rFonts w:ascii="Arial" w:hAnsi="Arial" w:cs="Arial"/>
          <w:lang w:val="es-CL"/>
        </w:rPr>
      </w:pPr>
      <w:r w:rsidRPr="00D36311">
        <w:rPr>
          <w:rFonts w:ascii="Arial" w:hAnsi="Arial" w:cs="Arial"/>
          <w:lang w:val="es-CL"/>
        </w:rPr>
        <w:t xml:space="preserve">3.26 </w:t>
      </w:r>
      <w:r w:rsidR="00D36311">
        <w:rPr>
          <w:rFonts w:ascii="Arial" w:hAnsi="Arial" w:cs="Arial"/>
          <w:lang w:val="es-CL"/>
        </w:rPr>
        <w:tab/>
      </w:r>
      <w:r w:rsidR="00A3302F" w:rsidRPr="00D36311">
        <w:rPr>
          <w:rFonts w:ascii="Arial" w:hAnsi="Arial" w:cs="Arial"/>
          <w:lang w:val="es-CL"/>
        </w:rPr>
        <w:t>Existe una amplia literatura</w:t>
      </w:r>
      <w:r w:rsidR="0027628E" w:rsidRPr="00D36311">
        <w:rPr>
          <w:rFonts w:ascii="Arial" w:hAnsi="Arial" w:cs="Arial"/>
          <w:lang w:val="es-CL"/>
        </w:rPr>
        <w:t xml:space="preserve"> haciendo un análisis de costo-beneficio de programas de prevención para niños y adolescentes. En particular, algunos de estos programas, como </w:t>
      </w:r>
      <w:r w:rsidR="0027628E" w:rsidRPr="00D36311">
        <w:rPr>
          <w:rFonts w:ascii="Arial" w:hAnsi="Arial" w:cs="Arial"/>
          <w:i/>
          <w:lang w:val="es-CL"/>
        </w:rPr>
        <w:t xml:space="preserve">terapia </w:t>
      </w:r>
      <w:proofErr w:type="spellStart"/>
      <w:r w:rsidR="0027628E" w:rsidRPr="00D36311">
        <w:rPr>
          <w:rFonts w:ascii="Arial" w:hAnsi="Arial" w:cs="Arial"/>
          <w:i/>
          <w:lang w:val="es-CL"/>
        </w:rPr>
        <w:t>multi-sistémica</w:t>
      </w:r>
      <w:proofErr w:type="spellEnd"/>
      <w:r w:rsidR="0027628E" w:rsidRPr="00D36311">
        <w:rPr>
          <w:rFonts w:ascii="Arial" w:hAnsi="Arial" w:cs="Arial"/>
          <w:lang w:val="es-CL"/>
        </w:rPr>
        <w:t xml:space="preserve"> (MST) ya se están aplicando en algunas municipalidades de Chile. El proyecto contempla la expansión de estos programas y la ampliación del tipo de terapia ofrecida (</w:t>
      </w:r>
      <w:r w:rsidR="0027628E" w:rsidRPr="00D36311">
        <w:rPr>
          <w:rFonts w:ascii="Arial" w:hAnsi="Arial" w:cs="Arial"/>
          <w:i/>
          <w:lang w:val="es-CL"/>
        </w:rPr>
        <w:t>Triple P</w:t>
      </w:r>
      <w:r w:rsidR="0027628E" w:rsidRPr="00D36311">
        <w:rPr>
          <w:rFonts w:ascii="Arial" w:hAnsi="Arial" w:cs="Arial"/>
          <w:lang w:val="es-CL"/>
        </w:rPr>
        <w:t xml:space="preserve"> y </w:t>
      </w:r>
      <w:r w:rsidR="0027628E" w:rsidRPr="00D36311">
        <w:rPr>
          <w:rFonts w:ascii="Arial" w:hAnsi="Arial" w:cs="Arial"/>
          <w:i/>
          <w:lang w:val="es-CL"/>
        </w:rPr>
        <w:t>Familia Unida</w:t>
      </w:r>
      <w:r w:rsidR="0027628E" w:rsidRPr="00D36311">
        <w:rPr>
          <w:rFonts w:ascii="Arial" w:hAnsi="Arial" w:cs="Arial"/>
          <w:lang w:val="es-CL"/>
        </w:rPr>
        <w:t>)</w:t>
      </w:r>
      <w:r w:rsidR="00D93FA5" w:rsidRPr="00D36311">
        <w:rPr>
          <w:rFonts w:ascii="Arial" w:hAnsi="Arial" w:cs="Arial"/>
          <w:lang w:val="es-CL"/>
        </w:rPr>
        <w:t>.</w:t>
      </w:r>
    </w:p>
    <w:p w14:paraId="4D999016" w14:textId="75337F5F" w:rsidR="00D93FA5" w:rsidRPr="00D36311" w:rsidRDefault="0056214F" w:rsidP="00D36311">
      <w:pPr>
        <w:ind w:left="720" w:hanging="720"/>
        <w:jc w:val="both"/>
        <w:rPr>
          <w:rFonts w:ascii="Arial" w:hAnsi="Arial" w:cs="Arial"/>
          <w:lang w:val="es-CL"/>
        </w:rPr>
      </w:pPr>
      <w:r w:rsidRPr="00D36311">
        <w:rPr>
          <w:rFonts w:ascii="Arial" w:hAnsi="Arial" w:cs="Arial"/>
          <w:lang w:val="es-CL"/>
        </w:rPr>
        <w:t xml:space="preserve">3.27 </w:t>
      </w:r>
      <w:r w:rsidR="00D36311">
        <w:rPr>
          <w:rFonts w:ascii="Arial" w:hAnsi="Arial" w:cs="Arial"/>
          <w:lang w:val="es-CL"/>
        </w:rPr>
        <w:tab/>
      </w:r>
      <w:r w:rsidR="00D93FA5" w:rsidRPr="00D36311">
        <w:rPr>
          <w:rFonts w:ascii="Arial" w:hAnsi="Arial" w:cs="Arial"/>
          <w:lang w:val="es-CL"/>
        </w:rPr>
        <w:t xml:space="preserve">Dado lo anterior, utilizaremos los estudios internacionales para tener una estimación de ratios de costo/beneficio de estos programas. Estos estudios utilizan los estudios de impactos de muchos programas aplicados, por lo que las estimaciones de </w:t>
      </w:r>
      <w:proofErr w:type="gramStart"/>
      <w:r w:rsidR="00D93FA5" w:rsidRPr="00D36311">
        <w:rPr>
          <w:rFonts w:ascii="Arial" w:hAnsi="Arial" w:cs="Arial"/>
          <w:lang w:val="es-CL"/>
        </w:rPr>
        <w:t>estos ratios</w:t>
      </w:r>
      <w:proofErr w:type="gramEnd"/>
      <w:r w:rsidR="00D93FA5" w:rsidRPr="00D36311">
        <w:rPr>
          <w:rFonts w:ascii="Arial" w:hAnsi="Arial" w:cs="Arial"/>
          <w:lang w:val="es-CL"/>
        </w:rPr>
        <w:t xml:space="preserve"> son aplicables a la realidad Chilena.</w:t>
      </w:r>
    </w:p>
    <w:p w14:paraId="17396BF2" w14:textId="53AA57D8" w:rsidR="00D93FA5" w:rsidRPr="00D36311" w:rsidRDefault="0056214F" w:rsidP="00D36311">
      <w:pPr>
        <w:ind w:left="720" w:hanging="720"/>
        <w:jc w:val="both"/>
        <w:rPr>
          <w:rFonts w:ascii="Arial" w:hAnsi="Arial" w:cs="Arial"/>
          <w:lang w:val="es-CL"/>
        </w:rPr>
      </w:pPr>
      <w:r w:rsidRPr="00D36311">
        <w:rPr>
          <w:rFonts w:ascii="Arial" w:hAnsi="Arial" w:cs="Arial"/>
          <w:lang w:val="es-CL"/>
        </w:rPr>
        <w:t xml:space="preserve">3.28 </w:t>
      </w:r>
      <w:r w:rsidR="00D36311">
        <w:rPr>
          <w:rFonts w:ascii="Arial" w:hAnsi="Arial" w:cs="Arial"/>
          <w:lang w:val="es-CL"/>
        </w:rPr>
        <w:tab/>
      </w:r>
      <w:r w:rsidR="00D93FA5" w:rsidRPr="00D36311">
        <w:rPr>
          <w:rFonts w:ascii="Arial" w:hAnsi="Arial" w:cs="Arial"/>
          <w:lang w:val="es-CL"/>
        </w:rPr>
        <w:t xml:space="preserve">En particular, la terapia MST tiene </w:t>
      </w:r>
      <w:proofErr w:type="gramStart"/>
      <w:r w:rsidR="00D93FA5" w:rsidRPr="00D36311">
        <w:rPr>
          <w:rFonts w:ascii="Arial" w:hAnsi="Arial" w:cs="Arial"/>
          <w:lang w:val="es-CL"/>
        </w:rPr>
        <w:t>un ratio</w:t>
      </w:r>
      <w:proofErr w:type="gramEnd"/>
      <w:r w:rsidR="00D93FA5" w:rsidRPr="00D36311">
        <w:rPr>
          <w:rFonts w:ascii="Arial" w:hAnsi="Arial" w:cs="Arial"/>
          <w:lang w:val="es-CL"/>
        </w:rPr>
        <w:t xml:space="preserve"> de costo-beneficio de 0.565, o en otras palabras por cada dólar invertido se obtienen 1.77 dólares en beneficio.  Los programas de Triple P </w:t>
      </w:r>
      <w:r w:rsidR="00B72B9E" w:rsidRPr="00D36311">
        <w:rPr>
          <w:rFonts w:ascii="Arial" w:hAnsi="Arial" w:cs="Arial"/>
          <w:lang w:val="es-CL"/>
        </w:rPr>
        <w:t xml:space="preserve">han mostrado resultados aún mejores, con </w:t>
      </w:r>
      <w:proofErr w:type="gramStart"/>
      <w:r w:rsidR="00B72B9E" w:rsidRPr="00D36311">
        <w:rPr>
          <w:rFonts w:ascii="Arial" w:hAnsi="Arial" w:cs="Arial"/>
          <w:lang w:val="es-CL"/>
        </w:rPr>
        <w:t>un ratio</w:t>
      </w:r>
      <w:proofErr w:type="gramEnd"/>
      <w:r w:rsidR="00B72B9E" w:rsidRPr="00D36311">
        <w:rPr>
          <w:rFonts w:ascii="Arial" w:hAnsi="Arial" w:cs="Arial"/>
          <w:lang w:val="es-CL"/>
        </w:rPr>
        <w:t xml:space="preserve"> de costo beneficio de un 0.099, o en otras palabras por cada dólar invertido se obtienen 10.05 dólares de beneficio. </w:t>
      </w:r>
      <w:proofErr w:type="gramStart"/>
      <w:r w:rsidR="00B72B9E" w:rsidRPr="00D36311">
        <w:rPr>
          <w:rFonts w:ascii="Arial" w:hAnsi="Arial" w:cs="Arial"/>
          <w:lang w:val="es-CL"/>
        </w:rPr>
        <w:t>Finalmente</w:t>
      </w:r>
      <w:proofErr w:type="gramEnd"/>
      <w:r w:rsidR="00B72B9E" w:rsidRPr="00D36311">
        <w:rPr>
          <w:rFonts w:ascii="Arial" w:hAnsi="Arial" w:cs="Arial"/>
          <w:lang w:val="es-CL"/>
        </w:rPr>
        <w:t xml:space="preserve"> las terapias del estilo de </w:t>
      </w:r>
      <w:r w:rsidR="00B72B9E" w:rsidRPr="00D36311">
        <w:rPr>
          <w:rFonts w:ascii="Arial" w:hAnsi="Arial" w:cs="Arial"/>
          <w:i/>
          <w:lang w:val="es-CL"/>
        </w:rPr>
        <w:t>Familia Unida</w:t>
      </w:r>
      <w:r w:rsidR="00B72B9E" w:rsidRPr="00D36311">
        <w:rPr>
          <w:rFonts w:ascii="Arial" w:hAnsi="Arial" w:cs="Arial"/>
          <w:lang w:val="es-CL"/>
        </w:rPr>
        <w:t xml:space="preserve"> muestran ratios de costo-beneficio bajo el 0.5, es decir, por cada dólar invertido se obtienen 2 dólares o más en beneficios. </w:t>
      </w:r>
    </w:p>
    <w:p w14:paraId="1BBE9E3D" w14:textId="48F8EEE2" w:rsidR="001A1187" w:rsidRPr="00D36311" w:rsidRDefault="0056214F" w:rsidP="00D36311">
      <w:pPr>
        <w:ind w:left="720" w:hanging="720"/>
        <w:jc w:val="both"/>
        <w:rPr>
          <w:rFonts w:ascii="Arial" w:hAnsi="Arial" w:cs="Arial"/>
          <w:lang w:val="es-CL"/>
        </w:rPr>
      </w:pPr>
      <w:r w:rsidRPr="00D36311">
        <w:rPr>
          <w:rFonts w:ascii="Arial" w:hAnsi="Arial" w:cs="Arial"/>
          <w:lang w:val="es-CL"/>
        </w:rPr>
        <w:t xml:space="preserve">3.29 </w:t>
      </w:r>
      <w:r w:rsidR="00D36311">
        <w:rPr>
          <w:rFonts w:ascii="Arial" w:hAnsi="Arial" w:cs="Arial"/>
          <w:lang w:val="es-CL"/>
        </w:rPr>
        <w:tab/>
      </w:r>
      <w:r w:rsidR="00B72B9E" w:rsidRPr="00D36311">
        <w:rPr>
          <w:rFonts w:ascii="Arial" w:hAnsi="Arial" w:cs="Arial"/>
          <w:lang w:val="es-CL"/>
        </w:rPr>
        <w:t xml:space="preserve">Dado lo anterior, </w:t>
      </w:r>
      <w:r w:rsidR="001A1187" w:rsidRPr="00D36311">
        <w:rPr>
          <w:rFonts w:ascii="Arial" w:hAnsi="Arial" w:cs="Arial"/>
          <w:lang w:val="es-CL"/>
        </w:rPr>
        <w:t xml:space="preserve"> se asumen los siguientes beneficios específicos para cada tipo de intervención expresados en dólares anuales de beneficio por niño o joven en intervención:</w:t>
      </w:r>
    </w:p>
    <w:p w14:paraId="10EECF20" w14:textId="58A164C4" w:rsidR="00B72B9E" w:rsidRPr="00D36311" w:rsidRDefault="001A1187" w:rsidP="00D36311">
      <w:pPr>
        <w:pStyle w:val="ListParagraph"/>
        <w:numPr>
          <w:ilvl w:val="0"/>
          <w:numId w:val="1"/>
        </w:numPr>
        <w:ind w:left="1080"/>
        <w:jc w:val="both"/>
        <w:rPr>
          <w:rFonts w:ascii="Arial" w:hAnsi="Arial" w:cs="Arial"/>
          <w:lang w:val="es-CL"/>
        </w:rPr>
      </w:pPr>
      <w:r w:rsidRPr="00D36311">
        <w:rPr>
          <w:rFonts w:ascii="Arial" w:hAnsi="Arial" w:cs="Arial"/>
          <w:lang w:val="es-CL"/>
        </w:rPr>
        <w:t xml:space="preserve">MST: Disminución en Criminalidad – US$13.24 , Disminución costos de salud asociados a cigarrillos – US$18.57 y alcohol – US$0.5 (Obtenidos de </w:t>
      </w:r>
      <w:proofErr w:type="spellStart"/>
      <w:r w:rsidRPr="00D36311">
        <w:rPr>
          <w:rFonts w:ascii="Arial" w:hAnsi="Arial" w:cs="Arial"/>
          <w:lang w:val="es-CL"/>
        </w:rPr>
        <w:t>Asscher</w:t>
      </w:r>
      <w:proofErr w:type="spellEnd"/>
      <w:r w:rsidRPr="00D36311">
        <w:rPr>
          <w:rFonts w:ascii="Arial" w:hAnsi="Arial" w:cs="Arial"/>
          <w:lang w:val="es-CL"/>
        </w:rPr>
        <w:t xml:space="preserve"> et al. 2014; </w:t>
      </w:r>
      <w:proofErr w:type="spellStart"/>
      <w:r w:rsidRPr="00D36311">
        <w:rPr>
          <w:rFonts w:ascii="Arial" w:hAnsi="Arial" w:cs="Arial"/>
          <w:lang w:val="es-CL"/>
        </w:rPr>
        <w:t>Fain</w:t>
      </w:r>
      <w:proofErr w:type="spellEnd"/>
      <w:r w:rsidRPr="00D36311">
        <w:rPr>
          <w:rFonts w:ascii="Arial" w:hAnsi="Arial" w:cs="Arial"/>
          <w:lang w:val="es-CL"/>
        </w:rPr>
        <w:t xml:space="preserve"> y </w:t>
      </w:r>
      <w:proofErr w:type="spellStart"/>
      <w:r w:rsidRPr="00D36311">
        <w:rPr>
          <w:rFonts w:ascii="Arial" w:hAnsi="Arial" w:cs="Arial"/>
          <w:lang w:val="es-CL"/>
        </w:rPr>
        <w:t>Greathouse</w:t>
      </w:r>
      <w:proofErr w:type="spellEnd"/>
      <w:r w:rsidRPr="00D36311">
        <w:rPr>
          <w:rFonts w:ascii="Arial" w:hAnsi="Arial" w:cs="Arial"/>
          <w:lang w:val="es-CL"/>
        </w:rPr>
        <w:t xml:space="preserve">, 2014; </w:t>
      </w:r>
      <w:proofErr w:type="spellStart"/>
      <w:r w:rsidRPr="00D36311">
        <w:rPr>
          <w:rFonts w:ascii="Arial" w:hAnsi="Arial" w:cs="Arial"/>
          <w:lang w:val="es-CL"/>
        </w:rPr>
        <w:t>Hengeller</w:t>
      </w:r>
      <w:proofErr w:type="spellEnd"/>
      <w:r w:rsidRPr="00D36311">
        <w:rPr>
          <w:rFonts w:ascii="Arial" w:hAnsi="Arial" w:cs="Arial"/>
          <w:lang w:val="es-CL"/>
        </w:rPr>
        <w:t xml:space="preserve"> et al., 1992 )</w:t>
      </w:r>
    </w:p>
    <w:p w14:paraId="377BB15F" w14:textId="77D939E6" w:rsidR="001A1187" w:rsidRPr="00D36311" w:rsidRDefault="001A1187" w:rsidP="00D36311">
      <w:pPr>
        <w:pStyle w:val="ListParagraph"/>
        <w:numPr>
          <w:ilvl w:val="0"/>
          <w:numId w:val="1"/>
        </w:numPr>
        <w:ind w:left="1080"/>
        <w:jc w:val="both"/>
        <w:rPr>
          <w:rFonts w:ascii="Arial" w:hAnsi="Arial" w:cs="Arial"/>
          <w:lang w:val="es-CL"/>
        </w:rPr>
      </w:pPr>
      <w:r w:rsidRPr="00D36311">
        <w:rPr>
          <w:rFonts w:ascii="Arial" w:hAnsi="Arial" w:cs="Arial"/>
          <w:lang w:val="es-CL"/>
        </w:rPr>
        <w:t>Triple P</w:t>
      </w:r>
      <w:r w:rsidR="00CA0294" w:rsidRPr="00D36311">
        <w:rPr>
          <w:rFonts w:ascii="Arial" w:hAnsi="Arial" w:cs="Arial"/>
          <w:lang w:val="es-CL"/>
        </w:rPr>
        <w:t xml:space="preserve"> y Familias Unidas</w:t>
      </w:r>
      <w:r w:rsidRPr="00D36311">
        <w:rPr>
          <w:rFonts w:ascii="Arial" w:hAnsi="Arial" w:cs="Arial"/>
          <w:lang w:val="es-CL"/>
        </w:rPr>
        <w:t>: Disminución en Criminalidad – US$104, Disminución costos repetir un curso</w:t>
      </w:r>
      <w:r w:rsidR="00CA0294" w:rsidRPr="00D36311">
        <w:rPr>
          <w:rFonts w:ascii="Arial" w:hAnsi="Arial" w:cs="Arial"/>
          <w:lang w:val="es-CL"/>
        </w:rPr>
        <w:t xml:space="preserve"> – US$6</w:t>
      </w:r>
      <w:r w:rsidRPr="00D36311">
        <w:rPr>
          <w:rFonts w:ascii="Arial" w:hAnsi="Arial" w:cs="Arial"/>
          <w:lang w:val="es-CL"/>
        </w:rPr>
        <w:t>, Beneficio de graduación de enseñanza secundaria</w:t>
      </w:r>
      <w:r w:rsidR="00CA0294" w:rsidRPr="00D36311">
        <w:rPr>
          <w:rFonts w:ascii="Arial" w:hAnsi="Arial" w:cs="Arial"/>
          <w:lang w:val="es-CL"/>
        </w:rPr>
        <w:t xml:space="preserve"> – US$846</w:t>
      </w:r>
      <w:r w:rsidRPr="00D36311">
        <w:rPr>
          <w:rFonts w:ascii="Arial" w:hAnsi="Arial" w:cs="Arial"/>
          <w:lang w:val="es-CL"/>
        </w:rPr>
        <w:t xml:space="preserve"> (</w:t>
      </w:r>
      <w:r w:rsidR="00CA0294" w:rsidRPr="00D36311">
        <w:rPr>
          <w:rFonts w:ascii="Arial" w:hAnsi="Arial" w:cs="Arial"/>
          <w:lang w:val="es-CL"/>
        </w:rPr>
        <w:t xml:space="preserve">Obtenidos de </w:t>
      </w:r>
      <w:proofErr w:type="spellStart"/>
      <w:r w:rsidR="00CA0294" w:rsidRPr="00D36311">
        <w:rPr>
          <w:rFonts w:ascii="Arial" w:hAnsi="Arial" w:cs="Arial"/>
          <w:lang w:val="es-CL"/>
        </w:rPr>
        <w:t>Leung</w:t>
      </w:r>
      <w:proofErr w:type="spellEnd"/>
      <w:r w:rsidR="00CA0294" w:rsidRPr="00D36311">
        <w:rPr>
          <w:rFonts w:ascii="Arial" w:hAnsi="Arial" w:cs="Arial"/>
          <w:lang w:val="es-CL"/>
        </w:rPr>
        <w:t xml:space="preserve"> et al. 2013; </w:t>
      </w:r>
      <w:proofErr w:type="spellStart"/>
      <w:r w:rsidR="00CA0294" w:rsidRPr="00D36311">
        <w:rPr>
          <w:rFonts w:ascii="Arial" w:hAnsi="Arial" w:cs="Arial"/>
          <w:lang w:val="es-CL"/>
        </w:rPr>
        <w:t>Leung</w:t>
      </w:r>
      <w:proofErr w:type="spellEnd"/>
      <w:r w:rsidR="00CA0294" w:rsidRPr="00D36311">
        <w:rPr>
          <w:rFonts w:ascii="Arial" w:hAnsi="Arial" w:cs="Arial"/>
          <w:lang w:val="es-CL"/>
        </w:rPr>
        <w:t xml:space="preserve"> et al. 2003; Little et al. 2012; Roux et al. 2013; Turner et al. 2017; </w:t>
      </w:r>
      <w:proofErr w:type="spellStart"/>
      <w:r w:rsidR="00CA0294" w:rsidRPr="00D36311">
        <w:rPr>
          <w:rFonts w:ascii="Arial" w:hAnsi="Arial" w:cs="Arial"/>
          <w:lang w:val="es-CL"/>
        </w:rPr>
        <w:t>Whittingham</w:t>
      </w:r>
      <w:proofErr w:type="spellEnd"/>
      <w:r w:rsidR="00CA0294" w:rsidRPr="00D36311">
        <w:rPr>
          <w:rFonts w:ascii="Arial" w:hAnsi="Arial" w:cs="Arial"/>
          <w:lang w:val="es-CL"/>
        </w:rPr>
        <w:t xml:space="preserve"> et al. 2009; </w:t>
      </w:r>
      <w:proofErr w:type="spellStart"/>
      <w:r w:rsidR="00CA0294" w:rsidRPr="00D36311">
        <w:rPr>
          <w:rFonts w:ascii="Arial" w:hAnsi="Arial" w:cs="Arial"/>
          <w:lang w:val="es-CL"/>
        </w:rPr>
        <w:t>Wiggins</w:t>
      </w:r>
      <w:proofErr w:type="spellEnd"/>
      <w:r w:rsidR="00CA0294" w:rsidRPr="00D36311">
        <w:rPr>
          <w:rFonts w:ascii="Arial" w:hAnsi="Arial" w:cs="Arial"/>
          <w:lang w:val="es-CL"/>
        </w:rPr>
        <w:t xml:space="preserve"> et al. 2009; Estrada et al. 2015; </w:t>
      </w:r>
      <w:proofErr w:type="spellStart"/>
      <w:r w:rsidR="00CA0294" w:rsidRPr="00D36311">
        <w:rPr>
          <w:rFonts w:ascii="Arial" w:hAnsi="Arial" w:cs="Arial"/>
          <w:lang w:val="es-CL"/>
        </w:rPr>
        <w:t>Pantin</w:t>
      </w:r>
      <w:proofErr w:type="spellEnd"/>
      <w:r w:rsidR="00CA0294" w:rsidRPr="00D36311">
        <w:rPr>
          <w:rFonts w:ascii="Arial" w:hAnsi="Arial" w:cs="Arial"/>
          <w:lang w:val="es-CL"/>
        </w:rPr>
        <w:t xml:space="preserve"> et al. 2009; Prado et al. 2012</w:t>
      </w:r>
      <w:r w:rsidRPr="00D36311">
        <w:rPr>
          <w:rFonts w:ascii="Arial" w:hAnsi="Arial" w:cs="Arial"/>
          <w:lang w:val="es-CL"/>
        </w:rPr>
        <w:t>)</w:t>
      </w:r>
    </w:p>
    <w:p w14:paraId="36A545E0" w14:textId="429139FF" w:rsidR="001A1187" w:rsidRPr="00D36311" w:rsidRDefault="001A1187" w:rsidP="00D36311">
      <w:pPr>
        <w:ind w:left="720"/>
        <w:jc w:val="both"/>
        <w:rPr>
          <w:rFonts w:ascii="Arial" w:hAnsi="Arial" w:cs="Arial"/>
          <w:lang w:val="es-CL"/>
        </w:rPr>
      </w:pPr>
      <w:r w:rsidRPr="00D36311">
        <w:rPr>
          <w:rFonts w:ascii="Arial" w:hAnsi="Arial" w:cs="Arial"/>
          <w:lang w:val="es-CL"/>
        </w:rPr>
        <w:t>Cabe hacer notar que se estima el beneficio de una intervención al año, pero los programas duran de 3 a 6 meses, por lo que es posible realizar más de una intervención. Con respecto al número de niños y jóvenes be</w:t>
      </w:r>
      <w:r w:rsidR="000E7641" w:rsidRPr="00D36311">
        <w:rPr>
          <w:rFonts w:ascii="Arial" w:hAnsi="Arial" w:cs="Arial"/>
          <w:lang w:val="es-CL"/>
        </w:rPr>
        <w:t>neficiados, se estima que un 0.4</w:t>
      </w:r>
      <w:r w:rsidRPr="00D36311">
        <w:rPr>
          <w:rFonts w:ascii="Arial" w:hAnsi="Arial" w:cs="Arial"/>
          <w:lang w:val="es-CL"/>
        </w:rPr>
        <w:t>% de la población de niños entre 10 y 19 años está en riesgo, o es posible ben</w:t>
      </w:r>
      <w:r w:rsidR="000E7641" w:rsidRPr="00D36311">
        <w:rPr>
          <w:rFonts w:ascii="Arial" w:hAnsi="Arial" w:cs="Arial"/>
          <w:lang w:val="es-CL"/>
        </w:rPr>
        <w:t>eficiario de las intervenciones, es decir, se estima que un máximo de 2500 niños y jóvenes participarán en las intervenciones, sobre una población de 700.000 en la región metropolitana.</w:t>
      </w:r>
      <w:r w:rsidRPr="00D36311">
        <w:rPr>
          <w:rFonts w:ascii="Arial" w:hAnsi="Arial" w:cs="Arial"/>
          <w:lang w:val="es-CL"/>
        </w:rPr>
        <w:t xml:space="preserve"> </w:t>
      </w:r>
    </w:p>
    <w:p w14:paraId="1563632D" w14:textId="4A4816DD" w:rsidR="00DF7FEA" w:rsidRPr="00D36311" w:rsidRDefault="00DF7FEA" w:rsidP="00D36311">
      <w:pPr>
        <w:pStyle w:val="Heading3"/>
        <w:spacing w:after="360" w:line="257" w:lineRule="auto"/>
        <w:ind w:left="360" w:hanging="360"/>
        <w:rPr>
          <w:rFonts w:ascii="Arial" w:hAnsi="Arial" w:cs="Arial"/>
          <w:lang w:val="es-CL"/>
        </w:rPr>
      </w:pPr>
      <w:bookmarkStart w:id="19" w:name="_Toc9187033"/>
      <w:r w:rsidRPr="00D36311">
        <w:rPr>
          <w:rFonts w:ascii="Arial" w:hAnsi="Arial" w:cs="Arial"/>
          <w:lang w:val="es-CL"/>
        </w:rPr>
        <w:lastRenderedPageBreak/>
        <w:t xml:space="preserve">Supuestos para la evaluación del </w:t>
      </w:r>
      <w:r w:rsidR="00D36311" w:rsidRPr="00D36311">
        <w:rPr>
          <w:rFonts w:ascii="Arial" w:hAnsi="Arial" w:cs="Arial"/>
          <w:lang w:val="es-CL"/>
        </w:rPr>
        <w:t>C</w:t>
      </w:r>
      <w:r w:rsidRPr="00D36311">
        <w:rPr>
          <w:rFonts w:ascii="Arial" w:hAnsi="Arial" w:cs="Arial"/>
          <w:lang w:val="es-CL"/>
        </w:rPr>
        <w:t>omponente 3</w:t>
      </w:r>
      <w:bookmarkEnd w:id="19"/>
    </w:p>
    <w:p w14:paraId="20E08021" w14:textId="1E87518E" w:rsidR="00DF7FEA" w:rsidRPr="00D36311" w:rsidRDefault="0056214F" w:rsidP="00D36311">
      <w:pPr>
        <w:ind w:left="720" w:hanging="720"/>
        <w:jc w:val="both"/>
        <w:rPr>
          <w:rFonts w:ascii="Arial" w:hAnsi="Arial" w:cs="Arial"/>
          <w:lang w:val="es-CL"/>
        </w:rPr>
      </w:pPr>
      <w:r w:rsidRPr="00D36311">
        <w:rPr>
          <w:rFonts w:ascii="Arial" w:hAnsi="Arial" w:cs="Arial"/>
          <w:lang w:val="es-CL"/>
        </w:rPr>
        <w:t xml:space="preserve">3.30 </w:t>
      </w:r>
      <w:r w:rsidR="00D36311">
        <w:rPr>
          <w:rFonts w:ascii="Arial" w:hAnsi="Arial" w:cs="Arial"/>
          <w:lang w:val="es-CL"/>
        </w:rPr>
        <w:tab/>
      </w:r>
      <w:r w:rsidR="00DF7FEA" w:rsidRPr="00D36311">
        <w:rPr>
          <w:rFonts w:ascii="Arial" w:hAnsi="Arial" w:cs="Arial"/>
          <w:lang w:val="es-CL"/>
        </w:rPr>
        <w:t>Los beneficios asociados al componente 1 del proyecto se circunscriben principalmente a la reducción del sabotaje informático o cibercrimen. Sin embargo, existe poca información acerca de la</w:t>
      </w:r>
      <w:r w:rsidRPr="00D36311">
        <w:rPr>
          <w:rFonts w:ascii="Arial" w:hAnsi="Arial" w:cs="Arial"/>
          <w:lang w:val="es-CL"/>
        </w:rPr>
        <w:t xml:space="preserve"> </w:t>
      </w:r>
      <w:r w:rsidR="00DF7FEA" w:rsidRPr="00D36311">
        <w:rPr>
          <w:rFonts w:ascii="Arial" w:hAnsi="Arial" w:cs="Arial"/>
          <w:lang w:val="es-CL"/>
        </w:rPr>
        <w:t xml:space="preserve">magnitud de este tipo de delito para el Estado de Chile. Información del CSIRT </w:t>
      </w:r>
      <w:proofErr w:type="gramStart"/>
      <w:r w:rsidR="00DF7FEA" w:rsidRPr="00D36311">
        <w:rPr>
          <w:rFonts w:ascii="Arial" w:hAnsi="Arial" w:cs="Arial"/>
          <w:lang w:val="es-CL"/>
        </w:rPr>
        <w:t>del  MISP</w:t>
      </w:r>
      <w:proofErr w:type="gramEnd"/>
      <w:r w:rsidR="00DF7FEA" w:rsidRPr="00D36311">
        <w:rPr>
          <w:rFonts w:ascii="Arial" w:hAnsi="Arial" w:cs="Arial"/>
          <w:lang w:val="es-CL"/>
        </w:rPr>
        <w:t xml:space="preserve"> indica que 624 incidentes (52 mensuales) fueron reportados el año 2019. Sin embargo, este número de incidentes parece muy inferior a lo que otros países han enfrentado. Por </w:t>
      </w:r>
      <w:proofErr w:type="gramStart"/>
      <w:r w:rsidR="00DF7FEA" w:rsidRPr="00D36311">
        <w:rPr>
          <w:rFonts w:ascii="Arial" w:hAnsi="Arial" w:cs="Arial"/>
          <w:lang w:val="es-CL"/>
        </w:rPr>
        <w:t>ejemplo</w:t>
      </w:r>
      <w:proofErr w:type="gramEnd"/>
      <w:r w:rsidR="00DF7FEA" w:rsidRPr="00D36311">
        <w:rPr>
          <w:rFonts w:ascii="Arial" w:hAnsi="Arial" w:cs="Arial"/>
          <w:lang w:val="es-CL"/>
        </w:rPr>
        <w:t xml:space="preserve"> la Agencia para el Desarrollo del Gobierno de Gestión Electrónica y la Sociedad de la Información y del Conocimiento (AGESIC) de Uruguay reportó que el año 2018 hubo 2.046 incidentes anuales. Más aun, esta agencia reportó que el 2.1% de estos tenía carácter severo. Para Chile no se tiene información acerca de la severidad de los incidentes. </w:t>
      </w:r>
    </w:p>
    <w:p w14:paraId="5FA0301A" w14:textId="2EB756CF" w:rsidR="00DF7FEA" w:rsidRPr="00D36311" w:rsidRDefault="0056214F" w:rsidP="00D36311">
      <w:pPr>
        <w:ind w:left="720" w:hanging="720"/>
        <w:jc w:val="both"/>
        <w:rPr>
          <w:rFonts w:ascii="Arial" w:hAnsi="Arial" w:cs="Arial"/>
          <w:lang w:val="es-CL"/>
        </w:rPr>
      </w:pPr>
      <w:r w:rsidRPr="00D36311">
        <w:rPr>
          <w:rFonts w:ascii="Arial" w:hAnsi="Arial" w:cs="Arial"/>
          <w:lang w:val="es-CL"/>
        </w:rPr>
        <w:t xml:space="preserve">3.31 </w:t>
      </w:r>
      <w:r w:rsidR="00D36311">
        <w:rPr>
          <w:rFonts w:ascii="Arial" w:hAnsi="Arial" w:cs="Arial"/>
          <w:lang w:val="es-CL"/>
        </w:rPr>
        <w:tab/>
      </w:r>
      <w:r w:rsidR="00DF7FEA" w:rsidRPr="00D36311">
        <w:rPr>
          <w:rFonts w:ascii="Arial" w:hAnsi="Arial" w:cs="Arial"/>
          <w:lang w:val="es-CL"/>
        </w:rPr>
        <w:t xml:space="preserve">Se asumirá que el fortalecimiento de las capacidades del MISP en lo que </w:t>
      </w:r>
      <w:r w:rsidR="00836DC0" w:rsidRPr="00D36311">
        <w:rPr>
          <w:rFonts w:ascii="Arial" w:hAnsi="Arial" w:cs="Arial"/>
          <w:lang w:val="es-CL"/>
        </w:rPr>
        <w:t>se refiere</w:t>
      </w:r>
      <w:r w:rsidR="00DF7FEA" w:rsidRPr="00D36311">
        <w:rPr>
          <w:rFonts w:ascii="Arial" w:hAnsi="Arial" w:cs="Arial"/>
          <w:lang w:val="es-CL"/>
        </w:rPr>
        <w:t xml:space="preserve"> a ciberseguridad, permitirá aumentar el número de incidentes reportados. Se asume que el número de incidentes detectados aumente sustancialmente en el tiempo, debido a que se aumentará la capacidad del CSIRT y un número mayor de instituciones del Estado estará asociado al CSIRT. Se espera </w:t>
      </w:r>
      <w:proofErr w:type="gramStart"/>
      <w:r w:rsidR="00DF7FEA" w:rsidRPr="00D36311">
        <w:rPr>
          <w:rFonts w:ascii="Arial" w:hAnsi="Arial" w:cs="Arial"/>
          <w:lang w:val="es-CL"/>
        </w:rPr>
        <w:t>que</w:t>
      </w:r>
      <w:proofErr w:type="gramEnd"/>
      <w:r w:rsidR="00DF7FEA" w:rsidRPr="00D36311">
        <w:rPr>
          <w:rFonts w:ascii="Arial" w:hAnsi="Arial" w:cs="Arial"/>
          <w:lang w:val="es-CL"/>
        </w:rPr>
        <w:t xml:space="preserve"> al cabo de 10 años, se procesen cerca de 10,480 incidentes</w:t>
      </w:r>
      <w:r w:rsidR="00DF7FEA" w:rsidRPr="00D36311">
        <w:rPr>
          <w:rStyle w:val="FootnoteReference"/>
          <w:rFonts w:ascii="Arial" w:hAnsi="Arial" w:cs="Arial"/>
          <w:lang w:val="es-CL"/>
        </w:rPr>
        <w:footnoteReference w:id="26"/>
      </w:r>
      <w:r w:rsidR="00DF7FEA" w:rsidRPr="00D36311">
        <w:rPr>
          <w:rFonts w:ascii="Arial" w:hAnsi="Arial" w:cs="Arial"/>
          <w:lang w:val="es-CL"/>
        </w:rPr>
        <w:t xml:space="preserve">. Para esto se asume un crecimiento significativo en el número de incidentes reportados </w:t>
      </w:r>
      <w:proofErr w:type="gramStart"/>
      <w:r w:rsidR="00DF7FEA" w:rsidRPr="00D36311">
        <w:rPr>
          <w:rFonts w:ascii="Arial" w:hAnsi="Arial" w:cs="Arial"/>
          <w:lang w:val="es-CL"/>
        </w:rPr>
        <w:t>en  los</w:t>
      </w:r>
      <w:proofErr w:type="gramEnd"/>
      <w:r w:rsidR="00DF7FEA" w:rsidRPr="00D36311">
        <w:rPr>
          <w:rFonts w:ascii="Arial" w:hAnsi="Arial" w:cs="Arial"/>
          <w:lang w:val="es-CL"/>
        </w:rPr>
        <w:t xml:space="preserve"> primeros años (de 624 al año a 3510 para el año 2023) y un crecimiento inferior en los 5 años restantes.</w:t>
      </w:r>
    </w:p>
    <w:p w14:paraId="18128EC9" w14:textId="5347165C" w:rsidR="00DF7FEA" w:rsidRPr="00D36311" w:rsidRDefault="0056214F" w:rsidP="00D36311">
      <w:pPr>
        <w:ind w:left="720" w:hanging="720"/>
        <w:jc w:val="both"/>
        <w:rPr>
          <w:rFonts w:ascii="Arial" w:hAnsi="Arial" w:cs="Arial"/>
          <w:lang w:val="es-CL"/>
        </w:rPr>
      </w:pPr>
      <w:r w:rsidRPr="00D36311">
        <w:rPr>
          <w:rFonts w:ascii="Arial" w:hAnsi="Arial" w:cs="Arial"/>
          <w:lang w:val="es-CL"/>
        </w:rPr>
        <w:t xml:space="preserve">3.32 </w:t>
      </w:r>
      <w:r w:rsidR="00D36311">
        <w:rPr>
          <w:rFonts w:ascii="Arial" w:hAnsi="Arial" w:cs="Arial"/>
          <w:lang w:val="es-CL"/>
        </w:rPr>
        <w:tab/>
      </w:r>
      <w:r w:rsidR="00DF7FEA" w:rsidRPr="00D36311">
        <w:rPr>
          <w:rFonts w:ascii="Arial" w:hAnsi="Arial" w:cs="Arial"/>
          <w:lang w:val="es-CL"/>
        </w:rPr>
        <w:t>Se asume, que el crecimiento anual de casos severos en ausencia del proyecto es de 7% anual</w:t>
      </w:r>
      <w:r w:rsidR="00DF7FEA" w:rsidRPr="00D36311">
        <w:rPr>
          <w:rStyle w:val="FootnoteReference"/>
          <w:rFonts w:ascii="Arial" w:hAnsi="Arial" w:cs="Arial"/>
          <w:lang w:val="es-CL"/>
        </w:rPr>
        <w:footnoteReference w:id="27"/>
      </w:r>
      <w:r w:rsidR="00DF7FEA" w:rsidRPr="00D36311">
        <w:rPr>
          <w:rFonts w:ascii="Arial" w:hAnsi="Arial" w:cs="Arial"/>
          <w:lang w:val="es-CL"/>
        </w:rPr>
        <w:t xml:space="preserve">, mientras que el proyecto reduce la tasa de aumento de casos severos a sólo un 1% anual. Cabe hacer notar que el número de incidentes severos reportados aumenta considerablemente en el tiempo debido a que es un porcentaje de los incidentes reportados. </w:t>
      </w:r>
      <w:r w:rsidR="00B83216" w:rsidRPr="00D36311">
        <w:rPr>
          <w:rFonts w:ascii="Arial" w:hAnsi="Arial" w:cs="Arial"/>
          <w:lang w:val="es-CL"/>
        </w:rPr>
        <w:t xml:space="preserve"> </w:t>
      </w:r>
      <w:r w:rsidR="00DF7FEA" w:rsidRPr="00D36311">
        <w:rPr>
          <w:rFonts w:ascii="Arial" w:hAnsi="Arial" w:cs="Arial"/>
          <w:lang w:val="es-CL"/>
        </w:rPr>
        <w:t>AGESIC estimó en 800 horas de trabajo la resolución de un incidente severo, el que se asume para el caso chileno, con un costo por hora de US$60.</w:t>
      </w:r>
    </w:p>
    <w:p w14:paraId="1AFC6BB8" w14:textId="69319AAA" w:rsidR="00DF7FEA" w:rsidRPr="00D36311" w:rsidRDefault="00B83216" w:rsidP="00D36311">
      <w:pPr>
        <w:ind w:left="720" w:hanging="720"/>
        <w:jc w:val="both"/>
        <w:rPr>
          <w:rFonts w:ascii="Arial" w:hAnsi="Arial" w:cs="Arial"/>
          <w:lang w:val="es-CL"/>
        </w:rPr>
      </w:pPr>
      <w:r w:rsidRPr="00D36311">
        <w:rPr>
          <w:rFonts w:ascii="Arial" w:hAnsi="Arial" w:cs="Arial"/>
          <w:lang w:val="es-CL"/>
        </w:rPr>
        <w:t xml:space="preserve">3.33 </w:t>
      </w:r>
      <w:r w:rsidR="00D36311">
        <w:rPr>
          <w:rFonts w:ascii="Arial" w:hAnsi="Arial" w:cs="Arial"/>
          <w:lang w:val="es-CL"/>
        </w:rPr>
        <w:tab/>
      </w:r>
      <w:r w:rsidR="00DF7FEA" w:rsidRPr="00D36311">
        <w:rPr>
          <w:rFonts w:ascii="Arial" w:hAnsi="Arial" w:cs="Arial"/>
          <w:lang w:val="es-CL"/>
        </w:rPr>
        <w:t xml:space="preserve">Los ciberataques también generan un costo directo a las instituciones públicas. Sin embargo, es extremadamente difícil cuantificar ese costo para el caso chileno debido a la ausencia de datos acerca del impacto de los pocos incidentes reportados. Adicionalmente, es natural asumir que el costo de estos ataques sea </w:t>
      </w:r>
      <w:proofErr w:type="spellStart"/>
      <w:r w:rsidR="00DF7FEA" w:rsidRPr="00D36311">
        <w:rPr>
          <w:rFonts w:ascii="Arial" w:hAnsi="Arial" w:cs="Arial"/>
          <w:lang w:val="es-CL"/>
        </w:rPr>
        <w:t>sub-reportado</w:t>
      </w:r>
      <w:proofErr w:type="spellEnd"/>
      <w:r w:rsidR="00DF7FEA" w:rsidRPr="00D36311">
        <w:rPr>
          <w:rFonts w:ascii="Arial" w:hAnsi="Arial" w:cs="Arial"/>
          <w:lang w:val="es-CL"/>
        </w:rPr>
        <w:t xml:space="preserve"> por desconocimiento de todos los costos involucrados en los ataques y por el costo reputacional que significa asumir ser la víctima de este tipo de sabotajes. Por lo tanto, es necesario usar la evidencia internacional para poder estimar tanto los costos del cibercrimen, y por consiguiente </w:t>
      </w:r>
      <w:proofErr w:type="gramStart"/>
      <w:r w:rsidR="00DF7FEA" w:rsidRPr="00D36311">
        <w:rPr>
          <w:rFonts w:ascii="Arial" w:hAnsi="Arial" w:cs="Arial"/>
          <w:lang w:val="es-CL"/>
        </w:rPr>
        <w:t>las potenciales beneficios</w:t>
      </w:r>
      <w:proofErr w:type="gramEnd"/>
      <w:r w:rsidR="00DF7FEA" w:rsidRPr="00D36311">
        <w:rPr>
          <w:rFonts w:ascii="Arial" w:hAnsi="Arial" w:cs="Arial"/>
          <w:lang w:val="es-CL"/>
        </w:rPr>
        <w:t xml:space="preserve"> de una disminución de este</w:t>
      </w:r>
      <w:r w:rsidR="00DF7FEA" w:rsidRPr="00D36311">
        <w:rPr>
          <w:rStyle w:val="FootnoteReference"/>
          <w:rFonts w:ascii="Arial" w:hAnsi="Arial" w:cs="Arial"/>
          <w:lang w:val="es-CL"/>
        </w:rPr>
        <w:footnoteReference w:id="28"/>
      </w:r>
      <w:r w:rsidR="00DF7FEA" w:rsidRPr="00D36311">
        <w:rPr>
          <w:rFonts w:ascii="Arial" w:hAnsi="Arial" w:cs="Arial"/>
          <w:lang w:val="es-CL"/>
        </w:rPr>
        <w:t xml:space="preserve">. </w:t>
      </w:r>
    </w:p>
    <w:p w14:paraId="60BD3C3F" w14:textId="2F076465" w:rsidR="00DF7FEA" w:rsidRPr="00D36311" w:rsidRDefault="00B83216" w:rsidP="00D36311">
      <w:pPr>
        <w:ind w:left="720" w:hanging="720"/>
        <w:jc w:val="both"/>
        <w:rPr>
          <w:rFonts w:ascii="Arial" w:hAnsi="Arial" w:cs="Arial"/>
          <w:lang w:val="es-CL"/>
        </w:rPr>
      </w:pPr>
      <w:r w:rsidRPr="00D36311">
        <w:rPr>
          <w:rFonts w:ascii="Arial" w:hAnsi="Arial" w:cs="Arial"/>
          <w:lang w:val="es-CL"/>
        </w:rPr>
        <w:t xml:space="preserve">3.34 </w:t>
      </w:r>
      <w:r w:rsidR="00D36311">
        <w:rPr>
          <w:rFonts w:ascii="Arial" w:hAnsi="Arial" w:cs="Arial"/>
          <w:lang w:val="es-CL"/>
        </w:rPr>
        <w:tab/>
      </w:r>
      <w:r w:rsidR="00DF7FEA" w:rsidRPr="00D36311">
        <w:rPr>
          <w:rFonts w:ascii="Arial" w:hAnsi="Arial" w:cs="Arial"/>
          <w:lang w:val="es-CL"/>
        </w:rPr>
        <w:t xml:space="preserve">El FBI de Estados Unidos, en su reporte </w:t>
      </w:r>
      <w:r w:rsidR="00DF7FEA" w:rsidRPr="00D36311">
        <w:rPr>
          <w:rFonts w:ascii="Arial" w:hAnsi="Arial" w:cs="Arial"/>
          <w:i/>
          <w:lang w:val="es-CL"/>
        </w:rPr>
        <w:t xml:space="preserve">Internet </w:t>
      </w:r>
      <w:proofErr w:type="spellStart"/>
      <w:r w:rsidR="00DF7FEA" w:rsidRPr="00D36311">
        <w:rPr>
          <w:rFonts w:ascii="Arial" w:hAnsi="Arial" w:cs="Arial"/>
          <w:i/>
          <w:lang w:val="es-CL"/>
        </w:rPr>
        <w:t>Crime</w:t>
      </w:r>
      <w:proofErr w:type="spellEnd"/>
      <w:r w:rsidR="00DF7FEA" w:rsidRPr="00D36311">
        <w:rPr>
          <w:rFonts w:ascii="Arial" w:hAnsi="Arial" w:cs="Arial"/>
          <w:i/>
          <w:lang w:val="es-CL"/>
        </w:rPr>
        <w:t xml:space="preserve"> </w:t>
      </w:r>
      <w:proofErr w:type="spellStart"/>
      <w:r w:rsidR="00DF7FEA" w:rsidRPr="00D36311">
        <w:rPr>
          <w:rFonts w:ascii="Arial" w:hAnsi="Arial" w:cs="Arial"/>
          <w:i/>
          <w:lang w:val="es-CL"/>
        </w:rPr>
        <w:t>Report</w:t>
      </w:r>
      <w:proofErr w:type="spellEnd"/>
      <w:r w:rsidR="00DF7FEA" w:rsidRPr="00D36311">
        <w:rPr>
          <w:rFonts w:ascii="Arial" w:hAnsi="Arial" w:cs="Arial"/>
          <w:lang w:val="es-CL"/>
        </w:rPr>
        <w:t xml:space="preserve"> ha estimado el impacto económico del cibercrimen en US$1.42 mil millones, para el año 2017</w:t>
      </w:r>
      <w:r w:rsidR="00DF7FEA" w:rsidRPr="00D36311">
        <w:rPr>
          <w:rStyle w:val="FootnoteReference"/>
          <w:rFonts w:ascii="Arial" w:hAnsi="Arial" w:cs="Arial"/>
          <w:lang w:val="es-CL"/>
        </w:rPr>
        <w:footnoteReference w:id="29"/>
      </w:r>
      <w:r w:rsidR="00DF7FEA" w:rsidRPr="00D36311">
        <w:rPr>
          <w:rFonts w:ascii="Arial" w:hAnsi="Arial" w:cs="Arial"/>
          <w:lang w:val="es-CL"/>
        </w:rPr>
        <w:t xml:space="preserve">. Esta cifra contiene la información </w:t>
      </w:r>
      <w:proofErr w:type="gramStart"/>
      <w:r w:rsidR="00DF7FEA" w:rsidRPr="00D36311">
        <w:rPr>
          <w:rFonts w:ascii="Arial" w:hAnsi="Arial" w:cs="Arial"/>
          <w:lang w:val="es-CL"/>
        </w:rPr>
        <w:t>para  ataques</w:t>
      </w:r>
      <w:proofErr w:type="gramEnd"/>
      <w:r w:rsidR="00DF7FEA" w:rsidRPr="00D36311">
        <w:rPr>
          <w:rFonts w:ascii="Arial" w:hAnsi="Arial" w:cs="Arial"/>
          <w:lang w:val="es-CL"/>
        </w:rPr>
        <w:t xml:space="preserve"> a individuos y personas jurídicas. Sin embargo, el </w:t>
      </w:r>
      <w:r w:rsidR="00DF7FEA" w:rsidRPr="00D36311">
        <w:rPr>
          <w:rFonts w:ascii="Arial" w:hAnsi="Arial" w:cs="Arial"/>
          <w:i/>
          <w:lang w:val="es-CL"/>
        </w:rPr>
        <w:lastRenderedPageBreak/>
        <w:t xml:space="preserve">Internet </w:t>
      </w:r>
      <w:proofErr w:type="spellStart"/>
      <w:r w:rsidR="00DF7FEA" w:rsidRPr="00D36311">
        <w:rPr>
          <w:rFonts w:ascii="Arial" w:hAnsi="Arial" w:cs="Arial"/>
          <w:i/>
          <w:lang w:val="es-CL"/>
        </w:rPr>
        <w:t>Crime</w:t>
      </w:r>
      <w:proofErr w:type="spellEnd"/>
      <w:r w:rsidR="00DF7FEA" w:rsidRPr="00D36311">
        <w:rPr>
          <w:rFonts w:ascii="Arial" w:hAnsi="Arial" w:cs="Arial"/>
          <w:i/>
          <w:lang w:val="es-CL"/>
        </w:rPr>
        <w:t xml:space="preserve"> </w:t>
      </w:r>
      <w:proofErr w:type="spellStart"/>
      <w:r w:rsidR="00DF7FEA" w:rsidRPr="00D36311">
        <w:rPr>
          <w:rFonts w:ascii="Arial" w:hAnsi="Arial" w:cs="Arial"/>
          <w:i/>
          <w:lang w:val="es-CL"/>
        </w:rPr>
        <w:t>Complaint</w:t>
      </w:r>
      <w:proofErr w:type="spellEnd"/>
      <w:r w:rsidR="00DF7FEA" w:rsidRPr="00D36311">
        <w:rPr>
          <w:rFonts w:ascii="Arial" w:hAnsi="Arial" w:cs="Arial"/>
          <w:i/>
          <w:lang w:val="es-CL"/>
        </w:rPr>
        <w:t xml:space="preserve"> Center</w:t>
      </w:r>
      <w:r w:rsidR="00DF7FEA" w:rsidRPr="00D36311">
        <w:rPr>
          <w:rFonts w:ascii="Arial" w:hAnsi="Arial" w:cs="Arial"/>
          <w:lang w:val="es-CL"/>
        </w:rPr>
        <w:t xml:space="preserve"> del mismo FBI, este costo sólo ha considerado entre un 10% y un 12% del impacto total real económico del cibercrimen</w:t>
      </w:r>
      <w:r w:rsidR="00DF7FEA" w:rsidRPr="00D36311">
        <w:rPr>
          <w:rStyle w:val="FootnoteReference"/>
          <w:rFonts w:ascii="Arial" w:hAnsi="Arial" w:cs="Arial"/>
          <w:lang w:val="es-CL"/>
        </w:rPr>
        <w:footnoteReference w:id="30"/>
      </w:r>
      <w:r w:rsidR="00DF7FEA" w:rsidRPr="00D36311">
        <w:rPr>
          <w:rFonts w:ascii="Arial" w:hAnsi="Arial" w:cs="Arial"/>
          <w:lang w:val="es-CL"/>
        </w:rPr>
        <w:t>. Por lo tanto, se asumirá que el daño total para la economía de Estados Unidos es de US$11.833 mil millones (Asumiendo que la cifra anterior correspondía a un 12% del costo total).</w:t>
      </w:r>
    </w:p>
    <w:p w14:paraId="56BD24E3" w14:textId="49A33B1A" w:rsidR="00DF7FEA" w:rsidRPr="00D36311" w:rsidRDefault="00B83216" w:rsidP="00D36311">
      <w:pPr>
        <w:ind w:left="720" w:hanging="720"/>
        <w:jc w:val="both"/>
        <w:rPr>
          <w:rFonts w:ascii="Arial" w:hAnsi="Arial" w:cs="Arial"/>
          <w:lang w:val="es-CL"/>
        </w:rPr>
      </w:pPr>
      <w:r w:rsidRPr="00D36311">
        <w:rPr>
          <w:rFonts w:ascii="Arial" w:hAnsi="Arial" w:cs="Arial"/>
          <w:lang w:val="es-CL"/>
        </w:rPr>
        <w:t xml:space="preserve">3.35 </w:t>
      </w:r>
      <w:r w:rsidR="00D36311">
        <w:rPr>
          <w:rFonts w:ascii="Arial" w:hAnsi="Arial" w:cs="Arial"/>
          <w:lang w:val="es-CL"/>
        </w:rPr>
        <w:tab/>
      </w:r>
      <w:r w:rsidR="00DF7FEA" w:rsidRPr="00D36311">
        <w:rPr>
          <w:rFonts w:ascii="Arial" w:hAnsi="Arial" w:cs="Arial"/>
          <w:lang w:val="es-CL"/>
        </w:rPr>
        <w:t xml:space="preserve">Para poder estimar el costo en Chile, asumiremos que el nivel de ataques es proporcional al Producto Interno Bruto de la economía. Adicionalmente, se escala el impacto total a la economía, al impacto asociado al tamaño del aparato estatal, es decir, se usa el porcentaje del gasto público, como factor del impacto económico para el Estado.  Es necesario también considerar otros dos ajustes adicionales, para poder llevar las cifras del FBI al caso chileno. </w:t>
      </w:r>
      <w:proofErr w:type="gramStart"/>
      <w:r w:rsidR="00DF7FEA" w:rsidRPr="00D36311">
        <w:rPr>
          <w:rFonts w:ascii="Arial" w:hAnsi="Arial" w:cs="Arial"/>
          <w:lang w:val="es-CL"/>
        </w:rPr>
        <w:t>Primeramente</w:t>
      </w:r>
      <w:proofErr w:type="gramEnd"/>
      <w:r w:rsidR="00DF7FEA" w:rsidRPr="00D36311">
        <w:rPr>
          <w:rFonts w:ascii="Arial" w:hAnsi="Arial" w:cs="Arial"/>
          <w:lang w:val="es-CL"/>
        </w:rPr>
        <w:t xml:space="preserve"> se debe considerar las diferencias en el nivel de digitalización de los estados. Estados menos digitalizados tienen menos exposición a los ciberataques. Se usa el </w:t>
      </w:r>
      <w:r w:rsidR="00DF7FEA" w:rsidRPr="00D36311">
        <w:rPr>
          <w:rFonts w:ascii="Arial" w:hAnsi="Arial" w:cs="Arial"/>
          <w:i/>
          <w:lang w:val="es-CL"/>
        </w:rPr>
        <w:t>Índice de Gobierno Electrónico</w:t>
      </w:r>
      <w:r w:rsidR="00DF7FEA" w:rsidRPr="00D36311">
        <w:rPr>
          <w:rFonts w:ascii="Arial" w:hAnsi="Arial" w:cs="Arial"/>
          <w:lang w:val="es-CL"/>
        </w:rPr>
        <w:t xml:space="preserve"> de las Naciones Unidas para realizar este ajuste. En el 2018 Estados Unidos tenía un índice de 0.8769, mientras que Chile sólo tenía un índice de 0.735. Es decir, el nivel de digitalización de Chile disminuye el impacto en alrededor de un 17%. El segundo ajuste que se debe realizar está asociado a las diferencias en las capacidades de los gobiernos para defenderse de estos ciberataques. De acuerdo a los informes de ciberseguridad del 2016 de </w:t>
      </w:r>
      <w:proofErr w:type="gramStart"/>
      <w:r w:rsidR="00DF7FEA" w:rsidRPr="00D36311">
        <w:rPr>
          <w:rFonts w:ascii="Arial" w:hAnsi="Arial" w:cs="Arial"/>
          <w:lang w:val="es-CL"/>
        </w:rPr>
        <w:t>OEA</w:t>
      </w:r>
      <w:proofErr w:type="gramEnd"/>
      <w:r w:rsidR="00DF7FEA" w:rsidRPr="00D36311">
        <w:rPr>
          <w:rFonts w:ascii="Arial" w:hAnsi="Arial" w:cs="Arial"/>
          <w:lang w:val="es-CL"/>
        </w:rPr>
        <w:t>-BID</w:t>
      </w:r>
      <w:r w:rsidR="00DF7FEA" w:rsidRPr="00D36311">
        <w:rPr>
          <w:rStyle w:val="FootnoteReference"/>
          <w:rFonts w:ascii="Arial" w:hAnsi="Arial" w:cs="Arial"/>
          <w:lang w:val="es-CL"/>
        </w:rPr>
        <w:footnoteReference w:id="31"/>
      </w:r>
      <w:r w:rsidR="00DF7FEA" w:rsidRPr="00D36311">
        <w:rPr>
          <w:rFonts w:ascii="Arial" w:hAnsi="Arial" w:cs="Arial"/>
          <w:lang w:val="es-CL"/>
        </w:rPr>
        <w:t>, Estados Unidos tenía un puntaje de su sistema de ciberseguridad de 203 sobre los 245 posibles puntos. Chile, en cambio sólo tenía 131 puntos de los 245. Esto significa que es más fácil atacar a Chile que a Estados Unidos, y por lo tanto se debe ajustar el impacto por un factor de 114/42=2.7.</w:t>
      </w:r>
    </w:p>
    <w:p w14:paraId="348CB88C" w14:textId="161F2811" w:rsidR="00303E3A" w:rsidRPr="00D36311" w:rsidRDefault="00B83216" w:rsidP="00D36311">
      <w:pPr>
        <w:ind w:left="720" w:hanging="720"/>
        <w:jc w:val="both"/>
        <w:rPr>
          <w:rFonts w:ascii="Arial" w:hAnsi="Arial" w:cs="Arial"/>
          <w:lang w:val="es-CL"/>
        </w:rPr>
      </w:pPr>
      <w:r w:rsidRPr="00D36311">
        <w:rPr>
          <w:rFonts w:ascii="Arial" w:hAnsi="Arial" w:cs="Arial"/>
          <w:lang w:val="es-CL"/>
        </w:rPr>
        <w:t xml:space="preserve">3.36 </w:t>
      </w:r>
      <w:r w:rsidR="00D36311">
        <w:rPr>
          <w:rFonts w:ascii="Arial" w:hAnsi="Arial" w:cs="Arial"/>
          <w:lang w:val="es-CL"/>
        </w:rPr>
        <w:tab/>
      </w:r>
      <w:r w:rsidR="00DF7FEA" w:rsidRPr="00D36311">
        <w:rPr>
          <w:rFonts w:ascii="Arial" w:hAnsi="Arial" w:cs="Arial"/>
          <w:lang w:val="es-CL"/>
        </w:rPr>
        <w:t>Con respecto al crecimiento de los ataques, asumimos que es el mismo que en Estados Unidos, es decir un 6.7% según los datos presentados por el FBI</w:t>
      </w:r>
      <w:r w:rsidR="00DF7FEA" w:rsidRPr="00D36311">
        <w:rPr>
          <w:rStyle w:val="FootnoteReference"/>
          <w:rFonts w:ascii="Arial" w:hAnsi="Arial" w:cs="Arial"/>
          <w:lang w:val="es-CL"/>
        </w:rPr>
        <w:footnoteReference w:id="32"/>
      </w:r>
      <w:r w:rsidR="00DF7FEA" w:rsidRPr="00D36311">
        <w:rPr>
          <w:rFonts w:ascii="Arial" w:hAnsi="Arial" w:cs="Arial"/>
          <w:lang w:val="es-CL"/>
        </w:rPr>
        <w:t xml:space="preserve">. Se asume que el proyecto es capaz de ahorrar un 5% de los costos del cibercrimen en el año 2020 y 10% de los costos los siguientes años. Cabe hacer notar que esta cifra es muy conservadora, considerando la inversión que se ejecutará en el proyecto y el aumento sustantivo de las capacidades del CSIRT y el aumento en el número de instituciones que protegerá esta unidad. </w:t>
      </w:r>
    </w:p>
    <w:p w14:paraId="159095FF" w14:textId="2C4EFEEB" w:rsidR="00FE50CB" w:rsidRPr="00D36311" w:rsidRDefault="009C0A90" w:rsidP="00D36311">
      <w:pPr>
        <w:pStyle w:val="Heading2"/>
        <w:spacing w:before="360" w:line="257" w:lineRule="auto"/>
        <w:ind w:left="360" w:hanging="360"/>
        <w:rPr>
          <w:rFonts w:ascii="Arial" w:hAnsi="Arial" w:cs="Arial"/>
          <w:lang w:val="es-CL"/>
        </w:rPr>
      </w:pPr>
      <w:bookmarkStart w:id="20" w:name="_Toc9187034"/>
      <w:r w:rsidRPr="00D36311">
        <w:rPr>
          <w:rFonts w:ascii="Arial" w:hAnsi="Arial" w:cs="Arial"/>
          <w:lang w:val="es-CL"/>
        </w:rPr>
        <w:t>Cálculos de Beneficios</w:t>
      </w:r>
      <w:bookmarkEnd w:id="20"/>
    </w:p>
    <w:p w14:paraId="6C6C68D2" w14:textId="6833EFFB" w:rsidR="005462E3" w:rsidRPr="00D36311" w:rsidRDefault="00DF7FEA" w:rsidP="00D36311">
      <w:pPr>
        <w:pStyle w:val="Heading3"/>
        <w:spacing w:after="240" w:line="257" w:lineRule="auto"/>
        <w:ind w:left="360" w:hanging="360"/>
        <w:rPr>
          <w:rFonts w:ascii="Arial" w:hAnsi="Arial" w:cs="Arial"/>
          <w:lang w:val="es-CL"/>
        </w:rPr>
      </w:pPr>
      <w:bookmarkStart w:id="21" w:name="_Toc9187035"/>
      <w:r w:rsidRPr="00D36311">
        <w:rPr>
          <w:rFonts w:ascii="Arial" w:hAnsi="Arial" w:cs="Arial"/>
          <w:lang w:val="es-CL"/>
        </w:rPr>
        <w:t>Componente 1</w:t>
      </w:r>
      <w:r w:rsidR="00C2244F" w:rsidRPr="00D36311">
        <w:rPr>
          <w:rFonts w:ascii="Arial" w:hAnsi="Arial" w:cs="Arial"/>
          <w:lang w:val="es-CL"/>
        </w:rPr>
        <w:t xml:space="preserve">: </w:t>
      </w:r>
      <w:r w:rsidR="00A53F05" w:rsidRPr="00D36311">
        <w:rPr>
          <w:rFonts w:ascii="Arial" w:hAnsi="Arial" w:cs="Arial"/>
          <w:lang w:val="es-CL"/>
        </w:rPr>
        <w:t>Beneficios por</w:t>
      </w:r>
      <w:r w:rsidR="00C2244F" w:rsidRPr="00D36311">
        <w:rPr>
          <w:rFonts w:ascii="Arial" w:hAnsi="Arial" w:cs="Arial"/>
          <w:lang w:val="es-CL"/>
        </w:rPr>
        <w:t xml:space="preserve"> mejoras en la eficiencia de la efectividad policiaca</w:t>
      </w:r>
      <w:bookmarkEnd w:id="21"/>
    </w:p>
    <w:p w14:paraId="2676AD62" w14:textId="04BD4F7C" w:rsidR="00C2244F" w:rsidRPr="00D36311" w:rsidRDefault="00B83216" w:rsidP="00D36311">
      <w:pPr>
        <w:ind w:left="720" w:hanging="720"/>
        <w:jc w:val="both"/>
        <w:rPr>
          <w:rFonts w:ascii="Arial" w:hAnsi="Arial" w:cs="Arial"/>
          <w:lang w:val="es-CL"/>
        </w:rPr>
      </w:pPr>
      <w:r w:rsidRPr="00D36311">
        <w:rPr>
          <w:rFonts w:ascii="Arial" w:hAnsi="Arial" w:cs="Arial"/>
          <w:lang w:val="es-CL"/>
        </w:rPr>
        <w:t xml:space="preserve">3.37 </w:t>
      </w:r>
      <w:r w:rsidR="00D36311">
        <w:rPr>
          <w:rFonts w:ascii="Arial" w:hAnsi="Arial" w:cs="Arial"/>
          <w:lang w:val="es-CL"/>
        </w:rPr>
        <w:tab/>
      </w:r>
      <w:r w:rsidR="00C2244F" w:rsidRPr="00D36311">
        <w:rPr>
          <w:rFonts w:ascii="Arial" w:hAnsi="Arial" w:cs="Arial"/>
          <w:lang w:val="es-CL"/>
        </w:rPr>
        <w:t>L</w:t>
      </w:r>
      <w:r w:rsidR="00826D85" w:rsidRPr="00D36311">
        <w:rPr>
          <w:rFonts w:ascii="Arial" w:hAnsi="Arial" w:cs="Arial"/>
          <w:lang w:val="es-CL"/>
        </w:rPr>
        <w:t>a mayor eficacia policial, permite que un número mayor de delitos entren al proceso judicial. Es decir, el aumento en detenciones, el aumento en la proporción de delitos denunciados, la mejora en las pruebas, el aumento de imputados conocidos y finalmente el aumento de casos judiciales con resultado exitoso implican que el sistema judicial se ha vuelto más eficiente. Esto se debe a que será capaz de mejorar los indicadores de éxito. Esta ganancia en eficiencia implica un ahorro promedio anual de US$1.88 millones.</w:t>
      </w:r>
    </w:p>
    <w:p w14:paraId="31E64A64" w14:textId="35D087F0" w:rsidR="00C2244F" w:rsidRPr="00D36311" w:rsidRDefault="00C2244F" w:rsidP="00D36311">
      <w:pPr>
        <w:pStyle w:val="Heading3"/>
        <w:spacing w:after="240" w:line="240" w:lineRule="auto"/>
        <w:ind w:left="720" w:hanging="720"/>
        <w:jc w:val="both"/>
        <w:rPr>
          <w:rFonts w:ascii="Arial" w:hAnsi="Arial" w:cs="Arial"/>
          <w:lang w:val="es-CL"/>
        </w:rPr>
      </w:pPr>
      <w:bookmarkStart w:id="22" w:name="_Toc9187036"/>
      <w:r w:rsidRPr="00D36311">
        <w:rPr>
          <w:rFonts w:ascii="Arial" w:hAnsi="Arial" w:cs="Arial"/>
          <w:lang w:val="es-CL"/>
        </w:rPr>
        <w:lastRenderedPageBreak/>
        <w:t>Component</w:t>
      </w:r>
      <w:r w:rsidR="00DF7FEA" w:rsidRPr="00D36311">
        <w:rPr>
          <w:rFonts w:ascii="Arial" w:hAnsi="Arial" w:cs="Arial"/>
          <w:lang w:val="es-CL"/>
        </w:rPr>
        <w:t>e 1</w:t>
      </w:r>
      <w:r w:rsidRPr="00D36311">
        <w:rPr>
          <w:rFonts w:ascii="Arial" w:hAnsi="Arial" w:cs="Arial"/>
          <w:lang w:val="es-CL"/>
        </w:rPr>
        <w:t>: Beneficios por la disminución del crimen</w:t>
      </w:r>
      <w:bookmarkEnd w:id="22"/>
    </w:p>
    <w:p w14:paraId="11870E86" w14:textId="196A76AC" w:rsidR="00C2244F" w:rsidRPr="00D36311" w:rsidRDefault="00B83216" w:rsidP="00D36311">
      <w:pPr>
        <w:ind w:left="720" w:hanging="720"/>
        <w:jc w:val="both"/>
        <w:rPr>
          <w:rFonts w:ascii="Arial" w:hAnsi="Arial" w:cs="Arial"/>
          <w:lang w:val="es-CL"/>
        </w:rPr>
      </w:pPr>
      <w:r w:rsidRPr="00D36311">
        <w:rPr>
          <w:rFonts w:ascii="Arial" w:hAnsi="Arial" w:cs="Arial"/>
          <w:lang w:val="es-CL"/>
        </w:rPr>
        <w:t xml:space="preserve">3.38 </w:t>
      </w:r>
      <w:r w:rsidR="00D36311">
        <w:rPr>
          <w:rFonts w:ascii="Arial" w:hAnsi="Arial" w:cs="Arial"/>
          <w:lang w:val="es-CL"/>
        </w:rPr>
        <w:tab/>
      </w:r>
      <w:r w:rsidR="00F00817" w:rsidRPr="00D36311">
        <w:rPr>
          <w:rFonts w:ascii="Arial" w:hAnsi="Arial" w:cs="Arial"/>
          <w:lang w:val="es-CL"/>
        </w:rPr>
        <w:t xml:space="preserve">Como se explicó en la descripción de los supuestos, el costo social de los crímenes corresponde al 0.28% del PIB. Se espera que el proyecto genere un ahorro en estos costos del 1% en el período 2020-2024, durante la implementación y luego, un ahorro del 0.5%. Este ahorro puede ser entendido como una disminución del número de delitos, asociadas a la mayor eficacia policial. </w:t>
      </w:r>
      <w:r w:rsidR="00826D85" w:rsidRPr="00D36311">
        <w:rPr>
          <w:rFonts w:ascii="Arial" w:hAnsi="Arial" w:cs="Arial"/>
          <w:lang w:val="es-CL"/>
        </w:rPr>
        <w:t xml:space="preserve">Dado lo anterior se espera un ahorro promedio anual de US$2.88 millones en el período 2020-2023 y un ahorro promedio anual de US$1.84 millones para el resto del período. </w:t>
      </w:r>
    </w:p>
    <w:p w14:paraId="0222EB5E" w14:textId="115533CC" w:rsidR="00673FB7" w:rsidRPr="00D36311" w:rsidRDefault="00DF7FEA" w:rsidP="00D36311">
      <w:pPr>
        <w:pStyle w:val="Heading3"/>
        <w:spacing w:before="360" w:after="240" w:line="240" w:lineRule="auto"/>
        <w:ind w:left="720" w:hanging="720"/>
        <w:jc w:val="both"/>
        <w:rPr>
          <w:rFonts w:ascii="Arial" w:hAnsi="Arial" w:cs="Arial"/>
          <w:lang w:val="es-CL"/>
        </w:rPr>
      </w:pPr>
      <w:bookmarkStart w:id="23" w:name="_Toc9187037"/>
      <w:r w:rsidRPr="00D36311">
        <w:rPr>
          <w:rFonts w:ascii="Arial" w:hAnsi="Arial" w:cs="Arial"/>
          <w:lang w:val="es-CL"/>
        </w:rPr>
        <w:t>Componente 2</w:t>
      </w:r>
      <w:r w:rsidR="00826D85" w:rsidRPr="00D36311">
        <w:rPr>
          <w:rFonts w:ascii="Arial" w:hAnsi="Arial" w:cs="Arial"/>
          <w:lang w:val="es-CL"/>
        </w:rPr>
        <w:t>: Beneficios por la ampliación de programas de prevención</w:t>
      </w:r>
      <w:bookmarkEnd w:id="23"/>
    </w:p>
    <w:p w14:paraId="372FA972" w14:textId="2457715D" w:rsidR="00826D85" w:rsidRPr="00D36311" w:rsidRDefault="00B83216" w:rsidP="00D36311">
      <w:pPr>
        <w:ind w:left="720" w:hanging="720"/>
        <w:jc w:val="both"/>
        <w:rPr>
          <w:rFonts w:ascii="Arial" w:hAnsi="Arial" w:cs="Arial"/>
          <w:lang w:val="es-CL"/>
        </w:rPr>
      </w:pPr>
      <w:r w:rsidRPr="00D36311">
        <w:rPr>
          <w:rFonts w:ascii="Arial" w:hAnsi="Arial" w:cs="Arial"/>
          <w:lang w:val="es-CL"/>
        </w:rPr>
        <w:t xml:space="preserve">3.39 </w:t>
      </w:r>
      <w:r w:rsidR="00D36311">
        <w:rPr>
          <w:rFonts w:ascii="Arial" w:hAnsi="Arial" w:cs="Arial"/>
          <w:lang w:val="es-CL"/>
        </w:rPr>
        <w:tab/>
      </w:r>
      <w:r w:rsidR="00826D85" w:rsidRPr="00D36311">
        <w:rPr>
          <w:rFonts w:ascii="Arial" w:hAnsi="Arial" w:cs="Arial"/>
          <w:lang w:val="es-CL"/>
        </w:rPr>
        <w:t>Dados los supuestos explicados anteriormente, este beneficio corresponde al 50% del beneficio esperado en estos programas</w:t>
      </w:r>
      <w:r w:rsidR="006E7FA8" w:rsidRPr="00D36311">
        <w:rPr>
          <w:rFonts w:ascii="Arial" w:hAnsi="Arial" w:cs="Arial"/>
          <w:lang w:val="es-CL"/>
        </w:rPr>
        <w:t xml:space="preserve">. </w:t>
      </w:r>
    </w:p>
    <w:p w14:paraId="3941FB4D" w14:textId="478D3993" w:rsidR="00DF7FEA" w:rsidRPr="00D36311" w:rsidRDefault="00DF7FEA" w:rsidP="00D36311">
      <w:pPr>
        <w:pStyle w:val="Heading3"/>
        <w:spacing w:before="360" w:after="240" w:line="240" w:lineRule="auto"/>
        <w:ind w:left="720" w:hanging="720"/>
        <w:jc w:val="both"/>
        <w:rPr>
          <w:rFonts w:ascii="Arial" w:hAnsi="Arial" w:cs="Arial"/>
          <w:lang w:val="es-CL"/>
        </w:rPr>
      </w:pPr>
      <w:bookmarkStart w:id="24" w:name="_Toc9187038"/>
      <w:r w:rsidRPr="00D36311">
        <w:rPr>
          <w:rFonts w:ascii="Arial" w:hAnsi="Arial" w:cs="Arial"/>
          <w:lang w:val="es-CL"/>
        </w:rPr>
        <w:t>Componente 3: Beneficios de disminución de Casos Severos</w:t>
      </w:r>
      <w:bookmarkEnd w:id="24"/>
    </w:p>
    <w:p w14:paraId="335284BA" w14:textId="49A4BE33" w:rsidR="00DF7FEA" w:rsidRPr="00D36311" w:rsidRDefault="00B83216" w:rsidP="00D36311">
      <w:pPr>
        <w:ind w:left="720" w:hanging="720"/>
        <w:jc w:val="both"/>
        <w:rPr>
          <w:rFonts w:ascii="Arial" w:hAnsi="Arial" w:cs="Arial"/>
          <w:lang w:val="es-CL"/>
        </w:rPr>
      </w:pPr>
      <w:r w:rsidRPr="00D36311">
        <w:rPr>
          <w:rFonts w:ascii="Arial" w:hAnsi="Arial" w:cs="Arial"/>
          <w:lang w:val="es-CL"/>
        </w:rPr>
        <w:t xml:space="preserve">3.40 </w:t>
      </w:r>
      <w:r w:rsidR="00D36311">
        <w:rPr>
          <w:rFonts w:ascii="Arial" w:hAnsi="Arial" w:cs="Arial"/>
          <w:lang w:val="es-CL"/>
        </w:rPr>
        <w:tab/>
      </w:r>
      <w:r w:rsidR="00DF7FEA" w:rsidRPr="00D36311">
        <w:rPr>
          <w:rFonts w:ascii="Arial" w:hAnsi="Arial" w:cs="Arial"/>
          <w:lang w:val="es-CL"/>
        </w:rPr>
        <w:t>Como se explicó anteriormente, un beneficio del proyecto es la disminución de casos severos de ciberataques. Esto se debe a una mejor prevención y una mejora en los sistemas de ciberseguridad. La tabla 1 muestra la evolución esperada del número de incidentes reportados, durante el período 2020-2023</w:t>
      </w:r>
      <w:r w:rsidR="00DF7FEA" w:rsidRPr="00D36311">
        <w:rPr>
          <w:rStyle w:val="FootnoteReference"/>
          <w:rFonts w:ascii="Arial" w:hAnsi="Arial" w:cs="Arial"/>
          <w:lang w:val="es-CL"/>
        </w:rPr>
        <w:footnoteReference w:id="33"/>
      </w:r>
      <w:r w:rsidR="00DF7FEA" w:rsidRPr="00D36311">
        <w:rPr>
          <w:rFonts w:ascii="Arial" w:hAnsi="Arial" w:cs="Arial"/>
          <w:lang w:val="es-CL"/>
        </w:rPr>
        <w:t>, el número de casos severos en la ausencia del proyecto y cuando el proyecto mejora las capacidades de la CSIRT. Finalmente se muestran los beneficios asociados a la disminución de casos severos.</w:t>
      </w:r>
    </w:p>
    <w:p w14:paraId="7FBA9F8B" w14:textId="77777777" w:rsidR="00DF7FEA" w:rsidRPr="00D36311" w:rsidRDefault="00DF7FEA" w:rsidP="00D36311">
      <w:pPr>
        <w:pStyle w:val="Caption"/>
        <w:keepNext/>
        <w:spacing w:before="240" w:after="120"/>
        <w:ind w:left="360" w:hanging="360"/>
        <w:jc w:val="center"/>
        <w:rPr>
          <w:rFonts w:ascii="Arial" w:hAnsi="Arial" w:cs="Arial"/>
          <w:sz w:val="20"/>
          <w:szCs w:val="20"/>
          <w:lang w:val="es-ES_tradnl"/>
        </w:rPr>
      </w:pPr>
      <w:r w:rsidRPr="00D36311">
        <w:rPr>
          <w:rFonts w:ascii="Arial" w:hAnsi="Arial" w:cs="Arial"/>
          <w:sz w:val="20"/>
          <w:szCs w:val="20"/>
          <w:lang w:val="es-ES_tradnl"/>
        </w:rPr>
        <w:t xml:space="preserve">Tabla </w:t>
      </w:r>
      <w:r w:rsidRPr="00D36311">
        <w:rPr>
          <w:rFonts w:ascii="Arial" w:hAnsi="Arial" w:cs="Arial"/>
          <w:noProof/>
          <w:sz w:val="20"/>
          <w:szCs w:val="20"/>
        </w:rPr>
        <w:fldChar w:fldCharType="begin"/>
      </w:r>
      <w:r w:rsidRPr="00D36311">
        <w:rPr>
          <w:rFonts w:ascii="Arial" w:hAnsi="Arial" w:cs="Arial"/>
          <w:noProof/>
          <w:sz w:val="20"/>
          <w:szCs w:val="20"/>
          <w:lang w:val="es-ES_tradnl"/>
        </w:rPr>
        <w:instrText xml:space="preserve"> SEQ Table \* ARABIC </w:instrText>
      </w:r>
      <w:r w:rsidRPr="00D36311">
        <w:rPr>
          <w:rFonts w:ascii="Arial" w:hAnsi="Arial" w:cs="Arial"/>
          <w:noProof/>
          <w:sz w:val="20"/>
          <w:szCs w:val="20"/>
        </w:rPr>
        <w:fldChar w:fldCharType="separate"/>
      </w:r>
      <w:r w:rsidRPr="00D36311">
        <w:rPr>
          <w:rFonts w:ascii="Arial" w:hAnsi="Arial" w:cs="Arial"/>
          <w:noProof/>
          <w:sz w:val="20"/>
          <w:szCs w:val="20"/>
          <w:lang w:val="es-ES_tradnl"/>
        </w:rPr>
        <w:t>1</w:t>
      </w:r>
      <w:r w:rsidRPr="00D36311">
        <w:rPr>
          <w:rFonts w:ascii="Arial" w:hAnsi="Arial" w:cs="Arial"/>
          <w:noProof/>
          <w:sz w:val="20"/>
          <w:szCs w:val="20"/>
        </w:rPr>
        <w:fldChar w:fldCharType="end"/>
      </w:r>
      <w:r w:rsidRPr="00D36311">
        <w:rPr>
          <w:rFonts w:ascii="Arial" w:hAnsi="Arial" w:cs="Arial"/>
          <w:sz w:val="20"/>
          <w:szCs w:val="20"/>
          <w:lang w:val="es-ES_tradnl"/>
        </w:rPr>
        <w:t>: Evolución incidentes de cibercrimen</w:t>
      </w:r>
    </w:p>
    <w:tbl>
      <w:tblPr>
        <w:tblStyle w:val="TableGrid"/>
        <w:tblW w:w="0" w:type="auto"/>
        <w:jc w:val="center"/>
        <w:tblLook w:val="04A0" w:firstRow="1" w:lastRow="0" w:firstColumn="1" w:lastColumn="0" w:noHBand="0" w:noVBand="1"/>
      </w:tblPr>
      <w:tblGrid>
        <w:gridCol w:w="1885"/>
        <w:gridCol w:w="1620"/>
        <w:gridCol w:w="1710"/>
        <w:gridCol w:w="1710"/>
        <w:gridCol w:w="1800"/>
      </w:tblGrid>
      <w:tr w:rsidR="00DF7FEA" w:rsidRPr="004A5629" w14:paraId="2A22424C" w14:textId="77777777" w:rsidTr="004A5629">
        <w:trPr>
          <w:jc w:val="center"/>
        </w:trPr>
        <w:tc>
          <w:tcPr>
            <w:tcW w:w="1885" w:type="dxa"/>
            <w:shd w:val="clear" w:color="auto" w:fill="D9D9D9" w:themeFill="background1" w:themeFillShade="D9"/>
          </w:tcPr>
          <w:p w14:paraId="35879EBE" w14:textId="77777777" w:rsidR="00DF7FEA" w:rsidRPr="004A5629" w:rsidRDefault="00DF7FEA" w:rsidP="004A5629">
            <w:pPr>
              <w:spacing w:after="0" w:line="240" w:lineRule="auto"/>
              <w:ind w:left="360" w:hanging="360"/>
              <w:rPr>
                <w:rFonts w:ascii="Arial" w:hAnsi="Arial" w:cs="Arial"/>
                <w:sz w:val="18"/>
                <w:szCs w:val="18"/>
                <w:lang w:val="es-CL"/>
              </w:rPr>
            </w:pPr>
            <w:r w:rsidRPr="004A5629">
              <w:rPr>
                <w:rFonts w:ascii="Arial" w:hAnsi="Arial" w:cs="Arial"/>
                <w:sz w:val="18"/>
                <w:szCs w:val="18"/>
                <w:lang w:val="es-CL"/>
              </w:rPr>
              <w:br w:type="page"/>
            </w:r>
          </w:p>
        </w:tc>
        <w:tc>
          <w:tcPr>
            <w:tcW w:w="1620" w:type="dxa"/>
            <w:shd w:val="clear" w:color="auto" w:fill="D9D9D9" w:themeFill="background1" w:themeFillShade="D9"/>
            <w:vAlign w:val="center"/>
          </w:tcPr>
          <w:p w14:paraId="2EE1B39E" w14:textId="77777777" w:rsidR="00DF7FEA" w:rsidRPr="004A5629" w:rsidRDefault="00DF7FEA" w:rsidP="004A5629">
            <w:pPr>
              <w:spacing w:after="0" w:line="240" w:lineRule="auto"/>
              <w:ind w:left="360" w:hanging="360"/>
              <w:jc w:val="center"/>
              <w:rPr>
                <w:rFonts w:ascii="Arial" w:hAnsi="Arial" w:cs="Arial"/>
                <w:b/>
                <w:sz w:val="18"/>
                <w:szCs w:val="18"/>
                <w:lang w:val="es-CL"/>
              </w:rPr>
            </w:pPr>
            <w:r w:rsidRPr="004A5629">
              <w:rPr>
                <w:rFonts w:ascii="Arial" w:hAnsi="Arial" w:cs="Arial"/>
                <w:b/>
                <w:sz w:val="18"/>
                <w:szCs w:val="18"/>
                <w:lang w:val="es-CL"/>
              </w:rPr>
              <w:t>2020</w:t>
            </w:r>
          </w:p>
        </w:tc>
        <w:tc>
          <w:tcPr>
            <w:tcW w:w="1710" w:type="dxa"/>
            <w:shd w:val="clear" w:color="auto" w:fill="D9D9D9" w:themeFill="background1" w:themeFillShade="D9"/>
            <w:vAlign w:val="center"/>
          </w:tcPr>
          <w:p w14:paraId="23B49103" w14:textId="77777777" w:rsidR="00DF7FEA" w:rsidRPr="004A5629" w:rsidRDefault="00DF7FEA" w:rsidP="004A5629">
            <w:pPr>
              <w:spacing w:after="0" w:line="240" w:lineRule="auto"/>
              <w:ind w:left="360" w:hanging="360"/>
              <w:jc w:val="center"/>
              <w:rPr>
                <w:rFonts w:ascii="Arial" w:hAnsi="Arial" w:cs="Arial"/>
                <w:b/>
                <w:sz w:val="18"/>
                <w:szCs w:val="18"/>
                <w:lang w:val="es-CL"/>
              </w:rPr>
            </w:pPr>
            <w:r w:rsidRPr="004A5629">
              <w:rPr>
                <w:rFonts w:ascii="Arial" w:hAnsi="Arial" w:cs="Arial"/>
                <w:b/>
                <w:sz w:val="18"/>
                <w:szCs w:val="18"/>
                <w:lang w:val="es-CL"/>
              </w:rPr>
              <w:t>2021</w:t>
            </w:r>
          </w:p>
        </w:tc>
        <w:tc>
          <w:tcPr>
            <w:tcW w:w="1710" w:type="dxa"/>
            <w:shd w:val="clear" w:color="auto" w:fill="D9D9D9" w:themeFill="background1" w:themeFillShade="D9"/>
            <w:vAlign w:val="center"/>
          </w:tcPr>
          <w:p w14:paraId="612BE70C" w14:textId="77777777" w:rsidR="00DF7FEA" w:rsidRPr="004A5629" w:rsidRDefault="00DF7FEA" w:rsidP="004A5629">
            <w:pPr>
              <w:spacing w:after="0" w:line="240" w:lineRule="auto"/>
              <w:ind w:left="360" w:hanging="360"/>
              <w:jc w:val="center"/>
              <w:rPr>
                <w:rFonts w:ascii="Arial" w:hAnsi="Arial" w:cs="Arial"/>
                <w:b/>
                <w:sz w:val="18"/>
                <w:szCs w:val="18"/>
                <w:lang w:val="es-CL"/>
              </w:rPr>
            </w:pPr>
            <w:r w:rsidRPr="004A5629">
              <w:rPr>
                <w:rFonts w:ascii="Arial" w:hAnsi="Arial" w:cs="Arial"/>
                <w:b/>
                <w:sz w:val="18"/>
                <w:szCs w:val="18"/>
                <w:lang w:val="es-CL"/>
              </w:rPr>
              <w:t>2022</w:t>
            </w:r>
          </w:p>
        </w:tc>
        <w:tc>
          <w:tcPr>
            <w:tcW w:w="1800" w:type="dxa"/>
            <w:shd w:val="clear" w:color="auto" w:fill="D9D9D9" w:themeFill="background1" w:themeFillShade="D9"/>
            <w:vAlign w:val="center"/>
          </w:tcPr>
          <w:p w14:paraId="6C4B91B8" w14:textId="77777777" w:rsidR="00DF7FEA" w:rsidRPr="004A5629" w:rsidRDefault="00DF7FEA" w:rsidP="004A5629">
            <w:pPr>
              <w:spacing w:after="0" w:line="240" w:lineRule="auto"/>
              <w:ind w:left="360" w:hanging="360"/>
              <w:jc w:val="center"/>
              <w:rPr>
                <w:rFonts w:ascii="Arial" w:hAnsi="Arial" w:cs="Arial"/>
                <w:b/>
                <w:sz w:val="18"/>
                <w:szCs w:val="18"/>
                <w:lang w:val="es-CL"/>
              </w:rPr>
            </w:pPr>
            <w:r w:rsidRPr="004A5629">
              <w:rPr>
                <w:rFonts w:ascii="Arial" w:hAnsi="Arial" w:cs="Arial"/>
                <w:b/>
                <w:sz w:val="18"/>
                <w:szCs w:val="18"/>
                <w:lang w:val="es-CL"/>
              </w:rPr>
              <w:t>2023</w:t>
            </w:r>
          </w:p>
        </w:tc>
      </w:tr>
      <w:tr w:rsidR="00DF7FEA" w:rsidRPr="004A5629" w14:paraId="2845D0F6" w14:textId="77777777" w:rsidTr="004A5629">
        <w:trPr>
          <w:jc w:val="center"/>
        </w:trPr>
        <w:tc>
          <w:tcPr>
            <w:tcW w:w="1885" w:type="dxa"/>
          </w:tcPr>
          <w:p w14:paraId="7F561A39" w14:textId="77777777" w:rsidR="00DF7FEA" w:rsidRPr="004A5629" w:rsidRDefault="00DF7FEA" w:rsidP="004A5629">
            <w:pPr>
              <w:spacing w:after="0" w:line="240" w:lineRule="auto"/>
              <w:ind w:left="-21" w:firstLine="21"/>
              <w:rPr>
                <w:rFonts w:ascii="Arial" w:hAnsi="Arial" w:cs="Arial"/>
                <w:b/>
                <w:sz w:val="18"/>
                <w:szCs w:val="18"/>
                <w:lang w:val="es-CL"/>
              </w:rPr>
            </w:pPr>
            <w:r w:rsidRPr="004A5629">
              <w:rPr>
                <w:rFonts w:ascii="Arial" w:hAnsi="Arial" w:cs="Arial"/>
                <w:b/>
                <w:sz w:val="18"/>
                <w:szCs w:val="18"/>
                <w:lang w:val="es-CL"/>
              </w:rPr>
              <w:t>Número Incidentes</w:t>
            </w:r>
          </w:p>
        </w:tc>
        <w:tc>
          <w:tcPr>
            <w:tcW w:w="1620" w:type="dxa"/>
            <w:vAlign w:val="center"/>
          </w:tcPr>
          <w:p w14:paraId="2538FAE3" w14:textId="48E78E9E" w:rsidR="00DF7FEA" w:rsidRPr="004A5629" w:rsidRDefault="00DF7FEA" w:rsidP="004A5629">
            <w:pPr>
              <w:spacing w:after="0" w:line="240" w:lineRule="auto"/>
              <w:ind w:left="360" w:hanging="360"/>
              <w:jc w:val="center"/>
              <w:rPr>
                <w:rFonts w:ascii="Arial" w:hAnsi="Arial" w:cs="Arial"/>
                <w:sz w:val="18"/>
                <w:szCs w:val="18"/>
                <w:lang w:val="es-CL"/>
              </w:rPr>
            </w:pPr>
            <w:r w:rsidRPr="004A5629">
              <w:rPr>
                <w:rFonts w:ascii="Arial" w:hAnsi="Arial" w:cs="Arial"/>
                <w:sz w:val="18"/>
                <w:szCs w:val="18"/>
              </w:rPr>
              <w:t>1</w:t>
            </w:r>
            <w:r w:rsidR="004A5629">
              <w:rPr>
                <w:rFonts w:ascii="Arial" w:hAnsi="Arial" w:cs="Arial"/>
                <w:sz w:val="18"/>
                <w:szCs w:val="18"/>
              </w:rPr>
              <w:t>.</w:t>
            </w:r>
            <w:r w:rsidRPr="004A5629">
              <w:rPr>
                <w:rFonts w:ascii="Arial" w:hAnsi="Arial" w:cs="Arial"/>
                <w:sz w:val="18"/>
                <w:szCs w:val="18"/>
              </w:rPr>
              <w:t>200</w:t>
            </w:r>
          </w:p>
        </w:tc>
        <w:tc>
          <w:tcPr>
            <w:tcW w:w="1710" w:type="dxa"/>
            <w:vAlign w:val="center"/>
          </w:tcPr>
          <w:p w14:paraId="15FDABD0" w14:textId="7E25AAFA" w:rsidR="00DF7FEA" w:rsidRPr="004A5629" w:rsidRDefault="00DF7FEA" w:rsidP="004A5629">
            <w:pPr>
              <w:spacing w:after="0" w:line="240" w:lineRule="auto"/>
              <w:ind w:left="360" w:hanging="360"/>
              <w:jc w:val="center"/>
              <w:rPr>
                <w:rFonts w:ascii="Arial" w:hAnsi="Arial" w:cs="Arial"/>
                <w:sz w:val="18"/>
                <w:szCs w:val="18"/>
                <w:lang w:val="es-CL"/>
              </w:rPr>
            </w:pPr>
            <w:r w:rsidRPr="004A5629">
              <w:rPr>
                <w:rFonts w:ascii="Arial" w:hAnsi="Arial" w:cs="Arial"/>
                <w:sz w:val="18"/>
                <w:szCs w:val="18"/>
              </w:rPr>
              <w:t>1</w:t>
            </w:r>
            <w:r w:rsidR="004A5629">
              <w:rPr>
                <w:rFonts w:ascii="Arial" w:hAnsi="Arial" w:cs="Arial"/>
                <w:sz w:val="18"/>
                <w:szCs w:val="18"/>
              </w:rPr>
              <w:t>.</w:t>
            </w:r>
            <w:r w:rsidRPr="004A5629">
              <w:rPr>
                <w:rFonts w:ascii="Arial" w:hAnsi="Arial" w:cs="Arial"/>
                <w:sz w:val="18"/>
                <w:szCs w:val="18"/>
              </w:rPr>
              <w:t>560</w:t>
            </w:r>
          </w:p>
        </w:tc>
        <w:tc>
          <w:tcPr>
            <w:tcW w:w="1710" w:type="dxa"/>
            <w:vAlign w:val="center"/>
          </w:tcPr>
          <w:p w14:paraId="3FB4F9C5" w14:textId="3CFE9A19" w:rsidR="00DF7FEA" w:rsidRPr="004A5629" w:rsidRDefault="00DF7FEA" w:rsidP="004A5629">
            <w:pPr>
              <w:spacing w:after="0" w:line="240" w:lineRule="auto"/>
              <w:ind w:left="360" w:hanging="360"/>
              <w:jc w:val="center"/>
              <w:rPr>
                <w:rFonts w:ascii="Arial" w:hAnsi="Arial" w:cs="Arial"/>
                <w:sz w:val="18"/>
                <w:szCs w:val="18"/>
                <w:lang w:val="es-CL"/>
              </w:rPr>
            </w:pPr>
            <w:r w:rsidRPr="004A5629">
              <w:rPr>
                <w:rFonts w:ascii="Arial" w:hAnsi="Arial" w:cs="Arial"/>
                <w:sz w:val="18"/>
                <w:szCs w:val="18"/>
              </w:rPr>
              <w:t>2</w:t>
            </w:r>
            <w:r w:rsidR="004A5629">
              <w:rPr>
                <w:rFonts w:ascii="Arial" w:hAnsi="Arial" w:cs="Arial"/>
                <w:sz w:val="18"/>
                <w:szCs w:val="18"/>
              </w:rPr>
              <w:t>.</w:t>
            </w:r>
            <w:r w:rsidRPr="004A5629">
              <w:rPr>
                <w:rFonts w:ascii="Arial" w:hAnsi="Arial" w:cs="Arial"/>
                <w:sz w:val="18"/>
                <w:szCs w:val="18"/>
              </w:rPr>
              <w:t>340</w:t>
            </w:r>
          </w:p>
        </w:tc>
        <w:tc>
          <w:tcPr>
            <w:tcW w:w="1800" w:type="dxa"/>
            <w:vAlign w:val="center"/>
          </w:tcPr>
          <w:p w14:paraId="1CDEBEAE" w14:textId="1797E151" w:rsidR="00DF7FEA" w:rsidRPr="004A5629" w:rsidRDefault="00DF7FEA" w:rsidP="004A5629">
            <w:pPr>
              <w:spacing w:after="0" w:line="240" w:lineRule="auto"/>
              <w:ind w:left="360" w:hanging="360"/>
              <w:jc w:val="center"/>
              <w:rPr>
                <w:rFonts w:ascii="Arial" w:hAnsi="Arial" w:cs="Arial"/>
                <w:sz w:val="18"/>
                <w:szCs w:val="18"/>
                <w:lang w:val="es-CL"/>
              </w:rPr>
            </w:pPr>
            <w:r w:rsidRPr="004A5629">
              <w:rPr>
                <w:rFonts w:ascii="Arial" w:hAnsi="Arial" w:cs="Arial"/>
                <w:sz w:val="18"/>
                <w:szCs w:val="18"/>
              </w:rPr>
              <w:t>3</w:t>
            </w:r>
            <w:r w:rsidR="004A5629">
              <w:rPr>
                <w:rFonts w:ascii="Arial" w:hAnsi="Arial" w:cs="Arial"/>
                <w:sz w:val="18"/>
                <w:szCs w:val="18"/>
              </w:rPr>
              <w:t>.</w:t>
            </w:r>
            <w:r w:rsidRPr="004A5629">
              <w:rPr>
                <w:rFonts w:ascii="Arial" w:hAnsi="Arial" w:cs="Arial"/>
                <w:sz w:val="18"/>
                <w:szCs w:val="18"/>
              </w:rPr>
              <w:t>510</w:t>
            </w:r>
          </w:p>
        </w:tc>
      </w:tr>
      <w:tr w:rsidR="00DF7FEA" w:rsidRPr="004A5629" w14:paraId="5001CE50" w14:textId="77777777" w:rsidTr="004A5629">
        <w:trPr>
          <w:jc w:val="center"/>
        </w:trPr>
        <w:tc>
          <w:tcPr>
            <w:tcW w:w="1885" w:type="dxa"/>
          </w:tcPr>
          <w:p w14:paraId="196E263E" w14:textId="5DBB2D92" w:rsidR="00DF7FEA" w:rsidRPr="004A5629" w:rsidRDefault="00DF7FEA" w:rsidP="004A5629">
            <w:pPr>
              <w:spacing w:after="0" w:line="240" w:lineRule="auto"/>
              <w:ind w:left="-21" w:firstLine="21"/>
              <w:rPr>
                <w:rFonts w:ascii="Arial" w:hAnsi="Arial" w:cs="Arial"/>
                <w:b/>
                <w:sz w:val="18"/>
                <w:szCs w:val="18"/>
                <w:lang w:val="es-CL"/>
              </w:rPr>
            </w:pPr>
            <w:r w:rsidRPr="004A5629">
              <w:rPr>
                <w:rFonts w:ascii="Arial" w:hAnsi="Arial" w:cs="Arial"/>
                <w:b/>
                <w:sz w:val="18"/>
                <w:szCs w:val="18"/>
                <w:lang w:val="es-CL"/>
              </w:rPr>
              <w:t>Casos Severos sin</w:t>
            </w:r>
            <w:r w:rsidR="004A5629">
              <w:rPr>
                <w:rFonts w:ascii="Arial" w:hAnsi="Arial" w:cs="Arial"/>
                <w:b/>
                <w:sz w:val="18"/>
                <w:szCs w:val="18"/>
                <w:lang w:val="es-CL"/>
              </w:rPr>
              <w:t xml:space="preserve"> </w:t>
            </w:r>
            <w:r w:rsidRPr="004A5629">
              <w:rPr>
                <w:rFonts w:ascii="Arial" w:hAnsi="Arial" w:cs="Arial"/>
                <w:b/>
                <w:sz w:val="18"/>
                <w:szCs w:val="18"/>
                <w:lang w:val="es-CL"/>
              </w:rPr>
              <w:t>proyecto</w:t>
            </w:r>
          </w:p>
        </w:tc>
        <w:tc>
          <w:tcPr>
            <w:tcW w:w="1620" w:type="dxa"/>
            <w:vAlign w:val="center"/>
          </w:tcPr>
          <w:p w14:paraId="31BDC6D5" w14:textId="093A059E" w:rsidR="00DF7FEA" w:rsidRPr="004A5629" w:rsidRDefault="00DF7FEA" w:rsidP="004A5629">
            <w:pPr>
              <w:spacing w:after="0" w:line="240" w:lineRule="auto"/>
              <w:ind w:left="360" w:hanging="360"/>
              <w:jc w:val="center"/>
              <w:rPr>
                <w:rFonts w:ascii="Arial" w:hAnsi="Arial" w:cs="Arial"/>
                <w:sz w:val="18"/>
                <w:szCs w:val="18"/>
                <w:lang w:val="es-CL"/>
              </w:rPr>
            </w:pPr>
            <w:r w:rsidRPr="004A5629">
              <w:rPr>
                <w:rFonts w:ascii="Arial" w:hAnsi="Arial" w:cs="Arial"/>
                <w:sz w:val="18"/>
                <w:szCs w:val="18"/>
              </w:rPr>
              <w:t>27</w:t>
            </w:r>
            <w:r w:rsidR="004A5629">
              <w:rPr>
                <w:rFonts w:ascii="Arial" w:hAnsi="Arial" w:cs="Arial"/>
                <w:sz w:val="18"/>
                <w:szCs w:val="18"/>
              </w:rPr>
              <w:t>,</w:t>
            </w:r>
            <w:r w:rsidRPr="004A5629">
              <w:rPr>
                <w:rFonts w:ascii="Arial" w:hAnsi="Arial" w:cs="Arial"/>
                <w:sz w:val="18"/>
                <w:szCs w:val="18"/>
              </w:rPr>
              <w:t>4</w:t>
            </w:r>
          </w:p>
        </w:tc>
        <w:tc>
          <w:tcPr>
            <w:tcW w:w="1710" w:type="dxa"/>
            <w:vAlign w:val="center"/>
          </w:tcPr>
          <w:p w14:paraId="58819698" w14:textId="2918F8D3" w:rsidR="00DF7FEA" w:rsidRPr="004A5629" w:rsidRDefault="00DF7FEA" w:rsidP="004A5629">
            <w:pPr>
              <w:spacing w:after="0" w:line="240" w:lineRule="auto"/>
              <w:ind w:left="360" w:hanging="360"/>
              <w:jc w:val="center"/>
              <w:rPr>
                <w:rFonts w:ascii="Arial" w:hAnsi="Arial" w:cs="Arial"/>
                <w:sz w:val="18"/>
                <w:szCs w:val="18"/>
                <w:lang w:val="es-CL"/>
              </w:rPr>
            </w:pPr>
            <w:r w:rsidRPr="004A5629">
              <w:rPr>
                <w:rFonts w:ascii="Arial" w:hAnsi="Arial" w:cs="Arial"/>
                <w:sz w:val="18"/>
                <w:szCs w:val="18"/>
              </w:rPr>
              <w:t>38</w:t>
            </w:r>
            <w:r w:rsidR="004A5629">
              <w:rPr>
                <w:rFonts w:ascii="Arial" w:hAnsi="Arial" w:cs="Arial"/>
                <w:sz w:val="18"/>
                <w:szCs w:val="18"/>
              </w:rPr>
              <w:t>,</w:t>
            </w:r>
            <w:r w:rsidRPr="004A5629">
              <w:rPr>
                <w:rFonts w:ascii="Arial" w:hAnsi="Arial" w:cs="Arial"/>
                <w:sz w:val="18"/>
                <w:szCs w:val="18"/>
              </w:rPr>
              <w:t>2</w:t>
            </w:r>
          </w:p>
        </w:tc>
        <w:tc>
          <w:tcPr>
            <w:tcW w:w="1710" w:type="dxa"/>
            <w:vAlign w:val="center"/>
          </w:tcPr>
          <w:p w14:paraId="7E7B2E6A" w14:textId="299F630E" w:rsidR="00DF7FEA" w:rsidRPr="004A5629" w:rsidRDefault="00DF7FEA" w:rsidP="004A5629">
            <w:pPr>
              <w:spacing w:after="0" w:line="240" w:lineRule="auto"/>
              <w:ind w:left="360" w:hanging="360"/>
              <w:jc w:val="center"/>
              <w:rPr>
                <w:rFonts w:ascii="Arial" w:hAnsi="Arial" w:cs="Arial"/>
                <w:sz w:val="18"/>
                <w:szCs w:val="18"/>
                <w:lang w:val="es-CL"/>
              </w:rPr>
            </w:pPr>
            <w:r w:rsidRPr="004A5629">
              <w:rPr>
                <w:rFonts w:ascii="Arial" w:hAnsi="Arial" w:cs="Arial"/>
                <w:sz w:val="18"/>
                <w:szCs w:val="18"/>
              </w:rPr>
              <w:t>61</w:t>
            </w:r>
            <w:r w:rsidR="004A5629">
              <w:rPr>
                <w:rFonts w:ascii="Arial" w:hAnsi="Arial" w:cs="Arial"/>
                <w:sz w:val="18"/>
                <w:szCs w:val="18"/>
              </w:rPr>
              <w:t>,</w:t>
            </w:r>
            <w:r w:rsidRPr="004A5629">
              <w:rPr>
                <w:rFonts w:ascii="Arial" w:hAnsi="Arial" w:cs="Arial"/>
                <w:sz w:val="18"/>
                <w:szCs w:val="18"/>
              </w:rPr>
              <w:t>3</w:t>
            </w:r>
          </w:p>
        </w:tc>
        <w:tc>
          <w:tcPr>
            <w:tcW w:w="1800" w:type="dxa"/>
            <w:vAlign w:val="center"/>
          </w:tcPr>
          <w:p w14:paraId="56B0999C" w14:textId="2D32AA1A" w:rsidR="00DF7FEA" w:rsidRPr="004A5629" w:rsidRDefault="00DF7FEA" w:rsidP="004A5629">
            <w:pPr>
              <w:spacing w:after="0" w:line="240" w:lineRule="auto"/>
              <w:ind w:left="360" w:hanging="360"/>
              <w:jc w:val="center"/>
              <w:rPr>
                <w:rFonts w:ascii="Arial" w:hAnsi="Arial" w:cs="Arial"/>
                <w:sz w:val="18"/>
                <w:szCs w:val="18"/>
                <w:lang w:val="es-CL"/>
              </w:rPr>
            </w:pPr>
            <w:r w:rsidRPr="004A5629">
              <w:rPr>
                <w:rFonts w:ascii="Arial" w:hAnsi="Arial" w:cs="Arial"/>
                <w:sz w:val="18"/>
                <w:szCs w:val="18"/>
              </w:rPr>
              <w:t>98</w:t>
            </w:r>
            <w:r w:rsidR="004A5629">
              <w:rPr>
                <w:rFonts w:ascii="Arial" w:hAnsi="Arial" w:cs="Arial"/>
                <w:sz w:val="18"/>
                <w:szCs w:val="18"/>
              </w:rPr>
              <w:t>,</w:t>
            </w:r>
            <w:r w:rsidRPr="004A5629">
              <w:rPr>
                <w:rFonts w:ascii="Arial" w:hAnsi="Arial" w:cs="Arial"/>
                <w:sz w:val="18"/>
                <w:szCs w:val="18"/>
              </w:rPr>
              <w:t>4</w:t>
            </w:r>
          </w:p>
        </w:tc>
      </w:tr>
      <w:tr w:rsidR="00DF7FEA" w:rsidRPr="004A5629" w14:paraId="67F073A9" w14:textId="77777777" w:rsidTr="004A5629">
        <w:trPr>
          <w:jc w:val="center"/>
        </w:trPr>
        <w:tc>
          <w:tcPr>
            <w:tcW w:w="1885" w:type="dxa"/>
          </w:tcPr>
          <w:p w14:paraId="7054A854" w14:textId="77777777" w:rsidR="00DF7FEA" w:rsidRPr="004A5629" w:rsidRDefault="00DF7FEA" w:rsidP="004A5629">
            <w:pPr>
              <w:spacing w:after="0" w:line="240" w:lineRule="auto"/>
              <w:ind w:left="-21" w:firstLine="21"/>
              <w:rPr>
                <w:rFonts w:ascii="Arial" w:hAnsi="Arial" w:cs="Arial"/>
                <w:b/>
                <w:sz w:val="18"/>
                <w:szCs w:val="18"/>
                <w:lang w:val="es-CL"/>
              </w:rPr>
            </w:pPr>
            <w:r w:rsidRPr="004A5629">
              <w:rPr>
                <w:rFonts w:ascii="Arial" w:hAnsi="Arial" w:cs="Arial"/>
                <w:b/>
                <w:sz w:val="18"/>
                <w:szCs w:val="18"/>
                <w:lang w:val="es-CL"/>
              </w:rPr>
              <w:t>Casos Severos con Proyecto</w:t>
            </w:r>
          </w:p>
        </w:tc>
        <w:tc>
          <w:tcPr>
            <w:tcW w:w="1620" w:type="dxa"/>
            <w:vAlign w:val="center"/>
          </w:tcPr>
          <w:p w14:paraId="7ACA937A" w14:textId="2D236D34" w:rsidR="00DF7FEA" w:rsidRPr="004A5629" w:rsidRDefault="00DF7FEA" w:rsidP="004A5629">
            <w:pPr>
              <w:spacing w:after="0" w:line="240" w:lineRule="auto"/>
              <w:ind w:left="360" w:hanging="360"/>
              <w:jc w:val="center"/>
              <w:rPr>
                <w:rFonts w:ascii="Arial" w:hAnsi="Arial" w:cs="Arial"/>
                <w:sz w:val="18"/>
                <w:szCs w:val="18"/>
                <w:lang w:val="es-CL"/>
              </w:rPr>
            </w:pPr>
            <w:r w:rsidRPr="004A5629">
              <w:rPr>
                <w:rFonts w:ascii="Arial" w:hAnsi="Arial" w:cs="Arial"/>
                <w:sz w:val="18"/>
                <w:szCs w:val="18"/>
              </w:rPr>
              <w:t>24</w:t>
            </w:r>
            <w:r w:rsidR="004A5629">
              <w:rPr>
                <w:rFonts w:ascii="Arial" w:hAnsi="Arial" w:cs="Arial"/>
                <w:sz w:val="18"/>
                <w:szCs w:val="18"/>
              </w:rPr>
              <w:t>,</w:t>
            </w:r>
            <w:r w:rsidRPr="004A5629">
              <w:rPr>
                <w:rFonts w:ascii="Arial" w:hAnsi="Arial" w:cs="Arial"/>
                <w:sz w:val="18"/>
                <w:szCs w:val="18"/>
              </w:rPr>
              <w:t>4</w:t>
            </w:r>
          </w:p>
        </w:tc>
        <w:tc>
          <w:tcPr>
            <w:tcW w:w="1710" w:type="dxa"/>
            <w:vAlign w:val="center"/>
          </w:tcPr>
          <w:p w14:paraId="48889DFD" w14:textId="50179FF4" w:rsidR="00DF7FEA" w:rsidRPr="004A5629" w:rsidRDefault="00DF7FEA" w:rsidP="004A5629">
            <w:pPr>
              <w:spacing w:after="0" w:line="240" w:lineRule="auto"/>
              <w:ind w:left="360" w:hanging="360"/>
              <w:jc w:val="center"/>
              <w:rPr>
                <w:rFonts w:ascii="Arial" w:hAnsi="Arial" w:cs="Arial"/>
                <w:sz w:val="18"/>
                <w:szCs w:val="18"/>
                <w:lang w:val="es-CL"/>
              </w:rPr>
            </w:pPr>
            <w:r w:rsidRPr="004A5629">
              <w:rPr>
                <w:rFonts w:ascii="Arial" w:hAnsi="Arial" w:cs="Arial"/>
                <w:sz w:val="18"/>
                <w:szCs w:val="18"/>
              </w:rPr>
              <w:t>32</w:t>
            </w:r>
            <w:r w:rsidR="004A5629">
              <w:rPr>
                <w:rFonts w:ascii="Arial" w:hAnsi="Arial" w:cs="Arial"/>
                <w:sz w:val="18"/>
                <w:szCs w:val="18"/>
              </w:rPr>
              <w:t>,</w:t>
            </w:r>
            <w:r w:rsidRPr="004A5629">
              <w:rPr>
                <w:rFonts w:ascii="Arial" w:hAnsi="Arial" w:cs="Arial"/>
                <w:sz w:val="18"/>
                <w:szCs w:val="18"/>
              </w:rPr>
              <w:t>1</w:t>
            </w:r>
          </w:p>
        </w:tc>
        <w:tc>
          <w:tcPr>
            <w:tcW w:w="1710" w:type="dxa"/>
            <w:vAlign w:val="center"/>
          </w:tcPr>
          <w:p w14:paraId="3C21D7B0" w14:textId="596518B7" w:rsidR="00DF7FEA" w:rsidRPr="004A5629" w:rsidRDefault="00DF7FEA" w:rsidP="004A5629">
            <w:pPr>
              <w:spacing w:after="0" w:line="240" w:lineRule="auto"/>
              <w:ind w:left="360" w:hanging="360"/>
              <w:jc w:val="center"/>
              <w:rPr>
                <w:rFonts w:ascii="Arial" w:hAnsi="Arial" w:cs="Arial"/>
                <w:sz w:val="18"/>
                <w:szCs w:val="18"/>
                <w:lang w:val="es-CL"/>
              </w:rPr>
            </w:pPr>
            <w:r w:rsidRPr="004A5629">
              <w:rPr>
                <w:rFonts w:ascii="Arial" w:hAnsi="Arial" w:cs="Arial"/>
                <w:sz w:val="18"/>
                <w:szCs w:val="18"/>
              </w:rPr>
              <w:t>48</w:t>
            </w:r>
            <w:r w:rsidR="004A5629">
              <w:rPr>
                <w:rFonts w:ascii="Arial" w:hAnsi="Arial" w:cs="Arial"/>
                <w:sz w:val="18"/>
                <w:szCs w:val="18"/>
              </w:rPr>
              <w:t>,</w:t>
            </w:r>
            <w:r w:rsidRPr="004A5629">
              <w:rPr>
                <w:rFonts w:ascii="Arial" w:hAnsi="Arial" w:cs="Arial"/>
                <w:sz w:val="18"/>
                <w:szCs w:val="18"/>
              </w:rPr>
              <w:t>7</w:t>
            </w:r>
          </w:p>
        </w:tc>
        <w:tc>
          <w:tcPr>
            <w:tcW w:w="1800" w:type="dxa"/>
            <w:vAlign w:val="center"/>
          </w:tcPr>
          <w:p w14:paraId="795C6089" w14:textId="27045CDE" w:rsidR="00DF7FEA" w:rsidRPr="004A5629" w:rsidRDefault="00DF7FEA" w:rsidP="004A5629">
            <w:pPr>
              <w:spacing w:after="0" w:line="240" w:lineRule="auto"/>
              <w:ind w:left="360" w:hanging="360"/>
              <w:jc w:val="center"/>
              <w:rPr>
                <w:rFonts w:ascii="Arial" w:hAnsi="Arial" w:cs="Arial"/>
                <w:sz w:val="18"/>
                <w:szCs w:val="18"/>
                <w:lang w:val="es-CL"/>
              </w:rPr>
            </w:pPr>
            <w:r w:rsidRPr="004A5629">
              <w:rPr>
                <w:rFonts w:ascii="Arial" w:hAnsi="Arial" w:cs="Arial"/>
                <w:sz w:val="18"/>
                <w:szCs w:val="18"/>
              </w:rPr>
              <w:t>73</w:t>
            </w:r>
            <w:r w:rsidR="004A5629">
              <w:rPr>
                <w:rFonts w:ascii="Arial" w:hAnsi="Arial" w:cs="Arial"/>
                <w:sz w:val="18"/>
                <w:szCs w:val="18"/>
              </w:rPr>
              <w:t>,</w:t>
            </w:r>
            <w:r w:rsidRPr="004A5629">
              <w:rPr>
                <w:rFonts w:ascii="Arial" w:hAnsi="Arial" w:cs="Arial"/>
                <w:sz w:val="18"/>
                <w:szCs w:val="18"/>
              </w:rPr>
              <w:t>7</w:t>
            </w:r>
          </w:p>
        </w:tc>
      </w:tr>
      <w:tr w:rsidR="00DF7FEA" w:rsidRPr="004A5629" w14:paraId="602FDA90" w14:textId="77777777" w:rsidTr="004A5629">
        <w:trPr>
          <w:jc w:val="center"/>
        </w:trPr>
        <w:tc>
          <w:tcPr>
            <w:tcW w:w="1885" w:type="dxa"/>
          </w:tcPr>
          <w:p w14:paraId="0E91F908" w14:textId="77777777" w:rsidR="00DF7FEA" w:rsidRPr="004A5629" w:rsidRDefault="00DF7FEA" w:rsidP="004A5629">
            <w:pPr>
              <w:spacing w:after="0" w:line="240" w:lineRule="auto"/>
              <w:ind w:left="-21" w:firstLine="21"/>
              <w:rPr>
                <w:rFonts w:ascii="Arial" w:hAnsi="Arial" w:cs="Arial"/>
                <w:b/>
                <w:sz w:val="18"/>
                <w:szCs w:val="18"/>
                <w:lang w:val="es-CL"/>
              </w:rPr>
            </w:pPr>
            <w:r w:rsidRPr="004A5629">
              <w:rPr>
                <w:rFonts w:ascii="Arial" w:hAnsi="Arial" w:cs="Arial"/>
                <w:b/>
                <w:sz w:val="18"/>
                <w:szCs w:val="18"/>
                <w:lang w:val="es-CL"/>
              </w:rPr>
              <w:t>Ahorro US$</w:t>
            </w:r>
          </w:p>
        </w:tc>
        <w:tc>
          <w:tcPr>
            <w:tcW w:w="1620" w:type="dxa"/>
            <w:vAlign w:val="center"/>
          </w:tcPr>
          <w:p w14:paraId="110B6B32" w14:textId="728F4A63" w:rsidR="00DF7FEA" w:rsidRPr="004A5629" w:rsidRDefault="004A5629" w:rsidP="004A5629">
            <w:pPr>
              <w:spacing w:after="0" w:line="240" w:lineRule="auto"/>
              <w:ind w:left="360" w:hanging="360"/>
              <w:jc w:val="center"/>
              <w:rPr>
                <w:rFonts w:ascii="Arial" w:hAnsi="Arial" w:cs="Arial"/>
                <w:b/>
                <w:sz w:val="18"/>
                <w:szCs w:val="18"/>
                <w:lang w:val="es-CL"/>
              </w:rPr>
            </w:pPr>
            <w:r>
              <w:rPr>
                <w:rFonts w:ascii="Arial" w:hAnsi="Arial" w:cs="Arial"/>
                <w:b/>
                <w:sz w:val="18"/>
                <w:szCs w:val="18"/>
              </w:rPr>
              <w:t>US</w:t>
            </w:r>
            <w:r w:rsidR="00DF7FEA" w:rsidRPr="004A5629">
              <w:rPr>
                <w:rFonts w:ascii="Arial" w:hAnsi="Arial" w:cs="Arial"/>
                <w:b/>
                <w:sz w:val="18"/>
                <w:szCs w:val="18"/>
              </w:rPr>
              <w:t>$143</w:t>
            </w:r>
            <w:r>
              <w:rPr>
                <w:rFonts w:ascii="Arial" w:hAnsi="Arial" w:cs="Arial"/>
                <w:b/>
                <w:sz w:val="18"/>
                <w:szCs w:val="18"/>
              </w:rPr>
              <w:t>.</w:t>
            </w:r>
            <w:r w:rsidR="00DF7FEA" w:rsidRPr="004A5629">
              <w:rPr>
                <w:rFonts w:ascii="Arial" w:hAnsi="Arial" w:cs="Arial"/>
                <w:b/>
                <w:sz w:val="18"/>
                <w:szCs w:val="18"/>
              </w:rPr>
              <w:t>769</w:t>
            </w:r>
            <w:r>
              <w:rPr>
                <w:rFonts w:ascii="Arial" w:hAnsi="Arial" w:cs="Arial"/>
                <w:b/>
                <w:sz w:val="18"/>
                <w:szCs w:val="18"/>
              </w:rPr>
              <w:t>,</w:t>
            </w:r>
            <w:r w:rsidR="00DF7FEA" w:rsidRPr="004A5629">
              <w:rPr>
                <w:rFonts w:ascii="Arial" w:hAnsi="Arial" w:cs="Arial"/>
                <w:b/>
                <w:sz w:val="18"/>
                <w:szCs w:val="18"/>
              </w:rPr>
              <w:t>60</w:t>
            </w:r>
          </w:p>
        </w:tc>
        <w:tc>
          <w:tcPr>
            <w:tcW w:w="1710" w:type="dxa"/>
            <w:vAlign w:val="center"/>
          </w:tcPr>
          <w:p w14:paraId="7E1C14FB" w14:textId="47630689" w:rsidR="00DF7FEA" w:rsidRPr="004A5629" w:rsidRDefault="004A5629" w:rsidP="004A5629">
            <w:pPr>
              <w:spacing w:after="0" w:line="240" w:lineRule="auto"/>
              <w:ind w:left="360" w:hanging="360"/>
              <w:jc w:val="center"/>
              <w:rPr>
                <w:rFonts w:ascii="Arial" w:hAnsi="Arial" w:cs="Arial"/>
                <w:b/>
                <w:sz w:val="18"/>
                <w:szCs w:val="18"/>
                <w:lang w:val="es-CL"/>
              </w:rPr>
            </w:pPr>
            <w:r>
              <w:rPr>
                <w:rFonts w:ascii="Arial" w:hAnsi="Arial" w:cs="Arial"/>
                <w:b/>
                <w:sz w:val="18"/>
                <w:szCs w:val="18"/>
              </w:rPr>
              <w:t>US</w:t>
            </w:r>
            <w:r w:rsidR="00DF7FEA" w:rsidRPr="004A5629">
              <w:rPr>
                <w:rFonts w:ascii="Arial" w:hAnsi="Arial" w:cs="Arial"/>
                <w:b/>
                <w:sz w:val="18"/>
                <w:szCs w:val="18"/>
              </w:rPr>
              <w:t>$291</w:t>
            </w:r>
            <w:r>
              <w:rPr>
                <w:rFonts w:ascii="Arial" w:hAnsi="Arial" w:cs="Arial"/>
                <w:b/>
                <w:sz w:val="18"/>
                <w:szCs w:val="18"/>
              </w:rPr>
              <w:t>.</w:t>
            </w:r>
            <w:r w:rsidR="00DF7FEA" w:rsidRPr="004A5629">
              <w:rPr>
                <w:rFonts w:ascii="Arial" w:hAnsi="Arial" w:cs="Arial"/>
                <w:b/>
                <w:sz w:val="18"/>
                <w:szCs w:val="18"/>
              </w:rPr>
              <w:t>645</w:t>
            </w:r>
            <w:r>
              <w:rPr>
                <w:rFonts w:ascii="Arial" w:hAnsi="Arial" w:cs="Arial"/>
                <w:b/>
                <w:sz w:val="18"/>
                <w:szCs w:val="18"/>
              </w:rPr>
              <w:t>,</w:t>
            </w:r>
            <w:r w:rsidR="00DF7FEA" w:rsidRPr="004A5629">
              <w:rPr>
                <w:rFonts w:ascii="Arial" w:hAnsi="Arial" w:cs="Arial"/>
                <w:b/>
                <w:sz w:val="18"/>
                <w:szCs w:val="18"/>
              </w:rPr>
              <w:t>62</w:t>
            </w:r>
          </w:p>
        </w:tc>
        <w:tc>
          <w:tcPr>
            <w:tcW w:w="1710" w:type="dxa"/>
            <w:vAlign w:val="center"/>
          </w:tcPr>
          <w:p w14:paraId="165DEDC0" w14:textId="3C11F2AE" w:rsidR="00DF7FEA" w:rsidRPr="004A5629" w:rsidRDefault="004A5629" w:rsidP="004A5629">
            <w:pPr>
              <w:spacing w:after="0" w:line="240" w:lineRule="auto"/>
              <w:ind w:left="360" w:hanging="360"/>
              <w:jc w:val="center"/>
              <w:rPr>
                <w:rFonts w:ascii="Arial" w:hAnsi="Arial" w:cs="Arial"/>
                <w:b/>
                <w:sz w:val="18"/>
                <w:szCs w:val="18"/>
                <w:lang w:val="es-CL"/>
              </w:rPr>
            </w:pPr>
            <w:r>
              <w:rPr>
                <w:rFonts w:ascii="Arial" w:hAnsi="Arial" w:cs="Arial"/>
                <w:b/>
                <w:sz w:val="18"/>
                <w:szCs w:val="18"/>
              </w:rPr>
              <w:t>US</w:t>
            </w:r>
            <w:r w:rsidR="00DF7FEA" w:rsidRPr="004A5629">
              <w:rPr>
                <w:rFonts w:ascii="Arial" w:hAnsi="Arial" w:cs="Arial"/>
                <w:b/>
                <w:sz w:val="18"/>
                <w:szCs w:val="18"/>
              </w:rPr>
              <w:t>$606</w:t>
            </w:r>
            <w:r>
              <w:rPr>
                <w:rFonts w:ascii="Arial" w:hAnsi="Arial" w:cs="Arial"/>
                <w:b/>
                <w:sz w:val="18"/>
                <w:szCs w:val="18"/>
              </w:rPr>
              <w:t>.</w:t>
            </w:r>
            <w:r w:rsidR="00DF7FEA" w:rsidRPr="004A5629">
              <w:rPr>
                <w:rFonts w:ascii="Arial" w:hAnsi="Arial" w:cs="Arial"/>
                <w:b/>
                <w:sz w:val="18"/>
                <w:szCs w:val="18"/>
              </w:rPr>
              <w:t>959</w:t>
            </w:r>
            <w:r>
              <w:rPr>
                <w:rFonts w:ascii="Arial" w:hAnsi="Arial" w:cs="Arial"/>
                <w:b/>
                <w:sz w:val="18"/>
                <w:szCs w:val="18"/>
              </w:rPr>
              <w:t>,</w:t>
            </w:r>
            <w:r w:rsidR="00DF7FEA" w:rsidRPr="004A5629">
              <w:rPr>
                <w:rFonts w:ascii="Arial" w:hAnsi="Arial" w:cs="Arial"/>
                <w:b/>
                <w:sz w:val="18"/>
                <w:szCs w:val="18"/>
              </w:rPr>
              <w:t>31</w:t>
            </w:r>
          </w:p>
        </w:tc>
        <w:tc>
          <w:tcPr>
            <w:tcW w:w="1800" w:type="dxa"/>
            <w:vAlign w:val="center"/>
          </w:tcPr>
          <w:p w14:paraId="2C76AF4D" w14:textId="26DCD829" w:rsidR="00DF7FEA" w:rsidRPr="004A5629" w:rsidRDefault="004A5629" w:rsidP="004A5629">
            <w:pPr>
              <w:spacing w:after="0" w:line="240" w:lineRule="auto"/>
              <w:ind w:left="360" w:hanging="360"/>
              <w:jc w:val="center"/>
              <w:rPr>
                <w:rFonts w:ascii="Arial" w:hAnsi="Arial" w:cs="Arial"/>
                <w:b/>
                <w:sz w:val="18"/>
                <w:szCs w:val="18"/>
                <w:lang w:val="es-CL"/>
              </w:rPr>
            </w:pPr>
            <w:r>
              <w:rPr>
                <w:rFonts w:ascii="Arial" w:hAnsi="Arial" w:cs="Arial"/>
                <w:b/>
                <w:sz w:val="18"/>
                <w:szCs w:val="18"/>
              </w:rPr>
              <w:t>US</w:t>
            </w:r>
            <w:r w:rsidR="00DF7FEA" w:rsidRPr="004A5629">
              <w:rPr>
                <w:rFonts w:ascii="Arial" w:hAnsi="Arial" w:cs="Arial"/>
                <w:b/>
                <w:sz w:val="18"/>
                <w:szCs w:val="18"/>
              </w:rPr>
              <w:t>$1</w:t>
            </w:r>
            <w:r>
              <w:rPr>
                <w:rFonts w:ascii="Arial" w:hAnsi="Arial" w:cs="Arial"/>
                <w:b/>
                <w:sz w:val="18"/>
                <w:szCs w:val="18"/>
              </w:rPr>
              <w:t>.</w:t>
            </w:r>
            <w:r w:rsidR="00DF7FEA" w:rsidRPr="004A5629">
              <w:rPr>
                <w:rFonts w:ascii="Arial" w:hAnsi="Arial" w:cs="Arial"/>
                <w:b/>
                <w:sz w:val="18"/>
                <w:szCs w:val="18"/>
              </w:rPr>
              <w:t>184</w:t>
            </w:r>
            <w:r>
              <w:rPr>
                <w:rFonts w:ascii="Arial" w:hAnsi="Arial" w:cs="Arial"/>
                <w:b/>
                <w:sz w:val="18"/>
                <w:szCs w:val="18"/>
              </w:rPr>
              <w:t>.</w:t>
            </w:r>
            <w:r w:rsidR="00DF7FEA" w:rsidRPr="004A5629">
              <w:rPr>
                <w:rFonts w:ascii="Arial" w:hAnsi="Arial" w:cs="Arial"/>
                <w:b/>
                <w:sz w:val="18"/>
                <w:szCs w:val="18"/>
              </w:rPr>
              <w:t>554</w:t>
            </w:r>
            <w:r>
              <w:rPr>
                <w:rFonts w:ascii="Arial" w:hAnsi="Arial" w:cs="Arial"/>
                <w:b/>
                <w:sz w:val="18"/>
                <w:szCs w:val="18"/>
              </w:rPr>
              <w:t>,</w:t>
            </w:r>
            <w:r w:rsidR="00DF7FEA" w:rsidRPr="004A5629">
              <w:rPr>
                <w:rFonts w:ascii="Arial" w:hAnsi="Arial" w:cs="Arial"/>
                <w:b/>
                <w:sz w:val="18"/>
                <w:szCs w:val="18"/>
              </w:rPr>
              <w:t>85</w:t>
            </w:r>
          </w:p>
        </w:tc>
      </w:tr>
    </w:tbl>
    <w:p w14:paraId="26E0ABFE" w14:textId="77777777" w:rsidR="00DF7FEA" w:rsidRDefault="00DF7FEA" w:rsidP="00B83216">
      <w:pPr>
        <w:ind w:left="360" w:hanging="360"/>
        <w:rPr>
          <w:lang w:val="es-CL"/>
        </w:rPr>
      </w:pPr>
    </w:p>
    <w:p w14:paraId="696674A8" w14:textId="13AD772A" w:rsidR="00337618" w:rsidRPr="00337618" w:rsidRDefault="00DF7FEA" w:rsidP="00337618">
      <w:pPr>
        <w:pStyle w:val="Heading3"/>
        <w:spacing w:after="240" w:line="240" w:lineRule="auto"/>
        <w:ind w:left="360" w:hanging="360"/>
        <w:jc w:val="both"/>
        <w:rPr>
          <w:rFonts w:ascii="Arial" w:hAnsi="Arial" w:cs="Arial"/>
          <w:lang w:val="es-CL"/>
        </w:rPr>
      </w:pPr>
      <w:bookmarkStart w:id="25" w:name="_Toc9187039"/>
      <w:r w:rsidRPr="00337618">
        <w:rPr>
          <w:rFonts w:ascii="Arial" w:hAnsi="Arial" w:cs="Arial"/>
          <w:lang w:val="es-CL"/>
        </w:rPr>
        <w:t>Componente 3: Beneficios por reducción costos de cibercrimen</w:t>
      </w:r>
      <w:bookmarkEnd w:id="25"/>
    </w:p>
    <w:p w14:paraId="01FD7139" w14:textId="767F9764" w:rsidR="00DF7FEA" w:rsidRPr="00337618" w:rsidRDefault="00B83216" w:rsidP="00337618">
      <w:pPr>
        <w:ind w:left="720" w:hanging="720"/>
        <w:jc w:val="both"/>
        <w:rPr>
          <w:rFonts w:ascii="Arial" w:hAnsi="Arial" w:cs="Arial"/>
          <w:lang w:val="es-CL"/>
        </w:rPr>
      </w:pPr>
      <w:r w:rsidRPr="00337618">
        <w:rPr>
          <w:rFonts w:ascii="Arial" w:hAnsi="Arial" w:cs="Arial"/>
          <w:lang w:val="es-CL"/>
        </w:rPr>
        <w:t xml:space="preserve">3.41 </w:t>
      </w:r>
      <w:r w:rsidR="00337618">
        <w:rPr>
          <w:rFonts w:ascii="Arial" w:hAnsi="Arial" w:cs="Arial"/>
          <w:lang w:val="es-CL"/>
        </w:rPr>
        <w:tab/>
      </w:r>
      <w:r w:rsidR="00DF7FEA" w:rsidRPr="00337618">
        <w:rPr>
          <w:rFonts w:ascii="Arial" w:hAnsi="Arial" w:cs="Arial"/>
          <w:lang w:val="es-CL"/>
        </w:rPr>
        <w:t xml:space="preserve">El proyecto tiene como objetivo potenciar las capacidades tanto técnicas como de capital humano del sistema de ciberseguridad del Estado. Por lo </w:t>
      </w:r>
      <w:proofErr w:type="gramStart"/>
      <w:r w:rsidR="00DF7FEA" w:rsidRPr="00337618">
        <w:rPr>
          <w:rFonts w:ascii="Arial" w:hAnsi="Arial" w:cs="Arial"/>
          <w:lang w:val="es-CL"/>
        </w:rPr>
        <w:t>tanto</w:t>
      </w:r>
      <w:proofErr w:type="gramEnd"/>
      <w:r w:rsidR="00DF7FEA" w:rsidRPr="00337618">
        <w:rPr>
          <w:rFonts w:ascii="Arial" w:hAnsi="Arial" w:cs="Arial"/>
          <w:lang w:val="es-CL"/>
        </w:rPr>
        <w:t xml:space="preserve"> se estima que el proyecto es capaz de producir ahorros anuales en el costo del cibercrimen de US$8.576 millones en promedio en el período 2020-2023 y de US$13.457 millones en promedio en el período 2024-2029. Cabe hacer notar que en el período 2021-2029 se estima un 10% de ahorro en el costo del cibercrimen.</w:t>
      </w:r>
    </w:p>
    <w:p w14:paraId="3AD58E57" w14:textId="77777777" w:rsidR="00DF7FEA" w:rsidRDefault="00DF7FEA" w:rsidP="00337618">
      <w:pPr>
        <w:ind w:left="720" w:hanging="720"/>
        <w:rPr>
          <w:lang w:val="es-CL"/>
        </w:rPr>
      </w:pPr>
    </w:p>
    <w:p w14:paraId="74FDF679" w14:textId="79416D54" w:rsidR="00737738" w:rsidRPr="00337618" w:rsidRDefault="00737738" w:rsidP="00337618">
      <w:pPr>
        <w:pStyle w:val="Heading3"/>
        <w:spacing w:after="240" w:line="240" w:lineRule="auto"/>
        <w:ind w:left="720" w:hanging="720"/>
        <w:rPr>
          <w:rFonts w:ascii="Arial" w:hAnsi="Arial" w:cs="Arial"/>
          <w:lang w:val="es-CL"/>
        </w:rPr>
      </w:pPr>
      <w:bookmarkStart w:id="26" w:name="_Toc9187040"/>
      <w:r w:rsidRPr="00337618">
        <w:rPr>
          <w:rFonts w:ascii="Arial" w:hAnsi="Arial" w:cs="Arial"/>
          <w:lang w:val="es-CL"/>
        </w:rPr>
        <w:lastRenderedPageBreak/>
        <w:t>Beneficios Totales</w:t>
      </w:r>
      <w:bookmarkEnd w:id="26"/>
      <w:r w:rsidRPr="00337618">
        <w:rPr>
          <w:rFonts w:ascii="Arial" w:hAnsi="Arial" w:cs="Arial"/>
          <w:lang w:val="es-CL"/>
        </w:rPr>
        <w:t xml:space="preserve"> </w:t>
      </w:r>
    </w:p>
    <w:p w14:paraId="4DE5858E" w14:textId="6C5BB114" w:rsidR="00737738" w:rsidRPr="00337618" w:rsidRDefault="00B83216" w:rsidP="00337618">
      <w:pPr>
        <w:ind w:left="720" w:hanging="720"/>
        <w:rPr>
          <w:rFonts w:ascii="Arial" w:hAnsi="Arial" w:cs="Arial"/>
          <w:lang w:val="es-CL"/>
        </w:rPr>
      </w:pPr>
      <w:r w:rsidRPr="00337618">
        <w:rPr>
          <w:rFonts w:ascii="Arial" w:hAnsi="Arial" w:cs="Arial"/>
          <w:lang w:val="es-CL"/>
        </w:rPr>
        <w:t xml:space="preserve">3.42 </w:t>
      </w:r>
      <w:r w:rsidR="00337618">
        <w:rPr>
          <w:rFonts w:ascii="Arial" w:hAnsi="Arial" w:cs="Arial"/>
          <w:lang w:val="es-CL"/>
        </w:rPr>
        <w:tab/>
      </w:r>
      <w:r w:rsidR="00737738" w:rsidRPr="00337618">
        <w:rPr>
          <w:rFonts w:ascii="Arial" w:hAnsi="Arial" w:cs="Arial"/>
          <w:lang w:val="es-CL"/>
        </w:rPr>
        <w:t>La siguiente tabla muestra los flujos de los beneficios tot</w:t>
      </w:r>
      <w:r w:rsidR="004364F5" w:rsidRPr="00337618">
        <w:rPr>
          <w:rFonts w:ascii="Arial" w:hAnsi="Arial" w:cs="Arial"/>
          <w:lang w:val="es-CL"/>
        </w:rPr>
        <w:t>ales para el período 2019-2029 en dólares.</w:t>
      </w:r>
    </w:p>
    <w:p w14:paraId="5A448DD6" w14:textId="68A7570F" w:rsidR="00737738" w:rsidRPr="00337618" w:rsidRDefault="00737738" w:rsidP="00337618">
      <w:pPr>
        <w:pStyle w:val="Caption"/>
        <w:keepNext/>
        <w:spacing w:after="60"/>
        <w:ind w:left="360" w:hanging="360"/>
        <w:jc w:val="center"/>
        <w:rPr>
          <w:rFonts w:ascii="Arial" w:hAnsi="Arial" w:cs="Arial"/>
          <w:sz w:val="20"/>
          <w:szCs w:val="20"/>
          <w:lang w:val="es-CL"/>
        </w:rPr>
      </w:pPr>
      <w:r w:rsidRPr="00337618">
        <w:rPr>
          <w:rFonts w:ascii="Arial" w:hAnsi="Arial" w:cs="Arial"/>
          <w:sz w:val="20"/>
          <w:szCs w:val="20"/>
          <w:lang w:val="es-CL"/>
        </w:rPr>
        <w:t xml:space="preserve">Tabla </w:t>
      </w:r>
      <w:r w:rsidRPr="00337618">
        <w:rPr>
          <w:rFonts w:ascii="Arial" w:hAnsi="Arial" w:cs="Arial"/>
          <w:sz w:val="20"/>
          <w:szCs w:val="20"/>
        </w:rPr>
        <w:fldChar w:fldCharType="begin"/>
      </w:r>
      <w:r w:rsidRPr="00337618">
        <w:rPr>
          <w:rFonts w:ascii="Arial" w:hAnsi="Arial" w:cs="Arial"/>
          <w:sz w:val="20"/>
          <w:szCs w:val="20"/>
          <w:lang w:val="es-CL"/>
        </w:rPr>
        <w:instrText xml:space="preserve"> SEQ Table \* ARABIC </w:instrText>
      </w:r>
      <w:r w:rsidRPr="00337618">
        <w:rPr>
          <w:rFonts w:ascii="Arial" w:hAnsi="Arial" w:cs="Arial"/>
          <w:sz w:val="20"/>
          <w:szCs w:val="20"/>
        </w:rPr>
        <w:fldChar w:fldCharType="separate"/>
      </w:r>
      <w:r w:rsidRPr="00337618">
        <w:rPr>
          <w:rFonts w:ascii="Arial" w:hAnsi="Arial" w:cs="Arial"/>
          <w:noProof/>
          <w:sz w:val="20"/>
          <w:szCs w:val="20"/>
          <w:lang w:val="es-CL"/>
        </w:rPr>
        <w:t>2</w:t>
      </w:r>
      <w:r w:rsidRPr="00337618">
        <w:rPr>
          <w:rFonts w:ascii="Arial" w:hAnsi="Arial" w:cs="Arial"/>
          <w:sz w:val="20"/>
          <w:szCs w:val="20"/>
        </w:rPr>
        <w:fldChar w:fldCharType="end"/>
      </w:r>
      <w:r w:rsidRPr="00337618">
        <w:rPr>
          <w:rFonts w:ascii="Arial" w:hAnsi="Arial" w:cs="Arial"/>
          <w:sz w:val="20"/>
          <w:szCs w:val="20"/>
          <w:lang w:val="es-CL"/>
        </w:rPr>
        <w:t>: Flujos de los Beneficios de las distint</w:t>
      </w:r>
      <w:r w:rsidR="0043705B">
        <w:rPr>
          <w:rFonts w:ascii="Arial" w:hAnsi="Arial" w:cs="Arial"/>
          <w:sz w:val="20"/>
          <w:szCs w:val="20"/>
          <w:lang w:val="es-CL"/>
        </w:rPr>
        <w:t>o</w:t>
      </w:r>
      <w:r w:rsidRPr="00337618">
        <w:rPr>
          <w:rFonts w:ascii="Arial" w:hAnsi="Arial" w:cs="Arial"/>
          <w:sz w:val="20"/>
          <w:szCs w:val="20"/>
          <w:lang w:val="es-CL"/>
        </w:rPr>
        <w:t>s componentes</w:t>
      </w:r>
    </w:p>
    <w:tbl>
      <w:tblPr>
        <w:tblStyle w:val="TableGrid"/>
        <w:tblW w:w="11078" w:type="dxa"/>
        <w:tblInd w:w="-905" w:type="dxa"/>
        <w:tblLayout w:type="fixed"/>
        <w:tblLook w:val="04A0" w:firstRow="1" w:lastRow="0" w:firstColumn="1" w:lastColumn="0" w:noHBand="0" w:noVBand="1"/>
      </w:tblPr>
      <w:tblGrid>
        <w:gridCol w:w="1440"/>
        <w:gridCol w:w="540"/>
        <w:gridCol w:w="1080"/>
        <w:gridCol w:w="1080"/>
        <w:gridCol w:w="1080"/>
        <w:gridCol w:w="990"/>
        <w:gridCol w:w="1025"/>
        <w:gridCol w:w="948"/>
        <w:gridCol w:w="948"/>
        <w:gridCol w:w="948"/>
        <w:gridCol w:w="999"/>
      </w:tblGrid>
      <w:tr w:rsidR="00737738" w:rsidRPr="00337618" w14:paraId="4AFA7E46" w14:textId="77777777" w:rsidTr="0043705B">
        <w:tc>
          <w:tcPr>
            <w:tcW w:w="1440" w:type="dxa"/>
          </w:tcPr>
          <w:p w14:paraId="23E4619E" w14:textId="77777777" w:rsidR="00737738" w:rsidRPr="00337618" w:rsidRDefault="00737738" w:rsidP="00337618">
            <w:pPr>
              <w:spacing w:before="40" w:after="40" w:line="240" w:lineRule="auto"/>
              <w:ind w:left="360" w:right="-183" w:hanging="360"/>
              <w:rPr>
                <w:rFonts w:ascii="Arial" w:hAnsi="Arial" w:cs="Arial"/>
                <w:sz w:val="14"/>
                <w:szCs w:val="14"/>
                <w:lang w:val="es-CL"/>
              </w:rPr>
            </w:pPr>
          </w:p>
        </w:tc>
        <w:tc>
          <w:tcPr>
            <w:tcW w:w="540" w:type="dxa"/>
            <w:vAlign w:val="bottom"/>
          </w:tcPr>
          <w:p w14:paraId="0B81BAA6" w14:textId="30B5FF3D" w:rsidR="00737738" w:rsidRPr="00337618" w:rsidRDefault="00737738" w:rsidP="00337618">
            <w:pPr>
              <w:spacing w:before="40" w:after="40" w:line="240" w:lineRule="auto"/>
              <w:ind w:left="360" w:hanging="360"/>
              <w:jc w:val="center"/>
              <w:rPr>
                <w:rFonts w:ascii="Arial" w:hAnsi="Arial" w:cs="Arial"/>
                <w:sz w:val="14"/>
                <w:szCs w:val="14"/>
                <w:lang w:val="es-CL"/>
              </w:rPr>
            </w:pPr>
            <w:r w:rsidRPr="00337618">
              <w:rPr>
                <w:rFonts w:ascii="Arial" w:hAnsi="Arial" w:cs="Arial"/>
                <w:b/>
                <w:bCs/>
                <w:color w:val="000000"/>
                <w:sz w:val="14"/>
                <w:szCs w:val="14"/>
              </w:rPr>
              <w:t>2019</w:t>
            </w:r>
          </w:p>
        </w:tc>
        <w:tc>
          <w:tcPr>
            <w:tcW w:w="1080" w:type="dxa"/>
            <w:vAlign w:val="bottom"/>
          </w:tcPr>
          <w:p w14:paraId="0AE23A64" w14:textId="0FEC90F2" w:rsidR="00737738" w:rsidRPr="00337618" w:rsidRDefault="00737738" w:rsidP="00337618">
            <w:pPr>
              <w:spacing w:before="40" w:after="40" w:line="240" w:lineRule="auto"/>
              <w:ind w:left="360" w:hanging="360"/>
              <w:jc w:val="center"/>
              <w:rPr>
                <w:rFonts w:ascii="Arial" w:hAnsi="Arial" w:cs="Arial"/>
                <w:sz w:val="14"/>
                <w:szCs w:val="14"/>
                <w:lang w:val="es-CL"/>
              </w:rPr>
            </w:pPr>
            <w:r w:rsidRPr="00337618">
              <w:rPr>
                <w:rFonts w:ascii="Arial" w:hAnsi="Arial" w:cs="Arial"/>
                <w:b/>
                <w:bCs/>
                <w:color w:val="000000"/>
                <w:sz w:val="14"/>
                <w:szCs w:val="14"/>
              </w:rPr>
              <w:t>2020</w:t>
            </w:r>
          </w:p>
        </w:tc>
        <w:tc>
          <w:tcPr>
            <w:tcW w:w="1080" w:type="dxa"/>
            <w:vAlign w:val="bottom"/>
          </w:tcPr>
          <w:p w14:paraId="23E6B7C4" w14:textId="5A3A5ADE" w:rsidR="00737738" w:rsidRPr="00337618" w:rsidRDefault="00737738" w:rsidP="00337618">
            <w:pPr>
              <w:spacing w:before="40" w:after="40" w:line="240" w:lineRule="auto"/>
              <w:ind w:left="360" w:hanging="360"/>
              <w:jc w:val="center"/>
              <w:rPr>
                <w:rFonts w:ascii="Arial" w:hAnsi="Arial" w:cs="Arial"/>
                <w:sz w:val="14"/>
                <w:szCs w:val="14"/>
                <w:lang w:val="es-CL"/>
              </w:rPr>
            </w:pPr>
            <w:r w:rsidRPr="00337618">
              <w:rPr>
                <w:rFonts w:ascii="Arial" w:hAnsi="Arial" w:cs="Arial"/>
                <w:b/>
                <w:bCs/>
                <w:color w:val="000000"/>
                <w:sz w:val="14"/>
                <w:szCs w:val="14"/>
              </w:rPr>
              <w:t>2021</w:t>
            </w:r>
          </w:p>
        </w:tc>
        <w:tc>
          <w:tcPr>
            <w:tcW w:w="1080" w:type="dxa"/>
            <w:vAlign w:val="bottom"/>
          </w:tcPr>
          <w:p w14:paraId="65249ED6" w14:textId="655ACB43" w:rsidR="00737738" w:rsidRPr="00337618" w:rsidRDefault="00737738" w:rsidP="00337618">
            <w:pPr>
              <w:spacing w:before="40" w:after="40" w:line="240" w:lineRule="auto"/>
              <w:ind w:left="360" w:hanging="360"/>
              <w:jc w:val="center"/>
              <w:rPr>
                <w:rFonts w:ascii="Arial" w:hAnsi="Arial" w:cs="Arial"/>
                <w:sz w:val="14"/>
                <w:szCs w:val="14"/>
                <w:lang w:val="es-CL"/>
              </w:rPr>
            </w:pPr>
            <w:r w:rsidRPr="00337618">
              <w:rPr>
                <w:rFonts w:ascii="Arial" w:hAnsi="Arial" w:cs="Arial"/>
                <w:b/>
                <w:bCs/>
                <w:color w:val="000000"/>
                <w:sz w:val="14"/>
                <w:szCs w:val="14"/>
              </w:rPr>
              <w:t>2022</w:t>
            </w:r>
          </w:p>
        </w:tc>
        <w:tc>
          <w:tcPr>
            <w:tcW w:w="990" w:type="dxa"/>
            <w:vAlign w:val="bottom"/>
          </w:tcPr>
          <w:p w14:paraId="48EE6044" w14:textId="6998AB0D" w:rsidR="00737738" w:rsidRPr="00337618" w:rsidRDefault="00737738" w:rsidP="00337618">
            <w:pPr>
              <w:spacing w:before="40" w:after="40" w:line="240" w:lineRule="auto"/>
              <w:ind w:left="360" w:hanging="360"/>
              <w:jc w:val="center"/>
              <w:rPr>
                <w:rFonts w:ascii="Arial" w:hAnsi="Arial" w:cs="Arial"/>
                <w:sz w:val="14"/>
                <w:szCs w:val="14"/>
                <w:lang w:val="es-CL"/>
              </w:rPr>
            </w:pPr>
            <w:r w:rsidRPr="00337618">
              <w:rPr>
                <w:rFonts w:ascii="Arial" w:hAnsi="Arial" w:cs="Arial"/>
                <w:b/>
                <w:bCs/>
                <w:color w:val="000000"/>
                <w:sz w:val="14"/>
                <w:szCs w:val="14"/>
              </w:rPr>
              <w:t>2023</w:t>
            </w:r>
          </w:p>
        </w:tc>
        <w:tc>
          <w:tcPr>
            <w:tcW w:w="1025" w:type="dxa"/>
            <w:vAlign w:val="bottom"/>
          </w:tcPr>
          <w:p w14:paraId="7BEFF973" w14:textId="5BF7FF26" w:rsidR="00737738" w:rsidRPr="00337618" w:rsidRDefault="00737738" w:rsidP="00337618">
            <w:pPr>
              <w:spacing w:before="40" w:after="40" w:line="240" w:lineRule="auto"/>
              <w:ind w:left="360" w:hanging="360"/>
              <w:jc w:val="center"/>
              <w:rPr>
                <w:rFonts w:ascii="Arial" w:hAnsi="Arial" w:cs="Arial"/>
                <w:sz w:val="14"/>
                <w:szCs w:val="14"/>
                <w:lang w:val="es-CL"/>
              </w:rPr>
            </w:pPr>
            <w:r w:rsidRPr="00337618">
              <w:rPr>
                <w:rFonts w:ascii="Arial" w:hAnsi="Arial" w:cs="Arial"/>
                <w:b/>
                <w:bCs/>
                <w:color w:val="000000"/>
                <w:sz w:val="14"/>
                <w:szCs w:val="14"/>
              </w:rPr>
              <w:t>2024</w:t>
            </w:r>
          </w:p>
        </w:tc>
        <w:tc>
          <w:tcPr>
            <w:tcW w:w="948" w:type="dxa"/>
            <w:vAlign w:val="bottom"/>
          </w:tcPr>
          <w:p w14:paraId="4041AE6F" w14:textId="3F6182E8" w:rsidR="00737738" w:rsidRPr="00337618" w:rsidRDefault="00737738" w:rsidP="00337618">
            <w:pPr>
              <w:spacing w:before="40" w:after="40" w:line="240" w:lineRule="auto"/>
              <w:ind w:left="360" w:hanging="360"/>
              <w:jc w:val="center"/>
              <w:rPr>
                <w:rFonts w:ascii="Arial" w:hAnsi="Arial" w:cs="Arial"/>
                <w:sz w:val="14"/>
                <w:szCs w:val="14"/>
                <w:lang w:val="es-CL"/>
              </w:rPr>
            </w:pPr>
            <w:r w:rsidRPr="00337618">
              <w:rPr>
                <w:rFonts w:ascii="Arial" w:hAnsi="Arial" w:cs="Arial"/>
                <w:b/>
                <w:bCs/>
                <w:color w:val="000000"/>
                <w:sz w:val="14"/>
                <w:szCs w:val="14"/>
              </w:rPr>
              <w:t>2025</w:t>
            </w:r>
          </w:p>
        </w:tc>
        <w:tc>
          <w:tcPr>
            <w:tcW w:w="948" w:type="dxa"/>
            <w:vAlign w:val="bottom"/>
          </w:tcPr>
          <w:p w14:paraId="32CDA354" w14:textId="4BB6EACB" w:rsidR="00737738" w:rsidRPr="00337618" w:rsidRDefault="00737738" w:rsidP="00337618">
            <w:pPr>
              <w:spacing w:before="40" w:after="40" w:line="240" w:lineRule="auto"/>
              <w:ind w:left="360" w:hanging="360"/>
              <w:jc w:val="center"/>
              <w:rPr>
                <w:rFonts w:ascii="Arial" w:hAnsi="Arial" w:cs="Arial"/>
                <w:sz w:val="14"/>
                <w:szCs w:val="14"/>
                <w:lang w:val="es-CL"/>
              </w:rPr>
            </w:pPr>
            <w:r w:rsidRPr="00337618">
              <w:rPr>
                <w:rFonts w:ascii="Arial" w:hAnsi="Arial" w:cs="Arial"/>
                <w:b/>
                <w:bCs/>
                <w:color w:val="000000"/>
                <w:sz w:val="14"/>
                <w:szCs w:val="14"/>
              </w:rPr>
              <w:t>2026</w:t>
            </w:r>
          </w:p>
        </w:tc>
        <w:tc>
          <w:tcPr>
            <w:tcW w:w="948" w:type="dxa"/>
            <w:vAlign w:val="bottom"/>
          </w:tcPr>
          <w:p w14:paraId="15FFA08A" w14:textId="7CA3B2B1" w:rsidR="00737738" w:rsidRPr="00337618" w:rsidRDefault="00737738" w:rsidP="00337618">
            <w:pPr>
              <w:spacing w:before="40" w:after="40" w:line="240" w:lineRule="auto"/>
              <w:ind w:left="360" w:hanging="360"/>
              <w:jc w:val="center"/>
              <w:rPr>
                <w:rFonts w:ascii="Arial" w:hAnsi="Arial" w:cs="Arial"/>
                <w:sz w:val="14"/>
                <w:szCs w:val="14"/>
                <w:lang w:val="es-CL"/>
              </w:rPr>
            </w:pPr>
            <w:r w:rsidRPr="00337618">
              <w:rPr>
                <w:rFonts w:ascii="Arial" w:hAnsi="Arial" w:cs="Arial"/>
                <w:b/>
                <w:bCs/>
                <w:color w:val="000000"/>
                <w:sz w:val="14"/>
                <w:szCs w:val="14"/>
              </w:rPr>
              <w:t>2027</w:t>
            </w:r>
          </w:p>
        </w:tc>
        <w:tc>
          <w:tcPr>
            <w:tcW w:w="999" w:type="dxa"/>
            <w:vAlign w:val="bottom"/>
          </w:tcPr>
          <w:p w14:paraId="0ABE8B81" w14:textId="59902AC9" w:rsidR="00737738" w:rsidRPr="00337618" w:rsidRDefault="00737738" w:rsidP="00337618">
            <w:pPr>
              <w:spacing w:before="40" w:after="40" w:line="240" w:lineRule="auto"/>
              <w:ind w:left="360" w:hanging="360"/>
              <w:jc w:val="center"/>
              <w:rPr>
                <w:rFonts w:ascii="Arial" w:hAnsi="Arial" w:cs="Arial"/>
                <w:sz w:val="14"/>
                <w:szCs w:val="14"/>
                <w:lang w:val="es-CL"/>
              </w:rPr>
            </w:pPr>
            <w:r w:rsidRPr="00337618">
              <w:rPr>
                <w:rFonts w:ascii="Arial" w:hAnsi="Arial" w:cs="Arial"/>
                <w:b/>
                <w:bCs/>
                <w:color w:val="000000"/>
                <w:sz w:val="14"/>
                <w:szCs w:val="14"/>
              </w:rPr>
              <w:t>2028</w:t>
            </w:r>
          </w:p>
        </w:tc>
      </w:tr>
      <w:tr w:rsidR="00A36216" w:rsidRPr="00337618" w14:paraId="3C5540FB" w14:textId="77777777" w:rsidTr="0043705B">
        <w:tc>
          <w:tcPr>
            <w:tcW w:w="1440" w:type="dxa"/>
            <w:vAlign w:val="bottom"/>
          </w:tcPr>
          <w:p w14:paraId="3F96116D" w14:textId="42B200B6" w:rsidR="00A36216" w:rsidRPr="00337618" w:rsidRDefault="00E33422" w:rsidP="00337618">
            <w:pPr>
              <w:spacing w:before="40" w:after="40" w:line="240" w:lineRule="auto"/>
              <w:ind w:left="-41" w:right="-183"/>
              <w:rPr>
                <w:rFonts w:ascii="Arial" w:hAnsi="Arial" w:cs="Arial"/>
                <w:sz w:val="16"/>
                <w:szCs w:val="16"/>
                <w:lang w:val="es-CL"/>
              </w:rPr>
            </w:pPr>
            <w:proofErr w:type="spellStart"/>
            <w:r w:rsidRPr="00337618">
              <w:rPr>
                <w:rFonts w:ascii="Arial" w:hAnsi="Arial" w:cs="Arial"/>
                <w:b/>
                <w:bCs/>
                <w:color w:val="000000"/>
                <w:sz w:val="16"/>
                <w:szCs w:val="16"/>
              </w:rPr>
              <w:t>Componente</w:t>
            </w:r>
            <w:proofErr w:type="spellEnd"/>
            <w:r w:rsidRPr="00337618">
              <w:rPr>
                <w:rFonts w:ascii="Arial" w:hAnsi="Arial" w:cs="Arial"/>
                <w:b/>
                <w:bCs/>
                <w:color w:val="000000"/>
                <w:sz w:val="16"/>
                <w:szCs w:val="16"/>
              </w:rPr>
              <w:t xml:space="preserve"> 1</w:t>
            </w:r>
            <w:r w:rsidR="00A36216" w:rsidRPr="00337618">
              <w:rPr>
                <w:rFonts w:ascii="Arial" w:hAnsi="Arial" w:cs="Arial"/>
                <w:b/>
                <w:bCs/>
                <w:color w:val="000000"/>
                <w:sz w:val="16"/>
                <w:szCs w:val="16"/>
              </w:rPr>
              <w:t xml:space="preserve"> </w:t>
            </w:r>
            <w:proofErr w:type="spellStart"/>
            <w:r w:rsidR="00A36216" w:rsidRPr="00337618">
              <w:rPr>
                <w:rFonts w:ascii="Arial" w:hAnsi="Arial" w:cs="Arial"/>
                <w:b/>
                <w:bCs/>
                <w:color w:val="000000"/>
                <w:sz w:val="16"/>
                <w:szCs w:val="16"/>
              </w:rPr>
              <w:t>eficiencia</w:t>
            </w:r>
            <w:proofErr w:type="spellEnd"/>
          </w:p>
        </w:tc>
        <w:tc>
          <w:tcPr>
            <w:tcW w:w="540" w:type="dxa"/>
            <w:vAlign w:val="bottom"/>
          </w:tcPr>
          <w:p w14:paraId="7B2769BC" w14:textId="0437516B" w:rsidR="00A36216" w:rsidRPr="00337618" w:rsidRDefault="00A36216" w:rsidP="00337618">
            <w:pPr>
              <w:spacing w:before="40" w:after="40" w:line="240" w:lineRule="auto"/>
              <w:ind w:left="360" w:hanging="360"/>
              <w:rPr>
                <w:rFonts w:ascii="Arial" w:hAnsi="Arial" w:cs="Arial"/>
                <w:sz w:val="14"/>
                <w:szCs w:val="14"/>
                <w:lang w:val="es-CL"/>
              </w:rPr>
            </w:pPr>
            <w:r w:rsidRPr="00337618">
              <w:rPr>
                <w:rFonts w:ascii="Arial" w:hAnsi="Arial" w:cs="Arial"/>
                <w:color w:val="000000"/>
                <w:sz w:val="14"/>
                <w:szCs w:val="14"/>
              </w:rPr>
              <w:t xml:space="preserve">                               -</w:t>
            </w:r>
          </w:p>
        </w:tc>
        <w:tc>
          <w:tcPr>
            <w:tcW w:w="1080" w:type="dxa"/>
            <w:vAlign w:val="center"/>
          </w:tcPr>
          <w:p w14:paraId="32103F71" w14:textId="4C03B347" w:rsidR="00A36216" w:rsidRPr="00337618" w:rsidRDefault="00A36216" w:rsidP="00337618">
            <w:pPr>
              <w:spacing w:before="40" w:after="40" w:line="240" w:lineRule="auto"/>
              <w:ind w:left="360" w:hanging="360"/>
              <w:jc w:val="center"/>
              <w:rPr>
                <w:rFonts w:ascii="Arial" w:hAnsi="Arial" w:cs="Arial"/>
                <w:sz w:val="14"/>
                <w:szCs w:val="14"/>
                <w:lang w:val="es-CL"/>
              </w:rPr>
            </w:pPr>
            <w:r w:rsidRPr="00337618">
              <w:rPr>
                <w:rFonts w:ascii="Arial" w:hAnsi="Arial" w:cs="Arial"/>
                <w:sz w:val="14"/>
                <w:szCs w:val="14"/>
              </w:rPr>
              <w:t>1,231,870</w:t>
            </w:r>
          </w:p>
        </w:tc>
        <w:tc>
          <w:tcPr>
            <w:tcW w:w="1080" w:type="dxa"/>
            <w:vAlign w:val="center"/>
          </w:tcPr>
          <w:p w14:paraId="345EAC7E" w14:textId="66F684C3" w:rsidR="00A36216" w:rsidRPr="00337618" w:rsidRDefault="00A36216" w:rsidP="00337618">
            <w:pPr>
              <w:spacing w:before="40" w:after="40" w:line="240" w:lineRule="auto"/>
              <w:ind w:left="360" w:hanging="360"/>
              <w:jc w:val="center"/>
              <w:rPr>
                <w:rFonts w:ascii="Arial" w:hAnsi="Arial" w:cs="Arial"/>
                <w:sz w:val="14"/>
                <w:szCs w:val="14"/>
                <w:lang w:val="es-CL"/>
              </w:rPr>
            </w:pPr>
            <w:r w:rsidRPr="00337618">
              <w:rPr>
                <w:rFonts w:ascii="Arial" w:hAnsi="Arial" w:cs="Arial"/>
                <w:sz w:val="14"/>
                <w:szCs w:val="14"/>
              </w:rPr>
              <w:t>1,301,393</w:t>
            </w:r>
          </w:p>
        </w:tc>
        <w:tc>
          <w:tcPr>
            <w:tcW w:w="1080" w:type="dxa"/>
            <w:vAlign w:val="center"/>
          </w:tcPr>
          <w:p w14:paraId="2F0C1A77" w14:textId="0E3C2EEF" w:rsidR="00A36216" w:rsidRPr="00337618" w:rsidRDefault="00A36216" w:rsidP="00337618">
            <w:pPr>
              <w:spacing w:before="40" w:after="40" w:line="240" w:lineRule="auto"/>
              <w:ind w:left="360" w:hanging="360"/>
              <w:jc w:val="center"/>
              <w:rPr>
                <w:rFonts w:ascii="Arial" w:hAnsi="Arial" w:cs="Arial"/>
                <w:sz w:val="14"/>
                <w:szCs w:val="14"/>
                <w:lang w:val="es-CL"/>
              </w:rPr>
            </w:pPr>
            <w:r w:rsidRPr="00337618">
              <w:rPr>
                <w:rFonts w:ascii="Arial" w:hAnsi="Arial" w:cs="Arial"/>
                <w:sz w:val="14"/>
                <w:szCs w:val="14"/>
              </w:rPr>
              <w:t>1,374,927</w:t>
            </w:r>
          </w:p>
        </w:tc>
        <w:tc>
          <w:tcPr>
            <w:tcW w:w="990" w:type="dxa"/>
            <w:vAlign w:val="center"/>
          </w:tcPr>
          <w:p w14:paraId="7E602603" w14:textId="1D3E655F" w:rsidR="00A36216" w:rsidRPr="00337618" w:rsidRDefault="00A36216" w:rsidP="00337618">
            <w:pPr>
              <w:spacing w:before="40" w:after="40" w:line="240" w:lineRule="auto"/>
              <w:ind w:left="360" w:hanging="360"/>
              <w:jc w:val="center"/>
              <w:rPr>
                <w:rFonts w:ascii="Arial" w:hAnsi="Arial" w:cs="Arial"/>
                <w:sz w:val="14"/>
                <w:szCs w:val="14"/>
                <w:lang w:val="es-CL"/>
              </w:rPr>
            </w:pPr>
            <w:r w:rsidRPr="00337618">
              <w:rPr>
                <w:rFonts w:ascii="Arial" w:hAnsi="Arial" w:cs="Arial"/>
                <w:sz w:val="14"/>
                <w:szCs w:val="14"/>
              </w:rPr>
              <w:t>1,452,709</w:t>
            </w:r>
          </w:p>
        </w:tc>
        <w:tc>
          <w:tcPr>
            <w:tcW w:w="1025" w:type="dxa"/>
            <w:vAlign w:val="center"/>
          </w:tcPr>
          <w:p w14:paraId="499F38AD" w14:textId="55AA9415" w:rsidR="00A36216" w:rsidRPr="00337618" w:rsidRDefault="00A36216" w:rsidP="00337618">
            <w:pPr>
              <w:spacing w:before="40" w:after="40" w:line="240" w:lineRule="auto"/>
              <w:ind w:left="360" w:hanging="360"/>
              <w:jc w:val="center"/>
              <w:rPr>
                <w:rFonts w:ascii="Arial" w:hAnsi="Arial" w:cs="Arial"/>
                <w:sz w:val="14"/>
                <w:szCs w:val="14"/>
                <w:lang w:val="es-CL"/>
              </w:rPr>
            </w:pPr>
            <w:r w:rsidRPr="00337618">
              <w:rPr>
                <w:rFonts w:ascii="Arial" w:hAnsi="Arial" w:cs="Arial"/>
                <w:sz w:val="14"/>
                <w:szCs w:val="14"/>
              </w:rPr>
              <w:t>1,534,988</w:t>
            </w:r>
          </w:p>
        </w:tc>
        <w:tc>
          <w:tcPr>
            <w:tcW w:w="948" w:type="dxa"/>
            <w:vAlign w:val="center"/>
          </w:tcPr>
          <w:p w14:paraId="7C4E1AC9" w14:textId="6C96344D" w:rsidR="00A36216" w:rsidRPr="00337618" w:rsidRDefault="00A36216" w:rsidP="00337618">
            <w:pPr>
              <w:spacing w:before="40" w:after="40" w:line="240" w:lineRule="auto"/>
              <w:ind w:left="360" w:hanging="360"/>
              <w:jc w:val="center"/>
              <w:rPr>
                <w:rFonts w:ascii="Arial" w:hAnsi="Arial" w:cs="Arial"/>
                <w:sz w:val="14"/>
                <w:szCs w:val="14"/>
                <w:lang w:val="es-CL"/>
              </w:rPr>
            </w:pPr>
            <w:r w:rsidRPr="00337618">
              <w:rPr>
                <w:rFonts w:ascii="Arial" w:hAnsi="Arial" w:cs="Arial"/>
                <w:sz w:val="14"/>
                <w:szCs w:val="14"/>
              </w:rPr>
              <w:t>810,313</w:t>
            </w:r>
          </w:p>
        </w:tc>
        <w:tc>
          <w:tcPr>
            <w:tcW w:w="948" w:type="dxa"/>
            <w:vAlign w:val="center"/>
          </w:tcPr>
          <w:p w14:paraId="5B669E55" w14:textId="05D2F3E1" w:rsidR="00A36216" w:rsidRPr="00337618" w:rsidRDefault="00A36216" w:rsidP="00337618">
            <w:pPr>
              <w:spacing w:before="40" w:after="40" w:line="240" w:lineRule="auto"/>
              <w:ind w:left="360" w:hanging="360"/>
              <w:jc w:val="center"/>
              <w:rPr>
                <w:rFonts w:ascii="Arial" w:hAnsi="Arial" w:cs="Arial"/>
                <w:sz w:val="14"/>
                <w:szCs w:val="14"/>
                <w:lang w:val="es-CL"/>
              </w:rPr>
            </w:pPr>
            <w:r w:rsidRPr="00337618">
              <w:rPr>
                <w:rFonts w:ascii="Arial" w:hAnsi="Arial" w:cs="Arial"/>
                <w:sz w:val="14"/>
                <w:szCs w:val="14"/>
              </w:rPr>
              <w:t>856,327</w:t>
            </w:r>
          </w:p>
        </w:tc>
        <w:tc>
          <w:tcPr>
            <w:tcW w:w="948" w:type="dxa"/>
            <w:vAlign w:val="center"/>
          </w:tcPr>
          <w:p w14:paraId="0AD512E6" w14:textId="7CFE0C96" w:rsidR="00A36216" w:rsidRPr="00337618" w:rsidRDefault="00A36216" w:rsidP="00337618">
            <w:pPr>
              <w:spacing w:before="40" w:after="40" w:line="240" w:lineRule="auto"/>
              <w:ind w:left="360" w:hanging="360"/>
              <w:jc w:val="center"/>
              <w:rPr>
                <w:rFonts w:ascii="Arial" w:hAnsi="Arial" w:cs="Arial"/>
                <w:sz w:val="14"/>
                <w:szCs w:val="14"/>
                <w:lang w:val="es-CL"/>
              </w:rPr>
            </w:pPr>
            <w:r w:rsidRPr="00337618">
              <w:rPr>
                <w:rFonts w:ascii="Arial" w:hAnsi="Arial" w:cs="Arial"/>
                <w:sz w:val="14"/>
                <w:szCs w:val="14"/>
              </w:rPr>
              <w:t>905,009</w:t>
            </w:r>
          </w:p>
        </w:tc>
        <w:tc>
          <w:tcPr>
            <w:tcW w:w="999" w:type="dxa"/>
            <w:vAlign w:val="center"/>
          </w:tcPr>
          <w:p w14:paraId="2B42CA3D" w14:textId="6246534D" w:rsidR="00A36216" w:rsidRPr="00337618" w:rsidRDefault="00A36216" w:rsidP="00337618">
            <w:pPr>
              <w:spacing w:before="40" w:after="40" w:line="240" w:lineRule="auto"/>
              <w:ind w:left="360" w:hanging="360"/>
              <w:jc w:val="center"/>
              <w:rPr>
                <w:rFonts w:ascii="Arial" w:hAnsi="Arial" w:cs="Arial"/>
                <w:sz w:val="14"/>
                <w:szCs w:val="14"/>
                <w:lang w:val="es-CL"/>
              </w:rPr>
            </w:pPr>
            <w:r w:rsidRPr="00337618">
              <w:rPr>
                <w:rFonts w:ascii="Arial" w:hAnsi="Arial" w:cs="Arial"/>
                <w:sz w:val="14"/>
                <w:szCs w:val="14"/>
              </w:rPr>
              <w:t>956,518</w:t>
            </w:r>
          </w:p>
        </w:tc>
      </w:tr>
      <w:tr w:rsidR="00737738" w:rsidRPr="00337618" w14:paraId="5E8E82E3" w14:textId="77777777" w:rsidTr="0043705B">
        <w:tc>
          <w:tcPr>
            <w:tcW w:w="1440" w:type="dxa"/>
            <w:vAlign w:val="bottom"/>
          </w:tcPr>
          <w:p w14:paraId="2DAAA737" w14:textId="34DBCEC8" w:rsidR="00737738" w:rsidRPr="00337618" w:rsidRDefault="00E33422" w:rsidP="00337618">
            <w:pPr>
              <w:spacing w:before="40" w:after="40" w:line="240" w:lineRule="auto"/>
              <w:ind w:left="-41" w:right="-183"/>
              <w:rPr>
                <w:rFonts w:ascii="Arial" w:hAnsi="Arial" w:cs="Arial"/>
                <w:sz w:val="16"/>
                <w:szCs w:val="16"/>
                <w:lang w:val="es-CL"/>
              </w:rPr>
            </w:pPr>
            <w:proofErr w:type="spellStart"/>
            <w:r w:rsidRPr="00337618">
              <w:rPr>
                <w:rFonts w:ascii="Arial" w:hAnsi="Arial" w:cs="Arial"/>
                <w:b/>
                <w:bCs/>
                <w:color w:val="000000"/>
                <w:sz w:val="16"/>
                <w:szCs w:val="16"/>
              </w:rPr>
              <w:t>Componente</w:t>
            </w:r>
            <w:proofErr w:type="spellEnd"/>
            <w:r w:rsidRPr="00337618">
              <w:rPr>
                <w:rFonts w:ascii="Arial" w:hAnsi="Arial" w:cs="Arial"/>
                <w:b/>
                <w:bCs/>
                <w:color w:val="000000"/>
                <w:sz w:val="16"/>
                <w:szCs w:val="16"/>
              </w:rPr>
              <w:t xml:space="preserve"> 1</w:t>
            </w:r>
            <w:r w:rsidR="00737738" w:rsidRPr="00337618">
              <w:rPr>
                <w:rFonts w:ascii="Arial" w:hAnsi="Arial" w:cs="Arial"/>
                <w:b/>
                <w:bCs/>
                <w:color w:val="000000"/>
                <w:sz w:val="16"/>
                <w:szCs w:val="16"/>
              </w:rPr>
              <w:t xml:space="preserve"> </w:t>
            </w:r>
            <w:proofErr w:type="spellStart"/>
            <w:r w:rsidR="00737738" w:rsidRPr="00337618">
              <w:rPr>
                <w:rFonts w:ascii="Arial" w:hAnsi="Arial" w:cs="Arial"/>
                <w:b/>
                <w:bCs/>
                <w:color w:val="000000"/>
                <w:sz w:val="16"/>
                <w:szCs w:val="16"/>
              </w:rPr>
              <w:t>costos</w:t>
            </w:r>
            <w:proofErr w:type="spellEnd"/>
            <w:r w:rsidR="00737738" w:rsidRPr="00337618">
              <w:rPr>
                <w:rFonts w:ascii="Arial" w:hAnsi="Arial" w:cs="Arial"/>
                <w:b/>
                <w:bCs/>
                <w:color w:val="000000"/>
                <w:sz w:val="16"/>
                <w:szCs w:val="16"/>
              </w:rPr>
              <w:t xml:space="preserve"> </w:t>
            </w:r>
            <w:proofErr w:type="spellStart"/>
            <w:r w:rsidR="00737738" w:rsidRPr="00337618">
              <w:rPr>
                <w:rFonts w:ascii="Arial" w:hAnsi="Arial" w:cs="Arial"/>
                <w:b/>
                <w:bCs/>
                <w:color w:val="000000"/>
                <w:sz w:val="16"/>
                <w:szCs w:val="16"/>
              </w:rPr>
              <w:t>sociales</w:t>
            </w:r>
            <w:proofErr w:type="spellEnd"/>
          </w:p>
        </w:tc>
        <w:tc>
          <w:tcPr>
            <w:tcW w:w="540" w:type="dxa"/>
            <w:vAlign w:val="bottom"/>
          </w:tcPr>
          <w:p w14:paraId="06DDAE25" w14:textId="2AEA93DD" w:rsidR="00737738" w:rsidRPr="00337618" w:rsidRDefault="00737738" w:rsidP="00337618">
            <w:pPr>
              <w:spacing w:before="40" w:after="40" w:line="240" w:lineRule="auto"/>
              <w:ind w:left="360" w:hanging="360"/>
              <w:rPr>
                <w:rFonts w:ascii="Arial" w:hAnsi="Arial" w:cs="Arial"/>
                <w:sz w:val="14"/>
                <w:szCs w:val="14"/>
                <w:lang w:val="es-CL"/>
              </w:rPr>
            </w:pPr>
            <w:r w:rsidRPr="00337618">
              <w:rPr>
                <w:rFonts w:ascii="Arial" w:hAnsi="Arial" w:cs="Arial"/>
                <w:color w:val="000000"/>
                <w:sz w:val="14"/>
                <w:szCs w:val="14"/>
              </w:rPr>
              <w:t xml:space="preserve">                              -</w:t>
            </w:r>
          </w:p>
        </w:tc>
        <w:tc>
          <w:tcPr>
            <w:tcW w:w="1080" w:type="dxa"/>
            <w:vAlign w:val="bottom"/>
          </w:tcPr>
          <w:p w14:paraId="016E67A9" w14:textId="04A0388A" w:rsidR="00737738" w:rsidRPr="00337618" w:rsidRDefault="00737738" w:rsidP="00337618">
            <w:pPr>
              <w:spacing w:before="40" w:after="40" w:line="240" w:lineRule="auto"/>
              <w:jc w:val="center"/>
              <w:rPr>
                <w:rFonts w:ascii="Arial" w:hAnsi="Arial" w:cs="Arial"/>
                <w:sz w:val="14"/>
                <w:szCs w:val="14"/>
                <w:lang w:val="es-CL"/>
              </w:rPr>
            </w:pPr>
            <w:r w:rsidRPr="00337618">
              <w:rPr>
                <w:rFonts w:ascii="Arial" w:hAnsi="Arial" w:cs="Arial"/>
                <w:color w:val="000000"/>
                <w:sz w:val="14"/>
                <w:szCs w:val="14"/>
              </w:rPr>
              <w:t>2,785,451</w:t>
            </w:r>
          </w:p>
        </w:tc>
        <w:tc>
          <w:tcPr>
            <w:tcW w:w="1080" w:type="dxa"/>
            <w:vAlign w:val="bottom"/>
          </w:tcPr>
          <w:p w14:paraId="038B63F0" w14:textId="11A5C06E" w:rsidR="00737738" w:rsidRPr="00337618" w:rsidRDefault="00737738" w:rsidP="00337618">
            <w:pPr>
              <w:spacing w:before="40" w:after="40" w:line="240" w:lineRule="auto"/>
              <w:jc w:val="center"/>
              <w:rPr>
                <w:rFonts w:ascii="Arial" w:hAnsi="Arial" w:cs="Arial"/>
                <w:sz w:val="14"/>
                <w:szCs w:val="14"/>
                <w:lang w:val="es-CL"/>
              </w:rPr>
            </w:pPr>
            <w:r w:rsidRPr="00337618">
              <w:rPr>
                <w:rFonts w:ascii="Arial" w:hAnsi="Arial" w:cs="Arial"/>
                <w:color w:val="000000"/>
                <w:sz w:val="14"/>
                <w:szCs w:val="14"/>
              </w:rPr>
              <w:t>2,847,758</w:t>
            </w:r>
          </w:p>
        </w:tc>
        <w:tc>
          <w:tcPr>
            <w:tcW w:w="1080" w:type="dxa"/>
            <w:vAlign w:val="bottom"/>
          </w:tcPr>
          <w:p w14:paraId="1585A1BE" w14:textId="1ED3FB94" w:rsidR="00737738" w:rsidRPr="00337618" w:rsidRDefault="00737738" w:rsidP="00337618">
            <w:pPr>
              <w:spacing w:before="40" w:after="40" w:line="240" w:lineRule="auto"/>
              <w:jc w:val="center"/>
              <w:rPr>
                <w:rFonts w:ascii="Arial" w:hAnsi="Arial" w:cs="Arial"/>
                <w:sz w:val="14"/>
                <w:szCs w:val="14"/>
                <w:lang w:val="es-CL"/>
              </w:rPr>
            </w:pPr>
            <w:r w:rsidRPr="00337618">
              <w:rPr>
                <w:rFonts w:ascii="Arial" w:hAnsi="Arial" w:cs="Arial"/>
                <w:color w:val="000000"/>
                <w:sz w:val="14"/>
                <w:szCs w:val="14"/>
              </w:rPr>
              <w:t>2,911,459</w:t>
            </w:r>
          </w:p>
        </w:tc>
        <w:tc>
          <w:tcPr>
            <w:tcW w:w="990" w:type="dxa"/>
            <w:vAlign w:val="bottom"/>
          </w:tcPr>
          <w:p w14:paraId="429AB3CC" w14:textId="45671869" w:rsidR="00737738" w:rsidRPr="00337618" w:rsidRDefault="00737738" w:rsidP="00337618">
            <w:pPr>
              <w:spacing w:before="40" w:after="40" w:line="240" w:lineRule="auto"/>
              <w:jc w:val="center"/>
              <w:rPr>
                <w:rFonts w:ascii="Arial" w:hAnsi="Arial" w:cs="Arial"/>
                <w:sz w:val="14"/>
                <w:szCs w:val="14"/>
                <w:lang w:val="es-CL"/>
              </w:rPr>
            </w:pPr>
            <w:r w:rsidRPr="00337618">
              <w:rPr>
                <w:rFonts w:ascii="Arial" w:hAnsi="Arial" w:cs="Arial"/>
                <w:color w:val="000000"/>
                <w:sz w:val="14"/>
                <w:szCs w:val="14"/>
              </w:rPr>
              <w:t>2,976,584</w:t>
            </w:r>
          </w:p>
        </w:tc>
        <w:tc>
          <w:tcPr>
            <w:tcW w:w="1025" w:type="dxa"/>
            <w:vAlign w:val="bottom"/>
          </w:tcPr>
          <w:p w14:paraId="43F07567" w14:textId="1F203E1A" w:rsidR="00737738" w:rsidRPr="00337618" w:rsidRDefault="00737738" w:rsidP="00337618">
            <w:pPr>
              <w:spacing w:before="40" w:after="40" w:line="240" w:lineRule="auto"/>
              <w:jc w:val="center"/>
              <w:rPr>
                <w:rFonts w:ascii="Arial" w:hAnsi="Arial" w:cs="Arial"/>
                <w:sz w:val="14"/>
                <w:szCs w:val="14"/>
                <w:lang w:val="es-CL"/>
              </w:rPr>
            </w:pPr>
            <w:r w:rsidRPr="00337618">
              <w:rPr>
                <w:rFonts w:ascii="Arial" w:hAnsi="Arial" w:cs="Arial"/>
                <w:color w:val="000000"/>
                <w:sz w:val="14"/>
                <w:szCs w:val="14"/>
              </w:rPr>
              <w:t>3,043,167</w:t>
            </w:r>
          </w:p>
        </w:tc>
        <w:tc>
          <w:tcPr>
            <w:tcW w:w="948" w:type="dxa"/>
            <w:vAlign w:val="bottom"/>
          </w:tcPr>
          <w:p w14:paraId="7AD4C9BB" w14:textId="32FB29A3" w:rsidR="00737738" w:rsidRPr="00337618" w:rsidRDefault="00737738" w:rsidP="00337618">
            <w:pPr>
              <w:spacing w:before="40" w:after="40" w:line="240" w:lineRule="auto"/>
              <w:jc w:val="center"/>
              <w:rPr>
                <w:rFonts w:ascii="Arial" w:hAnsi="Arial" w:cs="Arial"/>
                <w:sz w:val="14"/>
                <w:szCs w:val="14"/>
                <w:lang w:val="es-CL"/>
              </w:rPr>
            </w:pPr>
            <w:r w:rsidRPr="00337618">
              <w:rPr>
                <w:rFonts w:ascii="Arial" w:hAnsi="Arial" w:cs="Arial"/>
                <w:color w:val="000000"/>
                <w:sz w:val="14"/>
                <w:szCs w:val="14"/>
              </w:rPr>
              <w:t>1,555,619</w:t>
            </w:r>
          </w:p>
        </w:tc>
        <w:tc>
          <w:tcPr>
            <w:tcW w:w="948" w:type="dxa"/>
            <w:vAlign w:val="bottom"/>
          </w:tcPr>
          <w:p w14:paraId="504BF88E" w14:textId="687922E9" w:rsidR="00737738" w:rsidRPr="00337618" w:rsidRDefault="00737738" w:rsidP="00337618">
            <w:pPr>
              <w:spacing w:before="40" w:after="40" w:line="240" w:lineRule="auto"/>
              <w:jc w:val="center"/>
              <w:rPr>
                <w:rFonts w:ascii="Arial" w:hAnsi="Arial" w:cs="Arial"/>
                <w:sz w:val="14"/>
                <w:szCs w:val="14"/>
                <w:lang w:val="es-CL"/>
              </w:rPr>
            </w:pPr>
            <w:r w:rsidRPr="00337618">
              <w:rPr>
                <w:rFonts w:ascii="Arial" w:hAnsi="Arial" w:cs="Arial"/>
                <w:color w:val="000000"/>
                <w:sz w:val="14"/>
                <w:szCs w:val="14"/>
              </w:rPr>
              <w:t>1,590,417</w:t>
            </w:r>
          </w:p>
        </w:tc>
        <w:tc>
          <w:tcPr>
            <w:tcW w:w="948" w:type="dxa"/>
            <w:vAlign w:val="bottom"/>
          </w:tcPr>
          <w:p w14:paraId="0D8B2F8A" w14:textId="0A3D368A" w:rsidR="00737738" w:rsidRPr="00337618" w:rsidRDefault="00737738" w:rsidP="00337618">
            <w:pPr>
              <w:spacing w:before="40" w:after="40" w:line="240" w:lineRule="auto"/>
              <w:jc w:val="center"/>
              <w:rPr>
                <w:rFonts w:ascii="Arial" w:hAnsi="Arial" w:cs="Arial"/>
                <w:sz w:val="14"/>
                <w:szCs w:val="14"/>
                <w:lang w:val="es-CL"/>
              </w:rPr>
            </w:pPr>
            <w:r w:rsidRPr="00337618">
              <w:rPr>
                <w:rFonts w:ascii="Arial" w:hAnsi="Arial" w:cs="Arial"/>
                <w:color w:val="000000"/>
                <w:sz w:val="14"/>
                <w:szCs w:val="14"/>
              </w:rPr>
              <w:t>1,625,992</w:t>
            </w:r>
          </w:p>
        </w:tc>
        <w:tc>
          <w:tcPr>
            <w:tcW w:w="999" w:type="dxa"/>
            <w:vAlign w:val="bottom"/>
          </w:tcPr>
          <w:p w14:paraId="2FAB6D58" w14:textId="69620334" w:rsidR="00737738" w:rsidRPr="00337618" w:rsidRDefault="00737738" w:rsidP="00337618">
            <w:pPr>
              <w:spacing w:before="40" w:after="40" w:line="240" w:lineRule="auto"/>
              <w:jc w:val="center"/>
              <w:rPr>
                <w:rFonts w:ascii="Arial" w:hAnsi="Arial" w:cs="Arial"/>
                <w:sz w:val="14"/>
                <w:szCs w:val="14"/>
                <w:lang w:val="es-CL"/>
              </w:rPr>
            </w:pPr>
            <w:r w:rsidRPr="00337618">
              <w:rPr>
                <w:rFonts w:ascii="Arial" w:hAnsi="Arial" w:cs="Arial"/>
                <w:color w:val="000000"/>
                <w:sz w:val="14"/>
                <w:szCs w:val="14"/>
              </w:rPr>
              <w:t>1,662,363</w:t>
            </w:r>
          </w:p>
        </w:tc>
      </w:tr>
      <w:tr w:rsidR="00E91671" w:rsidRPr="00337618" w14:paraId="60669D5C" w14:textId="77777777" w:rsidTr="0043705B">
        <w:tc>
          <w:tcPr>
            <w:tcW w:w="1440" w:type="dxa"/>
            <w:vAlign w:val="bottom"/>
          </w:tcPr>
          <w:p w14:paraId="24AEA646" w14:textId="5BAFB4F4" w:rsidR="00E91671" w:rsidRPr="00337618" w:rsidRDefault="00E91671" w:rsidP="00337618">
            <w:pPr>
              <w:spacing w:before="40" w:after="40" w:line="240" w:lineRule="auto"/>
              <w:ind w:left="-41" w:right="-183"/>
              <w:rPr>
                <w:rFonts w:ascii="Arial" w:hAnsi="Arial" w:cs="Arial"/>
                <w:b/>
                <w:bCs/>
                <w:color w:val="000000"/>
                <w:sz w:val="16"/>
                <w:szCs w:val="16"/>
              </w:rPr>
            </w:pPr>
            <w:proofErr w:type="spellStart"/>
            <w:r w:rsidRPr="00337618">
              <w:rPr>
                <w:rFonts w:ascii="Arial" w:hAnsi="Arial" w:cs="Arial"/>
                <w:b/>
                <w:bCs/>
                <w:color w:val="000000"/>
                <w:sz w:val="16"/>
                <w:szCs w:val="16"/>
              </w:rPr>
              <w:t>Componente</w:t>
            </w:r>
            <w:proofErr w:type="spellEnd"/>
            <w:r w:rsidRPr="00337618">
              <w:rPr>
                <w:rFonts w:ascii="Arial" w:hAnsi="Arial" w:cs="Arial"/>
                <w:b/>
                <w:bCs/>
                <w:color w:val="000000"/>
                <w:sz w:val="16"/>
                <w:szCs w:val="16"/>
              </w:rPr>
              <w:t xml:space="preserve"> 2</w:t>
            </w:r>
          </w:p>
        </w:tc>
        <w:tc>
          <w:tcPr>
            <w:tcW w:w="540" w:type="dxa"/>
            <w:vAlign w:val="bottom"/>
          </w:tcPr>
          <w:p w14:paraId="5B2D9CBA" w14:textId="77777777" w:rsidR="00E91671" w:rsidRPr="00337618" w:rsidRDefault="00E91671" w:rsidP="00337618">
            <w:pPr>
              <w:spacing w:before="40" w:after="40" w:line="240" w:lineRule="auto"/>
              <w:ind w:left="360" w:hanging="360"/>
              <w:rPr>
                <w:rFonts w:ascii="Arial" w:hAnsi="Arial" w:cs="Arial"/>
                <w:color w:val="000000"/>
                <w:sz w:val="14"/>
                <w:szCs w:val="14"/>
              </w:rPr>
            </w:pPr>
          </w:p>
        </w:tc>
        <w:tc>
          <w:tcPr>
            <w:tcW w:w="1080" w:type="dxa"/>
            <w:vAlign w:val="bottom"/>
          </w:tcPr>
          <w:p w14:paraId="7FE2687A" w14:textId="5C14451C" w:rsidR="00E91671" w:rsidRPr="00337618" w:rsidRDefault="00E91671" w:rsidP="00337618">
            <w:pPr>
              <w:spacing w:before="40" w:after="40" w:line="240" w:lineRule="auto"/>
              <w:jc w:val="center"/>
              <w:rPr>
                <w:rFonts w:ascii="Arial" w:hAnsi="Arial" w:cs="Arial"/>
                <w:color w:val="000000"/>
                <w:sz w:val="14"/>
                <w:szCs w:val="14"/>
              </w:rPr>
            </w:pPr>
            <w:r w:rsidRPr="00337618">
              <w:rPr>
                <w:rFonts w:ascii="Arial" w:hAnsi="Arial" w:cs="Arial"/>
                <w:color w:val="000000"/>
                <w:sz w:val="14"/>
                <w:szCs w:val="14"/>
              </w:rPr>
              <w:t>2,448,158</w:t>
            </w:r>
          </w:p>
        </w:tc>
        <w:tc>
          <w:tcPr>
            <w:tcW w:w="1080" w:type="dxa"/>
            <w:vAlign w:val="bottom"/>
          </w:tcPr>
          <w:p w14:paraId="2BCF1984" w14:textId="36D902A4" w:rsidR="00E91671" w:rsidRPr="00337618" w:rsidRDefault="00E91671" w:rsidP="00337618">
            <w:pPr>
              <w:spacing w:before="40" w:after="40" w:line="240" w:lineRule="auto"/>
              <w:jc w:val="center"/>
              <w:rPr>
                <w:rFonts w:ascii="Arial" w:hAnsi="Arial" w:cs="Arial"/>
                <w:color w:val="000000"/>
                <w:sz w:val="14"/>
                <w:szCs w:val="14"/>
              </w:rPr>
            </w:pPr>
            <w:r w:rsidRPr="00337618">
              <w:rPr>
                <w:rFonts w:ascii="Arial" w:hAnsi="Arial" w:cs="Arial"/>
                <w:color w:val="000000"/>
                <w:sz w:val="14"/>
                <w:szCs w:val="14"/>
              </w:rPr>
              <w:t>3,888,620</w:t>
            </w:r>
          </w:p>
        </w:tc>
        <w:tc>
          <w:tcPr>
            <w:tcW w:w="1080" w:type="dxa"/>
            <w:vAlign w:val="bottom"/>
          </w:tcPr>
          <w:p w14:paraId="4312A6E8" w14:textId="49501619" w:rsidR="00E91671" w:rsidRPr="00337618" w:rsidRDefault="00E91671" w:rsidP="00337618">
            <w:pPr>
              <w:spacing w:before="40" w:after="40" w:line="240" w:lineRule="auto"/>
              <w:ind w:left="360" w:hanging="360"/>
              <w:jc w:val="center"/>
              <w:rPr>
                <w:rFonts w:ascii="Arial" w:hAnsi="Arial" w:cs="Arial"/>
                <w:color w:val="000000"/>
                <w:sz w:val="14"/>
                <w:szCs w:val="14"/>
              </w:rPr>
            </w:pPr>
            <w:r w:rsidRPr="00337618">
              <w:rPr>
                <w:rFonts w:ascii="Arial" w:hAnsi="Arial" w:cs="Arial"/>
                <w:color w:val="000000"/>
                <w:sz w:val="14"/>
                <w:szCs w:val="14"/>
              </w:rPr>
              <w:t>3,888,620</w:t>
            </w:r>
          </w:p>
        </w:tc>
        <w:tc>
          <w:tcPr>
            <w:tcW w:w="990" w:type="dxa"/>
            <w:vAlign w:val="bottom"/>
          </w:tcPr>
          <w:p w14:paraId="3D99F6D6" w14:textId="7F657EBB" w:rsidR="00E91671" w:rsidRPr="00337618" w:rsidRDefault="00E91671" w:rsidP="00337618">
            <w:pPr>
              <w:spacing w:before="40" w:after="40" w:line="240" w:lineRule="auto"/>
              <w:jc w:val="center"/>
              <w:rPr>
                <w:rFonts w:ascii="Arial" w:hAnsi="Arial" w:cs="Arial"/>
                <w:color w:val="000000"/>
                <w:sz w:val="14"/>
                <w:szCs w:val="14"/>
              </w:rPr>
            </w:pPr>
            <w:r w:rsidRPr="00337618">
              <w:rPr>
                <w:rFonts w:ascii="Arial" w:hAnsi="Arial" w:cs="Arial"/>
                <w:color w:val="000000"/>
                <w:sz w:val="14"/>
                <w:szCs w:val="14"/>
              </w:rPr>
              <w:t>3,888,620</w:t>
            </w:r>
          </w:p>
        </w:tc>
        <w:tc>
          <w:tcPr>
            <w:tcW w:w="1025" w:type="dxa"/>
            <w:vAlign w:val="bottom"/>
          </w:tcPr>
          <w:p w14:paraId="569F4070" w14:textId="08C6931E" w:rsidR="00E91671" w:rsidRPr="00337618" w:rsidRDefault="00E91671" w:rsidP="00337618">
            <w:pPr>
              <w:spacing w:before="40" w:after="40" w:line="240" w:lineRule="auto"/>
              <w:jc w:val="center"/>
              <w:rPr>
                <w:rFonts w:ascii="Arial" w:hAnsi="Arial" w:cs="Arial"/>
                <w:color w:val="000000"/>
                <w:sz w:val="14"/>
                <w:szCs w:val="14"/>
              </w:rPr>
            </w:pPr>
            <w:r w:rsidRPr="00337618">
              <w:rPr>
                <w:rFonts w:ascii="Arial" w:hAnsi="Arial" w:cs="Arial"/>
                <w:color w:val="000000"/>
                <w:sz w:val="14"/>
                <w:szCs w:val="14"/>
              </w:rPr>
              <w:t>4,860,775</w:t>
            </w:r>
          </w:p>
        </w:tc>
        <w:tc>
          <w:tcPr>
            <w:tcW w:w="948" w:type="dxa"/>
            <w:vAlign w:val="bottom"/>
          </w:tcPr>
          <w:p w14:paraId="3677FA94" w14:textId="29E341CA" w:rsidR="00E91671" w:rsidRPr="00337618" w:rsidRDefault="00E91671" w:rsidP="00337618">
            <w:pPr>
              <w:spacing w:before="40" w:after="40" w:line="240" w:lineRule="auto"/>
              <w:jc w:val="center"/>
              <w:rPr>
                <w:rFonts w:ascii="Arial" w:hAnsi="Arial" w:cs="Arial"/>
                <w:color w:val="000000"/>
                <w:sz w:val="14"/>
                <w:szCs w:val="14"/>
              </w:rPr>
            </w:pPr>
            <w:r w:rsidRPr="00337618">
              <w:rPr>
                <w:rFonts w:ascii="Arial" w:hAnsi="Arial" w:cs="Arial"/>
                <w:color w:val="000000"/>
                <w:sz w:val="14"/>
                <w:szCs w:val="14"/>
              </w:rPr>
              <w:t>4,860,775</w:t>
            </w:r>
          </w:p>
        </w:tc>
        <w:tc>
          <w:tcPr>
            <w:tcW w:w="948" w:type="dxa"/>
            <w:vAlign w:val="bottom"/>
          </w:tcPr>
          <w:p w14:paraId="33D4DD34" w14:textId="072406A5" w:rsidR="00E91671" w:rsidRPr="00337618" w:rsidRDefault="00E91671" w:rsidP="00337618">
            <w:pPr>
              <w:spacing w:before="40" w:after="40" w:line="240" w:lineRule="auto"/>
              <w:jc w:val="center"/>
              <w:rPr>
                <w:rFonts w:ascii="Arial" w:hAnsi="Arial" w:cs="Arial"/>
                <w:color w:val="000000"/>
                <w:sz w:val="14"/>
                <w:szCs w:val="14"/>
              </w:rPr>
            </w:pPr>
            <w:r w:rsidRPr="00337618">
              <w:rPr>
                <w:rFonts w:ascii="Arial" w:hAnsi="Arial" w:cs="Arial"/>
                <w:color w:val="000000"/>
                <w:sz w:val="14"/>
                <w:szCs w:val="14"/>
              </w:rPr>
              <w:t>4,860,775</w:t>
            </w:r>
          </w:p>
        </w:tc>
        <w:tc>
          <w:tcPr>
            <w:tcW w:w="948" w:type="dxa"/>
            <w:vAlign w:val="bottom"/>
          </w:tcPr>
          <w:p w14:paraId="0836DAC7" w14:textId="34522144" w:rsidR="00E91671" w:rsidRPr="00337618" w:rsidRDefault="00E91671" w:rsidP="00337618">
            <w:pPr>
              <w:spacing w:before="40" w:after="40" w:line="240" w:lineRule="auto"/>
              <w:jc w:val="center"/>
              <w:rPr>
                <w:rFonts w:ascii="Arial" w:hAnsi="Arial" w:cs="Arial"/>
                <w:color w:val="000000"/>
                <w:sz w:val="14"/>
                <w:szCs w:val="14"/>
              </w:rPr>
            </w:pPr>
            <w:r w:rsidRPr="00337618">
              <w:rPr>
                <w:rFonts w:ascii="Arial" w:hAnsi="Arial" w:cs="Arial"/>
                <w:color w:val="000000"/>
                <w:sz w:val="14"/>
                <w:szCs w:val="14"/>
              </w:rPr>
              <w:t>4,860,775</w:t>
            </w:r>
          </w:p>
        </w:tc>
        <w:tc>
          <w:tcPr>
            <w:tcW w:w="999" w:type="dxa"/>
            <w:vAlign w:val="bottom"/>
          </w:tcPr>
          <w:p w14:paraId="3B73B153" w14:textId="347BE9AB" w:rsidR="00E91671" w:rsidRPr="00337618" w:rsidRDefault="00E91671" w:rsidP="00337618">
            <w:pPr>
              <w:spacing w:before="40" w:after="40" w:line="240" w:lineRule="auto"/>
              <w:jc w:val="center"/>
              <w:rPr>
                <w:rFonts w:ascii="Arial" w:hAnsi="Arial" w:cs="Arial"/>
                <w:color w:val="000000"/>
                <w:sz w:val="14"/>
                <w:szCs w:val="14"/>
              </w:rPr>
            </w:pPr>
            <w:r w:rsidRPr="00337618">
              <w:rPr>
                <w:rFonts w:ascii="Arial" w:hAnsi="Arial" w:cs="Arial"/>
                <w:color w:val="000000"/>
                <w:sz w:val="14"/>
                <w:szCs w:val="14"/>
              </w:rPr>
              <w:t>4,860,775</w:t>
            </w:r>
          </w:p>
        </w:tc>
      </w:tr>
      <w:tr w:rsidR="00E91671" w:rsidRPr="00337618" w14:paraId="2026E416" w14:textId="77777777" w:rsidTr="0043705B">
        <w:tc>
          <w:tcPr>
            <w:tcW w:w="1440" w:type="dxa"/>
            <w:vAlign w:val="bottom"/>
          </w:tcPr>
          <w:p w14:paraId="1C4027F7" w14:textId="5ED40C80" w:rsidR="00E91671" w:rsidRPr="00337618" w:rsidRDefault="00E91671" w:rsidP="00337618">
            <w:pPr>
              <w:spacing w:before="40" w:after="40" w:line="240" w:lineRule="auto"/>
              <w:ind w:left="-41" w:right="-183"/>
              <w:rPr>
                <w:rFonts w:ascii="Arial" w:hAnsi="Arial" w:cs="Arial"/>
                <w:sz w:val="16"/>
                <w:szCs w:val="16"/>
                <w:lang w:val="es-CL"/>
              </w:rPr>
            </w:pPr>
            <w:proofErr w:type="spellStart"/>
            <w:r w:rsidRPr="00337618">
              <w:rPr>
                <w:rFonts w:ascii="Arial" w:hAnsi="Arial" w:cs="Arial"/>
                <w:b/>
                <w:bCs/>
                <w:color w:val="000000"/>
                <w:sz w:val="16"/>
                <w:szCs w:val="16"/>
              </w:rPr>
              <w:t>Componente</w:t>
            </w:r>
            <w:proofErr w:type="spellEnd"/>
            <w:r w:rsidRPr="00337618">
              <w:rPr>
                <w:rFonts w:ascii="Arial" w:hAnsi="Arial" w:cs="Arial"/>
                <w:b/>
                <w:bCs/>
                <w:color w:val="000000"/>
                <w:sz w:val="16"/>
                <w:szCs w:val="16"/>
              </w:rPr>
              <w:t xml:space="preserve"> 3</w:t>
            </w:r>
          </w:p>
        </w:tc>
        <w:tc>
          <w:tcPr>
            <w:tcW w:w="540" w:type="dxa"/>
            <w:vAlign w:val="bottom"/>
          </w:tcPr>
          <w:p w14:paraId="6449FEFA" w14:textId="2F4C24A5" w:rsidR="00E91671" w:rsidRPr="00337618" w:rsidRDefault="00E91671" w:rsidP="00337618">
            <w:pPr>
              <w:spacing w:before="40" w:after="40" w:line="240" w:lineRule="auto"/>
              <w:ind w:left="360" w:hanging="360"/>
              <w:rPr>
                <w:rFonts w:ascii="Arial" w:hAnsi="Arial" w:cs="Arial"/>
                <w:sz w:val="14"/>
                <w:szCs w:val="14"/>
                <w:lang w:val="es-CL"/>
              </w:rPr>
            </w:pPr>
            <w:r w:rsidRPr="00337618">
              <w:rPr>
                <w:rFonts w:ascii="Arial" w:hAnsi="Arial" w:cs="Arial"/>
                <w:color w:val="000000"/>
                <w:sz w:val="14"/>
                <w:szCs w:val="14"/>
              </w:rPr>
              <w:t xml:space="preserve">                </w:t>
            </w:r>
          </w:p>
        </w:tc>
        <w:tc>
          <w:tcPr>
            <w:tcW w:w="1080" w:type="dxa"/>
            <w:vAlign w:val="bottom"/>
          </w:tcPr>
          <w:p w14:paraId="05C7AB45" w14:textId="10C015AC" w:rsidR="00E91671" w:rsidRPr="00337618" w:rsidRDefault="00E91671" w:rsidP="00337618">
            <w:pPr>
              <w:spacing w:before="40" w:after="40" w:line="240" w:lineRule="auto"/>
              <w:jc w:val="center"/>
              <w:rPr>
                <w:rFonts w:ascii="Arial" w:hAnsi="Arial" w:cs="Arial"/>
                <w:sz w:val="14"/>
                <w:szCs w:val="14"/>
                <w:lang w:val="es-CL"/>
              </w:rPr>
            </w:pPr>
            <w:r w:rsidRPr="00337618">
              <w:rPr>
                <w:rFonts w:ascii="Arial" w:hAnsi="Arial" w:cs="Arial"/>
                <w:color w:val="000000"/>
                <w:sz w:val="14"/>
                <w:szCs w:val="14"/>
              </w:rPr>
              <w:t>4,514,769</w:t>
            </w:r>
          </w:p>
        </w:tc>
        <w:tc>
          <w:tcPr>
            <w:tcW w:w="1080" w:type="dxa"/>
            <w:vAlign w:val="bottom"/>
          </w:tcPr>
          <w:p w14:paraId="58021F80" w14:textId="340C2514" w:rsidR="00E91671" w:rsidRPr="00337618" w:rsidRDefault="00E91671" w:rsidP="00337618">
            <w:pPr>
              <w:spacing w:before="40" w:after="40" w:line="240" w:lineRule="auto"/>
              <w:ind w:left="360" w:hanging="360"/>
              <w:jc w:val="center"/>
              <w:rPr>
                <w:rFonts w:ascii="Arial" w:hAnsi="Arial" w:cs="Arial"/>
                <w:sz w:val="14"/>
                <w:szCs w:val="14"/>
                <w:lang w:val="es-CL"/>
              </w:rPr>
            </w:pPr>
            <w:r w:rsidRPr="00337618">
              <w:rPr>
                <w:rFonts w:ascii="Arial" w:hAnsi="Arial" w:cs="Arial"/>
                <w:color w:val="000000"/>
                <w:sz w:val="14"/>
                <w:szCs w:val="14"/>
              </w:rPr>
              <w:t>9,624,603</w:t>
            </w:r>
          </w:p>
        </w:tc>
        <w:tc>
          <w:tcPr>
            <w:tcW w:w="1080" w:type="dxa"/>
            <w:vAlign w:val="bottom"/>
          </w:tcPr>
          <w:p w14:paraId="647F5C7F" w14:textId="50F72F94" w:rsidR="00E91671" w:rsidRPr="00337618" w:rsidRDefault="00E91671" w:rsidP="00337618">
            <w:pPr>
              <w:spacing w:before="40" w:after="40" w:line="240" w:lineRule="auto"/>
              <w:jc w:val="center"/>
              <w:rPr>
                <w:rFonts w:ascii="Arial" w:hAnsi="Arial" w:cs="Arial"/>
                <w:sz w:val="14"/>
                <w:szCs w:val="14"/>
                <w:lang w:val="es-CL"/>
              </w:rPr>
            </w:pPr>
            <w:r w:rsidRPr="00337618">
              <w:rPr>
                <w:rFonts w:ascii="Arial" w:hAnsi="Arial" w:cs="Arial"/>
                <w:color w:val="000000"/>
                <w:sz w:val="14"/>
                <w:szCs w:val="14"/>
              </w:rPr>
              <w:t>10,570,824</w:t>
            </w:r>
          </w:p>
        </w:tc>
        <w:tc>
          <w:tcPr>
            <w:tcW w:w="990" w:type="dxa"/>
            <w:vAlign w:val="bottom"/>
          </w:tcPr>
          <w:p w14:paraId="050C5CAA" w14:textId="35E92D43" w:rsidR="00E91671" w:rsidRPr="00337618" w:rsidRDefault="00E91671" w:rsidP="00337618">
            <w:pPr>
              <w:spacing w:before="40" w:after="40" w:line="240" w:lineRule="auto"/>
              <w:jc w:val="center"/>
              <w:rPr>
                <w:rFonts w:ascii="Arial" w:hAnsi="Arial" w:cs="Arial"/>
                <w:sz w:val="14"/>
                <w:szCs w:val="14"/>
                <w:lang w:val="es-CL"/>
              </w:rPr>
            </w:pPr>
            <w:r w:rsidRPr="00337618">
              <w:rPr>
                <w:rFonts w:ascii="Arial" w:hAnsi="Arial" w:cs="Arial"/>
                <w:color w:val="000000"/>
                <w:sz w:val="14"/>
                <w:szCs w:val="14"/>
              </w:rPr>
              <w:t>11,821,977</w:t>
            </w:r>
          </w:p>
        </w:tc>
        <w:tc>
          <w:tcPr>
            <w:tcW w:w="1025" w:type="dxa"/>
            <w:vAlign w:val="bottom"/>
          </w:tcPr>
          <w:p w14:paraId="464BA825" w14:textId="4D7A3DC7" w:rsidR="00E91671" w:rsidRPr="00337618" w:rsidRDefault="00E91671" w:rsidP="00337618">
            <w:pPr>
              <w:spacing w:before="40" w:after="40" w:line="240" w:lineRule="auto"/>
              <w:jc w:val="center"/>
              <w:rPr>
                <w:rFonts w:ascii="Arial" w:hAnsi="Arial" w:cs="Arial"/>
                <w:sz w:val="14"/>
                <w:szCs w:val="14"/>
                <w:lang w:val="es-CL"/>
              </w:rPr>
            </w:pPr>
            <w:r w:rsidRPr="00337618">
              <w:rPr>
                <w:rFonts w:ascii="Arial" w:hAnsi="Arial" w:cs="Arial"/>
                <w:color w:val="000000"/>
                <w:sz w:val="14"/>
                <w:szCs w:val="14"/>
              </w:rPr>
              <w:t>13,132,467</w:t>
            </w:r>
          </w:p>
        </w:tc>
        <w:tc>
          <w:tcPr>
            <w:tcW w:w="948" w:type="dxa"/>
            <w:vAlign w:val="bottom"/>
          </w:tcPr>
          <w:p w14:paraId="5F7E6ABB" w14:textId="65A0DE59" w:rsidR="00E91671" w:rsidRPr="00337618" w:rsidRDefault="00E91671" w:rsidP="00337618">
            <w:pPr>
              <w:spacing w:before="40" w:after="40" w:line="240" w:lineRule="auto"/>
              <w:jc w:val="center"/>
              <w:rPr>
                <w:rFonts w:ascii="Arial" w:hAnsi="Arial" w:cs="Arial"/>
                <w:sz w:val="14"/>
                <w:szCs w:val="14"/>
                <w:lang w:val="es-CL"/>
              </w:rPr>
            </w:pPr>
            <w:r w:rsidRPr="00337618">
              <w:rPr>
                <w:rFonts w:ascii="Arial" w:hAnsi="Arial" w:cs="Arial"/>
                <w:color w:val="000000"/>
                <w:sz w:val="14"/>
                <w:szCs w:val="14"/>
              </w:rPr>
              <w:t>14,713,583</w:t>
            </w:r>
          </w:p>
        </w:tc>
        <w:tc>
          <w:tcPr>
            <w:tcW w:w="948" w:type="dxa"/>
            <w:vAlign w:val="bottom"/>
          </w:tcPr>
          <w:p w14:paraId="0FD1793A" w14:textId="677EDB1D" w:rsidR="00E91671" w:rsidRPr="00337618" w:rsidRDefault="00E91671" w:rsidP="00337618">
            <w:pPr>
              <w:spacing w:before="40" w:after="40" w:line="240" w:lineRule="auto"/>
              <w:jc w:val="center"/>
              <w:rPr>
                <w:rFonts w:ascii="Arial" w:hAnsi="Arial" w:cs="Arial"/>
                <w:sz w:val="14"/>
                <w:szCs w:val="14"/>
                <w:lang w:val="es-CL"/>
              </w:rPr>
            </w:pPr>
            <w:r w:rsidRPr="00337618">
              <w:rPr>
                <w:rFonts w:ascii="Arial" w:hAnsi="Arial" w:cs="Arial"/>
                <w:color w:val="000000"/>
                <w:sz w:val="14"/>
                <w:szCs w:val="14"/>
              </w:rPr>
              <w:t>16,643,122</w:t>
            </w:r>
          </w:p>
        </w:tc>
        <w:tc>
          <w:tcPr>
            <w:tcW w:w="948" w:type="dxa"/>
            <w:vAlign w:val="bottom"/>
          </w:tcPr>
          <w:p w14:paraId="7224721F" w14:textId="08A8DF20" w:rsidR="00E91671" w:rsidRPr="00337618" w:rsidRDefault="00E91671" w:rsidP="00337618">
            <w:pPr>
              <w:spacing w:before="40" w:after="40" w:line="240" w:lineRule="auto"/>
              <w:jc w:val="center"/>
              <w:rPr>
                <w:rFonts w:ascii="Arial" w:hAnsi="Arial" w:cs="Arial"/>
                <w:sz w:val="14"/>
                <w:szCs w:val="14"/>
                <w:lang w:val="es-CL"/>
              </w:rPr>
            </w:pPr>
            <w:r w:rsidRPr="00337618">
              <w:rPr>
                <w:rFonts w:ascii="Arial" w:hAnsi="Arial" w:cs="Arial"/>
                <w:color w:val="000000"/>
                <w:sz w:val="14"/>
                <w:szCs w:val="14"/>
              </w:rPr>
              <w:t>19,022,697</w:t>
            </w:r>
          </w:p>
        </w:tc>
        <w:tc>
          <w:tcPr>
            <w:tcW w:w="999" w:type="dxa"/>
            <w:vAlign w:val="bottom"/>
          </w:tcPr>
          <w:p w14:paraId="7B3AF71C" w14:textId="51847E34" w:rsidR="00E91671" w:rsidRPr="00337618" w:rsidRDefault="00E91671" w:rsidP="00337618">
            <w:pPr>
              <w:spacing w:before="40" w:after="40" w:line="240" w:lineRule="auto"/>
              <w:jc w:val="center"/>
              <w:rPr>
                <w:rFonts w:ascii="Arial" w:hAnsi="Arial" w:cs="Arial"/>
                <w:sz w:val="14"/>
                <w:szCs w:val="14"/>
                <w:lang w:val="es-CL"/>
              </w:rPr>
            </w:pPr>
            <w:r w:rsidRPr="00337618">
              <w:rPr>
                <w:rFonts w:ascii="Arial" w:hAnsi="Arial" w:cs="Arial"/>
                <w:color w:val="000000"/>
                <w:sz w:val="14"/>
                <w:szCs w:val="14"/>
              </w:rPr>
              <w:t>21,984,962</w:t>
            </w:r>
          </w:p>
        </w:tc>
      </w:tr>
      <w:tr w:rsidR="00E91671" w:rsidRPr="00337618" w14:paraId="7C01D635" w14:textId="77777777" w:rsidTr="0043705B">
        <w:tc>
          <w:tcPr>
            <w:tcW w:w="1440" w:type="dxa"/>
            <w:vAlign w:val="bottom"/>
          </w:tcPr>
          <w:p w14:paraId="0F08DDA9" w14:textId="07F06B63" w:rsidR="00E91671" w:rsidRPr="00337618" w:rsidRDefault="00E91671" w:rsidP="00337618">
            <w:pPr>
              <w:spacing w:before="40" w:after="40" w:line="240" w:lineRule="auto"/>
              <w:ind w:left="-41" w:right="-183"/>
              <w:rPr>
                <w:rFonts w:ascii="Arial" w:hAnsi="Arial" w:cs="Arial"/>
                <w:sz w:val="16"/>
                <w:szCs w:val="16"/>
                <w:lang w:val="es-CL"/>
              </w:rPr>
            </w:pPr>
            <w:r w:rsidRPr="00337618">
              <w:rPr>
                <w:rFonts w:ascii="Arial" w:hAnsi="Arial" w:cs="Arial"/>
                <w:b/>
                <w:bCs/>
                <w:color w:val="000000"/>
                <w:sz w:val="16"/>
                <w:szCs w:val="16"/>
              </w:rPr>
              <w:t xml:space="preserve">Total </w:t>
            </w:r>
            <w:proofErr w:type="spellStart"/>
            <w:r w:rsidRPr="00337618">
              <w:rPr>
                <w:rFonts w:ascii="Arial" w:hAnsi="Arial" w:cs="Arial"/>
                <w:b/>
                <w:bCs/>
                <w:color w:val="000000"/>
                <w:sz w:val="16"/>
                <w:szCs w:val="16"/>
              </w:rPr>
              <w:t>Beneficios</w:t>
            </w:r>
            <w:proofErr w:type="spellEnd"/>
          </w:p>
        </w:tc>
        <w:tc>
          <w:tcPr>
            <w:tcW w:w="540" w:type="dxa"/>
            <w:vAlign w:val="bottom"/>
          </w:tcPr>
          <w:p w14:paraId="622C62AD" w14:textId="61B440FC" w:rsidR="00E91671" w:rsidRPr="00337618" w:rsidRDefault="00E91671" w:rsidP="00337618">
            <w:pPr>
              <w:spacing w:before="40" w:after="40" w:line="240" w:lineRule="auto"/>
              <w:ind w:left="360" w:hanging="360"/>
              <w:rPr>
                <w:rFonts w:ascii="Arial" w:hAnsi="Arial" w:cs="Arial"/>
                <w:sz w:val="14"/>
                <w:szCs w:val="14"/>
                <w:lang w:val="es-CL"/>
              </w:rPr>
            </w:pPr>
            <w:r w:rsidRPr="00337618">
              <w:rPr>
                <w:rFonts w:ascii="Arial" w:hAnsi="Arial" w:cs="Arial"/>
                <w:b/>
                <w:bCs/>
                <w:color w:val="000000"/>
                <w:sz w:val="14"/>
                <w:szCs w:val="14"/>
              </w:rPr>
              <w:t xml:space="preserve">              </w:t>
            </w:r>
          </w:p>
        </w:tc>
        <w:tc>
          <w:tcPr>
            <w:tcW w:w="1080" w:type="dxa"/>
            <w:vAlign w:val="bottom"/>
          </w:tcPr>
          <w:p w14:paraId="5BD26F39" w14:textId="580462F9" w:rsidR="00E91671" w:rsidRPr="00337618" w:rsidRDefault="00E91671" w:rsidP="00337618">
            <w:pPr>
              <w:spacing w:before="40" w:after="40" w:line="240" w:lineRule="auto"/>
              <w:jc w:val="center"/>
              <w:rPr>
                <w:rFonts w:ascii="Arial" w:hAnsi="Arial" w:cs="Arial"/>
                <w:sz w:val="14"/>
                <w:szCs w:val="14"/>
                <w:lang w:val="es-CL"/>
              </w:rPr>
            </w:pPr>
            <w:r w:rsidRPr="00337618">
              <w:rPr>
                <w:rFonts w:ascii="Arial" w:hAnsi="Arial" w:cs="Arial"/>
                <w:b/>
                <w:bCs/>
                <w:color w:val="000000"/>
                <w:sz w:val="14"/>
                <w:szCs w:val="14"/>
              </w:rPr>
              <w:t>10,980,248</w:t>
            </w:r>
          </w:p>
        </w:tc>
        <w:tc>
          <w:tcPr>
            <w:tcW w:w="1080" w:type="dxa"/>
            <w:vAlign w:val="bottom"/>
          </w:tcPr>
          <w:p w14:paraId="3301B885" w14:textId="656F3CBC" w:rsidR="00E91671" w:rsidRPr="00337618" w:rsidRDefault="00E91671" w:rsidP="00337618">
            <w:pPr>
              <w:spacing w:before="40" w:after="40" w:line="240" w:lineRule="auto"/>
              <w:jc w:val="center"/>
              <w:rPr>
                <w:rFonts w:ascii="Arial" w:hAnsi="Arial" w:cs="Arial"/>
                <w:sz w:val="14"/>
                <w:szCs w:val="14"/>
                <w:lang w:val="es-CL"/>
              </w:rPr>
            </w:pPr>
            <w:r w:rsidRPr="00337618">
              <w:rPr>
                <w:rFonts w:ascii="Arial" w:hAnsi="Arial" w:cs="Arial"/>
                <w:b/>
                <w:bCs/>
                <w:color w:val="000000"/>
                <w:sz w:val="14"/>
                <w:szCs w:val="14"/>
              </w:rPr>
              <w:t>17,662,374</w:t>
            </w:r>
          </w:p>
        </w:tc>
        <w:tc>
          <w:tcPr>
            <w:tcW w:w="1080" w:type="dxa"/>
            <w:vAlign w:val="bottom"/>
          </w:tcPr>
          <w:p w14:paraId="6410A5D9" w14:textId="1AC3D4C1" w:rsidR="00E91671" w:rsidRPr="00337618" w:rsidRDefault="00E91671" w:rsidP="00337618">
            <w:pPr>
              <w:spacing w:before="40" w:after="40" w:line="240" w:lineRule="auto"/>
              <w:jc w:val="center"/>
              <w:rPr>
                <w:rFonts w:ascii="Arial" w:hAnsi="Arial" w:cs="Arial"/>
                <w:sz w:val="14"/>
                <w:szCs w:val="14"/>
                <w:lang w:val="es-CL"/>
              </w:rPr>
            </w:pPr>
            <w:r w:rsidRPr="00337618">
              <w:rPr>
                <w:rFonts w:ascii="Arial" w:hAnsi="Arial" w:cs="Arial"/>
                <w:b/>
                <w:bCs/>
                <w:color w:val="000000"/>
                <w:sz w:val="14"/>
                <w:szCs w:val="14"/>
              </w:rPr>
              <w:t>18,745,830</w:t>
            </w:r>
          </w:p>
        </w:tc>
        <w:tc>
          <w:tcPr>
            <w:tcW w:w="990" w:type="dxa"/>
            <w:vAlign w:val="bottom"/>
          </w:tcPr>
          <w:p w14:paraId="6DB7665F" w14:textId="6E54B928" w:rsidR="00E91671" w:rsidRPr="00337618" w:rsidRDefault="00E91671" w:rsidP="00337618">
            <w:pPr>
              <w:spacing w:before="40" w:after="40" w:line="240" w:lineRule="auto"/>
              <w:jc w:val="center"/>
              <w:rPr>
                <w:rFonts w:ascii="Arial" w:hAnsi="Arial" w:cs="Arial"/>
                <w:sz w:val="14"/>
                <w:szCs w:val="14"/>
                <w:lang w:val="es-CL"/>
              </w:rPr>
            </w:pPr>
            <w:r w:rsidRPr="00337618">
              <w:rPr>
                <w:rFonts w:ascii="Arial" w:hAnsi="Arial" w:cs="Arial"/>
                <w:b/>
                <w:bCs/>
                <w:color w:val="000000"/>
                <w:sz w:val="14"/>
                <w:szCs w:val="14"/>
              </w:rPr>
              <w:t>20,139,890</w:t>
            </w:r>
          </w:p>
        </w:tc>
        <w:tc>
          <w:tcPr>
            <w:tcW w:w="1025" w:type="dxa"/>
            <w:vAlign w:val="bottom"/>
          </w:tcPr>
          <w:p w14:paraId="2FDF43F9" w14:textId="75C99175" w:rsidR="00E91671" w:rsidRPr="00337618" w:rsidRDefault="00E91671" w:rsidP="00337618">
            <w:pPr>
              <w:spacing w:before="40" w:after="40" w:line="240" w:lineRule="auto"/>
              <w:jc w:val="center"/>
              <w:rPr>
                <w:rFonts w:ascii="Arial" w:hAnsi="Arial" w:cs="Arial"/>
                <w:sz w:val="14"/>
                <w:szCs w:val="14"/>
                <w:lang w:val="es-CL"/>
              </w:rPr>
            </w:pPr>
            <w:r w:rsidRPr="00337618">
              <w:rPr>
                <w:rFonts w:ascii="Arial" w:hAnsi="Arial" w:cs="Arial"/>
                <w:b/>
                <w:bCs/>
                <w:color w:val="000000"/>
                <w:sz w:val="14"/>
                <w:szCs w:val="14"/>
              </w:rPr>
              <w:t>22,571,397</w:t>
            </w:r>
          </w:p>
        </w:tc>
        <w:tc>
          <w:tcPr>
            <w:tcW w:w="948" w:type="dxa"/>
            <w:vAlign w:val="bottom"/>
          </w:tcPr>
          <w:p w14:paraId="233F6BDE" w14:textId="74C574D8" w:rsidR="00E91671" w:rsidRPr="00337618" w:rsidRDefault="00E91671" w:rsidP="00337618">
            <w:pPr>
              <w:spacing w:before="40" w:after="40" w:line="240" w:lineRule="auto"/>
              <w:jc w:val="center"/>
              <w:rPr>
                <w:rFonts w:ascii="Arial" w:hAnsi="Arial" w:cs="Arial"/>
                <w:sz w:val="14"/>
                <w:szCs w:val="14"/>
                <w:lang w:val="es-CL"/>
              </w:rPr>
            </w:pPr>
            <w:r w:rsidRPr="00337618">
              <w:rPr>
                <w:rFonts w:ascii="Arial" w:hAnsi="Arial" w:cs="Arial"/>
                <w:b/>
                <w:bCs/>
                <w:color w:val="000000"/>
                <w:sz w:val="14"/>
                <w:szCs w:val="14"/>
              </w:rPr>
              <w:t>21,940,290</w:t>
            </w:r>
          </w:p>
        </w:tc>
        <w:tc>
          <w:tcPr>
            <w:tcW w:w="948" w:type="dxa"/>
            <w:vAlign w:val="bottom"/>
          </w:tcPr>
          <w:p w14:paraId="5319F744" w14:textId="37367E56" w:rsidR="00E91671" w:rsidRPr="00337618" w:rsidRDefault="00E91671" w:rsidP="00337618">
            <w:pPr>
              <w:spacing w:before="40" w:after="40" w:line="240" w:lineRule="auto"/>
              <w:jc w:val="center"/>
              <w:rPr>
                <w:rFonts w:ascii="Arial" w:hAnsi="Arial" w:cs="Arial"/>
                <w:sz w:val="14"/>
                <w:szCs w:val="14"/>
                <w:lang w:val="es-CL"/>
              </w:rPr>
            </w:pPr>
            <w:r w:rsidRPr="00337618">
              <w:rPr>
                <w:rFonts w:ascii="Arial" w:hAnsi="Arial" w:cs="Arial"/>
                <w:b/>
                <w:bCs/>
                <w:color w:val="000000"/>
                <w:sz w:val="14"/>
                <w:szCs w:val="14"/>
              </w:rPr>
              <w:t>23,950,640</w:t>
            </w:r>
          </w:p>
        </w:tc>
        <w:tc>
          <w:tcPr>
            <w:tcW w:w="948" w:type="dxa"/>
            <w:vAlign w:val="bottom"/>
          </w:tcPr>
          <w:p w14:paraId="262FE0D1" w14:textId="587DD9E2" w:rsidR="00E91671" w:rsidRPr="00337618" w:rsidRDefault="00E91671" w:rsidP="00337618">
            <w:pPr>
              <w:spacing w:before="40" w:after="40" w:line="240" w:lineRule="auto"/>
              <w:jc w:val="center"/>
              <w:rPr>
                <w:rFonts w:ascii="Arial" w:hAnsi="Arial" w:cs="Arial"/>
                <w:sz w:val="14"/>
                <w:szCs w:val="14"/>
                <w:lang w:val="es-CL"/>
              </w:rPr>
            </w:pPr>
            <w:r w:rsidRPr="00337618">
              <w:rPr>
                <w:rFonts w:ascii="Arial" w:hAnsi="Arial" w:cs="Arial"/>
                <w:b/>
                <w:bCs/>
                <w:color w:val="000000"/>
                <w:sz w:val="14"/>
                <w:szCs w:val="14"/>
              </w:rPr>
              <w:t>26,414,473</w:t>
            </w:r>
          </w:p>
        </w:tc>
        <w:tc>
          <w:tcPr>
            <w:tcW w:w="999" w:type="dxa"/>
            <w:vAlign w:val="bottom"/>
          </w:tcPr>
          <w:p w14:paraId="15D08819" w14:textId="366E9EAE" w:rsidR="00E91671" w:rsidRPr="00337618" w:rsidRDefault="00E91671" w:rsidP="00337618">
            <w:pPr>
              <w:spacing w:before="40" w:after="40" w:line="240" w:lineRule="auto"/>
              <w:jc w:val="center"/>
              <w:rPr>
                <w:rFonts w:ascii="Arial" w:hAnsi="Arial" w:cs="Arial"/>
                <w:sz w:val="14"/>
                <w:szCs w:val="14"/>
                <w:lang w:val="es-CL"/>
              </w:rPr>
            </w:pPr>
            <w:r w:rsidRPr="00337618">
              <w:rPr>
                <w:rFonts w:ascii="Arial" w:hAnsi="Arial" w:cs="Arial"/>
                <w:b/>
                <w:bCs/>
                <w:color w:val="000000"/>
                <w:sz w:val="14"/>
                <w:szCs w:val="14"/>
              </w:rPr>
              <w:t>29,464,618</w:t>
            </w:r>
          </w:p>
        </w:tc>
      </w:tr>
    </w:tbl>
    <w:p w14:paraId="66D727E2" w14:textId="35028AFE" w:rsidR="00FE50CB" w:rsidRPr="00337618" w:rsidRDefault="009C377F" w:rsidP="00337618">
      <w:pPr>
        <w:spacing w:before="240" w:line="257" w:lineRule="auto"/>
        <w:ind w:left="720"/>
        <w:rPr>
          <w:rFonts w:ascii="Arial" w:hAnsi="Arial" w:cs="Arial"/>
          <w:lang w:val="es-CL"/>
        </w:rPr>
      </w:pPr>
      <w:r w:rsidRPr="00337618">
        <w:rPr>
          <w:rFonts w:ascii="Arial" w:hAnsi="Arial" w:cs="Arial"/>
          <w:lang w:val="es-CL"/>
        </w:rPr>
        <w:t>De manera de tener una visión más general del análisis costo-beneficio del proyecto, la tabla 3 muestra los datos para el período 2019-2029 y también separando los primeros 5 años, de los segundos 5 años.</w:t>
      </w:r>
    </w:p>
    <w:p w14:paraId="77CC7C04" w14:textId="52A54179" w:rsidR="009C377F" w:rsidRPr="0043705B" w:rsidRDefault="009C377F" w:rsidP="0043705B">
      <w:pPr>
        <w:pStyle w:val="Caption"/>
        <w:keepNext/>
        <w:spacing w:before="240"/>
        <w:ind w:left="360" w:hanging="360"/>
        <w:jc w:val="center"/>
        <w:rPr>
          <w:rFonts w:ascii="Arial" w:hAnsi="Arial" w:cs="Arial"/>
          <w:sz w:val="20"/>
          <w:szCs w:val="20"/>
          <w:lang w:val="es-CL"/>
        </w:rPr>
      </w:pPr>
      <w:r w:rsidRPr="0043705B">
        <w:rPr>
          <w:rFonts w:ascii="Arial" w:hAnsi="Arial" w:cs="Arial"/>
          <w:sz w:val="20"/>
          <w:szCs w:val="20"/>
          <w:lang w:val="es-CL"/>
        </w:rPr>
        <w:t>Tabla 3</w:t>
      </w:r>
      <w:r w:rsidR="0043705B" w:rsidRPr="0043705B">
        <w:rPr>
          <w:rFonts w:ascii="Arial" w:hAnsi="Arial" w:cs="Arial"/>
          <w:sz w:val="20"/>
          <w:szCs w:val="20"/>
          <w:lang w:val="es-CL"/>
        </w:rPr>
        <w:t xml:space="preserve"> </w:t>
      </w:r>
      <w:r w:rsidRPr="0043705B">
        <w:rPr>
          <w:rFonts w:ascii="Arial" w:hAnsi="Arial" w:cs="Arial"/>
          <w:sz w:val="20"/>
          <w:szCs w:val="20"/>
          <w:lang w:val="es-CL"/>
        </w:rPr>
        <w:t xml:space="preserve">Resumen Análisis Costo Beneficio (US$ </w:t>
      </w:r>
      <w:r w:rsidR="0043705B" w:rsidRPr="0043705B">
        <w:rPr>
          <w:rFonts w:ascii="Arial" w:hAnsi="Arial" w:cs="Arial"/>
          <w:sz w:val="20"/>
          <w:szCs w:val="20"/>
          <w:lang w:val="es-CL"/>
        </w:rPr>
        <w:t>m</w:t>
      </w:r>
      <w:r w:rsidRPr="0043705B">
        <w:rPr>
          <w:rFonts w:ascii="Arial" w:hAnsi="Arial" w:cs="Arial"/>
          <w:sz w:val="20"/>
          <w:szCs w:val="20"/>
          <w:lang w:val="es-CL"/>
        </w:rPr>
        <w:t>illones)</w:t>
      </w:r>
    </w:p>
    <w:tbl>
      <w:tblPr>
        <w:tblStyle w:val="TableGrid"/>
        <w:tblW w:w="0" w:type="auto"/>
        <w:tblLook w:val="04A0" w:firstRow="1" w:lastRow="0" w:firstColumn="1" w:lastColumn="0" w:noHBand="0" w:noVBand="1"/>
      </w:tblPr>
      <w:tblGrid>
        <w:gridCol w:w="2337"/>
        <w:gridCol w:w="2337"/>
        <w:gridCol w:w="2338"/>
        <w:gridCol w:w="2338"/>
      </w:tblGrid>
      <w:tr w:rsidR="009C377F" w:rsidRPr="0043705B" w14:paraId="0C2B77B2" w14:textId="77777777" w:rsidTr="009C377F">
        <w:tc>
          <w:tcPr>
            <w:tcW w:w="2337" w:type="dxa"/>
          </w:tcPr>
          <w:p w14:paraId="7CC06DCB" w14:textId="6FCC4800" w:rsidR="009C377F" w:rsidRPr="0043705B" w:rsidRDefault="009C377F" w:rsidP="0043705B">
            <w:pPr>
              <w:spacing w:after="0" w:line="240" w:lineRule="auto"/>
              <w:ind w:left="360" w:hanging="360"/>
              <w:jc w:val="center"/>
              <w:rPr>
                <w:rFonts w:ascii="Arial" w:hAnsi="Arial" w:cs="Arial"/>
                <w:b/>
                <w:sz w:val="18"/>
                <w:szCs w:val="18"/>
                <w:lang w:val="es-CL"/>
              </w:rPr>
            </w:pPr>
            <w:r w:rsidRPr="0043705B">
              <w:rPr>
                <w:rFonts w:ascii="Arial" w:hAnsi="Arial" w:cs="Arial"/>
                <w:b/>
                <w:sz w:val="18"/>
                <w:szCs w:val="18"/>
                <w:lang w:val="es-CL"/>
              </w:rPr>
              <w:t>Concepto</w:t>
            </w:r>
          </w:p>
        </w:tc>
        <w:tc>
          <w:tcPr>
            <w:tcW w:w="2337" w:type="dxa"/>
          </w:tcPr>
          <w:p w14:paraId="7D40F9B5" w14:textId="2C29D726" w:rsidR="009C377F" w:rsidRPr="0043705B" w:rsidRDefault="009C377F" w:rsidP="0043705B">
            <w:pPr>
              <w:spacing w:after="0" w:line="240" w:lineRule="auto"/>
              <w:ind w:left="360" w:hanging="360"/>
              <w:jc w:val="center"/>
              <w:rPr>
                <w:rFonts w:ascii="Arial" w:hAnsi="Arial" w:cs="Arial"/>
                <w:b/>
                <w:sz w:val="18"/>
                <w:szCs w:val="18"/>
                <w:lang w:val="es-CL"/>
              </w:rPr>
            </w:pPr>
            <w:proofErr w:type="gramStart"/>
            <w:r w:rsidRPr="0043705B">
              <w:rPr>
                <w:rFonts w:ascii="Arial" w:hAnsi="Arial" w:cs="Arial"/>
                <w:b/>
                <w:sz w:val="18"/>
                <w:szCs w:val="18"/>
                <w:lang w:val="es-CL"/>
              </w:rPr>
              <w:t>Total</w:t>
            </w:r>
            <w:proofErr w:type="gramEnd"/>
            <w:r w:rsidRPr="0043705B">
              <w:rPr>
                <w:rFonts w:ascii="Arial" w:hAnsi="Arial" w:cs="Arial"/>
                <w:b/>
                <w:sz w:val="18"/>
                <w:szCs w:val="18"/>
                <w:lang w:val="es-CL"/>
              </w:rPr>
              <w:t xml:space="preserve"> Proyecto</w:t>
            </w:r>
          </w:p>
        </w:tc>
        <w:tc>
          <w:tcPr>
            <w:tcW w:w="2338" w:type="dxa"/>
          </w:tcPr>
          <w:p w14:paraId="40B8836C" w14:textId="2ABC62D9" w:rsidR="009C377F" w:rsidRPr="0043705B" w:rsidRDefault="009C377F" w:rsidP="0043705B">
            <w:pPr>
              <w:spacing w:after="0" w:line="240" w:lineRule="auto"/>
              <w:ind w:left="360" w:hanging="360"/>
              <w:jc w:val="center"/>
              <w:rPr>
                <w:rFonts w:ascii="Arial" w:hAnsi="Arial" w:cs="Arial"/>
                <w:b/>
                <w:sz w:val="18"/>
                <w:szCs w:val="18"/>
                <w:lang w:val="es-CL"/>
              </w:rPr>
            </w:pPr>
            <w:r w:rsidRPr="0043705B">
              <w:rPr>
                <w:rFonts w:ascii="Arial" w:hAnsi="Arial" w:cs="Arial"/>
                <w:b/>
                <w:sz w:val="18"/>
                <w:szCs w:val="18"/>
                <w:lang w:val="es-CL"/>
              </w:rPr>
              <w:t>Total 2019-2023</w:t>
            </w:r>
          </w:p>
        </w:tc>
        <w:tc>
          <w:tcPr>
            <w:tcW w:w="2338" w:type="dxa"/>
          </w:tcPr>
          <w:p w14:paraId="0196AB04" w14:textId="0EE77E57" w:rsidR="009C377F" w:rsidRPr="0043705B" w:rsidRDefault="0025778A" w:rsidP="0043705B">
            <w:pPr>
              <w:spacing w:after="0" w:line="240" w:lineRule="auto"/>
              <w:ind w:left="360" w:hanging="360"/>
              <w:jc w:val="center"/>
              <w:rPr>
                <w:rFonts w:ascii="Arial" w:hAnsi="Arial" w:cs="Arial"/>
                <w:b/>
                <w:sz w:val="18"/>
                <w:szCs w:val="18"/>
                <w:lang w:val="es-CL"/>
              </w:rPr>
            </w:pPr>
            <w:r w:rsidRPr="0043705B">
              <w:rPr>
                <w:rFonts w:ascii="Arial" w:hAnsi="Arial" w:cs="Arial"/>
                <w:b/>
                <w:sz w:val="18"/>
                <w:szCs w:val="18"/>
                <w:lang w:val="es-CL"/>
              </w:rPr>
              <w:t>Total 2024-2028</w:t>
            </w:r>
          </w:p>
        </w:tc>
      </w:tr>
      <w:tr w:rsidR="009C377F" w:rsidRPr="0043705B" w14:paraId="26B1FCB9" w14:textId="77777777" w:rsidTr="009C377F">
        <w:tc>
          <w:tcPr>
            <w:tcW w:w="2337" w:type="dxa"/>
          </w:tcPr>
          <w:p w14:paraId="7A9BA6D4" w14:textId="4E63BAAF" w:rsidR="009C377F" w:rsidRPr="0043705B" w:rsidRDefault="009C377F" w:rsidP="0043705B">
            <w:pPr>
              <w:spacing w:after="0" w:line="240" w:lineRule="auto"/>
              <w:ind w:left="360" w:hanging="360"/>
              <w:rPr>
                <w:rFonts w:ascii="Arial" w:hAnsi="Arial" w:cs="Arial"/>
                <w:sz w:val="18"/>
                <w:szCs w:val="18"/>
                <w:lang w:val="es-CL"/>
              </w:rPr>
            </w:pPr>
            <w:r w:rsidRPr="0043705B">
              <w:rPr>
                <w:rFonts w:ascii="Arial" w:hAnsi="Arial" w:cs="Arial"/>
                <w:sz w:val="18"/>
                <w:szCs w:val="18"/>
                <w:lang w:val="es-CL"/>
              </w:rPr>
              <w:t xml:space="preserve">Beneficios </w:t>
            </w:r>
          </w:p>
        </w:tc>
        <w:tc>
          <w:tcPr>
            <w:tcW w:w="2337" w:type="dxa"/>
            <w:vAlign w:val="center"/>
          </w:tcPr>
          <w:p w14:paraId="405BFD14" w14:textId="4AA72611" w:rsidR="009C377F" w:rsidRPr="0043705B" w:rsidRDefault="0025778A" w:rsidP="0043705B">
            <w:pPr>
              <w:spacing w:after="0" w:line="240" w:lineRule="auto"/>
              <w:ind w:left="360" w:hanging="360"/>
              <w:jc w:val="center"/>
              <w:rPr>
                <w:rFonts w:ascii="Arial" w:hAnsi="Arial" w:cs="Arial"/>
                <w:sz w:val="18"/>
                <w:szCs w:val="18"/>
                <w:lang w:val="es-CL"/>
              </w:rPr>
            </w:pPr>
            <w:r w:rsidRPr="0043705B">
              <w:rPr>
                <w:rFonts w:ascii="Arial" w:hAnsi="Arial" w:cs="Arial"/>
                <w:sz w:val="18"/>
                <w:szCs w:val="18"/>
                <w:lang w:val="es-CL"/>
              </w:rPr>
              <w:t>191</w:t>
            </w:r>
            <w:r w:rsidR="0043705B">
              <w:rPr>
                <w:rFonts w:ascii="Arial" w:hAnsi="Arial" w:cs="Arial"/>
                <w:sz w:val="18"/>
                <w:szCs w:val="18"/>
                <w:lang w:val="es-CL"/>
              </w:rPr>
              <w:t>,</w:t>
            </w:r>
            <w:r w:rsidRPr="0043705B">
              <w:rPr>
                <w:rFonts w:ascii="Arial" w:hAnsi="Arial" w:cs="Arial"/>
                <w:sz w:val="18"/>
                <w:szCs w:val="18"/>
                <w:lang w:val="es-CL"/>
              </w:rPr>
              <w:t>9</w:t>
            </w:r>
          </w:p>
        </w:tc>
        <w:tc>
          <w:tcPr>
            <w:tcW w:w="2338" w:type="dxa"/>
            <w:vAlign w:val="center"/>
          </w:tcPr>
          <w:p w14:paraId="2408B345" w14:textId="1855918D" w:rsidR="009C377F" w:rsidRPr="0043705B" w:rsidRDefault="00E91671" w:rsidP="0043705B">
            <w:pPr>
              <w:spacing w:after="0" w:line="240" w:lineRule="auto"/>
              <w:ind w:left="360" w:hanging="360"/>
              <w:jc w:val="center"/>
              <w:rPr>
                <w:rFonts w:ascii="Arial" w:hAnsi="Arial" w:cs="Arial"/>
                <w:sz w:val="18"/>
                <w:szCs w:val="18"/>
                <w:lang w:val="es-CL"/>
              </w:rPr>
            </w:pPr>
            <w:r w:rsidRPr="0043705B">
              <w:rPr>
                <w:rFonts w:ascii="Arial" w:hAnsi="Arial" w:cs="Arial"/>
                <w:sz w:val="18"/>
                <w:szCs w:val="18"/>
                <w:lang w:val="es-CL"/>
              </w:rPr>
              <w:t>67</w:t>
            </w:r>
            <w:r w:rsidR="0043705B">
              <w:rPr>
                <w:rFonts w:ascii="Arial" w:hAnsi="Arial" w:cs="Arial"/>
                <w:sz w:val="18"/>
                <w:szCs w:val="18"/>
                <w:lang w:val="es-CL"/>
              </w:rPr>
              <w:t>,</w:t>
            </w:r>
            <w:r w:rsidRPr="0043705B">
              <w:rPr>
                <w:rFonts w:ascii="Arial" w:hAnsi="Arial" w:cs="Arial"/>
                <w:sz w:val="18"/>
                <w:szCs w:val="18"/>
                <w:lang w:val="es-CL"/>
              </w:rPr>
              <w:t>5</w:t>
            </w:r>
          </w:p>
        </w:tc>
        <w:tc>
          <w:tcPr>
            <w:tcW w:w="2338" w:type="dxa"/>
            <w:vAlign w:val="center"/>
          </w:tcPr>
          <w:p w14:paraId="7CD23115" w14:textId="22A7BCEF" w:rsidR="009C377F" w:rsidRPr="0043705B" w:rsidRDefault="0025778A" w:rsidP="0043705B">
            <w:pPr>
              <w:spacing w:after="0" w:line="240" w:lineRule="auto"/>
              <w:ind w:left="360" w:hanging="360"/>
              <w:jc w:val="center"/>
              <w:rPr>
                <w:rFonts w:ascii="Arial" w:hAnsi="Arial" w:cs="Arial"/>
                <w:sz w:val="18"/>
                <w:szCs w:val="18"/>
                <w:lang w:val="es-CL"/>
              </w:rPr>
            </w:pPr>
            <w:r w:rsidRPr="0043705B">
              <w:rPr>
                <w:rFonts w:ascii="Arial" w:hAnsi="Arial" w:cs="Arial"/>
                <w:sz w:val="18"/>
                <w:szCs w:val="18"/>
                <w:lang w:val="es-CL"/>
              </w:rPr>
              <w:t>124</w:t>
            </w:r>
            <w:r w:rsidR="0043705B">
              <w:rPr>
                <w:rFonts w:ascii="Arial" w:hAnsi="Arial" w:cs="Arial"/>
                <w:sz w:val="18"/>
                <w:szCs w:val="18"/>
                <w:lang w:val="es-CL"/>
              </w:rPr>
              <w:t>,</w:t>
            </w:r>
            <w:r w:rsidRPr="0043705B">
              <w:rPr>
                <w:rFonts w:ascii="Arial" w:hAnsi="Arial" w:cs="Arial"/>
                <w:sz w:val="18"/>
                <w:szCs w:val="18"/>
                <w:lang w:val="es-CL"/>
              </w:rPr>
              <w:t>3</w:t>
            </w:r>
          </w:p>
        </w:tc>
      </w:tr>
      <w:tr w:rsidR="009C377F" w:rsidRPr="0043705B" w14:paraId="5B8F8737" w14:textId="77777777" w:rsidTr="009C377F">
        <w:tc>
          <w:tcPr>
            <w:tcW w:w="2337" w:type="dxa"/>
          </w:tcPr>
          <w:p w14:paraId="1539160F" w14:textId="3D17BCAE" w:rsidR="009C377F" w:rsidRPr="0043705B" w:rsidRDefault="009C377F" w:rsidP="0043705B">
            <w:pPr>
              <w:spacing w:after="0" w:line="240" w:lineRule="auto"/>
              <w:ind w:left="360" w:hanging="360"/>
              <w:rPr>
                <w:rFonts w:ascii="Arial" w:hAnsi="Arial" w:cs="Arial"/>
                <w:sz w:val="18"/>
                <w:szCs w:val="18"/>
                <w:lang w:val="es-CL"/>
              </w:rPr>
            </w:pPr>
            <w:r w:rsidRPr="0043705B">
              <w:rPr>
                <w:rFonts w:ascii="Arial" w:hAnsi="Arial" w:cs="Arial"/>
                <w:sz w:val="18"/>
                <w:szCs w:val="18"/>
                <w:lang w:val="es-CL"/>
              </w:rPr>
              <w:t>Costos</w:t>
            </w:r>
          </w:p>
        </w:tc>
        <w:tc>
          <w:tcPr>
            <w:tcW w:w="2337" w:type="dxa"/>
            <w:vAlign w:val="center"/>
          </w:tcPr>
          <w:p w14:paraId="4A0FF08D" w14:textId="1833C232" w:rsidR="009C377F" w:rsidRPr="0043705B" w:rsidRDefault="009C377F" w:rsidP="0043705B">
            <w:pPr>
              <w:spacing w:after="0" w:line="240" w:lineRule="auto"/>
              <w:ind w:left="360" w:hanging="360"/>
              <w:jc w:val="center"/>
              <w:rPr>
                <w:rFonts w:ascii="Arial" w:hAnsi="Arial" w:cs="Arial"/>
                <w:sz w:val="18"/>
                <w:szCs w:val="18"/>
                <w:lang w:val="es-CL"/>
              </w:rPr>
            </w:pPr>
            <w:r w:rsidRPr="0043705B">
              <w:rPr>
                <w:rFonts w:ascii="Arial" w:hAnsi="Arial" w:cs="Arial"/>
                <w:sz w:val="18"/>
                <w:szCs w:val="18"/>
                <w:lang w:val="es-CL"/>
              </w:rPr>
              <w:t>91</w:t>
            </w:r>
            <w:r w:rsidR="0043705B">
              <w:rPr>
                <w:rFonts w:ascii="Arial" w:hAnsi="Arial" w:cs="Arial"/>
                <w:sz w:val="18"/>
                <w:szCs w:val="18"/>
                <w:lang w:val="es-CL"/>
              </w:rPr>
              <w:t>,</w:t>
            </w:r>
            <w:r w:rsidRPr="0043705B">
              <w:rPr>
                <w:rFonts w:ascii="Arial" w:hAnsi="Arial" w:cs="Arial"/>
                <w:sz w:val="18"/>
                <w:szCs w:val="18"/>
                <w:lang w:val="es-CL"/>
              </w:rPr>
              <w:t>5</w:t>
            </w:r>
          </w:p>
        </w:tc>
        <w:tc>
          <w:tcPr>
            <w:tcW w:w="2338" w:type="dxa"/>
            <w:vAlign w:val="center"/>
          </w:tcPr>
          <w:p w14:paraId="608C266A" w14:textId="7150CB44" w:rsidR="009C377F" w:rsidRPr="0043705B" w:rsidRDefault="0025778A" w:rsidP="0043705B">
            <w:pPr>
              <w:spacing w:after="0" w:line="240" w:lineRule="auto"/>
              <w:ind w:left="360" w:hanging="360"/>
              <w:jc w:val="center"/>
              <w:rPr>
                <w:rFonts w:ascii="Arial" w:hAnsi="Arial" w:cs="Arial"/>
                <w:sz w:val="18"/>
                <w:szCs w:val="18"/>
                <w:lang w:val="es-CL"/>
              </w:rPr>
            </w:pPr>
            <w:r w:rsidRPr="0043705B">
              <w:rPr>
                <w:rFonts w:ascii="Arial" w:hAnsi="Arial" w:cs="Arial"/>
                <w:sz w:val="18"/>
                <w:szCs w:val="18"/>
                <w:lang w:val="es-CL"/>
              </w:rPr>
              <w:t>91</w:t>
            </w:r>
            <w:r w:rsidR="0043705B">
              <w:rPr>
                <w:rFonts w:ascii="Arial" w:hAnsi="Arial" w:cs="Arial"/>
                <w:sz w:val="18"/>
                <w:szCs w:val="18"/>
                <w:lang w:val="es-CL"/>
              </w:rPr>
              <w:t>,</w:t>
            </w:r>
            <w:r w:rsidRPr="0043705B">
              <w:rPr>
                <w:rFonts w:ascii="Arial" w:hAnsi="Arial" w:cs="Arial"/>
                <w:sz w:val="18"/>
                <w:szCs w:val="18"/>
                <w:lang w:val="es-CL"/>
              </w:rPr>
              <w:t>5</w:t>
            </w:r>
          </w:p>
        </w:tc>
        <w:tc>
          <w:tcPr>
            <w:tcW w:w="2338" w:type="dxa"/>
            <w:vAlign w:val="center"/>
          </w:tcPr>
          <w:p w14:paraId="7BAA9E80" w14:textId="76B2685E" w:rsidR="009C377F" w:rsidRPr="0043705B" w:rsidRDefault="0025778A" w:rsidP="0043705B">
            <w:pPr>
              <w:spacing w:after="0" w:line="240" w:lineRule="auto"/>
              <w:ind w:left="360" w:hanging="360"/>
              <w:jc w:val="center"/>
              <w:rPr>
                <w:rFonts w:ascii="Arial" w:hAnsi="Arial" w:cs="Arial"/>
                <w:sz w:val="18"/>
                <w:szCs w:val="18"/>
                <w:lang w:val="es-CL"/>
              </w:rPr>
            </w:pPr>
            <w:r w:rsidRPr="0043705B">
              <w:rPr>
                <w:rFonts w:ascii="Arial" w:hAnsi="Arial" w:cs="Arial"/>
                <w:sz w:val="18"/>
                <w:szCs w:val="18"/>
                <w:lang w:val="es-CL"/>
              </w:rPr>
              <w:t>0</w:t>
            </w:r>
          </w:p>
        </w:tc>
      </w:tr>
      <w:tr w:rsidR="009C377F" w:rsidRPr="0043705B" w14:paraId="778E9BDA" w14:textId="77777777" w:rsidTr="009C377F">
        <w:tc>
          <w:tcPr>
            <w:tcW w:w="2337" w:type="dxa"/>
          </w:tcPr>
          <w:p w14:paraId="2C43266B" w14:textId="01A70FB3" w:rsidR="009C377F" w:rsidRPr="0043705B" w:rsidRDefault="009C377F" w:rsidP="0043705B">
            <w:pPr>
              <w:spacing w:after="0" w:line="240" w:lineRule="auto"/>
              <w:ind w:left="360" w:hanging="360"/>
              <w:rPr>
                <w:rFonts w:ascii="Arial" w:hAnsi="Arial" w:cs="Arial"/>
                <w:sz w:val="18"/>
                <w:szCs w:val="18"/>
                <w:lang w:val="es-CL"/>
              </w:rPr>
            </w:pPr>
            <w:r w:rsidRPr="0043705B">
              <w:rPr>
                <w:rFonts w:ascii="Arial" w:hAnsi="Arial" w:cs="Arial"/>
                <w:sz w:val="18"/>
                <w:szCs w:val="18"/>
                <w:lang w:val="es-CL"/>
              </w:rPr>
              <w:t>Beneficios (VPN)</w:t>
            </w:r>
          </w:p>
        </w:tc>
        <w:tc>
          <w:tcPr>
            <w:tcW w:w="2337" w:type="dxa"/>
            <w:vAlign w:val="center"/>
          </w:tcPr>
          <w:p w14:paraId="27259DC1" w14:textId="6708B3F4" w:rsidR="009C377F" w:rsidRPr="0043705B" w:rsidRDefault="0025778A" w:rsidP="0043705B">
            <w:pPr>
              <w:spacing w:after="0" w:line="240" w:lineRule="auto"/>
              <w:ind w:left="360" w:hanging="360"/>
              <w:jc w:val="center"/>
              <w:rPr>
                <w:rFonts w:ascii="Arial" w:hAnsi="Arial" w:cs="Arial"/>
                <w:sz w:val="18"/>
                <w:szCs w:val="18"/>
                <w:lang w:val="es-CL"/>
              </w:rPr>
            </w:pPr>
            <w:r w:rsidRPr="0043705B">
              <w:rPr>
                <w:rFonts w:ascii="Arial" w:hAnsi="Arial" w:cs="Arial"/>
                <w:sz w:val="18"/>
                <w:szCs w:val="18"/>
                <w:lang w:val="es-CL"/>
              </w:rPr>
              <w:t>106</w:t>
            </w:r>
            <w:r w:rsidR="0043705B">
              <w:rPr>
                <w:rFonts w:ascii="Arial" w:hAnsi="Arial" w:cs="Arial"/>
                <w:sz w:val="18"/>
                <w:szCs w:val="18"/>
                <w:lang w:val="es-CL"/>
              </w:rPr>
              <w:t>,</w:t>
            </w:r>
            <w:r w:rsidRPr="0043705B">
              <w:rPr>
                <w:rFonts w:ascii="Arial" w:hAnsi="Arial" w:cs="Arial"/>
                <w:sz w:val="18"/>
                <w:szCs w:val="18"/>
                <w:lang w:val="es-CL"/>
              </w:rPr>
              <w:t>0</w:t>
            </w:r>
          </w:p>
        </w:tc>
        <w:tc>
          <w:tcPr>
            <w:tcW w:w="2338" w:type="dxa"/>
            <w:vAlign w:val="center"/>
          </w:tcPr>
          <w:p w14:paraId="6921C882" w14:textId="76AE6D2A" w:rsidR="009C377F" w:rsidRPr="0043705B" w:rsidRDefault="0025778A" w:rsidP="0043705B">
            <w:pPr>
              <w:spacing w:after="0" w:line="240" w:lineRule="auto"/>
              <w:ind w:left="360" w:hanging="360"/>
              <w:jc w:val="center"/>
              <w:rPr>
                <w:rFonts w:ascii="Arial" w:hAnsi="Arial" w:cs="Arial"/>
                <w:sz w:val="18"/>
                <w:szCs w:val="18"/>
                <w:lang w:val="es-CL"/>
              </w:rPr>
            </w:pPr>
            <w:r w:rsidRPr="0043705B">
              <w:rPr>
                <w:rFonts w:ascii="Arial" w:hAnsi="Arial" w:cs="Arial"/>
                <w:sz w:val="18"/>
                <w:szCs w:val="18"/>
                <w:lang w:val="es-CL"/>
              </w:rPr>
              <w:t>50</w:t>
            </w:r>
            <w:r w:rsidR="0043705B">
              <w:rPr>
                <w:rFonts w:ascii="Arial" w:hAnsi="Arial" w:cs="Arial"/>
                <w:sz w:val="18"/>
                <w:szCs w:val="18"/>
                <w:lang w:val="es-CL"/>
              </w:rPr>
              <w:t>,</w:t>
            </w:r>
            <w:r w:rsidRPr="0043705B">
              <w:rPr>
                <w:rFonts w:ascii="Arial" w:hAnsi="Arial" w:cs="Arial"/>
                <w:sz w:val="18"/>
                <w:szCs w:val="18"/>
                <w:lang w:val="es-CL"/>
              </w:rPr>
              <w:t>0</w:t>
            </w:r>
          </w:p>
        </w:tc>
        <w:tc>
          <w:tcPr>
            <w:tcW w:w="2338" w:type="dxa"/>
            <w:vAlign w:val="center"/>
          </w:tcPr>
          <w:p w14:paraId="5016036F" w14:textId="7F6744C9" w:rsidR="009C377F" w:rsidRPr="0043705B" w:rsidRDefault="0025778A" w:rsidP="0043705B">
            <w:pPr>
              <w:spacing w:after="0" w:line="240" w:lineRule="auto"/>
              <w:ind w:left="360" w:hanging="360"/>
              <w:jc w:val="center"/>
              <w:rPr>
                <w:rFonts w:ascii="Arial" w:hAnsi="Arial" w:cs="Arial"/>
                <w:sz w:val="18"/>
                <w:szCs w:val="18"/>
                <w:lang w:val="es-CL"/>
              </w:rPr>
            </w:pPr>
            <w:r w:rsidRPr="0043705B">
              <w:rPr>
                <w:rFonts w:ascii="Arial" w:hAnsi="Arial" w:cs="Arial"/>
                <w:sz w:val="18"/>
                <w:szCs w:val="18"/>
                <w:lang w:val="es-CL"/>
              </w:rPr>
              <w:t>66</w:t>
            </w:r>
            <w:r w:rsidR="0043705B">
              <w:rPr>
                <w:rFonts w:ascii="Arial" w:hAnsi="Arial" w:cs="Arial"/>
                <w:sz w:val="18"/>
                <w:szCs w:val="18"/>
                <w:lang w:val="es-CL"/>
              </w:rPr>
              <w:t>,</w:t>
            </w:r>
            <w:r w:rsidRPr="0043705B">
              <w:rPr>
                <w:rFonts w:ascii="Arial" w:hAnsi="Arial" w:cs="Arial"/>
                <w:sz w:val="18"/>
                <w:szCs w:val="18"/>
                <w:lang w:val="es-CL"/>
              </w:rPr>
              <w:t>7</w:t>
            </w:r>
          </w:p>
        </w:tc>
      </w:tr>
      <w:tr w:rsidR="009C377F" w:rsidRPr="0043705B" w14:paraId="45E7FC71" w14:textId="77777777" w:rsidTr="0025778A">
        <w:tc>
          <w:tcPr>
            <w:tcW w:w="2337" w:type="dxa"/>
          </w:tcPr>
          <w:p w14:paraId="34FDF4EE" w14:textId="44D5E84D" w:rsidR="009C377F" w:rsidRPr="0043705B" w:rsidRDefault="009C377F" w:rsidP="0043705B">
            <w:pPr>
              <w:spacing w:after="0" w:line="240" w:lineRule="auto"/>
              <w:ind w:left="360" w:hanging="360"/>
              <w:rPr>
                <w:rFonts w:ascii="Arial" w:hAnsi="Arial" w:cs="Arial"/>
                <w:sz w:val="18"/>
                <w:szCs w:val="18"/>
                <w:lang w:val="es-CL"/>
              </w:rPr>
            </w:pPr>
            <w:r w:rsidRPr="0043705B">
              <w:rPr>
                <w:rFonts w:ascii="Arial" w:hAnsi="Arial" w:cs="Arial"/>
                <w:sz w:val="18"/>
                <w:szCs w:val="18"/>
                <w:lang w:val="es-CL"/>
              </w:rPr>
              <w:t>Costos (VPN)</w:t>
            </w:r>
          </w:p>
        </w:tc>
        <w:tc>
          <w:tcPr>
            <w:tcW w:w="2337" w:type="dxa"/>
            <w:vAlign w:val="center"/>
          </w:tcPr>
          <w:p w14:paraId="0DAA1652" w14:textId="33652F5A" w:rsidR="009C377F" w:rsidRPr="0043705B" w:rsidRDefault="00E91671" w:rsidP="0043705B">
            <w:pPr>
              <w:spacing w:after="0" w:line="240" w:lineRule="auto"/>
              <w:ind w:left="360" w:hanging="360"/>
              <w:jc w:val="center"/>
              <w:rPr>
                <w:rFonts w:ascii="Arial" w:hAnsi="Arial" w:cs="Arial"/>
                <w:sz w:val="18"/>
                <w:szCs w:val="18"/>
                <w:lang w:val="es-CL"/>
              </w:rPr>
            </w:pPr>
            <w:r w:rsidRPr="0043705B">
              <w:rPr>
                <w:rFonts w:ascii="Arial" w:hAnsi="Arial" w:cs="Arial"/>
                <w:sz w:val="18"/>
                <w:szCs w:val="18"/>
                <w:lang w:val="es-CL"/>
              </w:rPr>
              <w:t>73</w:t>
            </w:r>
            <w:r w:rsidR="0043705B">
              <w:rPr>
                <w:rFonts w:ascii="Arial" w:hAnsi="Arial" w:cs="Arial"/>
                <w:sz w:val="18"/>
                <w:szCs w:val="18"/>
                <w:lang w:val="es-CL"/>
              </w:rPr>
              <w:t>,</w:t>
            </w:r>
            <w:r w:rsidRPr="0043705B">
              <w:rPr>
                <w:rFonts w:ascii="Arial" w:hAnsi="Arial" w:cs="Arial"/>
                <w:sz w:val="18"/>
                <w:szCs w:val="18"/>
                <w:lang w:val="es-CL"/>
              </w:rPr>
              <w:t>7</w:t>
            </w:r>
          </w:p>
        </w:tc>
        <w:tc>
          <w:tcPr>
            <w:tcW w:w="2338" w:type="dxa"/>
            <w:tcBorders>
              <w:bottom w:val="single" w:sz="4" w:space="0" w:color="auto"/>
            </w:tcBorders>
            <w:vAlign w:val="center"/>
          </w:tcPr>
          <w:p w14:paraId="512702AF" w14:textId="146D8EB0" w:rsidR="009C377F" w:rsidRPr="0043705B" w:rsidRDefault="0025778A" w:rsidP="0043705B">
            <w:pPr>
              <w:spacing w:after="0" w:line="240" w:lineRule="auto"/>
              <w:ind w:left="360" w:hanging="360"/>
              <w:jc w:val="center"/>
              <w:rPr>
                <w:rFonts w:ascii="Arial" w:hAnsi="Arial" w:cs="Arial"/>
                <w:sz w:val="18"/>
                <w:szCs w:val="18"/>
                <w:lang w:val="es-CL"/>
              </w:rPr>
            </w:pPr>
            <w:r w:rsidRPr="0043705B">
              <w:rPr>
                <w:rFonts w:ascii="Arial" w:hAnsi="Arial" w:cs="Arial"/>
                <w:sz w:val="18"/>
                <w:szCs w:val="18"/>
                <w:lang w:val="es-CL"/>
              </w:rPr>
              <w:t>73</w:t>
            </w:r>
            <w:r w:rsidR="0043705B">
              <w:rPr>
                <w:rFonts w:ascii="Arial" w:hAnsi="Arial" w:cs="Arial"/>
                <w:sz w:val="18"/>
                <w:szCs w:val="18"/>
                <w:lang w:val="es-CL"/>
              </w:rPr>
              <w:t>,</w:t>
            </w:r>
            <w:r w:rsidRPr="0043705B">
              <w:rPr>
                <w:rFonts w:ascii="Arial" w:hAnsi="Arial" w:cs="Arial"/>
                <w:sz w:val="18"/>
                <w:szCs w:val="18"/>
                <w:lang w:val="es-CL"/>
              </w:rPr>
              <w:t>7</w:t>
            </w:r>
          </w:p>
        </w:tc>
        <w:tc>
          <w:tcPr>
            <w:tcW w:w="2338" w:type="dxa"/>
            <w:tcBorders>
              <w:bottom w:val="single" w:sz="4" w:space="0" w:color="auto"/>
            </w:tcBorders>
            <w:vAlign w:val="center"/>
          </w:tcPr>
          <w:p w14:paraId="609EC492" w14:textId="61E67C90" w:rsidR="009C377F" w:rsidRPr="0043705B" w:rsidRDefault="0025778A" w:rsidP="0043705B">
            <w:pPr>
              <w:spacing w:after="0" w:line="240" w:lineRule="auto"/>
              <w:ind w:left="360" w:hanging="360"/>
              <w:jc w:val="center"/>
              <w:rPr>
                <w:rFonts w:ascii="Arial" w:hAnsi="Arial" w:cs="Arial"/>
                <w:sz w:val="18"/>
                <w:szCs w:val="18"/>
                <w:lang w:val="es-CL"/>
              </w:rPr>
            </w:pPr>
            <w:r w:rsidRPr="0043705B">
              <w:rPr>
                <w:rFonts w:ascii="Arial" w:hAnsi="Arial" w:cs="Arial"/>
                <w:sz w:val="18"/>
                <w:szCs w:val="18"/>
                <w:lang w:val="es-CL"/>
              </w:rPr>
              <w:t>0</w:t>
            </w:r>
          </w:p>
        </w:tc>
      </w:tr>
      <w:tr w:rsidR="009C377F" w:rsidRPr="0043705B" w14:paraId="21297639" w14:textId="77777777" w:rsidTr="0025778A">
        <w:tc>
          <w:tcPr>
            <w:tcW w:w="2337" w:type="dxa"/>
          </w:tcPr>
          <w:p w14:paraId="60044A72" w14:textId="4A54759B" w:rsidR="009C377F" w:rsidRPr="0043705B" w:rsidRDefault="009C377F" w:rsidP="0043705B">
            <w:pPr>
              <w:spacing w:after="0" w:line="240" w:lineRule="auto"/>
              <w:ind w:left="360" w:hanging="360"/>
              <w:rPr>
                <w:rFonts w:ascii="Arial" w:hAnsi="Arial" w:cs="Arial"/>
                <w:sz w:val="18"/>
                <w:szCs w:val="18"/>
                <w:lang w:val="es-CL"/>
              </w:rPr>
            </w:pPr>
            <w:r w:rsidRPr="0043705B">
              <w:rPr>
                <w:rFonts w:ascii="Arial" w:hAnsi="Arial" w:cs="Arial"/>
                <w:sz w:val="18"/>
                <w:szCs w:val="18"/>
                <w:lang w:val="es-CL"/>
              </w:rPr>
              <w:t>Beneficio Neto (VPN)</w:t>
            </w:r>
          </w:p>
        </w:tc>
        <w:tc>
          <w:tcPr>
            <w:tcW w:w="2337" w:type="dxa"/>
            <w:tcBorders>
              <w:right w:val="single" w:sz="4" w:space="0" w:color="auto"/>
            </w:tcBorders>
            <w:vAlign w:val="center"/>
          </w:tcPr>
          <w:p w14:paraId="1FA8CFE8" w14:textId="7BFD3A0A" w:rsidR="009C377F" w:rsidRPr="0043705B" w:rsidRDefault="0025778A" w:rsidP="0043705B">
            <w:pPr>
              <w:spacing w:after="0" w:line="240" w:lineRule="auto"/>
              <w:ind w:left="360" w:hanging="360"/>
              <w:jc w:val="center"/>
              <w:rPr>
                <w:rFonts w:ascii="Arial" w:hAnsi="Arial" w:cs="Arial"/>
                <w:sz w:val="18"/>
                <w:szCs w:val="18"/>
                <w:lang w:val="es-CL"/>
              </w:rPr>
            </w:pPr>
            <w:r w:rsidRPr="0043705B">
              <w:rPr>
                <w:rFonts w:ascii="Arial" w:hAnsi="Arial" w:cs="Arial"/>
                <w:sz w:val="18"/>
                <w:szCs w:val="18"/>
                <w:lang w:val="es-CL"/>
              </w:rPr>
              <w:t>32</w:t>
            </w:r>
            <w:r w:rsidR="0043705B">
              <w:rPr>
                <w:rFonts w:ascii="Arial" w:hAnsi="Arial" w:cs="Arial"/>
                <w:sz w:val="18"/>
                <w:szCs w:val="18"/>
                <w:lang w:val="es-CL"/>
              </w:rPr>
              <w:t>,</w:t>
            </w:r>
            <w:r w:rsidRPr="0043705B">
              <w:rPr>
                <w:rFonts w:ascii="Arial" w:hAnsi="Arial" w:cs="Arial"/>
                <w:sz w:val="18"/>
                <w:szCs w:val="18"/>
                <w:lang w:val="es-CL"/>
              </w:rPr>
              <w:t>3</w:t>
            </w:r>
          </w:p>
        </w:tc>
        <w:tc>
          <w:tcPr>
            <w:tcW w:w="2338" w:type="dxa"/>
            <w:tcBorders>
              <w:top w:val="single" w:sz="4" w:space="0" w:color="auto"/>
              <w:left w:val="single" w:sz="4" w:space="0" w:color="auto"/>
              <w:bottom w:val="nil"/>
              <w:right w:val="nil"/>
            </w:tcBorders>
            <w:vAlign w:val="center"/>
          </w:tcPr>
          <w:p w14:paraId="2A3CBE9D" w14:textId="77777777" w:rsidR="009C377F" w:rsidRPr="0043705B" w:rsidRDefault="009C377F" w:rsidP="0043705B">
            <w:pPr>
              <w:spacing w:after="0" w:line="240" w:lineRule="auto"/>
              <w:ind w:left="360" w:hanging="360"/>
              <w:jc w:val="center"/>
              <w:rPr>
                <w:rFonts w:ascii="Arial" w:hAnsi="Arial" w:cs="Arial"/>
                <w:sz w:val="18"/>
                <w:szCs w:val="18"/>
                <w:lang w:val="es-CL"/>
              </w:rPr>
            </w:pPr>
          </w:p>
        </w:tc>
        <w:tc>
          <w:tcPr>
            <w:tcW w:w="2338" w:type="dxa"/>
            <w:tcBorders>
              <w:top w:val="single" w:sz="4" w:space="0" w:color="auto"/>
              <w:left w:val="nil"/>
              <w:bottom w:val="nil"/>
              <w:right w:val="single" w:sz="4" w:space="0" w:color="auto"/>
            </w:tcBorders>
            <w:vAlign w:val="center"/>
          </w:tcPr>
          <w:p w14:paraId="776963E0" w14:textId="77777777" w:rsidR="009C377F" w:rsidRPr="0043705B" w:rsidRDefault="009C377F" w:rsidP="0043705B">
            <w:pPr>
              <w:spacing w:after="0" w:line="240" w:lineRule="auto"/>
              <w:ind w:left="360" w:hanging="360"/>
              <w:jc w:val="center"/>
              <w:rPr>
                <w:rFonts w:ascii="Arial" w:hAnsi="Arial" w:cs="Arial"/>
                <w:sz w:val="18"/>
                <w:szCs w:val="18"/>
                <w:lang w:val="es-CL"/>
              </w:rPr>
            </w:pPr>
          </w:p>
        </w:tc>
      </w:tr>
      <w:tr w:rsidR="009C377F" w:rsidRPr="0043705B" w14:paraId="56A6D5E2" w14:textId="77777777" w:rsidTr="0025778A">
        <w:tc>
          <w:tcPr>
            <w:tcW w:w="2337" w:type="dxa"/>
          </w:tcPr>
          <w:p w14:paraId="26303EA1" w14:textId="51D53FCC" w:rsidR="009C377F" w:rsidRPr="0043705B" w:rsidRDefault="00E33422" w:rsidP="0043705B">
            <w:pPr>
              <w:spacing w:after="0" w:line="240" w:lineRule="auto"/>
              <w:ind w:left="360" w:hanging="360"/>
              <w:rPr>
                <w:rFonts w:ascii="Arial" w:hAnsi="Arial" w:cs="Arial"/>
                <w:sz w:val="18"/>
                <w:szCs w:val="18"/>
                <w:lang w:val="es-CL"/>
              </w:rPr>
            </w:pPr>
            <w:r w:rsidRPr="0043705B">
              <w:rPr>
                <w:rFonts w:ascii="Arial" w:hAnsi="Arial" w:cs="Arial"/>
                <w:sz w:val="18"/>
                <w:szCs w:val="18"/>
                <w:lang w:val="es-CL"/>
              </w:rPr>
              <w:t>Razón</w:t>
            </w:r>
            <w:r w:rsidR="009C377F" w:rsidRPr="0043705B">
              <w:rPr>
                <w:rFonts w:ascii="Arial" w:hAnsi="Arial" w:cs="Arial"/>
                <w:sz w:val="18"/>
                <w:szCs w:val="18"/>
                <w:lang w:val="es-CL"/>
              </w:rPr>
              <w:t xml:space="preserve"> Beneficio-costo</w:t>
            </w:r>
          </w:p>
        </w:tc>
        <w:tc>
          <w:tcPr>
            <w:tcW w:w="2337" w:type="dxa"/>
            <w:tcBorders>
              <w:right w:val="single" w:sz="4" w:space="0" w:color="auto"/>
            </w:tcBorders>
            <w:vAlign w:val="center"/>
          </w:tcPr>
          <w:p w14:paraId="23DF6BE0" w14:textId="2BDDFA3F" w:rsidR="009C377F" w:rsidRPr="0043705B" w:rsidRDefault="0025778A" w:rsidP="0043705B">
            <w:pPr>
              <w:spacing w:after="0" w:line="240" w:lineRule="auto"/>
              <w:ind w:left="360" w:hanging="360"/>
              <w:jc w:val="center"/>
              <w:rPr>
                <w:rFonts w:ascii="Arial" w:hAnsi="Arial" w:cs="Arial"/>
                <w:sz w:val="18"/>
                <w:szCs w:val="18"/>
                <w:lang w:val="es-CL"/>
              </w:rPr>
            </w:pPr>
            <w:r w:rsidRPr="0043705B">
              <w:rPr>
                <w:rFonts w:ascii="Arial" w:hAnsi="Arial" w:cs="Arial"/>
                <w:sz w:val="18"/>
                <w:szCs w:val="18"/>
                <w:lang w:val="es-CL"/>
              </w:rPr>
              <w:t>1</w:t>
            </w:r>
            <w:r w:rsidR="0043705B">
              <w:rPr>
                <w:rFonts w:ascii="Arial" w:hAnsi="Arial" w:cs="Arial"/>
                <w:sz w:val="18"/>
                <w:szCs w:val="18"/>
                <w:lang w:val="es-CL"/>
              </w:rPr>
              <w:t>,</w:t>
            </w:r>
            <w:r w:rsidRPr="0043705B">
              <w:rPr>
                <w:rFonts w:ascii="Arial" w:hAnsi="Arial" w:cs="Arial"/>
                <w:sz w:val="18"/>
                <w:szCs w:val="18"/>
                <w:lang w:val="es-CL"/>
              </w:rPr>
              <w:t>44</w:t>
            </w:r>
          </w:p>
        </w:tc>
        <w:tc>
          <w:tcPr>
            <w:tcW w:w="2338" w:type="dxa"/>
            <w:tcBorders>
              <w:top w:val="nil"/>
              <w:left w:val="single" w:sz="4" w:space="0" w:color="auto"/>
              <w:bottom w:val="nil"/>
              <w:right w:val="nil"/>
            </w:tcBorders>
            <w:vAlign w:val="center"/>
          </w:tcPr>
          <w:p w14:paraId="4D3A2B7E" w14:textId="77777777" w:rsidR="009C377F" w:rsidRPr="0043705B" w:rsidRDefault="009C377F" w:rsidP="0043705B">
            <w:pPr>
              <w:spacing w:after="0" w:line="240" w:lineRule="auto"/>
              <w:ind w:left="360" w:hanging="360"/>
              <w:jc w:val="center"/>
              <w:rPr>
                <w:rFonts w:ascii="Arial" w:hAnsi="Arial" w:cs="Arial"/>
                <w:sz w:val="18"/>
                <w:szCs w:val="18"/>
                <w:lang w:val="es-CL"/>
              </w:rPr>
            </w:pPr>
          </w:p>
        </w:tc>
        <w:tc>
          <w:tcPr>
            <w:tcW w:w="2338" w:type="dxa"/>
            <w:tcBorders>
              <w:top w:val="nil"/>
              <w:left w:val="nil"/>
              <w:bottom w:val="nil"/>
              <w:right w:val="single" w:sz="4" w:space="0" w:color="auto"/>
            </w:tcBorders>
            <w:vAlign w:val="center"/>
          </w:tcPr>
          <w:p w14:paraId="4BA366AD" w14:textId="77777777" w:rsidR="009C377F" w:rsidRPr="0043705B" w:rsidRDefault="009C377F" w:rsidP="0043705B">
            <w:pPr>
              <w:spacing w:after="0" w:line="240" w:lineRule="auto"/>
              <w:ind w:left="360" w:hanging="360"/>
              <w:jc w:val="center"/>
              <w:rPr>
                <w:rFonts w:ascii="Arial" w:hAnsi="Arial" w:cs="Arial"/>
                <w:sz w:val="18"/>
                <w:szCs w:val="18"/>
                <w:lang w:val="es-CL"/>
              </w:rPr>
            </w:pPr>
          </w:p>
        </w:tc>
      </w:tr>
      <w:tr w:rsidR="009C377F" w:rsidRPr="0043705B" w14:paraId="69F2EDFB" w14:textId="77777777" w:rsidTr="0025778A">
        <w:tc>
          <w:tcPr>
            <w:tcW w:w="2337" w:type="dxa"/>
          </w:tcPr>
          <w:p w14:paraId="5B1E17A1" w14:textId="29390010" w:rsidR="009C377F" w:rsidRPr="0043705B" w:rsidRDefault="009C377F" w:rsidP="0043705B">
            <w:pPr>
              <w:spacing w:after="0" w:line="240" w:lineRule="auto"/>
              <w:ind w:left="360" w:hanging="360"/>
              <w:rPr>
                <w:rFonts w:ascii="Arial" w:hAnsi="Arial" w:cs="Arial"/>
                <w:sz w:val="18"/>
                <w:szCs w:val="18"/>
                <w:lang w:val="es-CL"/>
              </w:rPr>
            </w:pPr>
            <w:r w:rsidRPr="0043705B">
              <w:rPr>
                <w:rFonts w:ascii="Arial" w:hAnsi="Arial" w:cs="Arial"/>
                <w:sz w:val="18"/>
                <w:szCs w:val="18"/>
                <w:lang w:val="es-CL"/>
              </w:rPr>
              <w:t>TIR</w:t>
            </w:r>
          </w:p>
        </w:tc>
        <w:tc>
          <w:tcPr>
            <w:tcW w:w="2337" w:type="dxa"/>
            <w:tcBorders>
              <w:right w:val="single" w:sz="4" w:space="0" w:color="auto"/>
            </w:tcBorders>
            <w:vAlign w:val="center"/>
          </w:tcPr>
          <w:p w14:paraId="2C7D6404" w14:textId="2006955C" w:rsidR="009C377F" w:rsidRPr="0043705B" w:rsidRDefault="0025778A" w:rsidP="0043705B">
            <w:pPr>
              <w:spacing w:after="0" w:line="240" w:lineRule="auto"/>
              <w:ind w:left="360" w:hanging="360"/>
              <w:jc w:val="center"/>
              <w:rPr>
                <w:rFonts w:ascii="Arial" w:hAnsi="Arial" w:cs="Arial"/>
                <w:sz w:val="18"/>
                <w:szCs w:val="18"/>
                <w:lang w:val="es-CL"/>
              </w:rPr>
            </w:pPr>
            <w:r w:rsidRPr="0043705B">
              <w:rPr>
                <w:rFonts w:ascii="Arial" w:hAnsi="Arial" w:cs="Arial"/>
                <w:sz w:val="18"/>
                <w:szCs w:val="18"/>
                <w:lang w:val="es-CL"/>
              </w:rPr>
              <w:t>28</w:t>
            </w:r>
            <w:r w:rsidR="00E91671" w:rsidRPr="0043705B">
              <w:rPr>
                <w:rFonts w:ascii="Arial" w:hAnsi="Arial" w:cs="Arial"/>
                <w:sz w:val="18"/>
                <w:szCs w:val="18"/>
                <w:lang w:val="es-CL"/>
              </w:rPr>
              <w:t>%</w:t>
            </w:r>
          </w:p>
        </w:tc>
        <w:tc>
          <w:tcPr>
            <w:tcW w:w="2338" w:type="dxa"/>
            <w:tcBorders>
              <w:top w:val="nil"/>
              <w:left w:val="single" w:sz="4" w:space="0" w:color="auto"/>
              <w:bottom w:val="single" w:sz="4" w:space="0" w:color="auto"/>
              <w:right w:val="nil"/>
            </w:tcBorders>
            <w:vAlign w:val="center"/>
          </w:tcPr>
          <w:p w14:paraId="6172AFD6" w14:textId="77777777" w:rsidR="009C377F" w:rsidRPr="0043705B" w:rsidRDefault="009C377F" w:rsidP="0043705B">
            <w:pPr>
              <w:spacing w:after="0" w:line="240" w:lineRule="auto"/>
              <w:ind w:left="360" w:hanging="360"/>
              <w:jc w:val="center"/>
              <w:rPr>
                <w:rFonts w:ascii="Arial" w:hAnsi="Arial" w:cs="Arial"/>
                <w:sz w:val="18"/>
                <w:szCs w:val="18"/>
                <w:lang w:val="es-CL"/>
              </w:rPr>
            </w:pPr>
          </w:p>
        </w:tc>
        <w:tc>
          <w:tcPr>
            <w:tcW w:w="2338" w:type="dxa"/>
            <w:tcBorders>
              <w:top w:val="nil"/>
              <w:left w:val="nil"/>
              <w:bottom w:val="single" w:sz="4" w:space="0" w:color="auto"/>
              <w:right w:val="single" w:sz="4" w:space="0" w:color="auto"/>
            </w:tcBorders>
            <w:vAlign w:val="center"/>
          </w:tcPr>
          <w:p w14:paraId="07D0A267" w14:textId="77777777" w:rsidR="009C377F" w:rsidRPr="0043705B" w:rsidRDefault="009C377F" w:rsidP="0043705B">
            <w:pPr>
              <w:spacing w:after="0" w:line="240" w:lineRule="auto"/>
              <w:ind w:left="360" w:hanging="360"/>
              <w:jc w:val="center"/>
              <w:rPr>
                <w:rFonts w:ascii="Arial" w:hAnsi="Arial" w:cs="Arial"/>
                <w:sz w:val="18"/>
                <w:szCs w:val="18"/>
                <w:lang w:val="es-CL"/>
              </w:rPr>
            </w:pPr>
          </w:p>
        </w:tc>
      </w:tr>
    </w:tbl>
    <w:p w14:paraId="1FFA6C56" w14:textId="77777777" w:rsidR="009C377F" w:rsidRDefault="009C377F" w:rsidP="00B83216">
      <w:pPr>
        <w:ind w:left="360" w:hanging="360"/>
        <w:rPr>
          <w:lang w:val="es-CL"/>
        </w:rPr>
      </w:pPr>
    </w:p>
    <w:p w14:paraId="789662F2" w14:textId="09D444E8" w:rsidR="00B36015" w:rsidRPr="0043705B" w:rsidRDefault="00B83216" w:rsidP="0043705B">
      <w:pPr>
        <w:ind w:left="720" w:hanging="720"/>
        <w:jc w:val="both"/>
        <w:rPr>
          <w:rFonts w:ascii="Arial" w:hAnsi="Arial" w:cs="Arial"/>
          <w:lang w:val="es-CL"/>
        </w:rPr>
      </w:pPr>
      <w:r w:rsidRPr="0043705B">
        <w:rPr>
          <w:rFonts w:ascii="Arial" w:hAnsi="Arial" w:cs="Arial"/>
          <w:lang w:val="es-CL"/>
        </w:rPr>
        <w:t xml:space="preserve">3.43 </w:t>
      </w:r>
      <w:r w:rsidR="0043705B">
        <w:rPr>
          <w:rFonts w:ascii="Arial" w:hAnsi="Arial" w:cs="Arial"/>
          <w:lang w:val="es-CL"/>
        </w:rPr>
        <w:tab/>
      </w:r>
      <w:r w:rsidR="00B36015" w:rsidRPr="0043705B">
        <w:rPr>
          <w:rFonts w:ascii="Arial" w:hAnsi="Arial" w:cs="Arial"/>
          <w:lang w:val="es-CL"/>
        </w:rPr>
        <w:t>Estos beneficios, en conjunto con los costos del préstamo, se traducen en un Valor Pre</w:t>
      </w:r>
      <w:r w:rsidR="0025778A" w:rsidRPr="0043705B">
        <w:rPr>
          <w:rFonts w:ascii="Arial" w:hAnsi="Arial" w:cs="Arial"/>
          <w:lang w:val="es-CL"/>
        </w:rPr>
        <w:t>sente Neto del proyecto de US$32.329</w:t>
      </w:r>
      <w:r w:rsidR="00B36015" w:rsidRPr="0043705B">
        <w:rPr>
          <w:rFonts w:ascii="Arial" w:hAnsi="Arial" w:cs="Arial"/>
          <w:lang w:val="es-CL"/>
        </w:rPr>
        <w:t xml:space="preserve"> millones de dólares. Esto corresponde a </w:t>
      </w:r>
      <w:proofErr w:type="gramStart"/>
      <w:r w:rsidR="00B36015" w:rsidRPr="0043705B">
        <w:rPr>
          <w:rFonts w:ascii="Arial" w:hAnsi="Arial" w:cs="Arial"/>
          <w:lang w:val="es-CL"/>
        </w:rPr>
        <w:t>un ra</w:t>
      </w:r>
      <w:r w:rsidR="0025778A" w:rsidRPr="0043705B">
        <w:rPr>
          <w:rFonts w:ascii="Arial" w:hAnsi="Arial" w:cs="Arial"/>
          <w:lang w:val="es-CL"/>
        </w:rPr>
        <w:t>tio</w:t>
      </w:r>
      <w:proofErr w:type="gramEnd"/>
      <w:r w:rsidR="0025778A" w:rsidRPr="0043705B">
        <w:rPr>
          <w:rFonts w:ascii="Arial" w:hAnsi="Arial" w:cs="Arial"/>
          <w:lang w:val="es-CL"/>
        </w:rPr>
        <w:t xml:space="preserve"> de beneficio a costo de 1.4</w:t>
      </w:r>
      <w:r w:rsidR="0082746C" w:rsidRPr="0043705B">
        <w:rPr>
          <w:rFonts w:ascii="Arial" w:hAnsi="Arial" w:cs="Arial"/>
          <w:lang w:val="es-CL"/>
        </w:rPr>
        <w:t>4</w:t>
      </w:r>
      <w:r w:rsidR="00B36015" w:rsidRPr="0043705B">
        <w:rPr>
          <w:rFonts w:ascii="Arial" w:hAnsi="Arial" w:cs="Arial"/>
          <w:lang w:val="es-CL"/>
        </w:rPr>
        <w:t>. Finalmente se estima una T</w:t>
      </w:r>
      <w:r w:rsidR="0025778A" w:rsidRPr="0043705B">
        <w:rPr>
          <w:rFonts w:ascii="Arial" w:hAnsi="Arial" w:cs="Arial"/>
          <w:lang w:val="es-CL"/>
        </w:rPr>
        <w:t>asa Interna de Retorno del 2</w:t>
      </w:r>
      <w:r w:rsidR="0082746C" w:rsidRPr="0043705B">
        <w:rPr>
          <w:rFonts w:ascii="Arial" w:hAnsi="Arial" w:cs="Arial"/>
          <w:lang w:val="es-CL"/>
        </w:rPr>
        <w:t>8</w:t>
      </w:r>
      <w:r w:rsidR="00AD6CAB" w:rsidRPr="0043705B">
        <w:rPr>
          <w:rFonts w:ascii="Arial" w:hAnsi="Arial" w:cs="Arial"/>
          <w:lang w:val="es-CL"/>
        </w:rPr>
        <w:t>%.</w:t>
      </w:r>
    </w:p>
    <w:p w14:paraId="2C55D904" w14:textId="41D7F656" w:rsidR="00AD6CAB" w:rsidRPr="0043705B" w:rsidRDefault="00AD6CAB" w:rsidP="0043705B">
      <w:pPr>
        <w:pStyle w:val="Heading2"/>
        <w:spacing w:before="480" w:after="120" w:line="257" w:lineRule="auto"/>
        <w:ind w:left="360" w:hanging="360"/>
        <w:rPr>
          <w:rFonts w:ascii="Arial" w:hAnsi="Arial" w:cs="Arial"/>
          <w:lang w:val="es-CL"/>
        </w:rPr>
      </w:pPr>
      <w:bookmarkStart w:id="27" w:name="_Toc9187041"/>
      <w:r w:rsidRPr="0043705B">
        <w:rPr>
          <w:rFonts w:ascii="Arial" w:hAnsi="Arial" w:cs="Arial"/>
          <w:lang w:val="es-CL"/>
        </w:rPr>
        <w:t>Beneficios no cuantificados</w:t>
      </w:r>
      <w:bookmarkEnd w:id="27"/>
    </w:p>
    <w:p w14:paraId="6D44F968" w14:textId="12035E3B" w:rsidR="00AD6CAB" w:rsidRPr="0043705B" w:rsidRDefault="00B83216" w:rsidP="0043705B">
      <w:pPr>
        <w:ind w:left="720" w:hanging="720"/>
        <w:jc w:val="both"/>
        <w:rPr>
          <w:rFonts w:ascii="Arial" w:hAnsi="Arial" w:cs="Arial"/>
          <w:lang w:val="es-CL"/>
        </w:rPr>
      </w:pPr>
      <w:r w:rsidRPr="0043705B">
        <w:rPr>
          <w:rFonts w:ascii="Arial" w:hAnsi="Arial" w:cs="Arial"/>
          <w:lang w:val="es-CL"/>
        </w:rPr>
        <w:t xml:space="preserve">3.44 </w:t>
      </w:r>
      <w:r w:rsidR="0043705B">
        <w:rPr>
          <w:rFonts w:ascii="Arial" w:hAnsi="Arial" w:cs="Arial"/>
          <w:lang w:val="es-CL"/>
        </w:rPr>
        <w:tab/>
      </w:r>
      <w:r w:rsidR="00AD6CAB" w:rsidRPr="0043705B">
        <w:rPr>
          <w:rFonts w:ascii="Arial" w:hAnsi="Arial" w:cs="Arial"/>
          <w:lang w:val="es-CL"/>
        </w:rPr>
        <w:t xml:space="preserve">Existe un sinnúmero de beneficios del proyecto que no están cuantificados en esta evaluación. </w:t>
      </w:r>
      <w:r w:rsidR="00A53F05" w:rsidRPr="0043705B">
        <w:rPr>
          <w:rFonts w:ascii="Arial" w:hAnsi="Arial" w:cs="Arial"/>
          <w:lang w:val="es-CL"/>
        </w:rPr>
        <w:t>Primeramente,</w:t>
      </w:r>
      <w:r w:rsidR="00AD6CAB" w:rsidRPr="0043705B">
        <w:rPr>
          <w:rFonts w:ascii="Arial" w:hAnsi="Arial" w:cs="Arial"/>
          <w:lang w:val="es-CL"/>
        </w:rPr>
        <w:t xml:space="preserve"> sólo se estiman los beneficios asociados a los delitos de alta connotación social, pero una mejora en la efectividad policial afecta a todos los delitos. Además, una disminución en el delito y la victimización puede llevar a bajas en la inversión privada en seguridad. Lo anterior está fuera del alcance del proyecto, pero es una respuesta esperable, que puede significar considerables beneficios sociales. La disminución del delito puede llevar a mejores estándares de vida y aumento del turismo, los cuales también son beneficios en este tipo de proyectos.</w:t>
      </w:r>
    </w:p>
    <w:p w14:paraId="383F7210" w14:textId="03CF63DC" w:rsidR="00F463D5" w:rsidRPr="0043705B" w:rsidRDefault="00B83216" w:rsidP="0043705B">
      <w:pPr>
        <w:ind w:left="720" w:hanging="720"/>
        <w:jc w:val="both"/>
        <w:rPr>
          <w:rFonts w:ascii="Arial" w:hAnsi="Arial" w:cs="Arial"/>
          <w:lang w:val="es-CL"/>
        </w:rPr>
      </w:pPr>
      <w:r w:rsidRPr="0043705B">
        <w:rPr>
          <w:rFonts w:ascii="Arial" w:hAnsi="Arial" w:cs="Arial"/>
          <w:lang w:val="es-CL"/>
        </w:rPr>
        <w:t xml:space="preserve">3.45 </w:t>
      </w:r>
      <w:r w:rsidR="0043705B">
        <w:rPr>
          <w:rFonts w:ascii="Arial" w:hAnsi="Arial" w:cs="Arial"/>
          <w:lang w:val="es-CL"/>
        </w:rPr>
        <w:tab/>
      </w:r>
      <w:r w:rsidR="00AD6CAB" w:rsidRPr="0043705B">
        <w:rPr>
          <w:rFonts w:ascii="Arial" w:hAnsi="Arial" w:cs="Arial"/>
          <w:lang w:val="es-CL"/>
        </w:rPr>
        <w:t xml:space="preserve">La mejora en ciberseguridad puede permitir un aumento en la digitalización del Estado, lo que puede conducir a mejoras en eficiencia en el aparato estatal. Además, la expansión del uso de trámites y sistemas online puede mejorar los sistemas   de   atención y la integración de las distintas instituciones del Estado. Finalmente, la </w:t>
      </w:r>
      <w:proofErr w:type="spellStart"/>
      <w:r w:rsidR="00AD6CAB" w:rsidRPr="0043705B">
        <w:rPr>
          <w:rFonts w:ascii="Arial" w:hAnsi="Arial" w:cs="Arial"/>
          <w:i/>
          <w:lang w:val="es-CL"/>
        </w:rPr>
        <w:t>delivery</w:t>
      </w:r>
      <w:proofErr w:type="spellEnd"/>
      <w:r w:rsidR="00AD6CAB" w:rsidRPr="0043705B">
        <w:rPr>
          <w:rFonts w:ascii="Arial" w:hAnsi="Arial" w:cs="Arial"/>
          <w:i/>
          <w:lang w:val="es-CL"/>
        </w:rPr>
        <w:t xml:space="preserve"> </w:t>
      </w:r>
      <w:proofErr w:type="spellStart"/>
      <w:r w:rsidR="00AD6CAB" w:rsidRPr="0043705B">
        <w:rPr>
          <w:rFonts w:ascii="Arial" w:hAnsi="Arial" w:cs="Arial"/>
          <w:i/>
          <w:lang w:val="es-CL"/>
        </w:rPr>
        <w:t>unit</w:t>
      </w:r>
      <w:proofErr w:type="spellEnd"/>
      <w:r w:rsidR="00AD6CAB" w:rsidRPr="0043705B">
        <w:rPr>
          <w:rFonts w:ascii="Arial" w:hAnsi="Arial" w:cs="Arial"/>
          <w:lang w:val="es-CL"/>
        </w:rPr>
        <w:t xml:space="preserve">, que es </w:t>
      </w:r>
      <w:r w:rsidR="00AD6CAB" w:rsidRPr="0043705B">
        <w:rPr>
          <w:rFonts w:ascii="Arial" w:hAnsi="Arial" w:cs="Arial"/>
          <w:lang w:val="es-CL"/>
        </w:rPr>
        <w:lastRenderedPageBreak/>
        <w:t>parte del componente 1, ha demostrado generar beneficios significativos</w:t>
      </w:r>
      <w:r w:rsidR="00E33422" w:rsidRPr="0043705B">
        <w:rPr>
          <w:rFonts w:ascii="Arial" w:hAnsi="Arial" w:cs="Arial"/>
          <w:lang w:val="es-CL"/>
        </w:rPr>
        <w:t xml:space="preserve"> en varios países de la región.</w:t>
      </w:r>
    </w:p>
    <w:p w14:paraId="7507A84D" w14:textId="6F8C7BF6" w:rsidR="00F463D5" w:rsidRPr="0043705B" w:rsidRDefault="00DF7FEA" w:rsidP="0043705B">
      <w:pPr>
        <w:pStyle w:val="Heading2"/>
        <w:spacing w:before="360" w:after="120" w:line="257" w:lineRule="auto"/>
        <w:ind w:left="360" w:hanging="360"/>
        <w:jc w:val="both"/>
        <w:rPr>
          <w:rFonts w:ascii="Arial" w:hAnsi="Arial" w:cs="Arial"/>
          <w:lang w:val="es-CL"/>
        </w:rPr>
      </w:pPr>
      <w:bookmarkStart w:id="28" w:name="_Toc9187042"/>
      <w:r w:rsidRPr="0043705B">
        <w:rPr>
          <w:rFonts w:ascii="Arial" w:hAnsi="Arial" w:cs="Arial"/>
          <w:lang w:val="es-CL"/>
        </w:rPr>
        <w:t>Análisis</w:t>
      </w:r>
      <w:r w:rsidR="00FB4F7F" w:rsidRPr="0043705B">
        <w:rPr>
          <w:rFonts w:ascii="Arial" w:hAnsi="Arial" w:cs="Arial"/>
          <w:lang w:val="es-CL"/>
        </w:rPr>
        <w:t xml:space="preserve"> de Sensibilidad</w:t>
      </w:r>
      <w:bookmarkEnd w:id="28"/>
      <w:r w:rsidR="00F463D5" w:rsidRPr="0043705B">
        <w:rPr>
          <w:rFonts w:ascii="Arial" w:hAnsi="Arial" w:cs="Arial"/>
          <w:lang w:val="es-CL"/>
        </w:rPr>
        <w:t xml:space="preserve"> </w:t>
      </w:r>
    </w:p>
    <w:p w14:paraId="6B1FE07B" w14:textId="4636ACF6" w:rsidR="00FB4F7F" w:rsidRPr="0043705B" w:rsidRDefault="00B83216" w:rsidP="0043705B">
      <w:pPr>
        <w:ind w:left="720" w:hanging="720"/>
        <w:jc w:val="both"/>
        <w:rPr>
          <w:rFonts w:ascii="Arial" w:hAnsi="Arial" w:cs="Arial"/>
          <w:lang w:val="es-CL"/>
        </w:rPr>
      </w:pPr>
      <w:r w:rsidRPr="0043705B">
        <w:rPr>
          <w:rFonts w:ascii="Arial" w:hAnsi="Arial" w:cs="Arial"/>
          <w:lang w:val="es-CL"/>
        </w:rPr>
        <w:t xml:space="preserve">3.50 </w:t>
      </w:r>
      <w:r w:rsidR="0043705B">
        <w:rPr>
          <w:rFonts w:ascii="Arial" w:hAnsi="Arial" w:cs="Arial"/>
          <w:lang w:val="es-CL"/>
        </w:rPr>
        <w:tab/>
      </w:r>
      <w:r w:rsidR="00FB4F7F" w:rsidRPr="0043705B">
        <w:rPr>
          <w:rFonts w:ascii="Arial" w:hAnsi="Arial" w:cs="Arial"/>
          <w:lang w:val="es-CL"/>
        </w:rPr>
        <w:t xml:space="preserve">Considerando que esta evaluación económica se basa en varios supuestos para cuantificar los beneficios asociados al proyecto, se realizan varios análisis de sensibilidad para estudiar </w:t>
      </w:r>
      <w:proofErr w:type="spellStart"/>
      <w:r w:rsidR="00FB4F7F" w:rsidRPr="0043705B">
        <w:rPr>
          <w:rFonts w:ascii="Arial" w:hAnsi="Arial" w:cs="Arial"/>
          <w:lang w:val="es-CL"/>
        </w:rPr>
        <w:t>que</w:t>
      </w:r>
      <w:proofErr w:type="spellEnd"/>
      <w:r w:rsidR="00FB4F7F" w:rsidRPr="0043705B">
        <w:rPr>
          <w:rFonts w:ascii="Arial" w:hAnsi="Arial" w:cs="Arial"/>
          <w:lang w:val="es-CL"/>
        </w:rPr>
        <w:t xml:space="preserve"> tan adecuados son los supuestos utilizados.</w:t>
      </w:r>
    </w:p>
    <w:p w14:paraId="644D7D7D" w14:textId="63E34F9F" w:rsidR="00FB4F7F" w:rsidRPr="0043705B" w:rsidRDefault="00FB4F7F" w:rsidP="0043705B">
      <w:pPr>
        <w:pStyle w:val="Heading3"/>
        <w:spacing w:before="360" w:after="120" w:line="257" w:lineRule="auto"/>
        <w:ind w:left="360" w:hanging="360"/>
        <w:jc w:val="both"/>
        <w:rPr>
          <w:rFonts w:ascii="Arial" w:hAnsi="Arial" w:cs="Arial"/>
          <w:lang w:val="es-CL"/>
        </w:rPr>
      </w:pPr>
      <w:bookmarkStart w:id="29" w:name="_Toc9187043"/>
      <w:r w:rsidRPr="0043705B">
        <w:rPr>
          <w:rFonts w:ascii="Arial" w:hAnsi="Arial" w:cs="Arial"/>
          <w:lang w:val="es-CL"/>
        </w:rPr>
        <w:t>Escenario 1</w:t>
      </w:r>
      <w:bookmarkEnd w:id="29"/>
    </w:p>
    <w:p w14:paraId="028A1EA2" w14:textId="0B08952A" w:rsidR="00FB4F7F" w:rsidRPr="0043705B" w:rsidRDefault="00B83216" w:rsidP="0043705B">
      <w:pPr>
        <w:ind w:left="720" w:hanging="720"/>
        <w:jc w:val="both"/>
        <w:rPr>
          <w:rFonts w:ascii="Arial" w:hAnsi="Arial" w:cs="Arial"/>
          <w:lang w:val="es-CL"/>
        </w:rPr>
      </w:pPr>
      <w:r w:rsidRPr="0043705B">
        <w:rPr>
          <w:rFonts w:ascii="Arial" w:hAnsi="Arial" w:cs="Arial"/>
          <w:lang w:val="es-CL"/>
        </w:rPr>
        <w:t xml:space="preserve">3.51 </w:t>
      </w:r>
      <w:r w:rsidR="0043705B">
        <w:rPr>
          <w:rFonts w:ascii="Arial" w:hAnsi="Arial" w:cs="Arial"/>
          <w:lang w:val="es-CL"/>
        </w:rPr>
        <w:tab/>
      </w:r>
      <w:r w:rsidR="00DF7FEA" w:rsidRPr="0043705B">
        <w:rPr>
          <w:rFonts w:ascii="Arial" w:hAnsi="Arial" w:cs="Arial"/>
          <w:lang w:val="es-CL"/>
        </w:rPr>
        <w:t xml:space="preserve">El componente </w:t>
      </w:r>
      <w:r w:rsidR="004A5752" w:rsidRPr="0043705B">
        <w:rPr>
          <w:rFonts w:ascii="Arial" w:hAnsi="Arial" w:cs="Arial"/>
          <w:lang w:val="es-CL"/>
        </w:rPr>
        <w:t>2 depende principalmente de la cantidad de niños que sean atendidos por las distintas intervenciones. Por lo tanto, para ser muy conservadores, asumiremos que sólo 1</w:t>
      </w:r>
      <w:r w:rsidR="0043705B">
        <w:rPr>
          <w:rFonts w:ascii="Arial" w:hAnsi="Arial" w:cs="Arial"/>
          <w:lang w:val="es-CL"/>
        </w:rPr>
        <w:t>.</w:t>
      </w:r>
      <w:r w:rsidR="004A5752" w:rsidRPr="0043705B">
        <w:rPr>
          <w:rFonts w:ascii="Arial" w:hAnsi="Arial" w:cs="Arial"/>
          <w:lang w:val="es-CL"/>
        </w:rPr>
        <w:t>500 niños son atendidos cada año en las distintas intervenciones. En este caso, los ahorros disminuyen a un valor presente neto del beneficio neto de US$25</w:t>
      </w:r>
      <w:r w:rsidR="0043705B">
        <w:rPr>
          <w:rFonts w:ascii="Arial" w:hAnsi="Arial" w:cs="Arial"/>
          <w:lang w:val="es-CL"/>
        </w:rPr>
        <w:t>,</w:t>
      </w:r>
      <w:r w:rsidR="004A5752" w:rsidRPr="0043705B">
        <w:rPr>
          <w:rFonts w:ascii="Arial" w:hAnsi="Arial" w:cs="Arial"/>
          <w:lang w:val="es-CL"/>
        </w:rPr>
        <w:t>8 millones, una TIR de 1</w:t>
      </w:r>
      <w:r w:rsidR="0043705B">
        <w:rPr>
          <w:rFonts w:ascii="Arial" w:hAnsi="Arial" w:cs="Arial"/>
          <w:lang w:val="es-CL"/>
        </w:rPr>
        <w:t>,</w:t>
      </w:r>
      <w:r w:rsidR="004A5752" w:rsidRPr="0043705B">
        <w:rPr>
          <w:rFonts w:ascii="Arial" w:hAnsi="Arial" w:cs="Arial"/>
          <w:lang w:val="es-CL"/>
        </w:rPr>
        <w:t>35 y una razón de beneficio costo de</w:t>
      </w:r>
      <w:r w:rsidR="00F705CF" w:rsidRPr="0043705B">
        <w:rPr>
          <w:rFonts w:ascii="Arial" w:hAnsi="Arial" w:cs="Arial"/>
          <w:lang w:val="es-CL"/>
        </w:rPr>
        <w:t xml:space="preserve"> 1</w:t>
      </w:r>
      <w:r w:rsidR="0043705B">
        <w:rPr>
          <w:rFonts w:ascii="Arial" w:hAnsi="Arial" w:cs="Arial"/>
          <w:lang w:val="es-CL"/>
        </w:rPr>
        <w:t>,</w:t>
      </w:r>
      <w:r w:rsidR="00F705CF" w:rsidRPr="0043705B">
        <w:rPr>
          <w:rFonts w:ascii="Arial" w:hAnsi="Arial" w:cs="Arial"/>
          <w:lang w:val="es-CL"/>
        </w:rPr>
        <w:t>35.</w:t>
      </w:r>
    </w:p>
    <w:p w14:paraId="7CAD4E62" w14:textId="495DB4B7" w:rsidR="00FB4F7F" w:rsidRPr="0043705B" w:rsidRDefault="00FB4F7F" w:rsidP="0043705B">
      <w:pPr>
        <w:pStyle w:val="Heading3"/>
        <w:spacing w:before="240" w:after="120" w:line="257" w:lineRule="auto"/>
        <w:ind w:left="360" w:hanging="360"/>
        <w:jc w:val="both"/>
        <w:rPr>
          <w:rFonts w:ascii="Arial" w:hAnsi="Arial" w:cs="Arial"/>
          <w:lang w:val="es-CL"/>
        </w:rPr>
      </w:pPr>
      <w:bookmarkStart w:id="30" w:name="_Toc9187044"/>
      <w:r w:rsidRPr="0043705B">
        <w:rPr>
          <w:rFonts w:ascii="Arial" w:hAnsi="Arial" w:cs="Arial"/>
          <w:lang w:val="es-CL"/>
        </w:rPr>
        <w:t>Escenario 2</w:t>
      </w:r>
      <w:bookmarkEnd w:id="30"/>
    </w:p>
    <w:p w14:paraId="5CCB3FB2" w14:textId="74714C88" w:rsidR="00FB4F7F" w:rsidRPr="0043705B" w:rsidRDefault="00B83216" w:rsidP="0043705B">
      <w:pPr>
        <w:ind w:left="720" w:hanging="720"/>
        <w:jc w:val="both"/>
        <w:rPr>
          <w:rFonts w:ascii="Arial" w:hAnsi="Arial" w:cs="Arial"/>
          <w:lang w:val="es-CL"/>
        </w:rPr>
      </w:pPr>
      <w:r w:rsidRPr="0043705B">
        <w:rPr>
          <w:rFonts w:ascii="Arial" w:hAnsi="Arial" w:cs="Arial"/>
          <w:lang w:val="es-CL"/>
        </w:rPr>
        <w:t xml:space="preserve">3.52 </w:t>
      </w:r>
      <w:r w:rsidR="0043705B">
        <w:rPr>
          <w:rFonts w:ascii="Arial" w:hAnsi="Arial" w:cs="Arial"/>
          <w:lang w:val="es-CL"/>
        </w:rPr>
        <w:tab/>
      </w:r>
      <w:r w:rsidR="00FB4F7F" w:rsidRPr="0043705B">
        <w:rPr>
          <w:rFonts w:ascii="Arial" w:hAnsi="Arial" w:cs="Arial"/>
          <w:lang w:val="es-CL"/>
        </w:rPr>
        <w:t xml:space="preserve">Dada la escasa información acerca de la componente de cibercrimen, puede ser difícil cuantificar los ahorros asociados a esta componente. Por lo tanto, analizaremos que sucede con los beneficios del proyecto cuando asumimos que sólo se obtiene un </w:t>
      </w:r>
      <w:r w:rsidR="004C15CB" w:rsidRPr="0043705B">
        <w:rPr>
          <w:rFonts w:ascii="Arial" w:hAnsi="Arial" w:cs="Arial"/>
          <w:lang w:val="es-CL"/>
        </w:rPr>
        <w:t>7</w:t>
      </w:r>
      <w:r w:rsidR="0043705B">
        <w:rPr>
          <w:rFonts w:ascii="Arial" w:hAnsi="Arial" w:cs="Arial"/>
          <w:lang w:val="es-CL"/>
        </w:rPr>
        <w:t>,</w:t>
      </w:r>
      <w:r w:rsidR="004C15CB" w:rsidRPr="0043705B">
        <w:rPr>
          <w:rFonts w:ascii="Arial" w:hAnsi="Arial" w:cs="Arial"/>
          <w:lang w:val="es-CL"/>
        </w:rPr>
        <w:t>5</w:t>
      </w:r>
      <w:r w:rsidR="00FB4F7F" w:rsidRPr="0043705B">
        <w:rPr>
          <w:rFonts w:ascii="Arial" w:hAnsi="Arial" w:cs="Arial"/>
          <w:lang w:val="es-CL"/>
        </w:rPr>
        <w:t>% de ahorro</w:t>
      </w:r>
      <w:r w:rsidR="004C15CB" w:rsidRPr="0043705B">
        <w:rPr>
          <w:rFonts w:ascii="Arial" w:hAnsi="Arial" w:cs="Arial"/>
          <w:lang w:val="es-CL"/>
        </w:rPr>
        <w:t xml:space="preserve"> de los costos asociados a cibercrimen, en vez de un 10%. Es decir, si el proyecto no es capaz de realmente desarrollar las capacidades para combatir el cibercrimen o este crece de manera más significativa a lo esperado, los ahorros pueden ser menores. En este caso, el proyecto sigue siendo rentable, tiene un VPN de US</w:t>
      </w:r>
      <w:r w:rsidR="008262AA" w:rsidRPr="0043705B">
        <w:rPr>
          <w:rFonts w:ascii="Arial" w:hAnsi="Arial" w:cs="Arial"/>
          <w:lang w:val="es-CL"/>
        </w:rPr>
        <w:t>$19</w:t>
      </w:r>
      <w:r w:rsidR="0043705B">
        <w:rPr>
          <w:rFonts w:ascii="Arial" w:hAnsi="Arial" w:cs="Arial"/>
          <w:lang w:val="es-CL"/>
        </w:rPr>
        <w:t>,</w:t>
      </w:r>
      <w:r w:rsidR="008262AA" w:rsidRPr="0043705B">
        <w:rPr>
          <w:rFonts w:ascii="Arial" w:hAnsi="Arial" w:cs="Arial"/>
          <w:lang w:val="es-CL"/>
        </w:rPr>
        <w:t>7 millones, con una TIR de 22</w:t>
      </w:r>
      <w:r w:rsidR="004C15CB" w:rsidRPr="0043705B">
        <w:rPr>
          <w:rFonts w:ascii="Arial" w:hAnsi="Arial" w:cs="Arial"/>
          <w:lang w:val="es-CL"/>
        </w:rPr>
        <w:t>% y una r</w:t>
      </w:r>
      <w:r w:rsidR="008262AA" w:rsidRPr="0043705B">
        <w:rPr>
          <w:rFonts w:ascii="Arial" w:hAnsi="Arial" w:cs="Arial"/>
          <w:lang w:val="es-CL"/>
        </w:rPr>
        <w:t>azón de beneficio costo del 1</w:t>
      </w:r>
      <w:r w:rsidR="0043705B">
        <w:rPr>
          <w:rFonts w:ascii="Arial" w:hAnsi="Arial" w:cs="Arial"/>
          <w:lang w:val="es-CL"/>
        </w:rPr>
        <w:t>,</w:t>
      </w:r>
      <w:r w:rsidR="008262AA" w:rsidRPr="0043705B">
        <w:rPr>
          <w:rFonts w:ascii="Arial" w:hAnsi="Arial" w:cs="Arial"/>
          <w:lang w:val="es-CL"/>
        </w:rPr>
        <w:t>27</w:t>
      </w:r>
      <w:r w:rsidR="004C15CB" w:rsidRPr="0043705B">
        <w:rPr>
          <w:rFonts w:ascii="Arial" w:hAnsi="Arial" w:cs="Arial"/>
          <w:lang w:val="es-CL"/>
        </w:rPr>
        <w:t>.</w:t>
      </w:r>
    </w:p>
    <w:p w14:paraId="0DA65624" w14:textId="77C5FAE0" w:rsidR="004C15CB" w:rsidRPr="0043705B" w:rsidRDefault="006F6819" w:rsidP="006437CB">
      <w:pPr>
        <w:pStyle w:val="Heading3"/>
        <w:spacing w:before="360" w:after="120" w:line="257" w:lineRule="auto"/>
        <w:ind w:left="360" w:hanging="360"/>
        <w:jc w:val="both"/>
        <w:rPr>
          <w:rFonts w:ascii="Arial" w:hAnsi="Arial" w:cs="Arial"/>
          <w:lang w:val="es-CL"/>
        </w:rPr>
      </w:pPr>
      <w:bookmarkStart w:id="31" w:name="_Toc9187045"/>
      <w:r w:rsidRPr="0043705B">
        <w:rPr>
          <w:rFonts w:ascii="Arial" w:hAnsi="Arial" w:cs="Arial"/>
          <w:lang w:val="es-CL"/>
        </w:rPr>
        <w:t>Escenario 3</w:t>
      </w:r>
      <w:bookmarkEnd w:id="31"/>
    </w:p>
    <w:p w14:paraId="0D60EBE7" w14:textId="296FA1B7" w:rsidR="00FB4F7F" w:rsidRPr="0043705B" w:rsidRDefault="00B83216" w:rsidP="006437CB">
      <w:pPr>
        <w:spacing w:after="240" w:line="257" w:lineRule="auto"/>
        <w:ind w:left="720" w:hanging="720"/>
        <w:jc w:val="both"/>
        <w:rPr>
          <w:rFonts w:ascii="Arial" w:hAnsi="Arial" w:cs="Arial"/>
          <w:lang w:val="es-CL"/>
        </w:rPr>
      </w:pPr>
      <w:r w:rsidRPr="0043705B">
        <w:rPr>
          <w:rFonts w:ascii="Arial" w:hAnsi="Arial" w:cs="Arial"/>
          <w:lang w:val="es-CL"/>
        </w:rPr>
        <w:t xml:space="preserve">3.53 </w:t>
      </w:r>
      <w:r w:rsidR="006437CB">
        <w:rPr>
          <w:rFonts w:ascii="Arial" w:hAnsi="Arial" w:cs="Arial"/>
          <w:lang w:val="es-CL"/>
        </w:rPr>
        <w:tab/>
      </w:r>
      <w:r w:rsidR="006F6819" w:rsidRPr="0043705B">
        <w:rPr>
          <w:rFonts w:ascii="Arial" w:hAnsi="Arial" w:cs="Arial"/>
          <w:lang w:val="es-CL"/>
        </w:rPr>
        <w:t>La evidencia internacional indica que las intervenciones en la policía pueden generar ganancias sustanciales en lo que se refiere al combate del crimen. Es por esto, que es necesario analizar si los beneficios son realistas cuando se asume mejores avances en la efectividad policíaca. En particular, estudiaremos que sucede si duplicamos nuestro supuesto de efectividad policíaca, es decir, un aumento del 2% en los primeros años, y una vez acabado el proyecto, se disminuye esta tasa de crecimiento a un 1%. Para este caso, y como era de esperarse, el beneficio del proyecto aumenta, con un VPN de US$</w:t>
      </w:r>
      <w:r w:rsidR="008262AA" w:rsidRPr="0043705B">
        <w:rPr>
          <w:rFonts w:ascii="Arial" w:hAnsi="Arial" w:cs="Arial"/>
          <w:lang w:val="es-CL"/>
        </w:rPr>
        <w:t>38</w:t>
      </w:r>
      <w:r w:rsidR="006437CB">
        <w:rPr>
          <w:rFonts w:ascii="Arial" w:hAnsi="Arial" w:cs="Arial"/>
          <w:lang w:val="es-CL"/>
        </w:rPr>
        <w:t>,</w:t>
      </w:r>
      <w:r w:rsidR="008262AA" w:rsidRPr="0043705B">
        <w:rPr>
          <w:rFonts w:ascii="Arial" w:hAnsi="Arial" w:cs="Arial"/>
          <w:lang w:val="es-CL"/>
        </w:rPr>
        <w:t>4</w:t>
      </w:r>
      <w:r w:rsidR="006F6819" w:rsidRPr="0043705B">
        <w:rPr>
          <w:rFonts w:ascii="Arial" w:hAnsi="Arial" w:cs="Arial"/>
          <w:lang w:val="es-CL"/>
        </w:rPr>
        <w:t xml:space="preserve"> millones, una TIR de </w:t>
      </w:r>
      <w:r w:rsidR="008262AA" w:rsidRPr="0043705B">
        <w:rPr>
          <w:rFonts w:ascii="Arial" w:hAnsi="Arial" w:cs="Arial"/>
          <w:lang w:val="es-CL"/>
        </w:rPr>
        <w:t>32</w:t>
      </w:r>
      <w:r w:rsidR="006F6819" w:rsidRPr="0043705B">
        <w:rPr>
          <w:rFonts w:ascii="Arial" w:hAnsi="Arial" w:cs="Arial"/>
          <w:lang w:val="es-CL"/>
        </w:rPr>
        <w:t>% y u</w:t>
      </w:r>
      <w:r w:rsidR="008262AA" w:rsidRPr="0043705B">
        <w:rPr>
          <w:rFonts w:ascii="Arial" w:hAnsi="Arial" w:cs="Arial"/>
          <w:lang w:val="es-CL"/>
        </w:rPr>
        <w:t>na razón beneficio costo de 1</w:t>
      </w:r>
      <w:r w:rsidR="006437CB">
        <w:rPr>
          <w:rFonts w:ascii="Arial" w:hAnsi="Arial" w:cs="Arial"/>
          <w:lang w:val="es-CL"/>
        </w:rPr>
        <w:t>,</w:t>
      </w:r>
      <w:r w:rsidR="008262AA" w:rsidRPr="0043705B">
        <w:rPr>
          <w:rFonts w:ascii="Arial" w:hAnsi="Arial" w:cs="Arial"/>
          <w:lang w:val="es-CL"/>
        </w:rPr>
        <w:t>5.</w:t>
      </w:r>
    </w:p>
    <w:tbl>
      <w:tblPr>
        <w:tblW w:w="9242" w:type="dxa"/>
        <w:tblInd w:w="113" w:type="dxa"/>
        <w:tblLook w:val="04A0" w:firstRow="1" w:lastRow="0" w:firstColumn="1" w:lastColumn="0" w:noHBand="0" w:noVBand="1"/>
      </w:tblPr>
      <w:tblGrid>
        <w:gridCol w:w="3392"/>
        <w:gridCol w:w="1620"/>
        <w:gridCol w:w="1440"/>
        <w:gridCol w:w="1440"/>
        <w:gridCol w:w="1350"/>
      </w:tblGrid>
      <w:tr w:rsidR="00FB4F7F" w:rsidRPr="006437CB" w14:paraId="025F263F" w14:textId="77777777" w:rsidTr="006437CB">
        <w:trPr>
          <w:trHeight w:val="71"/>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F6E31" w14:textId="77777777" w:rsidR="00FB4F7F" w:rsidRPr="006437CB" w:rsidRDefault="00FB4F7F" w:rsidP="00B83216">
            <w:pPr>
              <w:spacing w:after="0" w:line="240" w:lineRule="auto"/>
              <w:ind w:left="360" w:hanging="360"/>
              <w:rPr>
                <w:rFonts w:ascii="Arial" w:eastAsia="Times New Roman" w:hAnsi="Arial" w:cs="Arial"/>
                <w:color w:val="000000"/>
                <w:sz w:val="18"/>
                <w:szCs w:val="18"/>
                <w:lang w:val="es-CL"/>
              </w:rPr>
            </w:pPr>
            <w:r w:rsidRPr="006437CB">
              <w:rPr>
                <w:rFonts w:ascii="Arial" w:eastAsia="Times New Roman" w:hAnsi="Arial" w:cs="Arial"/>
                <w:color w:val="000000"/>
                <w:sz w:val="18"/>
                <w:szCs w:val="18"/>
                <w:lang w:val="es-CL"/>
              </w:rPr>
              <w:t>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3F032D7C" w14:textId="77777777" w:rsidR="00FB4F7F" w:rsidRPr="006437CB" w:rsidRDefault="00FB4F7F" w:rsidP="006437CB">
            <w:pPr>
              <w:spacing w:after="0" w:line="240" w:lineRule="auto"/>
              <w:ind w:left="360" w:hanging="360"/>
              <w:jc w:val="center"/>
              <w:rPr>
                <w:rFonts w:ascii="Arial" w:eastAsia="Times New Roman" w:hAnsi="Arial" w:cs="Arial"/>
                <w:b/>
                <w:bCs/>
                <w:color w:val="000000"/>
                <w:sz w:val="18"/>
                <w:szCs w:val="18"/>
              </w:rPr>
            </w:pPr>
            <w:proofErr w:type="spellStart"/>
            <w:r w:rsidRPr="006437CB">
              <w:rPr>
                <w:rFonts w:ascii="Arial" w:eastAsia="Times New Roman" w:hAnsi="Arial" w:cs="Arial"/>
                <w:b/>
                <w:bCs/>
                <w:color w:val="000000"/>
                <w:sz w:val="18"/>
                <w:szCs w:val="18"/>
              </w:rPr>
              <w:t>Escenario</w:t>
            </w:r>
            <w:proofErr w:type="spellEnd"/>
            <w:r w:rsidRPr="006437CB">
              <w:rPr>
                <w:rFonts w:ascii="Arial" w:eastAsia="Times New Roman" w:hAnsi="Arial" w:cs="Arial"/>
                <w:b/>
                <w:bCs/>
                <w:color w:val="000000"/>
                <w:sz w:val="18"/>
                <w:szCs w:val="18"/>
              </w:rPr>
              <w:t xml:space="preserve"> Base</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77F4C629" w14:textId="77777777" w:rsidR="00FB4F7F" w:rsidRPr="006437CB" w:rsidRDefault="00FB4F7F" w:rsidP="006437CB">
            <w:pPr>
              <w:spacing w:after="0" w:line="240" w:lineRule="auto"/>
              <w:ind w:left="360" w:hanging="360"/>
              <w:jc w:val="center"/>
              <w:rPr>
                <w:rFonts w:ascii="Arial" w:eastAsia="Times New Roman" w:hAnsi="Arial" w:cs="Arial"/>
                <w:b/>
                <w:bCs/>
                <w:color w:val="000000"/>
                <w:sz w:val="18"/>
                <w:szCs w:val="18"/>
              </w:rPr>
            </w:pPr>
            <w:proofErr w:type="spellStart"/>
            <w:r w:rsidRPr="006437CB">
              <w:rPr>
                <w:rFonts w:ascii="Arial" w:eastAsia="Times New Roman" w:hAnsi="Arial" w:cs="Arial"/>
                <w:b/>
                <w:bCs/>
                <w:color w:val="000000"/>
                <w:sz w:val="18"/>
                <w:szCs w:val="18"/>
              </w:rPr>
              <w:t>Escenario</w:t>
            </w:r>
            <w:proofErr w:type="spellEnd"/>
            <w:r w:rsidRPr="006437CB">
              <w:rPr>
                <w:rFonts w:ascii="Arial" w:eastAsia="Times New Roman" w:hAnsi="Arial" w:cs="Arial"/>
                <w:b/>
                <w:bCs/>
                <w:color w:val="000000"/>
                <w:sz w:val="18"/>
                <w:szCs w:val="18"/>
              </w:rPr>
              <w:t xml:space="preserve"> 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463041D" w14:textId="77777777" w:rsidR="00FB4F7F" w:rsidRPr="006437CB" w:rsidRDefault="00FB4F7F" w:rsidP="006437CB">
            <w:pPr>
              <w:spacing w:after="0" w:line="240" w:lineRule="auto"/>
              <w:ind w:left="360" w:hanging="360"/>
              <w:jc w:val="center"/>
              <w:rPr>
                <w:rFonts w:ascii="Arial" w:eastAsia="Times New Roman" w:hAnsi="Arial" w:cs="Arial"/>
                <w:b/>
                <w:bCs/>
                <w:color w:val="000000"/>
                <w:sz w:val="18"/>
                <w:szCs w:val="18"/>
              </w:rPr>
            </w:pPr>
            <w:proofErr w:type="spellStart"/>
            <w:r w:rsidRPr="006437CB">
              <w:rPr>
                <w:rFonts w:ascii="Arial" w:eastAsia="Times New Roman" w:hAnsi="Arial" w:cs="Arial"/>
                <w:b/>
                <w:bCs/>
                <w:color w:val="000000"/>
                <w:sz w:val="18"/>
                <w:szCs w:val="18"/>
              </w:rPr>
              <w:t>Escenario</w:t>
            </w:r>
            <w:proofErr w:type="spellEnd"/>
            <w:r w:rsidRPr="006437CB">
              <w:rPr>
                <w:rFonts w:ascii="Arial" w:eastAsia="Times New Roman" w:hAnsi="Arial" w:cs="Arial"/>
                <w:b/>
                <w:bCs/>
                <w:color w:val="000000"/>
                <w:sz w:val="18"/>
                <w:szCs w:val="18"/>
              </w:rPr>
              <w:t xml:space="preserve"> 2</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65A191B1" w14:textId="77777777" w:rsidR="00FB4F7F" w:rsidRPr="006437CB" w:rsidRDefault="00FB4F7F" w:rsidP="006437CB">
            <w:pPr>
              <w:spacing w:after="0" w:line="240" w:lineRule="auto"/>
              <w:ind w:left="360" w:hanging="360"/>
              <w:jc w:val="center"/>
              <w:rPr>
                <w:rFonts w:ascii="Arial" w:eastAsia="Times New Roman" w:hAnsi="Arial" w:cs="Arial"/>
                <w:b/>
                <w:bCs/>
                <w:color w:val="000000"/>
                <w:sz w:val="18"/>
                <w:szCs w:val="18"/>
              </w:rPr>
            </w:pPr>
            <w:proofErr w:type="spellStart"/>
            <w:r w:rsidRPr="006437CB">
              <w:rPr>
                <w:rFonts w:ascii="Arial" w:eastAsia="Times New Roman" w:hAnsi="Arial" w:cs="Arial"/>
                <w:b/>
                <w:bCs/>
                <w:color w:val="000000"/>
                <w:sz w:val="18"/>
                <w:szCs w:val="18"/>
              </w:rPr>
              <w:t>Escenario</w:t>
            </w:r>
            <w:proofErr w:type="spellEnd"/>
            <w:r w:rsidRPr="006437CB">
              <w:rPr>
                <w:rFonts w:ascii="Arial" w:eastAsia="Times New Roman" w:hAnsi="Arial" w:cs="Arial"/>
                <w:b/>
                <w:bCs/>
                <w:color w:val="000000"/>
                <w:sz w:val="18"/>
                <w:szCs w:val="18"/>
              </w:rPr>
              <w:t xml:space="preserve"> 3</w:t>
            </w:r>
          </w:p>
        </w:tc>
      </w:tr>
      <w:tr w:rsidR="00FB4F7F" w:rsidRPr="006437CB" w14:paraId="2A2B12A0" w14:textId="77777777" w:rsidTr="006437CB">
        <w:trPr>
          <w:trHeight w:val="46"/>
        </w:trPr>
        <w:tc>
          <w:tcPr>
            <w:tcW w:w="3392" w:type="dxa"/>
            <w:tcBorders>
              <w:top w:val="nil"/>
              <w:left w:val="single" w:sz="4" w:space="0" w:color="auto"/>
              <w:bottom w:val="single" w:sz="4" w:space="0" w:color="auto"/>
              <w:right w:val="single" w:sz="4" w:space="0" w:color="auto"/>
            </w:tcBorders>
            <w:shd w:val="clear" w:color="auto" w:fill="auto"/>
            <w:noWrap/>
            <w:vAlign w:val="center"/>
            <w:hideMark/>
          </w:tcPr>
          <w:p w14:paraId="174AE46E" w14:textId="77777777" w:rsidR="00FB4F7F" w:rsidRPr="006437CB" w:rsidRDefault="00FB4F7F" w:rsidP="006437CB">
            <w:pPr>
              <w:spacing w:after="0" w:line="240" w:lineRule="auto"/>
              <w:rPr>
                <w:rFonts w:ascii="Arial" w:eastAsia="Times New Roman" w:hAnsi="Arial" w:cs="Arial"/>
                <w:b/>
                <w:bCs/>
                <w:color w:val="000000"/>
                <w:sz w:val="18"/>
                <w:szCs w:val="18"/>
              </w:rPr>
            </w:pPr>
            <w:r w:rsidRPr="006437CB">
              <w:rPr>
                <w:rFonts w:ascii="Arial" w:eastAsia="Times New Roman" w:hAnsi="Arial" w:cs="Arial"/>
                <w:b/>
                <w:bCs/>
                <w:color w:val="000000"/>
                <w:sz w:val="18"/>
                <w:szCs w:val="18"/>
              </w:rPr>
              <w:t>TIR</w:t>
            </w:r>
          </w:p>
        </w:tc>
        <w:tc>
          <w:tcPr>
            <w:tcW w:w="1620" w:type="dxa"/>
            <w:tcBorders>
              <w:top w:val="nil"/>
              <w:left w:val="nil"/>
              <w:bottom w:val="single" w:sz="4" w:space="0" w:color="auto"/>
              <w:right w:val="single" w:sz="4" w:space="0" w:color="auto"/>
            </w:tcBorders>
            <w:shd w:val="clear" w:color="auto" w:fill="auto"/>
            <w:noWrap/>
            <w:vAlign w:val="center"/>
            <w:hideMark/>
          </w:tcPr>
          <w:p w14:paraId="2F2A0384" w14:textId="0934E404" w:rsidR="00FB4F7F" w:rsidRPr="006437CB" w:rsidRDefault="0025778A" w:rsidP="006437CB">
            <w:pPr>
              <w:spacing w:after="0" w:line="240" w:lineRule="auto"/>
              <w:ind w:left="360" w:hanging="360"/>
              <w:jc w:val="center"/>
              <w:rPr>
                <w:rFonts w:ascii="Arial" w:eastAsia="Times New Roman" w:hAnsi="Arial" w:cs="Arial"/>
                <w:color w:val="000000"/>
                <w:sz w:val="18"/>
                <w:szCs w:val="18"/>
              </w:rPr>
            </w:pPr>
            <w:r w:rsidRPr="006437CB">
              <w:rPr>
                <w:rFonts w:ascii="Arial" w:eastAsia="Times New Roman" w:hAnsi="Arial" w:cs="Arial"/>
                <w:color w:val="000000"/>
                <w:sz w:val="18"/>
                <w:szCs w:val="18"/>
              </w:rPr>
              <w:t>2</w:t>
            </w:r>
            <w:r w:rsidR="00AA1CCA" w:rsidRPr="006437CB">
              <w:rPr>
                <w:rFonts w:ascii="Arial" w:eastAsia="Times New Roman" w:hAnsi="Arial" w:cs="Arial"/>
                <w:color w:val="000000"/>
                <w:sz w:val="18"/>
                <w:szCs w:val="18"/>
              </w:rPr>
              <w:t>8%</w:t>
            </w:r>
          </w:p>
        </w:tc>
        <w:tc>
          <w:tcPr>
            <w:tcW w:w="1440" w:type="dxa"/>
            <w:tcBorders>
              <w:top w:val="nil"/>
              <w:left w:val="nil"/>
              <w:bottom w:val="single" w:sz="4" w:space="0" w:color="auto"/>
              <w:right w:val="single" w:sz="4" w:space="0" w:color="auto"/>
            </w:tcBorders>
            <w:shd w:val="clear" w:color="auto" w:fill="auto"/>
            <w:noWrap/>
            <w:vAlign w:val="center"/>
            <w:hideMark/>
          </w:tcPr>
          <w:p w14:paraId="79D5A83B" w14:textId="498E5342" w:rsidR="00FB4F7F" w:rsidRPr="006437CB" w:rsidRDefault="00F705CF" w:rsidP="006437CB">
            <w:pPr>
              <w:spacing w:after="0" w:line="240" w:lineRule="auto"/>
              <w:ind w:left="360" w:hanging="360"/>
              <w:jc w:val="center"/>
              <w:rPr>
                <w:rFonts w:ascii="Arial" w:eastAsia="Times New Roman" w:hAnsi="Arial" w:cs="Arial"/>
                <w:color w:val="000000"/>
                <w:sz w:val="18"/>
                <w:szCs w:val="18"/>
              </w:rPr>
            </w:pPr>
            <w:r w:rsidRPr="006437CB">
              <w:rPr>
                <w:rFonts w:ascii="Arial" w:eastAsia="Times New Roman" w:hAnsi="Arial" w:cs="Arial"/>
                <w:color w:val="000000"/>
                <w:sz w:val="18"/>
                <w:szCs w:val="18"/>
              </w:rPr>
              <w:t>25</w:t>
            </w:r>
            <w:r w:rsidR="00FB4F7F" w:rsidRPr="006437CB">
              <w:rPr>
                <w:rFonts w:ascii="Arial" w:eastAsia="Times New Roman" w:hAnsi="Arial" w:cs="Arial"/>
                <w:color w:val="000000"/>
                <w:sz w:val="18"/>
                <w:szCs w:val="18"/>
              </w:rPr>
              <w:t>%</w:t>
            </w:r>
          </w:p>
        </w:tc>
        <w:tc>
          <w:tcPr>
            <w:tcW w:w="1440" w:type="dxa"/>
            <w:tcBorders>
              <w:top w:val="nil"/>
              <w:left w:val="nil"/>
              <w:bottom w:val="single" w:sz="4" w:space="0" w:color="auto"/>
              <w:right w:val="single" w:sz="4" w:space="0" w:color="auto"/>
            </w:tcBorders>
            <w:shd w:val="clear" w:color="auto" w:fill="auto"/>
            <w:noWrap/>
            <w:vAlign w:val="center"/>
            <w:hideMark/>
          </w:tcPr>
          <w:p w14:paraId="14A3D200" w14:textId="28D52FF8" w:rsidR="00FB4F7F" w:rsidRPr="006437CB" w:rsidRDefault="0025778A" w:rsidP="006437CB">
            <w:pPr>
              <w:spacing w:after="0" w:line="240" w:lineRule="auto"/>
              <w:ind w:left="360" w:hanging="360"/>
              <w:jc w:val="center"/>
              <w:rPr>
                <w:rFonts w:ascii="Arial" w:eastAsia="Times New Roman" w:hAnsi="Arial" w:cs="Arial"/>
                <w:color w:val="000000"/>
                <w:sz w:val="18"/>
                <w:szCs w:val="18"/>
              </w:rPr>
            </w:pPr>
            <w:r w:rsidRPr="006437CB">
              <w:rPr>
                <w:rFonts w:ascii="Arial" w:eastAsia="Times New Roman" w:hAnsi="Arial" w:cs="Arial"/>
                <w:color w:val="000000"/>
                <w:sz w:val="18"/>
                <w:szCs w:val="18"/>
              </w:rPr>
              <w:t>22</w:t>
            </w:r>
            <w:r w:rsidR="00FB4F7F" w:rsidRPr="006437CB">
              <w:rPr>
                <w:rFonts w:ascii="Arial" w:eastAsia="Times New Roman" w:hAnsi="Arial" w:cs="Arial"/>
                <w:color w:val="000000"/>
                <w:sz w:val="18"/>
                <w:szCs w:val="18"/>
              </w:rPr>
              <w:t>%</w:t>
            </w:r>
          </w:p>
        </w:tc>
        <w:tc>
          <w:tcPr>
            <w:tcW w:w="1350" w:type="dxa"/>
            <w:tcBorders>
              <w:top w:val="nil"/>
              <w:left w:val="nil"/>
              <w:bottom w:val="single" w:sz="4" w:space="0" w:color="auto"/>
              <w:right w:val="single" w:sz="4" w:space="0" w:color="auto"/>
            </w:tcBorders>
            <w:shd w:val="clear" w:color="auto" w:fill="auto"/>
            <w:noWrap/>
            <w:vAlign w:val="center"/>
            <w:hideMark/>
          </w:tcPr>
          <w:p w14:paraId="6BBC197F" w14:textId="782D24C4" w:rsidR="00FB4F7F" w:rsidRPr="006437CB" w:rsidRDefault="008262AA" w:rsidP="006437CB">
            <w:pPr>
              <w:spacing w:after="0" w:line="240" w:lineRule="auto"/>
              <w:ind w:left="360" w:hanging="360"/>
              <w:jc w:val="center"/>
              <w:rPr>
                <w:rFonts w:ascii="Arial" w:eastAsia="Times New Roman" w:hAnsi="Arial" w:cs="Arial"/>
                <w:color w:val="000000"/>
                <w:sz w:val="18"/>
                <w:szCs w:val="18"/>
              </w:rPr>
            </w:pPr>
            <w:r w:rsidRPr="006437CB">
              <w:rPr>
                <w:rFonts w:ascii="Arial" w:eastAsia="Times New Roman" w:hAnsi="Arial" w:cs="Arial"/>
                <w:color w:val="000000"/>
                <w:sz w:val="18"/>
                <w:szCs w:val="18"/>
              </w:rPr>
              <w:t>32</w:t>
            </w:r>
            <w:r w:rsidR="00FB4F7F" w:rsidRPr="006437CB">
              <w:rPr>
                <w:rFonts w:ascii="Arial" w:eastAsia="Times New Roman" w:hAnsi="Arial" w:cs="Arial"/>
                <w:color w:val="000000"/>
                <w:sz w:val="18"/>
                <w:szCs w:val="18"/>
              </w:rPr>
              <w:t>%</w:t>
            </w:r>
          </w:p>
        </w:tc>
      </w:tr>
      <w:tr w:rsidR="00FB4F7F" w:rsidRPr="006437CB" w14:paraId="237B3FA8" w14:textId="77777777" w:rsidTr="006437CB">
        <w:trPr>
          <w:trHeight w:val="359"/>
        </w:trPr>
        <w:tc>
          <w:tcPr>
            <w:tcW w:w="3392" w:type="dxa"/>
            <w:tcBorders>
              <w:top w:val="nil"/>
              <w:left w:val="single" w:sz="4" w:space="0" w:color="auto"/>
              <w:bottom w:val="single" w:sz="4" w:space="0" w:color="auto"/>
              <w:right w:val="single" w:sz="4" w:space="0" w:color="auto"/>
            </w:tcBorders>
            <w:shd w:val="clear" w:color="auto" w:fill="auto"/>
            <w:noWrap/>
            <w:vAlign w:val="center"/>
            <w:hideMark/>
          </w:tcPr>
          <w:p w14:paraId="517656C5" w14:textId="5E3E3E46" w:rsidR="00FB4F7F" w:rsidRPr="006437CB" w:rsidRDefault="00FB4F7F" w:rsidP="006437CB">
            <w:pPr>
              <w:spacing w:after="0" w:line="240" w:lineRule="auto"/>
              <w:rPr>
                <w:rFonts w:ascii="Arial" w:eastAsia="Times New Roman" w:hAnsi="Arial" w:cs="Arial"/>
                <w:b/>
                <w:bCs/>
                <w:color w:val="000000"/>
                <w:sz w:val="18"/>
                <w:szCs w:val="18"/>
                <w:lang w:val="es-CL"/>
              </w:rPr>
            </w:pPr>
            <w:r w:rsidRPr="006437CB">
              <w:rPr>
                <w:rFonts w:ascii="Arial" w:eastAsia="Times New Roman" w:hAnsi="Arial" w:cs="Arial"/>
                <w:b/>
                <w:bCs/>
                <w:color w:val="000000"/>
                <w:sz w:val="18"/>
                <w:szCs w:val="18"/>
                <w:lang w:val="es-CL"/>
              </w:rPr>
              <w:t xml:space="preserve">VPN Beneficios en </w:t>
            </w:r>
            <w:r w:rsidR="00AA1CCA" w:rsidRPr="006437CB">
              <w:rPr>
                <w:rFonts w:ascii="Arial" w:eastAsia="Times New Roman" w:hAnsi="Arial" w:cs="Arial"/>
                <w:b/>
                <w:bCs/>
                <w:color w:val="000000"/>
                <w:sz w:val="18"/>
                <w:szCs w:val="18"/>
                <w:lang w:val="es-CL"/>
              </w:rPr>
              <w:t xml:space="preserve">millones de </w:t>
            </w:r>
            <w:r w:rsidRPr="006437CB">
              <w:rPr>
                <w:rFonts w:ascii="Arial" w:eastAsia="Times New Roman" w:hAnsi="Arial" w:cs="Arial"/>
                <w:b/>
                <w:bCs/>
                <w:color w:val="000000"/>
                <w:sz w:val="18"/>
                <w:szCs w:val="18"/>
                <w:lang w:val="es-CL"/>
              </w:rPr>
              <w:t>dólares</w:t>
            </w:r>
          </w:p>
        </w:tc>
        <w:tc>
          <w:tcPr>
            <w:tcW w:w="1620" w:type="dxa"/>
            <w:tcBorders>
              <w:top w:val="nil"/>
              <w:left w:val="nil"/>
              <w:bottom w:val="single" w:sz="4" w:space="0" w:color="auto"/>
              <w:right w:val="single" w:sz="4" w:space="0" w:color="auto"/>
            </w:tcBorders>
            <w:shd w:val="clear" w:color="auto" w:fill="auto"/>
            <w:noWrap/>
            <w:vAlign w:val="center"/>
            <w:hideMark/>
          </w:tcPr>
          <w:p w14:paraId="43EBAAD1" w14:textId="2658A63A" w:rsidR="00FB4F7F" w:rsidRPr="006437CB" w:rsidRDefault="0025778A" w:rsidP="006437CB">
            <w:pPr>
              <w:spacing w:after="0" w:line="240" w:lineRule="auto"/>
              <w:ind w:left="360" w:hanging="360"/>
              <w:jc w:val="center"/>
              <w:rPr>
                <w:rFonts w:ascii="Arial" w:eastAsia="Times New Roman" w:hAnsi="Arial" w:cs="Arial"/>
                <w:color w:val="000000"/>
                <w:sz w:val="18"/>
                <w:szCs w:val="18"/>
              </w:rPr>
            </w:pPr>
            <w:r w:rsidRPr="006437CB">
              <w:rPr>
                <w:rFonts w:ascii="Arial" w:eastAsia="Times New Roman" w:hAnsi="Arial" w:cs="Arial"/>
                <w:color w:val="000000"/>
                <w:sz w:val="18"/>
                <w:szCs w:val="18"/>
              </w:rPr>
              <w:t>32</w:t>
            </w:r>
            <w:r w:rsidR="006437CB">
              <w:rPr>
                <w:rFonts w:ascii="Arial" w:eastAsia="Times New Roman" w:hAnsi="Arial" w:cs="Arial"/>
                <w:color w:val="000000"/>
                <w:sz w:val="18"/>
                <w:szCs w:val="18"/>
              </w:rPr>
              <w:t>,</w:t>
            </w:r>
            <w:r w:rsidRPr="006437CB">
              <w:rPr>
                <w:rFonts w:ascii="Arial" w:eastAsia="Times New Roman" w:hAnsi="Arial" w:cs="Arial"/>
                <w:color w:val="000000"/>
                <w:sz w:val="18"/>
                <w:szCs w:val="18"/>
              </w:rPr>
              <w:t>3</w:t>
            </w:r>
          </w:p>
        </w:tc>
        <w:tc>
          <w:tcPr>
            <w:tcW w:w="1440" w:type="dxa"/>
            <w:tcBorders>
              <w:top w:val="nil"/>
              <w:left w:val="nil"/>
              <w:bottom w:val="single" w:sz="4" w:space="0" w:color="auto"/>
              <w:right w:val="single" w:sz="4" w:space="0" w:color="auto"/>
            </w:tcBorders>
            <w:shd w:val="clear" w:color="auto" w:fill="auto"/>
            <w:noWrap/>
            <w:vAlign w:val="center"/>
            <w:hideMark/>
          </w:tcPr>
          <w:p w14:paraId="4304F94E" w14:textId="094BBAFD" w:rsidR="00FB4F7F" w:rsidRPr="006437CB" w:rsidRDefault="00F705CF" w:rsidP="006437CB">
            <w:pPr>
              <w:spacing w:after="0" w:line="240" w:lineRule="auto"/>
              <w:ind w:left="360" w:hanging="360"/>
              <w:jc w:val="center"/>
              <w:rPr>
                <w:rFonts w:ascii="Arial" w:eastAsia="Times New Roman" w:hAnsi="Arial" w:cs="Arial"/>
                <w:color w:val="000000"/>
                <w:sz w:val="18"/>
                <w:szCs w:val="18"/>
                <w:lang w:val="es-CL"/>
              </w:rPr>
            </w:pPr>
            <w:r w:rsidRPr="006437CB">
              <w:rPr>
                <w:rFonts w:ascii="Arial" w:eastAsia="Times New Roman" w:hAnsi="Arial" w:cs="Arial"/>
                <w:color w:val="000000"/>
                <w:sz w:val="18"/>
                <w:szCs w:val="18"/>
                <w:lang w:val="es-CL"/>
              </w:rPr>
              <w:t>25</w:t>
            </w:r>
            <w:r w:rsidR="006437CB">
              <w:rPr>
                <w:rFonts w:ascii="Arial" w:eastAsia="Times New Roman" w:hAnsi="Arial" w:cs="Arial"/>
                <w:color w:val="000000"/>
                <w:sz w:val="18"/>
                <w:szCs w:val="18"/>
                <w:lang w:val="es-CL"/>
              </w:rPr>
              <w:t>,</w:t>
            </w:r>
            <w:r w:rsidRPr="006437CB">
              <w:rPr>
                <w:rFonts w:ascii="Arial" w:eastAsia="Times New Roman" w:hAnsi="Arial" w:cs="Arial"/>
                <w:color w:val="000000"/>
                <w:sz w:val="18"/>
                <w:szCs w:val="18"/>
                <w:lang w:val="es-CL"/>
              </w:rPr>
              <w:t>7</w:t>
            </w:r>
          </w:p>
        </w:tc>
        <w:tc>
          <w:tcPr>
            <w:tcW w:w="1440" w:type="dxa"/>
            <w:tcBorders>
              <w:top w:val="nil"/>
              <w:left w:val="nil"/>
              <w:bottom w:val="single" w:sz="4" w:space="0" w:color="auto"/>
              <w:right w:val="single" w:sz="4" w:space="0" w:color="auto"/>
            </w:tcBorders>
            <w:shd w:val="clear" w:color="auto" w:fill="auto"/>
            <w:noWrap/>
            <w:vAlign w:val="center"/>
            <w:hideMark/>
          </w:tcPr>
          <w:p w14:paraId="30DCF5F6" w14:textId="7B31D385" w:rsidR="00FB4F7F" w:rsidRPr="006437CB" w:rsidRDefault="0025778A" w:rsidP="006437CB">
            <w:pPr>
              <w:spacing w:after="0" w:line="240" w:lineRule="auto"/>
              <w:ind w:left="360" w:hanging="360"/>
              <w:jc w:val="center"/>
              <w:rPr>
                <w:rFonts w:ascii="Arial" w:eastAsia="Times New Roman" w:hAnsi="Arial" w:cs="Arial"/>
                <w:color w:val="000000"/>
                <w:sz w:val="18"/>
                <w:szCs w:val="18"/>
                <w:lang w:val="es-CL"/>
              </w:rPr>
            </w:pPr>
            <w:r w:rsidRPr="006437CB">
              <w:rPr>
                <w:rFonts w:ascii="Arial" w:eastAsia="Times New Roman" w:hAnsi="Arial" w:cs="Arial"/>
                <w:color w:val="000000"/>
                <w:sz w:val="18"/>
                <w:szCs w:val="18"/>
                <w:lang w:val="es-CL"/>
              </w:rPr>
              <w:t>19</w:t>
            </w:r>
            <w:r w:rsidR="006437CB">
              <w:rPr>
                <w:rFonts w:ascii="Arial" w:eastAsia="Times New Roman" w:hAnsi="Arial" w:cs="Arial"/>
                <w:color w:val="000000"/>
                <w:sz w:val="18"/>
                <w:szCs w:val="18"/>
                <w:lang w:val="es-CL"/>
              </w:rPr>
              <w:t>,</w:t>
            </w:r>
            <w:r w:rsidR="00AA1CCA" w:rsidRPr="006437CB">
              <w:rPr>
                <w:rFonts w:ascii="Arial" w:eastAsia="Times New Roman" w:hAnsi="Arial" w:cs="Arial"/>
                <w:color w:val="000000"/>
                <w:sz w:val="18"/>
                <w:szCs w:val="18"/>
                <w:lang w:val="es-CL"/>
              </w:rPr>
              <w:t>7</w:t>
            </w:r>
          </w:p>
        </w:tc>
        <w:tc>
          <w:tcPr>
            <w:tcW w:w="1350" w:type="dxa"/>
            <w:tcBorders>
              <w:top w:val="nil"/>
              <w:left w:val="nil"/>
              <w:bottom w:val="single" w:sz="4" w:space="0" w:color="auto"/>
              <w:right w:val="single" w:sz="4" w:space="0" w:color="auto"/>
            </w:tcBorders>
            <w:shd w:val="clear" w:color="auto" w:fill="auto"/>
            <w:noWrap/>
            <w:vAlign w:val="center"/>
            <w:hideMark/>
          </w:tcPr>
          <w:p w14:paraId="27D4A2EE" w14:textId="49C6BBB0" w:rsidR="00FB4F7F" w:rsidRPr="006437CB" w:rsidRDefault="008262AA" w:rsidP="006437CB">
            <w:pPr>
              <w:spacing w:after="0" w:line="240" w:lineRule="auto"/>
              <w:ind w:left="360" w:hanging="360"/>
              <w:jc w:val="center"/>
              <w:rPr>
                <w:rFonts w:ascii="Arial" w:eastAsia="Times New Roman" w:hAnsi="Arial" w:cs="Arial"/>
                <w:color w:val="000000"/>
                <w:sz w:val="18"/>
                <w:szCs w:val="18"/>
                <w:lang w:val="es-CL"/>
              </w:rPr>
            </w:pPr>
            <w:r w:rsidRPr="006437CB">
              <w:rPr>
                <w:rFonts w:ascii="Arial" w:eastAsia="Times New Roman" w:hAnsi="Arial" w:cs="Arial"/>
                <w:color w:val="000000"/>
                <w:sz w:val="18"/>
                <w:szCs w:val="18"/>
                <w:lang w:val="es-CL"/>
              </w:rPr>
              <w:t>38</w:t>
            </w:r>
            <w:r w:rsidR="006437CB">
              <w:rPr>
                <w:rFonts w:ascii="Arial" w:eastAsia="Times New Roman" w:hAnsi="Arial" w:cs="Arial"/>
                <w:color w:val="000000"/>
                <w:sz w:val="18"/>
                <w:szCs w:val="18"/>
                <w:lang w:val="es-CL"/>
              </w:rPr>
              <w:t>,</w:t>
            </w:r>
            <w:r w:rsidRPr="006437CB">
              <w:rPr>
                <w:rFonts w:ascii="Arial" w:eastAsia="Times New Roman" w:hAnsi="Arial" w:cs="Arial"/>
                <w:color w:val="000000"/>
                <w:sz w:val="18"/>
                <w:szCs w:val="18"/>
                <w:lang w:val="es-CL"/>
              </w:rPr>
              <w:t>4</w:t>
            </w:r>
          </w:p>
        </w:tc>
      </w:tr>
      <w:tr w:rsidR="00FB4F7F" w:rsidRPr="006437CB" w14:paraId="03A1185C" w14:textId="77777777" w:rsidTr="006437CB">
        <w:trPr>
          <w:trHeight w:val="206"/>
        </w:trPr>
        <w:tc>
          <w:tcPr>
            <w:tcW w:w="3392" w:type="dxa"/>
            <w:tcBorders>
              <w:top w:val="nil"/>
              <w:left w:val="single" w:sz="4" w:space="0" w:color="auto"/>
              <w:bottom w:val="single" w:sz="4" w:space="0" w:color="auto"/>
              <w:right w:val="single" w:sz="4" w:space="0" w:color="auto"/>
            </w:tcBorders>
            <w:shd w:val="clear" w:color="auto" w:fill="auto"/>
            <w:noWrap/>
            <w:vAlign w:val="center"/>
            <w:hideMark/>
          </w:tcPr>
          <w:p w14:paraId="4A45D68A" w14:textId="77777777" w:rsidR="00FB4F7F" w:rsidRPr="006437CB" w:rsidRDefault="00FB4F7F" w:rsidP="006437CB">
            <w:pPr>
              <w:spacing w:after="0" w:line="240" w:lineRule="auto"/>
              <w:rPr>
                <w:rFonts w:ascii="Arial" w:eastAsia="Times New Roman" w:hAnsi="Arial" w:cs="Arial"/>
                <w:b/>
                <w:bCs/>
                <w:color w:val="000000"/>
                <w:sz w:val="18"/>
                <w:szCs w:val="18"/>
                <w:lang w:val="es-CL"/>
              </w:rPr>
            </w:pPr>
            <w:r w:rsidRPr="006437CB">
              <w:rPr>
                <w:rFonts w:ascii="Arial" w:eastAsia="Times New Roman" w:hAnsi="Arial" w:cs="Arial"/>
                <w:b/>
                <w:bCs/>
                <w:color w:val="000000"/>
                <w:sz w:val="18"/>
                <w:szCs w:val="18"/>
                <w:lang w:val="es-CL"/>
              </w:rPr>
              <w:t>Razón Beneficio Costo</w:t>
            </w:r>
          </w:p>
        </w:tc>
        <w:tc>
          <w:tcPr>
            <w:tcW w:w="1620" w:type="dxa"/>
            <w:tcBorders>
              <w:top w:val="nil"/>
              <w:left w:val="nil"/>
              <w:bottom w:val="single" w:sz="4" w:space="0" w:color="auto"/>
              <w:right w:val="single" w:sz="4" w:space="0" w:color="auto"/>
            </w:tcBorders>
            <w:shd w:val="clear" w:color="auto" w:fill="auto"/>
            <w:noWrap/>
            <w:vAlign w:val="center"/>
            <w:hideMark/>
          </w:tcPr>
          <w:p w14:paraId="7444430C" w14:textId="7293E782" w:rsidR="00FB4F7F" w:rsidRPr="006437CB" w:rsidRDefault="0025778A" w:rsidP="006437CB">
            <w:pPr>
              <w:spacing w:after="0" w:line="240" w:lineRule="auto"/>
              <w:ind w:left="360" w:hanging="360"/>
              <w:jc w:val="center"/>
              <w:rPr>
                <w:rFonts w:ascii="Arial" w:eastAsia="Times New Roman" w:hAnsi="Arial" w:cs="Arial"/>
                <w:color w:val="000000"/>
                <w:sz w:val="18"/>
                <w:szCs w:val="18"/>
                <w:lang w:val="es-CL"/>
              </w:rPr>
            </w:pPr>
            <w:r w:rsidRPr="006437CB">
              <w:rPr>
                <w:rFonts w:ascii="Arial" w:eastAsia="Times New Roman" w:hAnsi="Arial" w:cs="Arial"/>
                <w:color w:val="000000"/>
                <w:sz w:val="18"/>
                <w:szCs w:val="18"/>
                <w:lang w:val="es-CL"/>
              </w:rPr>
              <w:t>1</w:t>
            </w:r>
            <w:r w:rsidR="006437CB">
              <w:rPr>
                <w:rFonts w:ascii="Arial" w:eastAsia="Times New Roman" w:hAnsi="Arial" w:cs="Arial"/>
                <w:color w:val="000000"/>
                <w:sz w:val="18"/>
                <w:szCs w:val="18"/>
                <w:lang w:val="es-CL"/>
              </w:rPr>
              <w:t>,</w:t>
            </w:r>
            <w:r w:rsidRPr="006437CB">
              <w:rPr>
                <w:rFonts w:ascii="Arial" w:eastAsia="Times New Roman" w:hAnsi="Arial" w:cs="Arial"/>
                <w:color w:val="000000"/>
                <w:sz w:val="18"/>
                <w:szCs w:val="18"/>
                <w:lang w:val="es-CL"/>
              </w:rPr>
              <w:t>4</w:t>
            </w:r>
            <w:r w:rsidR="00AA1CCA" w:rsidRPr="006437CB">
              <w:rPr>
                <w:rFonts w:ascii="Arial" w:eastAsia="Times New Roman" w:hAnsi="Arial" w:cs="Arial"/>
                <w:color w:val="000000"/>
                <w:sz w:val="18"/>
                <w:szCs w:val="18"/>
                <w:lang w:val="es-CL"/>
              </w:rPr>
              <w:t>4</w:t>
            </w:r>
          </w:p>
        </w:tc>
        <w:tc>
          <w:tcPr>
            <w:tcW w:w="1440" w:type="dxa"/>
            <w:tcBorders>
              <w:top w:val="nil"/>
              <w:left w:val="nil"/>
              <w:bottom w:val="single" w:sz="4" w:space="0" w:color="auto"/>
              <w:right w:val="single" w:sz="4" w:space="0" w:color="auto"/>
            </w:tcBorders>
            <w:shd w:val="clear" w:color="auto" w:fill="auto"/>
            <w:noWrap/>
            <w:vAlign w:val="center"/>
            <w:hideMark/>
          </w:tcPr>
          <w:p w14:paraId="79CD182B" w14:textId="4816C44C" w:rsidR="00FB4F7F" w:rsidRPr="006437CB" w:rsidRDefault="00F705CF" w:rsidP="006437CB">
            <w:pPr>
              <w:spacing w:after="0" w:line="240" w:lineRule="auto"/>
              <w:ind w:left="360" w:hanging="360"/>
              <w:jc w:val="center"/>
              <w:rPr>
                <w:rFonts w:ascii="Arial" w:eastAsia="Times New Roman" w:hAnsi="Arial" w:cs="Arial"/>
                <w:color w:val="000000"/>
                <w:sz w:val="18"/>
                <w:szCs w:val="18"/>
                <w:lang w:val="es-CL"/>
              </w:rPr>
            </w:pPr>
            <w:r w:rsidRPr="006437CB">
              <w:rPr>
                <w:rFonts w:ascii="Arial" w:eastAsia="Times New Roman" w:hAnsi="Arial" w:cs="Arial"/>
                <w:color w:val="000000"/>
                <w:sz w:val="18"/>
                <w:szCs w:val="18"/>
                <w:lang w:val="es-CL"/>
              </w:rPr>
              <w:t>1</w:t>
            </w:r>
            <w:r w:rsidR="006437CB">
              <w:rPr>
                <w:rFonts w:ascii="Arial" w:eastAsia="Times New Roman" w:hAnsi="Arial" w:cs="Arial"/>
                <w:color w:val="000000"/>
                <w:sz w:val="18"/>
                <w:szCs w:val="18"/>
                <w:lang w:val="es-CL"/>
              </w:rPr>
              <w:t>,</w:t>
            </w:r>
            <w:r w:rsidRPr="006437CB">
              <w:rPr>
                <w:rFonts w:ascii="Arial" w:eastAsia="Times New Roman" w:hAnsi="Arial" w:cs="Arial"/>
                <w:color w:val="000000"/>
                <w:sz w:val="18"/>
                <w:szCs w:val="18"/>
                <w:lang w:val="es-CL"/>
              </w:rPr>
              <w:t>35</w:t>
            </w:r>
          </w:p>
        </w:tc>
        <w:tc>
          <w:tcPr>
            <w:tcW w:w="1440" w:type="dxa"/>
            <w:tcBorders>
              <w:top w:val="nil"/>
              <w:left w:val="nil"/>
              <w:bottom w:val="single" w:sz="4" w:space="0" w:color="auto"/>
              <w:right w:val="single" w:sz="4" w:space="0" w:color="auto"/>
            </w:tcBorders>
            <w:shd w:val="clear" w:color="auto" w:fill="auto"/>
            <w:noWrap/>
            <w:vAlign w:val="center"/>
            <w:hideMark/>
          </w:tcPr>
          <w:p w14:paraId="4C2530B7" w14:textId="319F2E2A" w:rsidR="00FB4F7F" w:rsidRPr="006437CB" w:rsidRDefault="0025778A" w:rsidP="006437CB">
            <w:pPr>
              <w:spacing w:after="0" w:line="240" w:lineRule="auto"/>
              <w:ind w:left="360" w:hanging="360"/>
              <w:jc w:val="center"/>
              <w:rPr>
                <w:rFonts w:ascii="Arial" w:eastAsia="Times New Roman" w:hAnsi="Arial" w:cs="Arial"/>
                <w:color w:val="000000"/>
                <w:sz w:val="18"/>
                <w:szCs w:val="18"/>
                <w:lang w:val="es-CL"/>
              </w:rPr>
            </w:pPr>
            <w:r w:rsidRPr="006437CB">
              <w:rPr>
                <w:rFonts w:ascii="Arial" w:eastAsia="Times New Roman" w:hAnsi="Arial" w:cs="Arial"/>
                <w:color w:val="000000"/>
                <w:sz w:val="18"/>
                <w:szCs w:val="18"/>
                <w:lang w:val="es-CL"/>
              </w:rPr>
              <w:t>1</w:t>
            </w:r>
            <w:r w:rsidR="006437CB">
              <w:rPr>
                <w:rFonts w:ascii="Arial" w:eastAsia="Times New Roman" w:hAnsi="Arial" w:cs="Arial"/>
                <w:color w:val="000000"/>
                <w:sz w:val="18"/>
                <w:szCs w:val="18"/>
                <w:lang w:val="es-CL"/>
              </w:rPr>
              <w:t>,</w:t>
            </w:r>
            <w:r w:rsidRPr="006437CB">
              <w:rPr>
                <w:rFonts w:ascii="Arial" w:eastAsia="Times New Roman" w:hAnsi="Arial" w:cs="Arial"/>
                <w:color w:val="000000"/>
                <w:sz w:val="18"/>
                <w:szCs w:val="18"/>
                <w:lang w:val="es-CL"/>
              </w:rPr>
              <w:t>27</w:t>
            </w:r>
          </w:p>
        </w:tc>
        <w:tc>
          <w:tcPr>
            <w:tcW w:w="1350" w:type="dxa"/>
            <w:tcBorders>
              <w:top w:val="nil"/>
              <w:left w:val="nil"/>
              <w:bottom w:val="single" w:sz="4" w:space="0" w:color="auto"/>
              <w:right w:val="single" w:sz="4" w:space="0" w:color="auto"/>
            </w:tcBorders>
            <w:shd w:val="clear" w:color="auto" w:fill="auto"/>
            <w:noWrap/>
            <w:vAlign w:val="center"/>
            <w:hideMark/>
          </w:tcPr>
          <w:p w14:paraId="49CAC980" w14:textId="14350E1D" w:rsidR="00FB4F7F" w:rsidRPr="006437CB" w:rsidRDefault="008262AA" w:rsidP="006437CB">
            <w:pPr>
              <w:spacing w:after="0" w:line="240" w:lineRule="auto"/>
              <w:ind w:left="360" w:hanging="360"/>
              <w:jc w:val="center"/>
              <w:rPr>
                <w:rFonts w:ascii="Arial" w:eastAsia="Times New Roman" w:hAnsi="Arial" w:cs="Arial"/>
                <w:color w:val="000000"/>
                <w:sz w:val="18"/>
                <w:szCs w:val="18"/>
                <w:lang w:val="es-CL"/>
              </w:rPr>
            </w:pPr>
            <w:r w:rsidRPr="006437CB">
              <w:rPr>
                <w:rFonts w:ascii="Arial" w:eastAsia="Times New Roman" w:hAnsi="Arial" w:cs="Arial"/>
                <w:color w:val="000000"/>
                <w:sz w:val="18"/>
                <w:szCs w:val="18"/>
                <w:lang w:val="es-CL"/>
              </w:rPr>
              <w:t>1</w:t>
            </w:r>
            <w:r w:rsidR="006437CB">
              <w:rPr>
                <w:rFonts w:ascii="Arial" w:eastAsia="Times New Roman" w:hAnsi="Arial" w:cs="Arial"/>
                <w:color w:val="000000"/>
                <w:sz w:val="18"/>
                <w:szCs w:val="18"/>
                <w:lang w:val="es-CL"/>
              </w:rPr>
              <w:t>,</w:t>
            </w:r>
            <w:r w:rsidRPr="006437CB">
              <w:rPr>
                <w:rFonts w:ascii="Arial" w:eastAsia="Times New Roman" w:hAnsi="Arial" w:cs="Arial"/>
                <w:color w:val="000000"/>
                <w:sz w:val="18"/>
                <w:szCs w:val="18"/>
                <w:lang w:val="es-CL"/>
              </w:rPr>
              <w:t>5</w:t>
            </w:r>
          </w:p>
        </w:tc>
      </w:tr>
    </w:tbl>
    <w:p w14:paraId="5A46AAB3" w14:textId="3E0EE70A" w:rsidR="00FB4F7F" w:rsidRDefault="00FB4F7F" w:rsidP="00B83216">
      <w:pPr>
        <w:ind w:left="360" w:hanging="360"/>
        <w:rPr>
          <w:lang w:val="es-CL"/>
        </w:rPr>
      </w:pPr>
    </w:p>
    <w:p w14:paraId="5CC23D47" w14:textId="77777777" w:rsidR="006437CB" w:rsidRPr="00AA1CCA" w:rsidRDefault="006437CB" w:rsidP="00B83216">
      <w:pPr>
        <w:ind w:left="360" w:hanging="360"/>
        <w:rPr>
          <w:lang w:val="es-CL"/>
        </w:rPr>
      </w:pPr>
    </w:p>
    <w:p w14:paraId="0C4717A3" w14:textId="242B0087" w:rsidR="00AD6CAB" w:rsidRPr="0069409B" w:rsidRDefault="00AD6CAB" w:rsidP="00A53F05">
      <w:pPr>
        <w:pStyle w:val="Heading1"/>
        <w:numPr>
          <w:ilvl w:val="0"/>
          <w:numId w:val="3"/>
        </w:numPr>
        <w:spacing w:after="240" w:line="257" w:lineRule="auto"/>
        <w:ind w:left="360"/>
        <w:jc w:val="both"/>
        <w:rPr>
          <w:rFonts w:ascii="Arial" w:hAnsi="Arial" w:cs="Arial"/>
          <w:lang w:val="es-CL"/>
        </w:rPr>
      </w:pPr>
      <w:bookmarkStart w:id="32" w:name="_Toc9187046"/>
      <w:r w:rsidRPr="0069409B">
        <w:rPr>
          <w:rFonts w:ascii="Arial" w:hAnsi="Arial" w:cs="Arial"/>
          <w:lang w:val="es-CL"/>
        </w:rPr>
        <w:lastRenderedPageBreak/>
        <w:t>Conclusiones</w:t>
      </w:r>
      <w:bookmarkEnd w:id="32"/>
    </w:p>
    <w:p w14:paraId="45608DC1" w14:textId="3CE24014" w:rsidR="00AD6CAB" w:rsidRPr="0069409B" w:rsidRDefault="00B83216" w:rsidP="0069409B">
      <w:pPr>
        <w:ind w:left="720" w:hanging="720"/>
        <w:jc w:val="both"/>
        <w:rPr>
          <w:rFonts w:ascii="Arial" w:hAnsi="Arial" w:cs="Arial"/>
          <w:lang w:val="es-CL"/>
        </w:rPr>
      </w:pPr>
      <w:r w:rsidRPr="0069409B">
        <w:rPr>
          <w:rFonts w:ascii="Arial" w:hAnsi="Arial" w:cs="Arial"/>
          <w:lang w:val="es-CL"/>
        </w:rPr>
        <w:t xml:space="preserve">4.1 </w:t>
      </w:r>
      <w:r w:rsidR="0069409B">
        <w:rPr>
          <w:rFonts w:ascii="Arial" w:hAnsi="Arial" w:cs="Arial"/>
          <w:lang w:val="es-CL"/>
        </w:rPr>
        <w:tab/>
      </w:r>
      <w:r w:rsidR="009850C3" w:rsidRPr="0069409B">
        <w:rPr>
          <w:rFonts w:ascii="Arial" w:hAnsi="Arial" w:cs="Arial"/>
          <w:lang w:val="es-CL"/>
        </w:rPr>
        <w:t xml:space="preserve">El análisis </w:t>
      </w:r>
      <w:r w:rsidR="0069409B" w:rsidRPr="0069409B">
        <w:rPr>
          <w:rFonts w:ascii="Arial" w:hAnsi="Arial" w:cs="Arial"/>
          <w:lang w:val="es-CL"/>
        </w:rPr>
        <w:t>de los</w:t>
      </w:r>
      <w:r w:rsidR="009850C3" w:rsidRPr="0069409B">
        <w:rPr>
          <w:rFonts w:ascii="Arial" w:hAnsi="Arial" w:cs="Arial"/>
          <w:lang w:val="es-CL"/>
        </w:rPr>
        <w:t xml:space="preserve"> beneficios del programa de fortalecimiento de la gestión estratégica de la seguridad pública en Chile se concentra en el impacto en 3 dimensiones específicas: Disminución del sabotaje informático, disminución del delito y expansión de los programas de prevención. </w:t>
      </w:r>
      <w:r w:rsidR="00C737CC" w:rsidRPr="0069409B">
        <w:rPr>
          <w:rFonts w:ascii="Arial" w:hAnsi="Arial" w:cs="Arial"/>
          <w:lang w:val="es-CL"/>
        </w:rPr>
        <w:t xml:space="preserve">Estas dimensiones entregan beneficios a lo largo de la evaluación del proyecto, que indican </w:t>
      </w:r>
      <w:proofErr w:type="gramStart"/>
      <w:r w:rsidR="00C737CC" w:rsidRPr="0069409B">
        <w:rPr>
          <w:rFonts w:ascii="Arial" w:hAnsi="Arial" w:cs="Arial"/>
          <w:lang w:val="es-CL"/>
        </w:rPr>
        <w:t>que</w:t>
      </w:r>
      <w:proofErr w:type="gramEnd"/>
      <w:r w:rsidR="00C737CC" w:rsidRPr="0069409B">
        <w:rPr>
          <w:rFonts w:ascii="Arial" w:hAnsi="Arial" w:cs="Arial"/>
          <w:lang w:val="es-CL"/>
        </w:rPr>
        <w:t xml:space="preserve"> por cada dólar</w:t>
      </w:r>
      <w:r w:rsidR="00FB4F7F" w:rsidRPr="0069409B">
        <w:rPr>
          <w:rFonts w:ascii="Arial" w:hAnsi="Arial" w:cs="Arial"/>
          <w:lang w:val="es-CL"/>
        </w:rPr>
        <w:t xml:space="preserve"> gastado, se obtendrán 1.</w:t>
      </w:r>
      <w:r w:rsidR="006A4D57">
        <w:rPr>
          <w:rFonts w:ascii="Arial" w:hAnsi="Arial" w:cs="Arial"/>
          <w:lang w:val="es-CL"/>
        </w:rPr>
        <w:t>4</w:t>
      </w:r>
      <w:r w:rsidR="00FB4F7F" w:rsidRPr="0069409B">
        <w:rPr>
          <w:rFonts w:ascii="Arial" w:hAnsi="Arial" w:cs="Arial"/>
          <w:lang w:val="es-CL"/>
        </w:rPr>
        <w:t>4</w:t>
      </w:r>
      <w:r w:rsidR="00C737CC" w:rsidRPr="0069409B">
        <w:rPr>
          <w:rFonts w:ascii="Arial" w:hAnsi="Arial" w:cs="Arial"/>
          <w:lang w:val="es-CL"/>
        </w:rPr>
        <w:t xml:space="preserve"> dólares. El Valor Presen</w:t>
      </w:r>
      <w:r w:rsidR="00FB4F7F" w:rsidRPr="0069409B">
        <w:rPr>
          <w:rFonts w:ascii="Arial" w:hAnsi="Arial" w:cs="Arial"/>
          <w:lang w:val="es-CL"/>
        </w:rPr>
        <w:t>te Neto del proyecto es de US$</w:t>
      </w:r>
      <w:r w:rsidR="006A4D57">
        <w:rPr>
          <w:rFonts w:ascii="Arial" w:hAnsi="Arial" w:cs="Arial"/>
          <w:lang w:val="es-CL"/>
        </w:rPr>
        <w:t>32,3</w:t>
      </w:r>
      <w:r w:rsidR="00C737CC" w:rsidRPr="0069409B">
        <w:rPr>
          <w:rFonts w:ascii="Arial" w:hAnsi="Arial" w:cs="Arial"/>
          <w:lang w:val="es-CL"/>
        </w:rPr>
        <w:t xml:space="preserve"> millones de dólares, y estas estimaciones usaron supuestos siempre </w:t>
      </w:r>
      <w:r w:rsidR="00FB4F7F" w:rsidRPr="0069409B">
        <w:rPr>
          <w:rFonts w:ascii="Arial" w:hAnsi="Arial" w:cs="Arial"/>
          <w:lang w:val="es-CL"/>
        </w:rPr>
        <w:t xml:space="preserve">muy </w:t>
      </w:r>
      <w:r w:rsidR="00C737CC" w:rsidRPr="0069409B">
        <w:rPr>
          <w:rFonts w:ascii="Arial" w:hAnsi="Arial" w:cs="Arial"/>
          <w:lang w:val="es-CL"/>
        </w:rPr>
        <w:t xml:space="preserve">conservadores para evaluar los impactos de las distintas componentes del proyecto. </w:t>
      </w:r>
    </w:p>
    <w:p w14:paraId="297E9AF2" w14:textId="124B7DD8" w:rsidR="00AA1CCA" w:rsidRPr="0069409B" w:rsidRDefault="00B83216" w:rsidP="0069409B">
      <w:pPr>
        <w:ind w:left="720" w:hanging="720"/>
        <w:jc w:val="both"/>
        <w:rPr>
          <w:rFonts w:ascii="Arial" w:hAnsi="Arial" w:cs="Arial"/>
          <w:lang w:val="es-CL"/>
        </w:rPr>
      </w:pPr>
      <w:r w:rsidRPr="0069409B">
        <w:rPr>
          <w:rFonts w:ascii="Arial" w:hAnsi="Arial" w:cs="Arial"/>
          <w:lang w:val="es-CL"/>
        </w:rPr>
        <w:t xml:space="preserve">4.2 </w:t>
      </w:r>
      <w:r w:rsidR="0069409B">
        <w:rPr>
          <w:rFonts w:ascii="Arial" w:hAnsi="Arial" w:cs="Arial"/>
          <w:lang w:val="es-CL"/>
        </w:rPr>
        <w:tab/>
      </w:r>
      <w:r w:rsidR="00AA1CCA" w:rsidRPr="0069409B">
        <w:rPr>
          <w:rFonts w:ascii="Arial" w:hAnsi="Arial" w:cs="Arial"/>
          <w:lang w:val="es-CL"/>
        </w:rPr>
        <w:t xml:space="preserve">Adicionalmente se realizan análisis de sensibilidad para establecer si cambios significativos en los supuestos pueden alterar la viabilidad del proyecto. Bajo los tres escenarios estudiados, el proyecto sigue entregando un VPN positivo, y una TIR superior al </w:t>
      </w:r>
      <w:r w:rsidR="005961E0">
        <w:rPr>
          <w:rFonts w:ascii="Arial" w:hAnsi="Arial" w:cs="Arial"/>
          <w:lang w:val="es-CL"/>
        </w:rPr>
        <w:t>20</w:t>
      </w:r>
      <w:r w:rsidR="00AA1CCA" w:rsidRPr="0069409B">
        <w:rPr>
          <w:rFonts w:ascii="Arial" w:hAnsi="Arial" w:cs="Arial"/>
          <w:lang w:val="es-CL"/>
        </w:rPr>
        <w:t xml:space="preserve">%. </w:t>
      </w:r>
    </w:p>
    <w:p w14:paraId="578AC524" w14:textId="6A9AAE6B" w:rsidR="00AA1CCA" w:rsidRPr="0069409B" w:rsidRDefault="00B83216" w:rsidP="0069409B">
      <w:pPr>
        <w:ind w:left="720" w:hanging="720"/>
        <w:jc w:val="both"/>
        <w:rPr>
          <w:rFonts w:ascii="Arial" w:hAnsi="Arial" w:cs="Arial"/>
          <w:lang w:val="es-CL"/>
        </w:rPr>
      </w:pPr>
      <w:r w:rsidRPr="0069409B">
        <w:rPr>
          <w:rFonts w:ascii="Arial" w:hAnsi="Arial" w:cs="Arial"/>
          <w:lang w:val="es-CL"/>
        </w:rPr>
        <w:t xml:space="preserve">4.3 </w:t>
      </w:r>
      <w:r w:rsidR="0069409B">
        <w:rPr>
          <w:rFonts w:ascii="Arial" w:hAnsi="Arial" w:cs="Arial"/>
          <w:lang w:val="es-CL"/>
        </w:rPr>
        <w:tab/>
      </w:r>
      <w:r w:rsidR="00AA1CCA" w:rsidRPr="0069409B">
        <w:rPr>
          <w:rFonts w:ascii="Arial" w:hAnsi="Arial" w:cs="Arial"/>
          <w:lang w:val="es-CL"/>
        </w:rPr>
        <w:t xml:space="preserve">Dado lo anterior, se concluye que la evaluación económica ex – ante del proyecto indica que es viable y que los beneficios superan a los costos del mismo. </w:t>
      </w:r>
    </w:p>
    <w:p w14:paraId="6721F78B" w14:textId="09880AE5" w:rsidR="006F6819" w:rsidRPr="0069409B" w:rsidRDefault="006F6819" w:rsidP="0069409B">
      <w:pPr>
        <w:spacing w:after="200" w:line="276" w:lineRule="auto"/>
        <w:ind w:left="720" w:hanging="720"/>
        <w:jc w:val="both"/>
        <w:rPr>
          <w:rFonts w:ascii="Arial" w:hAnsi="Arial" w:cs="Arial"/>
          <w:lang w:val="es-CL"/>
        </w:rPr>
      </w:pPr>
      <w:r w:rsidRPr="0069409B">
        <w:rPr>
          <w:rFonts w:ascii="Arial" w:hAnsi="Arial" w:cs="Arial"/>
          <w:lang w:val="es-CL"/>
        </w:rPr>
        <w:br w:type="page"/>
      </w:r>
    </w:p>
    <w:p w14:paraId="7DC753D4" w14:textId="7A2770A8" w:rsidR="00673FB7" w:rsidRPr="0069409B" w:rsidRDefault="00DE5818" w:rsidP="00DE5818">
      <w:pPr>
        <w:pStyle w:val="Heading2"/>
        <w:rPr>
          <w:rFonts w:ascii="Arial" w:hAnsi="Arial" w:cs="Arial"/>
          <w:lang w:val="es-CL"/>
        </w:rPr>
      </w:pPr>
      <w:bookmarkStart w:id="33" w:name="_Toc9187047"/>
      <w:r w:rsidRPr="0069409B">
        <w:rPr>
          <w:rFonts w:ascii="Arial" w:hAnsi="Arial" w:cs="Arial"/>
          <w:lang w:val="es-CL"/>
        </w:rPr>
        <w:lastRenderedPageBreak/>
        <w:t>Referencias</w:t>
      </w:r>
      <w:bookmarkEnd w:id="33"/>
    </w:p>
    <w:p w14:paraId="59B11960" w14:textId="77777777" w:rsidR="00DE5818" w:rsidRPr="0069409B" w:rsidRDefault="00DE5818" w:rsidP="00DE5818">
      <w:pPr>
        <w:rPr>
          <w:rFonts w:ascii="Arial" w:hAnsi="Arial" w:cs="Arial"/>
          <w:lang w:val="es-CL"/>
        </w:rPr>
      </w:pPr>
    </w:p>
    <w:p w14:paraId="30F8FAF9" w14:textId="20C7552D" w:rsidR="00E04996" w:rsidRPr="0069409B" w:rsidRDefault="00E04996" w:rsidP="00E04996">
      <w:pPr>
        <w:pStyle w:val="ListParagraph"/>
        <w:numPr>
          <w:ilvl w:val="0"/>
          <w:numId w:val="2"/>
        </w:numPr>
        <w:rPr>
          <w:rFonts w:ascii="Arial" w:hAnsi="Arial" w:cs="Arial"/>
        </w:rPr>
      </w:pPr>
      <w:proofErr w:type="spellStart"/>
      <w:r w:rsidRPr="0069409B">
        <w:rPr>
          <w:rFonts w:ascii="Arial" w:hAnsi="Arial" w:cs="Arial"/>
        </w:rPr>
        <w:t>Asscher</w:t>
      </w:r>
      <w:proofErr w:type="spellEnd"/>
      <w:r w:rsidRPr="0069409B">
        <w:rPr>
          <w:rFonts w:ascii="Arial" w:hAnsi="Arial" w:cs="Arial"/>
        </w:rPr>
        <w:t xml:space="preserve">, J.J., </w:t>
      </w:r>
      <w:proofErr w:type="spellStart"/>
      <w:r w:rsidRPr="0069409B">
        <w:rPr>
          <w:rFonts w:ascii="Arial" w:hAnsi="Arial" w:cs="Arial"/>
        </w:rPr>
        <w:t>Dekovic</w:t>
      </w:r>
      <w:proofErr w:type="spellEnd"/>
      <w:r w:rsidRPr="0069409B">
        <w:rPr>
          <w:rFonts w:ascii="Arial" w:hAnsi="Arial" w:cs="Arial"/>
        </w:rPr>
        <w:t xml:space="preserve">, M., </w:t>
      </w:r>
      <w:proofErr w:type="spellStart"/>
      <w:r w:rsidRPr="0069409B">
        <w:rPr>
          <w:rFonts w:ascii="Arial" w:hAnsi="Arial" w:cs="Arial"/>
        </w:rPr>
        <w:t>Manders</w:t>
      </w:r>
      <w:proofErr w:type="spellEnd"/>
      <w:r w:rsidRPr="0069409B">
        <w:rPr>
          <w:rFonts w:ascii="Arial" w:hAnsi="Arial" w:cs="Arial"/>
        </w:rPr>
        <w:t xml:space="preserve">, W., van der </w:t>
      </w:r>
      <w:proofErr w:type="spellStart"/>
      <w:r w:rsidRPr="0069409B">
        <w:rPr>
          <w:rFonts w:ascii="Arial" w:hAnsi="Arial" w:cs="Arial"/>
        </w:rPr>
        <w:t>Laan</w:t>
      </w:r>
      <w:proofErr w:type="spellEnd"/>
      <w:r w:rsidRPr="0069409B">
        <w:rPr>
          <w:rFonts w:ascii="Arial" w:hAnsi="Arial" w:cs="Arial"/>
        </w:rPr>
        <w:t xml:space="preserve">, P.H., </w:t>
      </w:r>
      <w:proofErr w:type="spellStart"/>
      <w:r w:rsidRPr="0069409B">
        <w:rPr>
          <w:rFonts w:ascii="Arial" w:hAnsi="Arial" w:cs="Arial"/>
        </w:rPr>
        <w:t>Prins</w:t>
      </w:r>
      <w:proofErr w:type="spellEnd"/>
      <w:r w:rsidRPr="0069409B">
        <w:rPr>
          <w:rFonts w:ascii="Arial" w:hAnsi="Arial" w:cs="Arial"/>
        </w:rPr>
        <w:t>, P.J.M., van Arum, S., &amp; Dutch MST Cost-Effectiveness Study Group. (2014). Sustainability of the effects of Multisystemic Therapy for juvenile delinquents in The Netherlands: effects on delinquency and recidivism. Journal of Experimental Criminology, 10, 227-243</w:t>
      </w:r>
    </w:p>
    <w:p w14:paraId="2BEEF168" w14:textId="0F9926CD" w:rsidR="00110F73" w:rsidRPr="0069409B" w:rsidRDefault="00110F73" w:rsidP="00CA1E85">
      <w:pPr>
        <w:pStyle w:val="ListParagraph"/>
        <w:numPr>
          <w:ilvl w:val="0"/>
          <w:numId w:val="2"/>
        </w:numPr>
        <w:jc w:val="both"/>
        <w:rPr>
          <w:rFonts w:ascii="Arial" w:hAnsi="Arial" w:cs="Arial"/>
        </w:rPr>
      </w:pPr>
      <w:r w:rsidRPr="0069409B">
        <w:rPr>
          <w:rFonts w:ascii="Arial" w:hAnsi="Arial" w:cs="Arial"/>
        </w:rPr>
        <w:t xml:space="preserve">Brand, S. y Price, R. (2000). The Economic and Social Costs of Crime. Home Office Research Study 217. </w:t>
      </w:r>
      <w:proofErr w:type="spellStart"/>
      <w:r w:rsidRPr="0069409B">
        <w:rPr>
          <w:rFonts w:ascii="Arial" w:hAnsi="Arial" w:cs="Arial"/>
        </w:rPr>
        <w:t>Londres</w:t>
      </w:r>
      <w:proofErr w:type="spellEnd"/>
      <w:r w:rsidRPr="0069409B">
        <w:rPr>
          <w:rFonts w:ascii="Arial" w:hAnsi="Arial" w:cs="Arial"/>
        </w:rPr>
        <w:t>: Home Office.</w:t>
      </w:r>
    </w:p>
    <w:p w14:paraId="66F0909A" w14:textId="77777777" w:rsidR="00CA0294" w:rsidRPr="0069409B" w:rsidRDefault="00CA0294" w:rsidP="00CA0294">
      <w:pPr>
        <w:pStyle w:val="ListParagraph"/>
        <w:numPr>
          <w:ilvl w:val="0"/>
          <w:numId w:val="2"/>
        </w:numPr>
        <w:jc w:val="both"/>
        <w:rPr>
          <w:rFonts w:ascii="Arial" w:hAnsi="Arial" w:cs="Arial"/>
        </w:rPr>
      </w:pPr>
      <w:r w:rsidRPr="0069409B">
        <w:rPr>
          <w:rFonts w:ascii="Arial" w:hAnsi="Arial" w:cs="Arial"/>
        </w:rPr>
        <w:t>Estrada, Y., Rosen, A., Huang, S., Tapia, M., Sutton, M., Willis, L., Quevedo, A., . . . Prado, G. (2015). Efficacy of a brief intervention to reduce substance use and Human Immunodeficiency Virus infection risk among Latino youth. Journal of Adolescent Health, 57(6), 651-657.</w:t>
      </w:r>
    </w:p>
    <w:p w14:paraId="638F1CF2" w14:textId="296F34E6" w:rsidR="00CA0294" w:rsidRPr="0069409B" w:rsidRDefault="00E04996" w:rsidP="00E04996">
      <w:pPr>
        <w:pStyle w:val="ListParagraph"/>
        <w:numPr>
          <w:ilvl w:val="0"/>
          <w:numId w:val="2"/>
        </w:numPr>
        <w:rPr>
          <w:rFonts w:ascii="Arial" w:hAnsi="Arial" w:cs="Arial"/>
        </w:rPr>
      </w:pPr>
      <w:r w:rsidRPr="0069409B">
        <w:rPr>
          <w:rFonts w:ascii="Arial" w:hAnsi="Arial" w:cs="Arial"/>
        </w:rPr>
        <w:t>Fain, T., &amp; Michel Greathouse, S. (2014). Effectiveness of multisystemic therapy for minority youth: Outcomes over 8 years in Los Angeles County, Journal of Juvenile Justice, 3(2), 24-38.</w:t>
      </w:r>
    </w:p>
    <w:p w14:paraId="30289C76" w14:textId="2D0D8EF6" w:rsidR="00CA1E85" w:rsidRPr="0069409B" w:rsidRDefault="00CA1E85" w:rsidP="00CA1E85">
      <w:pPr>
        <w:pStyle w:val="ListParagraph"/>
        <w:numPr>
          <w:ilvl w:val="0"/>
          <w:numId w:val="2"/>
        </w:numPr>
        <w:jc w:val="both"/>
        <w:rPr>
          <w:rFonts w:ascii="Arial" w:hAnsi="Arial" w:cs="Arial"/>
        </w:rPr>
      </w:pPr>
      <w:r w:rsidRPr="0069409B">
        <w:rPr>
          <w:rFonts w:ascii="Arial" w:hAnsi="Arial" w:cs="Arial"/>
          <w:lang w:val="es-CL"/>
        </w:rPr>
        <w:t xml:space="preserve">García, F., Mejía, D. y Ortega, D. (2013). </w:t>
      </w:r>
      <w:r w:rsidRPr="0069409B">
        <w:rPr>
          <w:rFonts w:ascii="Arial" w:hAnsi="Arial" w:cs="Arial"/>
        </w:rPr>
        <w:t xml:space="preserve">Police Reform, Training and Crime: Experimental Evidence from Colombia’s Plan </w:t>
      </w:r>
      <w:proofErr w:type="spellStart"/>
      <w:r w:rsidRPr="0069409B">
        <w:rPr>
          <w:rFonts w:ascii="Arial" w:hAnsi="Arial" w:cs="Arial"/>
        </w:rPr>
        <w:t>Cuadrantes</w:t>
      </w:r>
      <w:proofErr w:type="spellEnd"/>
      <w:r w:rsidRPr="0069409B">
        <w:rPr>
          <w:rFonts w:ascii="Arial" w:hAnsi="Arial" w:cs="Arial"/>
        </w:rPr>
        <w:t xml:space="preserve">. </w:t>
      </w:r>
      <w:proofErr w:type="spellStart"/>
      <w:r w:rsidRPr="0069409B">
        <w:rPr>
          <w:rFonts w:ascii="Arial" w:hAnsi="Arial" w:cs="Arial"/>
        </w:rPr>
        <w:t>Manuscrito</w:t>
      </w:r>
      <w:proofErr w:type="spellEnd"/>
      <w:r w:rsidRPr="0069409B">
        <w:rPr>
          <w:rFonts w:ascii="Arial" w:hAnsi="Arial" w:cs="Arial"/>
        </w:rPr>
        <w:t xml:space="preserve"> no </w:t>
      </w:r>
      <w:proofErr w:type="spellStart"/>
      <w:r w:rsidRPr="0069409B">
        <w:rPr>
          <w:rFonts w:ascii="Arial" w:hAnsi="Arial" w:cs="Arial"/>
        </w:rPr>
        <w:t>publicado</w:t>
      </w:r>
      <w:proofErr w:type="spellEnd"/>
    </w:p>
    <w:p w14:paraId="2D4D9CDA" w14:textId="77777777" w:rsidR="00DE5818" w:rsidRPr="0069409B" w:rsidRDefault="00DE5818" w:rsidP="00DE5818">
      <w:pPr>
        <w:pStyle w:val="ListParagraph"/>
        <w:numPr>
          <w:ilvl w:val="0"/>
          <w:numId w:val="2"/>
        </w:numPr>
        <w:jc w:val="both"/>
        <w:rPr>
          <w:rStyle w:val="Hyperlink"/>
          <w:rFonts w:ascii="Arial" w:hAnsi="Arial" w:cs="Arial"/>
          <w:color w:val="auto"/>
          <w:u w:val="none"/>
        </w:rPr>
      </w:pPr>
      <w:proofErr w:type="spellStart"/>
      <w:r w:rsidRPr="0069409B">
        <w:rPr>
          <w:rFonts w:ascii="Arial" w:hAnsi="Arial" w:cs="Arial"/>
        </w:rPr>
        <w:t>Goudriaan</w:t>
      </w:r>
      <w:proofErr w:type="spellEnd"/>
      <w:r w:rsidRPr="0069409B">
        <w:rPr>
          <w:rFonts w:ascii="Arial" w:hAnsi="Arial" w:cs="Arial"/>
        </w:rPr>
        <w:t xml:space="preserve">, H., </w:t>
      </w:r>
      <w:proofErr w:type="spellStart"/>
      <w:r w:rsidRPr="0069409B">
        <w:rPr>
          <w:rFonts w:ascii="Arial" w:hAnsi="Arial" w:cs="Arial"/>
        </w:rPr>
        <w:t>Wittebrood</w:t>
      </w:r>
      <w:proofErr w:type="spellEnd"/>
      <w:r w:rsidRPr="0069409B">
        <w:rPr>
          <w:rFonts w:ascii="Arial" w:hAnsi="Arial" w:cs="Arial"/>
        </w:rPr>
        <w:t xml:space="preserve">, K., &amp; </w:t>
      </w:r>
      <w:proofErr w:type="spellStart"/>
      <w:r w:rsidRPr="0069409B">
        <w:rPr>
          <w:rFonts w:ascii="Arial" w:hAnsi="Arial" w:cs="Arial"/>
        </w:rPr>
        <w:t>Nieuwbeerta</w:t>
      </w:r>
      <w:proofErr w:type="spellEnd"/>
      <w:r w:rsidRPr="0069409B">
        <w:rPr>
          <w:rFonts w:ascii="Arial" w:hAnsi="Arial" w:cs="Arial"/>
        </w:rPr>
        <w:t xml:space="preserve">, P. (2006). </w:t>
      </w:r>
      <w:proofErr w:type="spellStart"/>
      <w:r w:rsidRPr="0069409B">
        <w:rPr>
          <w:rFonts w:ascii="Arial" w:hAnsi="Arial" w:cs="Arial"/>
        </w:rPr>
        <w:t>Neighbourhood</w:t>
      </w:r>
      <w:proofErr w:type="spellEnd"/>
      <w:r w:rsidRPr="0069409B">
        <w:rPr>
          <w:rFonts w:ascii="Arial" w:hAnsi="Arial" w:cs="Arial"/>
        </w:rPr>
        <w:t xml:space="preserve"> characteristics and reporting crime: Effects of social cohesion, confidence in police effectiveness and socio-economic disadvantage. British Journal of Criminology, 46(4), 719–742. </w:t>
      </w:r>
      <w:hyperlink r:id="rId14" w:history="1">
        <w:r w:rsidRPr="0069409B">
          <w:rPr>
            <w:rStyle w:val="Hyperlink"/>
            <w:rFonts w:ascii="Arial" w:hAnsi="Arial" w:cs="Arial"/>
          </w:rPr>
          <w:t>https://doi.org/10.1093/bjc/azi096</w:t>
        </w:r>
      </w:hyperlink>
    </w:p>
    <w:p w14:paraId="47C0732C" w14:textId="7D900936" w:rsidR="006445C7" w:rsidRPr="0069409B" w:rsidRDefault="006445C7" w:rsidP="00DE5818">
      <w:pPr>
        <w:pStyle w:val="ListParagraph"/>
        <w:numPr>
          <w:ilvl w:val="0"/>
          <w:numId w:val="2"/>
        </w:numPr>
        <w:jc w:val="both"/>
        <w:rPr>
          <w:rFonts w:ascii="Arial" w:hAnsi="Arial" w:cs="Arial"/>
        </w:rPr>
      </w:pPr>
      <w:r w:rsidRPr="0069409B">
        <w:rPr>
          <w:rFonts w:ascii="Arial" w:hAnsi="Arial" w:cs="Arial"/>
        </w:rPr>
        <w:t>Greenwood, P. (2008). Prevention and intervention programs for juvenile offenders. </w:t>
      </w:r>
      <w:r w:rsidRPr="0069409B">
        <w:rPr>
          <w:rFonts w:ascii="Arial" w:hAnsi="Arial" w:cs="Arial"/>
          <w:i/>
          <w:iCs/>
        </w:rPr>
        <w:t>The future of Children</w:t>
      </w:r>
      <w:r w:rsidRPr="0069409B">
        <w:rPr>
          <w:rFonts w:ascii="Arial" w:hAnsi="Arial" w:cs="Arial"/>
        </w:rPr>
        <w:t>, 185-210.</w:t>
      </w:r>
    </w:p>
    <w:p w14:paraId="6AEFE470" w14:textId="2F3F785B" w:rsidR="00E04996" w:rsidRPr="0069409B" w:rsidRDefault="00E04996" w:rsidP="00E04996">
      <w:pPr>
        <w:pStyle w:val="ListParagraph"/>
        <w:numPr>
          <w:ilvl w:val="0"/>
          <w:numId w:val="2"/>
        </w:numPr>
        <w:rPr>
          <w:rFonts w:ascii="Arial" w:hAnsi="Arial" w:cs="Arial"/>
        </w:rPr>
      </w:pPr>
      <w:proofErr w:type="spellStart"/>
      <w:r w:rsidRPr="0069409B">
        <w:rPr>
          <w:rFonts w:ascii="Arial" w:hAnsi="Arial" w:cs="Arial"/>
        </w:rPr>
        <w:t>Henggeler</w:t>
      </w:r>
      <w:proofErr w:type="spellEnd"/>
      <w:r w:rsidRPr="0069409B">
        <w:rPr>
          <w:rFonts w:ascii="Arial" w:hAnsi="Arial" w:cs="Arial"/>
        </w:rPr>
        <w:t xml:space="preserve">, S.W., Melton, G.B., Smith, L.A., </w:t>
      </w:r>
      <w:proofErr w:type="spellStart"/>
      <w:r w:rsidRPr="0069409B">
        <w:rPr>
          <w:rFonts w:ascii="Arial" w:hAnsi="Arial" w:cs="Arial"/>
        </w:rPr>
        <w:t>Schoenwald</w:t>
      </w:r>
      <w:proofErr w:type="spellEnd"/>
      <w:r w:rsidRPr="0069409B">
        <w:rPr>
          <w:rFonts w:ascii="Arial" w:hAnsi="Arial" w:cs="Arial"/>
        </w:rPr>
        <w:t>, S.K., &amp; Hanley, J.H. (1992). Family preservation using Multisystemic Therapy: Long-term follow-up to a clinical trial with serious juvenile offenders. Journal of Child and Family Studies, 2(4), 283-293.</w:t>
      </w:r>
    </w:p>
    <w:p w14:paraId="11F27C97" w14:textId="29F19F4D" w:rsidR="00CA1E85" w:rsidRPr="0069409B" w:rsidRDefault="00CA1E85" w:rsidP="00DE5818">
      <w:pPr>
        <w:pStyle w:val="ListParagraph"/>
        <w:numPr>
          <w:ilvl w:val="0"/>
          <w:numId w:val="2"/>
        </w:numPr>
        <w:rPr>
          <w:rFonts w:ascii="Arial" w:hAnsi="Arial" w:cs="Arial"/>
          <w:lang w:val="es-CL"/>
        </w:rPr>
      </w:pPr>
      <w:r w:rsidRPr="0069409B">
        <w:rPr>
          <w:rFonts w:ascii="Arial" w:hAnsi="Arial" w:cs="Arial"/>
          <w:lang w:val="es-CL"/>
        </w:rPr>
        <w:t xml:space="preserve">Jaitman, L. (2017). Los costos del Crimen y de la violencia: nueva evidencia y hallazgos en América Latina y el Caribe. Departamento de Investigación, 30, 1–118. </w:t>
      </w:r>
      <w:proofErr w:type="spellStart"/>
      <w:r w:rsidRPr="0069409B">
        <w:rPr>
          <w:rFonts w:ascii="Arial" w:hAnsi="Arial" w:cs="Arial"/>
          <w:lang w:val="es-CL"/>
        </w:rPr>
        <w:t>Retrieved</w:t>
      </w:r>
      <w:proofErr w:type="spellEnd"/>
      <w:r w:rsidRPr="0069409B">
        <w:rPr>
          <w:rFonts w:ascii="Arial" w:hAnsi="Arial" w:cs="Arial"/>
          <w:lang w:val="es-CL"/>
        </w:rPr>
        <w:t xml:space="preserve"> </w:t>
      </w:r>
      <w:proofErr w:type="spellStart"/>
      <w:r w:rsidRPr="0069409B">
        <w:rPr>
          <w:rFonts w:ascii="Arial" w:hAnsi="Arial" w:cs="Arial"/>
          <w:lang w:val="es-CL"/>
        </w:rPr>
        <w:t>from</w:t>
      </w:r>
      <w:proofErr w:type="spellEnd"/>
      <w:r w:rsidRPr="0069409B">
        <w:rPr>
          <w:rFonts w:ascii="Arial" w:hAnsi="Arial" w:cs="Arial"/>
          <w:lang w:val="es-CL"/>
        </w:rPr>
        <w:t xml:space="preserve"> </w:t>
      </w:r>
      <w:hyperlink r:id="rId15" w:history="1">
        <w:r w:rsidRPr="0069409B">
          <w:rPr>
            <w:rStyle w:val="Hyperlink"/>
            <w:rFonts w:ascii="Arial" w:hAnsi="Arial" w:cs="Arial"/>
            <w:lang w:val="es-CL"/>
          </w:rPr>
          <w:t>https://publications.iadb.org/bitstream/handle/11319/8133/Los-costos-del-crimen-y-de-la-violencia-nueva-evidencia-y-hallazgos-en-America-Latina-y-el-Caribe.pdf?sequence=8&amp;isAllowed=y</w:t>
        </w:r>
      </w:hyperlink>
    </w:p>
    <w:p w14:paraId="07AF4A91" w14:textId="37C216BC" w:rsidR="00110F73" w:rsidRPr="0069409B" w:rsidRDefault="00110F73" w:rsidP="00F463D5">
      <w:pPr>
        <w:pStyle w:val="ListParagraph"/>
        <w:numPr>
          <w:ilvl w:val="0"/>
          <w:numId w:val="2"/>
        </w:numPr>
        <w:jc w:val="both"/>
        <w:rPr>
          <w:rFonts w:ascii="Arial" w:hAnsi="Arial" w:cs="Arial"/>
        </w:rPr>
      </w:pPr>
      <w:r w:rsidRPr="0069409B">
        <w:rPr>
          <w:rFonts w:ascii="Arial" w:hAnsi="Arial" w:cs="Arial"/>
        </w:rPr>
        <w:t xml:space="preserve">Miller, T., Cohen, M. y Rossman, S. (1993). Victim Costs of Violent Crime and Resulting Injuries. </w:t>
      </w:r>
      <w:r w:rsidRPr="0069409B">
        <w:rPr>
          <w:rFonts w:ascii="Arial" w:hAnsi="Arial" w:cs="Arial"/>
          <w:i/>
        </w:rPr>
        <w:t>Health Affairs</w:t>
      </w:r>
      <w:r w:rsidRPr="0069409B">
        <w:rPr>
          <w:rFonts w:ascii="Arial" w:hAnsi="Arial" w:cs="Arial"/>
        </w:rPr>
        <w:t xml:space="preserve">, 12(4):186-97. </w:t>
      </w:r>
    </w:p>
    <w:p w14:paraId="2C9E328C" w14:textId="77777777" w:rsidR="00E04996" w:rsidRPr="0069409B" w:rsidRDefault="00E04996" w:rsidP="00E04996">
      <w:pPr>
        <w:pStyle w:val="ListParagraph"/>
        <w:numPr>
          <w:ilvl w:val="0"/>
          <w:numId w:val="2"/>
        </w:numPr>
        <w:rPr>
          <w:rFonts w:ascii="Arial" w:hAnsi="Arial" w:cs="Arial"/>
        </w:rPr>
      </w:pPr>
      <w:r w:rsidRPr="0069409B">
        <w:rPr>
          <w:rFonts w:ascii="Arial" w:hAnsi="Arial" w:cs="Arial"/>
        </w:rPr>
        <w:t>Leung, C., Fan, A., &amp; Sanders, M.R. (2013). The effectiveness of a Group Triple P with Chinese parents who have a child with developmental disabilities: A randomized controlled trial. Research in Developmental Disabilities, 34(3), 976-984.</w:t>
      </w:r>
    </w:p>
    <w:p w14:paraId="4C05E11A" w14:textId="77777777" w:rsidR="00E04996" w:rsidRPr="0069409B" w:rsidRDefault="00E04996" w:rsidP="00E04996">
      <w:pPr>
        <w:pStyle w:val="ListParagraph"/>
        <w:numPr>
          <w:ilvl w:val="0"/>
          <w:numId w:val="2"/>
        </w:numPr>
        <w:rPr>
          <w:rFonts w:ascii="Arial" w:hAnsi="Arial" w:cs="Arial"/>
        </w:rPr>
      </w:pPr>
      <w:r w:rsidRPr="0069409B">
        <w:rPr>
          <w:rFonts w:ascii="Arial" w:hAnsi="Arial" w:cs="Arial"/>
          <w:lang w:val="de-DE"/>
        </w:rPr>
        <w:t xml:space="preserve">Leung, C., Sanders, M.R., Leung, S., Mak, R., &amp; Lau, J. (2003). </w:t>
      </w:r>
      <w:r w:rsidRPr="0069409B">
        <w:rPr>
          <w:rFonts w:ascii="Arial" w:hAnsi="Arial" w:cs="Arial"/>
        </w:rPr>
        <w:t>An outcome evaluation of the implementation of the Triple P-Positive Parenting Program in Hong Kong. Family Process, 42(4), 531-544.</w:t>
      </w:r>
    </w:p>
    <w:p w14:paraId="26E7FB3E" w14:textId="32A494FC" w:rsidR="00E04996" w:rsidRPr="0069409B" w:rsidRDefault="00E04996" w:rsidP="00E04996">
      <w:pPr>
        <w:pStyle w:val="ListParagraph"/>
        <w:numPr>
          <w:ilvl w:val="0"/>
          <w:numId w:val="2"/>
        </w:numPr>
        <w:rPr>
          <w:rFonts w:ascii="Arial" w:hAnsi="Arial" w:cs="Arial"/>
        </w:rPr>
      </w:pPr>
      <w:r w:rsidRPr="0069409B">
        <w:rPr>
          <w:rFonts w:ascii="Arial" w:hAnsi="Arial" w:cs="Arial"/>
        </w:rPr>
        <w:t xml:space="preserve">Little, M., Berry, V., </w:t>
      </w:r>
      <w:proofErr w:type="spellStart"/>
      <w:r w:rsidRPr="0069409B">
        <w:rPr>
          <w:rFonts w:ascii="Arial" w:hAnsi="Arial" w:cs="Arial"/>
        </w:rPr>
        <w:t>Morpeth</w:t>
      </w:r>
      <w:proofErr w:type="spellEnd"/>
      <w:r w:rsidRPr="0069409B">
        <w:rPr>
          <w:rFonts w:ascii="Arial" w:hAnsi="Arial" w:cs="Arial"/>
        </w:rPr>
        <w:t xml:space="preserve">, L., Blower, S., </w:t>
      </w:r>
      <w:proofErr w:type="spellStart"/>
      <w:r w:rsidRPr="0069409B">
        <w:rPr>
          <w:rFonts w:ascii="Arial" w:hAnsi="Arial" w:cs="Arial"/>
        </w:rPr>
        <w:t>Axford</w:t>
      </w:r>
      <w:proofErr w:type="spellEnd"/>
      <w:r w:rsidRPr="0069409B">
        <w:rPr>
          <w:rFonts w:ascii="Arial" w:hAnsi="Arial" w:cs="Arial"/>
        </w:rPr>
        <w:t xml:space="preserve">, N., Lehtonen, M., . . . Bywater, T. (2012). The impact of three evidence-based </w:t>
      </w:r>
      <w:proofErr w:type="spellStart"/>
      <w:r w:rsidRPr="0069409B">
        <w:rPr>
          <w:rFonts w:ascii="Arial" w:hAnsi="Arial" w:cs="Arial"/>
        </w:rPr>
        <w:t>programmes</w:t>
      </w:r>
      <w:proofErr w:type="spellEnd"/>
      <w:r w:rsidRPr="0069409B">
        <w:rPr>
          <w:rFonts w:ascii="Arial" w:hAnsi="Arial" w:cs="Arial"/>
        </w:rPr>
        <w:t xml:space="preserve"> delivered in public systems in Birmingham, UK. International Journal of Conflict and Violence, 6(2), 260-272.</w:t>
      </w:r>
    </w:p>
    <w:p w14:paraId="40449AB5" w14:textId="3A1692C9" w:rsidR="00F463D5" w:rsidRPr="0069409B" w:rsidRDefault="00F463D5" w:rsidP="00F463D5">
      <w:pPr>
        <w:pStyle w:val="ListParagraph"/>
        <w:numPr>
          <w:ilvl w:val="0"/>
          <w:numId w:val="2"/>
        </w:numPr>
        <w:jc w:val="both"/>
        <w:rPr>
          <w:rFonts w:ascii="Arial" w:hAnsi="Arial" w:cs="Arial"/>
        </w:rPr>
      </w:pPr>
      <w:r w:rsidRPr="0069409B">
        <w:rPr>
          <w:rFonts w:ascii="Arial" w:hAnsi="Arial" w:cs="Arial"/>
        </w:rPr>
        <w:t xml:space="preserve">McCluskey, J. D., </w:t>
      </w:r>
      <w:proofErr w:type="spellStart"/>
      <w:r w:rsidRPr="0069409B">
        <w:rPr>
          <w:rFonts w:ascii="Arial" w:hAnsi="Arial" w:cs="Arial"/>
        </w:rPr>
        <w:t>Cancino</w:t>
      </w:r>
      <w:proofErr w:type="spellEnd"/>
      <w:r w:rsidRPr="0069409B">
        <w:rPr>
          <w:rFonts w:ascii="Arial" w:hAnsi="Arial" w:cs="Arial"/>
        </w:rPr>
        <w:t xml:space="preserve">, J. M., </w:t>
      </w:r>
      <w:proofErr w:type="spellStart"/>
      <w:r w:rsidRPr="0069409B">
        <w:rPr>
          <w:rFonts w:ascii="Arial" w:hAnsi="Arial" w:cs="Arial"/>
        </w:rPr>
        <w:t>Tillyer</w:t>
      </w:r>
      <w:proofErr w:type="spellEnd"/>
      <w:r w:rsidRPr="0069409B">
        <w:rPr>
          <w:rFonts w:ascii="Arial" w:hAnsi="Arial" w:cs="Arial"/>
        </w:rPr>
        <w:t xml:space="preserve">, M. S., &amp; </w:t>
      </w:r>
      <w:proofErr w:type="spellStart"/>
      <w:r w:rsidRPr="0069409B">
        <w:rPr>
          <w:rFonts w:ascii="Arial" w:hAnsi="Arial" w:cs="Arial"/>
        </w:rPr>
        <w:t>Tillyer</w:t>
      </w:r>
      <w:proofErr w:type="spellEnd"/>
      <w:r w:rsidRPr="0069409B">
        <w:rPr>
          <w:rFonts w:ascii="Arial" w:hAnsi="Arial" w:cs="Arial"/>
        </w:rPr>
        <w:t>, R. (2014). Does Organizational Structure Matter? Investigation Centralization, Case Clearances, and Robberies. Police Quarterly, 17(3), 250–275. doi:10.1177/1098611114546229</w:t>
      </w:r>
    </w:p>
    <w:p w14:paraId="3C07785F" w14:textId="77777777" w:rsidR="00CA0294" w:rsidRPr="0069409B" w:rsidRDefault="00CA0294" w:rsidP="00CA0294">
      <w:pPr>
        <w:pStyle w:val="ListParagraph"/>
        <w:numPr>
          <w:ilvl w:val="0"/>
          <w:numId w:val="2"/>
        </w:numPr>
        <w:jc w:val="both"/>
        <w:rPr>
          <w:rFonts w:ascii="Arial" w:hAnsi="Arial" w:cs="Arial"/>
        </w:rPr>
      </w:pPr>
      <w:proofErr w:type="spellStart"/>
      <w:r w:rsidRPr="0069409B">
        <w:rPr>
          <w:rFonts w:ascii="Arial" w:hAnsi="Arial" w:cs="Arial"/>
        </w:rPr>
        <w:lastRenderedPageBreak/>
        <w:t>Pantin</w:t>
      </w:r>
      <w:proofErr w:type="spellEnd"/>
      <w:r w:rsidRPr="0069409B">
        <w:rPr>
          <w:rFonts w:ascii="Arial" w:hAnsi="Arial" w:cs="Arial"/>
        </w:rPr>
        <w:t xml:space="preserve">, H., Prado, G., Lopez, B., Huang, S., Tapia, M.I., Schwartz, S.J., </w:t>
      </w:r>
      <w:proofErr w:type="spellStart"/>
      <w:r w:rsidRPr="0069409B">
        <w:rPr>
          <w:rFonts w:ascii="Arial" w:hAnsi="Arial" w:cs="Arial"/>
        </w:rPr>
        <w:t>Sabillon</w:t>
      </w:r>
      <w:proofErr w:type="spellEnd"/>
      <w:r w:rsidRPr="0069409B">
        <w:rPr>
          <w:rFonts w:ascii="Arial" w:hAnsi="Arial" w:cs="Arial"/>
        </w:rPr>
        <w:t xml:space="preserve">, E., Brown, C.H., &amp; </w:t>
      </w:r>
      <w:proofErr w:type="spellStart"/>
      <w:r w:rsidRPr="0069409B">
        <w:rPr>
          <w:rFonts w:ascii="Arial" w:hAnsi="Arial" w:cs="Arial"/>
        </w:rPr>
        <w:t>Branchini</w:t>
      </w:r>
      <w:proofErr w:type="spellEnd"/>
      <w:r w:rsidRPr="0069409B">
        <w:rPr>
          <w:rFonts w:ascii="Arial" w:hAnsi="Arial" w:cs="Arial"/>
        </w:rPr>
        <w:t xml:space="preserve">, J. (2009). A randomized controlled trial of </w:t>
      </w:r>
      <w:proofErr w:type="spellStart"/>
      <w:r w:rsidRPr="0069409B">
        <w:rPr>
          <w:rFonts w:ascii="Arial" w:hAnsi="Arial" w:cs="Arial"/>
        </w:rPr>
        <w:t>Familias</w:t>
      </w:r>
      <w:proofErr w:type="spellEnd"/>
      <w:r w:rsidRPr="0069409B">
        <w:rPr>
          <w:rFonts w:ascii="Arial" w:hAnsi="Arial" w:cs="Arial"/>
        </w:rPr>
        <w:t xml:space="preserve"> </w:t>
      </w:r>
      <w:proofErr w:type="spellStart"/>
      <w:r w:rsidRPr="0069409B">
        <w:rPr>
          <w:rFonts w:ascii="Arial" w:hAnsi="Arial" w:cs="Arial"/>
        </w:rPr>
        <w:t>Unidas</w:t>
      </w:r>
      <w:proofErr w:type="spellEnd"/>
      <w:r w:rsidRPr="0069409B">
        <w:rPr>
          <w:rFonts w:ascii="Arial" w:hAnsi="Arial" w:cs="Arial"/>
        </w:rPr>
        <w:t xml:space="preserve"> for Hispanic adolescents with behavior problems. Psychosomatic Medicine, 71(9), 987-995.</w:t>
      </w:r>
    </w:p>
    <w:p w14:paraId="37AD19FF" w14:textId="3189B61D" w:rsidR="00CA0294" w:rsidRPr="0069409B" w:rsidRDefault="00CA0294" w:rsidP="00DE5818">
      <w:pPr>
        <w:pStyle w:val="ListParagraph"/>
        <w:numPr>
          <w:ilvl w:val="0"/>
          <w:numId w:val="2"/>
        </w:numPr>
        <w:rPr>
          <w:rFonts w:ascii="Arial" w:hAnsi="Arial" w:cs="Arial"/>
        </w:rPr>
      </w:pPr>
      <w:r w:rsidRPr="0069409B">
        <w:rPr>
          <w:rFonts w:ascii="Arial" w:hAnsi="Arial" w:cs="Arial"/>
          <w:lang w:val="pt-BR"/>
        </w:rPr>
        <w:t xml:space="preserve">Prado, G., </w:t>
      </w:r>
      <w:proofErr w:type="spellStart"/>
      <w:r w:rsidRPr="0069409B">
        <w:rPr>
          <w:rFonts w:ascii="Arial" w:hAnsi="Arial" w:cs="Arial"/>
          <w:lang w:val="pt-BR"/>
        </w:rPr>
        <w:t>Cordova</w:t>
      </w:r>
      <w:proofErr w:type="spellEnd"/>
      <w:r w:rsidRPr="0069409B">
        <w:rPr>
          <w:rFonts w:ascii="Arial" w:hAnsi="Arial" w:cs="Arial"/>
          <w:lang w:val="pt-BR"/>
        </w:rPr>
        <w:t xml:space="preserve">, D., Huang, S., Estrada, Y., </w:t>
      </w:r>
      <w:proofErr w:type="spellStart"/>
      <w:r w:rsidRPr="0069409B">
        <w:rPr>
          <w:rFonts w:ascii="Arial" w:hAnsi="Arial" w:cs="Arial"/>
          <w:lang w:val="pt-BR"/>
        </w:rPr>
        <w:t>Rosen</w:t>
      </w:r>
      <w:proofErr w:type="spellEnd"/>
      <w:r w:rsidRPr="0069409B">
        <w:rPr>
          <w:rFonts w:ascii="Arial" w:hAnsi="Arial" w:cs="Arial"/>
          <w:lang w:val="pt-BR"/>
        </w:rPr>
        <w:t xml:space="preserve">, A., Bacio, G. A., Leon, J. G., . . . </w:t>
      </w:r>
      <w:r w:rsidRPr="0069409B">
        <w:rPr>
          <w:rFonts w:ascii="Arial" w:hAnsi="Arial" w:cs="Arial"/>
        </w:rPr>
        <w:t xml:space="preserve">McCollister, K. (2012). The efficacy of </w:t>
      </w:r>
      <w:proofErr w:type="spellStart"/>
      <w:r w:rsidRPr="0069409B">
        <w:rPr>
          <w:rFonts w:ascii="Arial" w:hAnsi="Arial" w:cs="Arial"/>
        </w:rPr>
        <w:t>Familias</w:t>
      </w:r>
      <w:proofErr w:type="spellEnd"/>
      <w:r w:rsidRPr="0069409B">
        <w:rPr>
          <w:rFonts w:ascii="Arial" w:hAnsi="Arial" w:cs="Arial"/>
        </w:rPr>
        <w:t xml:space="preserve"> </w:t>
      </w:r>
      <w:proofErr w:type="spellStart"/>
      <w:r w:rsidRPr="0069409B">
        <w:rPr>
          <w:rFonts w:ascii="Arial" w:hAnsi="Arial" w:cs="Arial"/>
        </w:rPr>
        <w:t>Unidas</w:t>
      </w:r>
      <w:proofErr w:type="spellEnd"/>
      <w:r w:rsidRPr="0069409B">
        <w:rPr>
          <w:rFonts w:ascii="Arial" w:hAnsi="Arial" w:cs="Arial"/>
        </w:rPr>
        <w:t xml:space="preserve"> on drug and alcohol outcomes for Hispanic delinquent youth: Main effects and interaction effects by parental stress and social support. Drug and Alcohol Dependence, 125.</w:t>
      </w:r>
    </w:p>
    <w:p w14:paraId="7CE6DB8B" w14:textId="425C3825" w:rsidR="00E04996" w:rsidRPr="0069409B" w:rsidRDefault="00E04996" w:rsidP="00E04996">
      <w:pPr>
        <w:pStyle w:val="ListParagraph"/>
        <w:numPr>
          <w:ilvl w:val="0"/>
          <w:numId w:val="2"/>
        </w:numPr>
        <w:rPr>
          <w:rFonts w:ascii="Arial" w:hAnsi="Arial" w:cs="Arial"/>
        </w:rPr>
      </w:pPr>
      <w:r w:rsidRPr="0069409B">
        <w:rPr>
          <w:rFonts w:ascii="Arial" w:hAnsi="Arial" w:cs="Arial"/>
        </w:rPr>
        <w:t xml:space="preserve">Roux, G., </w:t>
      </w:r>
      <w:proofErr w:type="spellStart"/>
      <w:r w:rsidRPr="0069409B">
        <w:rPr>
          <w:rFonts w:ascii="Arial" w:hAnsi="Arial" w:cs="Arial"/>
        </w:rPr>
        <w:t>Sofronoff</w:t>
      </w:r>
      <w:proofErr w:type="spellEnd"/>
      <w:r w:rsidRPr="0069409B">
        <w:rPr>
          <w:rFonts w:ascii="Arial" w:hAnsi="Arial" w:cs="Arial"/>
        </w:rPr>
        <w:t xml:space="preserve">, K., &amp; Sanders, M. (2013). A randomized controlled trial of Group </w:t>
      </w:r>
      <w:proofErr w:type="gramStart"/>
      <w:r w:rsidRPr="0069409B">
        <w:rPr>
          <w:rFonts w:ascii="Arial" w:hAnsi="Arial" w:cs="Arial"/>
        </w:rPr>
        <w:t>Stepping Stones</w:t>
      </w:r>
      <w:proofErr w:type="gramEnd"/>
      <w:r w:rsidRPr="0069409B">
        <w:rPr>
          <w:rFonts w:ascii="Arial" w:hAnsi="Arial" w:cs="Arial"/>
        </w:rPr>
        <w:t xml:space="preserve"> Triple P: A mixed-disability trial. Family Process, 52(3), 411-424.</w:t>
      </w:r>
    </w:p>
    <w:p w14:paraId="5619D5BD" w14:textId="4C19A7DA" w:rsidR="00DE5818" w:rsidRPr="0069409B" w:rsidRDefault="00DE5818" w:rsidP="00DE5818">
      <w:pPr>
        <w:pStyle w:val="ListParagraph"/>
        <w:numPr>
          <w:ilvl w:val="0"/>
          <w:numId w:val="2"/>
        </w:numPr>
        <w:rPr>
          <w:rFonts w:ascii="Arial" w:hAnsi="Arial" w:cs="Arial"/>
        </w:rPr>
      </w:pPr>
      <w:proofErr w:type="spellStart"/>
      <w:r w:rsidRPr="0069409B">
        <w:rPr>
          <w:rFonts w:ascii="Arial" w:hAnsi="Arial" w:cs="Arial"/>
        </w:rPr>
        <w:t>Tolsma</w:t>
      </w:r>
      <w:proofErr w:type="spellEnd"/>
      <w:r w:rsidRPr="0069409B">
        <w:rPr>
          <w:rFonts w:ascii="Arial" w:hAnsi="Arial" w:cs="Arial"/>
        </w:rPr>
        <w:t xml:space="preserve">, J., </w:t>
      </w:r>
      <w:proofErr w:type="spellStart"/>
      <w:r w:rsidRPr="0069409B">
        <w:rPr>
          <w:rFonts w:ascii="Arial" w:hAnsi="Arial" w:cs="Arial"/>
        </w:rPr>
        <w:t>Blaauw</w:t>
      </w:r>
      <w:proofErr w:type="spellEnd"/>
      <w:r w:rsidRPr="0069409B">
        <w:rPr>
          <w:rFonts w:ascii="Arial" w:hAnsi="Arial" w:cs="Arial"/>
        </w:rPr>
        <w:t xml:space="preserve">, J., &amp; </w:t>
      </w:r>
      <w:proofErr w:type="spellStart"/>
      <w:r w:rsidRPr="0069409B">
        <w:rPr>
          <w:rFonts w:ascii="Arial" w:hAnsi="Arial" w:cs="Arial"/>
        </w:rPr>
        <w:t>Te</w:t>
      </w:r>
      <w:proofErr w:type="spellEnd"/>
      <w:r w:rsidRPr="0069409B">
        <w:rPr>
          <w:rFonts w:ascii="Arial" w:hAnsi="Arial" w:cs="Arial"/>
        </w:rPr>
        <w:t xml:space="preserve"> </w:t>
      </w:r>
      <w:proofErr w:type="spellStart"/>
      <w:r w:rsidRPr="0069409B">
        <w:rPr>
          <w:rFonts w:ascii="Arial" w:hAnsi="Arial" w:cs="Arial"/>
        </w:rPr>
        <w:t>Grotenhuis</w:t>
      </w:r>
      <w:proofErr w:type="spellEnd"/>
      <w:r w:rsidRPr="0069409B">
        <w:rPr>
          <w:rFonts w:ascii="Arial" w:hAnsi="Arial" w:cs="Arial"/>
        </w:rPr>
        <w:t>, M. (2012). When do people report crime to the police? Results from a factorial survey design in the Netherlands, 2010. </w:t>
      </w:r>
      <w:r w:rsidRPr="0069409B">
        <w:rPr>
          <w:rFonts w:ascii="Arial" w:hAnsi="Arial" w:cs="Arial"/>
          <w:i/>
          <w:iCs/>
        </w:rPr>
        <w:t>Journal of Experimental Criminology</w:t>
      </w:r>
      <w:r w:rsidRPr="0069409B">
        <w:rPr>
          <w:rFonts w:ascii="Arial" w:hAnsi="Arial" w:cs="Arial"/>
        </w:rPr>
        <w:t>, </w:t>
      </w:r>
      <w:r w:rsidRPr="0069409B">
        <w:rPr>
          <w:rFonts w:ascii="Arial" w:hAnsi="Arial" w:cs="Arial"/>
          <w:i/>
          <w:iCs/>
        </w:rPr>
        <w:t>8</w:t>
      </w:r>
      <w:r w:rsidRPr="0069409B">
        <w:rPr>
          <w:rFonts w:ascii="Arial" w:hAnsi="Arial" w:cs="Arial"/>
        </w:rPr>
        <w:t>(2), 117-134.</w:t>
      </w:r>
    </w:p>
    <w:p w14:paraId="66E2AB12" w14:textId="6203F1ED" w:rsidR="00E04996" w:rsidRPr="0069409B" w:rsidRDefault="00E04996" w:rsidP="00E04996">
      <w:pPr>
        <w:pStyle w:val="ListParagraph"/>
        <w:numPr>
          <w:ilvl w:val="0"/>
          <w:numId w:val="2"/>
        </w:numPr>
        <w:rPr>
          <w:rFonts w:ascii="Arial" w:hAnsi="Arial" w:cs="Arial"/>
        </w:rPr>
      </w:pPr>
      <w:r w:rsidRPr="0069409B">
        <w:rPr>
          <w:rFonts w:ascii="Arial" w:hAnsi="Arial" w:cs="Arial"/>
        </w:rPr>
        <w:t xml:space="preserve">Turner, K.M.T., Richards, M., &amp; Sanders, M.R. (2007). </w:t>
      </w:r>
      <w:proofErr w:type="spellStart"/>
      <w:r w:rsidRPr="0069409B">
        <w:rPr>
          <w:rFonts w:ascii="Arial" w:hAnsi="Arial" w:cs="Arial"/>
        </w:rPr>
        <w:t>Randomised</w:t>
      </w:r>
      <w:proofErr w:type="spellEnd"/>
      <w:r w:rsidRPr="0069409B">
        <w:rPr>
          <w:rFonts w:ascii="Arial" w:hAnsi="Arial" w:cs="Arial"/>
        </w:rPr>
        <w:t xml:space="preserve"> clinical trial of a group parent education </w:t>
      </w:r>
      <w:proofErr w:type="spellStart"/>
      <w:r w:rsidRPr="0069409B">
        <w:rPr>
          <w:rFonts w:ascii="Arial" w:hAnsi="Arial" w:cs="Arial"/>
        </w:rPr>
        <w:t>programme</w:t>
      </w:r>
      <w:proofErr w:type="spellEnd"/>
      <w:r w:rsidRPr="0069409B">
        <w:rPr>
          <w:rFonts w:ascii="Arial" w:hAnsi="Arial" w:cs="Arial"/>
        </w:rPr>
        <w:t xml:space="preserve"> for Australian indigenous families. Journal of </w:t>
      </w:r>
      <w:proofErr w:type="spellStart"/>
      <w:r w:rsidRPr="0069409B">
        <w:rPr>
          <w:rFonts w:ascii="Arial" w:hAnsi="Arial" w:cs="Arial"/>
        </w:rPr>
        <w:t>Paediatrics</w:t>
      </w:r>
      <w:proofErr w:type="spellEnd"/>
      <w:r w:rsidRPr="0069409B">
        <w:rPr>
          <w:rFonts w:ascii="Arial" w:hAnsi="Arial" w:cs="Arial"/>
        </w:rPr>
        <w:t xml:space="preserve"> and Child Health, 43(6), 429-437.</w:t>
      </w:r>
    </w:p>
    <w:p w14:paraId="31DA663D" w14:textId="1DC38ADD" w:rsidR="00EE7974" w:rsidRPr="0069409B" w:rsidRDefault="00EE7974" w:rsidP="00DE5818">
      <w:pPr>
        <w:pStyle w:val="ListParagraph"/>
        <w:numPr>
          <w:ilvl w:val="0"/>
          <w:numId w:val="2"/>
        </w:numPr>
        <w:rPr>
          <w:rFonts w:ascii="Arial" w:hAnsi="Arial" w:cs="Arial"/>
        </w:rPr>
      </w:pPr>
      <w:r w:rsidRPr="0069409B">
        <w:rPr>
          <w:rFonts w:ascii="Arial" w:hAnsi="Arial" w:cs="Arial"/>
        </w:rPr>
        <w:t>Welsh, B. C., &amp; Farrington, D. P. (2000). Monetary costs and benefits of crime prevention programs. </w:t>
      </w:r>
      <w:r w:rsidRPr="0069409B">
        <w:rPr>
          <w:rFonts w:ascii="Arial" w:hAnsi="Arial" w:cs="Arial"/>
          <w:i/>
          <w:iCs/>
        </w:rPr>
        <w:t>Crime and justice</w:t>
      </w:r>
      <w:r w:rsidRPr="0069409B">
        <w:rPr>
          <w:rFonts w:ascii="Arial" w:hAnsi="Arial" w:cs="Arial"/>
        </w:rPr>
        <w:t>, </w:t>
      </w:r>
      <w:r w:rsidRPr="0069409B">
        <w:rPr>
          <w:rFonts w:ascii="Arial" w:hAnsi="Arial" w:cs="Arial"/>
          <w:i/>
          <w:iCs/>
        </w:rPr>
        <w:t>27</w:t>
      </w:r>
      <w:r w:rsidRPr="0069409B">
        <w:rPr>
          <w:rFonts w:ascii="Arial" w:hAnsi="Arial" w:cs="Arial"/>
        </w:rPr>
        <w:t>, 305-361.</w:t>
      </w:r>
    </w:p>
    <w:p w14:paraId="6A12AC36" w14:textId="77777777" w:rsidR="00E04996" w:rsidRPr="0069409B" w:rsidRDefault="00E04996" w:rsidP="00E04996">
      <w:pPr>
        <w:pStyle w:val="ListParagraph"/>
        <w:numPr>
          <w:ilvl w:val="0"/>
          <w:numId w:val="2"/>
        </w:numPr>
        <w:rPr>
          <w:rFonts w:ascii="Arial" w:hAnsi="Arial" w:cs="Arial"/>
        </w:rPr>
      </w:pPr>
      <w:r w:rsidRPr="0069409B">
        <w:rPr>
          <w:rFonts w:ascii="Arial" w:hAnsi="Arial" w:cs="Arial"/>
        </w:rPr>
        <w:t xml:space="preserve">Whittingham, K., </w:t>
      </w:r>
      <w:proofErr w:type="spellStart"/>
      <w:r w:rsidRPr="0069409B">
        <w:rPr>
          <w:rFonts w:ascii="Arial" w:hAnsi="Arial" w:cs="Arial"/>
        </w:rPr>
        <w:t>Sofronoff</w:t>
      </w:r>
      <w:proofErr w:type="spellEnd"/>
      <w:r w:rsidRPr="0069409B">
        <w:rPr>
          <w:rFonts w:ascii="Arial" w:hAnsi="Arial" w:cs="Arial"/>
        </w:rPr>
        <w:t xml:space="preserve">, K., Sheffield, J., &amp; Sanders, M.R. (2009). </w:t>
      </w:r>
      <w:proofErr w:type="gramStart"/>
      <w:r w:rsidRPr="0069409B">
        <w:rPr>
          <w:rFonts w:ascii="Arial" w:hAnsi="Arial" w:cs="Arial"/>
        </w:rPr>
        <w:t>Stepping Stones</w:t>
      </w:r>
      <w:proofErr w:type="gramEnd"/>
      <w:r w:rsidRPr="0069409B">
        <w:rPr>
          <w:rFonts w:ascii="Arial" w:hAnsi="Arial" w:cs="Arial"/>
        </w:rPr>
        <w:t xml:space="preserve"> Triple P: An RCT of a parenting program with parents of a child diagnosed with an autism spectrum disorder. Journal of Abnormal Child Psychology, 37(4), 469-480.</w:t>
      </w:r>
    </w:p>
    <w:p w14:paraId="58D9BB9B" w14:textId="77777777" w:rsidR="00E04996" w:rsidRPr="0069409B" w:rsidRDefault="00E04996" w:rsidP="00E04996">
      <w:pPr>
        <w:pStyle w:val="ListParagraph"/>
        <w:numPr>
          <w:ilvl w:val="0"/>
          <w:numId w:val="2"/>
        </w:numPr>
        <w:rPr>
          <w:rFonts w:ascii="Arial" w:hAnsi="Arial" w:cs="Arial"/>
        </w:rPr>
      </w:pPr>
      <w:r w:rsidRPr="0069409B">
        <w:rPr>
          <w:rFonts w:ascii="Arial" w:hAnsi="Arial" w:cs="Arial"/>
        </w:rPr>
        <w:t xml:space="preserve">Wiggins, T.L., </w:t>
      </w:r>
      <w:proofErr w:type="spellStart"/>
      <w:r w:rsidRPr="0069409B">
        <w:rPr>
          <w:rFonts w:ascii="Arial" w:hAnsi="Arial" w:cs="Arial"/>
        </w:rPr>
        <w:t>Sofronoff</w:t>
      </w:r>
      <w:proofErr w:type="spellEnd"/>
      <w:r w:rsidRPr="0069409B">
        <w:rPr>
          <w:rFonts w:ascii="Arial" w:hAnsi="Arial" w:cs="Arial"/>
        </w:rPr>
        <w:t>, K., &amp; Sanders, M.R. (2009). Pathways Triple P-Positive Parenting Program: Effects on parent-child relationships and child behavior problems. Family Process, 48(4), 517-530.</w:t>
      </w:r>
    </w:p>
    <w:p w14:paraId="506E6907" w14:textId="77777777" w:rsidR="00FE50CB" w:rsidRPr="00DE5818" w:rsidRDefault="00FE50CB" w:rsidP="00EE3ECE"/>
    <w:p w14:paraId="36C01A12" w14:textId="78EDB16B" w:rsidR="00FE50CB" w:rsidRPr="00DE5818" w:rsidRDefault="00FE50CB" w:rsidP="00EE3ECE"/>
    <w:p w14:paraId="25DF08A3" w14:textId="5162E9CB" w:rsidR="00022180" w:rsidRPr="009F172A" w:rsidRDefault="00022180" w:rsidP="009F172A">
      <w:pPr>
        <w:rPr>
          <w:color w:val="4F81BD" w:themeColor="accent1"/>
          <w:sz w:val="18"/>
          <w:szCs w:val="18"/>
          <w:lang w:val="es-CL"/>
        </w:rPr>
      </w:pPr>
    </w:p>
    <w:sectPr w:rsidR="00022180" w:rsidRPr="009F172A">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974F2" w14:textId="77777777" w:rsidR="00DB1740" w:rsidRDefault="00DB1740" w:rsidP="00BD5128">
      <w:pPr>
        <w:spacing w:after="0" w:line="240" w:lineRule="auto"/>
      </w:pPr>
      <w:r>
        <w:separator/>
      </w:r>
    </w:p>
  </w:endnote>
  <w:endnote w:type="continuationSeparator" w:id="0">
    <w:p w14:paraId="041C1B65" w14:textId="77777777" w:rsidR="00DB1740" w:rsidRDefault="00DB1740" w:rsidP="00BD5128">
      <w:pPr>
        <w:spacing w:after="0" w:line="240" w:lineRule="auto"/>
      </w:pPr>
      <w:r>
        <w:continuationSeparator/>
      </w:r>
    </w:p>
  </w:endnote>
  <w:endnote w:type="continuationNotice" w:id="1">
    <w:p w14:paraId="364A44E7" w14:textId="77777777" w:rsidR="00DB1740" w:rsidRDefault="00DB17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56AE8" w14:textId="77777777" w:rsidR="00A53F05" w:rsidRDefault="00A53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8B9C" w14:textId="77777777" w:rsidR="00DB1740" w:rsidRDefault="00DB1740" w:rsidP="00BD5128">
      <w:pPr>
        <w:spacing w:after="0" w:line="240" w:lineRule="auto"/>
      </w:pPr>
      <w:r>
        <w:separator/>
      </w:r>
    </w:p>
  </w:footnote>
  <w:footnote w:type="continuationSeparator" w:id="0">
    <w:p w14:paraId="1F869CF1" w14:textId="77777777" w:rsidR="00DB1740" w:rsidRDefault="00DB1740" w:rsidP="00BD5128">
      <w:pPr>
        <w:spacing w:after="0" w:line="240" w:lineRule="auto"/>
      </w:pPr>
      <w:r>
        <w:continuationSeparator/>
      </w:r>
    </w:p>
  </w:footnote>
  <w:footnote w:type="continuationNotice" w:id="1">
    <w:p w14:paraId="40AF2716" w14:textId="77777777" w:rsidR="00DB1740" w:rsidRDefault="00DB1740">
      <w:pPr>
        <w:spacing w:after="0" w:line="240" w:lineRule="auto"/>
      </w:pPr>
    </w:p>
  </w:footnote>
  <w:footnote w:id="2">
    <w:p w14:paraId="0BF28EF3" w14:textId="77777777" w:rsidR="00A53F05" w:rsidRPr="00A53F05" w:rsidRDefault="00A53F05" w:rsidP="00A53F05">
      <w:pPr>
        <w:pStyle w:val="FootnoteText"/>
        <w:widowControl w:val="0"/>
        <w:suppressAutoHyphens/>
        <w:ind w:left="270" w:hanging="270"/>
        <w:rPr>
          <w:rFonts w:ascii="Arial" w:hAnsi="Arial" w:cs="Arial"/>
          <w:sz w:val="18"/>
          <w:szCs w:val="18"/>
          <w:lang w:val="es-ES_tradnl"/>
        </w:rPr>
      </w:pPr>
      <w:r w:rsidRPr="009F247F">
        <w:rPr>
          <w:rStyle w:val="FootnoteReference"/>
          <w:rFonts w:ascii="Arial" w:hAnsi="Arial" w:cs="Arial"/>
          <w:sz w:val="18"/>
          <w:szCs w:val="18"/>
        </w:rPr>
        <w:footnoteRef/>
      </w:r>
      <w:r w:rsidRPr="00A53F05">
        <w:rPr>
          <w:rFonts w:ascii="Arial" w:hAnsi="Arial" w:cs="Arial"/>
          <w:sz w:val="18"/>
          <w:szCs w:val="18"/>
          <w:lang w:val="es-ES_tradnl"/>
        </w:rPr>
        <w:t xml:space="preserve"> </w:t>
      </w:r>
      <w:r w:rsidRPr="00A53F05">
        <w:rPr>
          <w:rFonts w:ascii="Arial" w:hAnsi="Arial" w:cs="Arial"/>
          <w:sz w:val="18"/>
          <w:szCs w:val="18"/>
          <w:lang w:val="es-ES_tradnl"/>
        </w:rPr>
        <w:tab/>
        <w:t>Estudio Nacional de Opinión Pública, Centro de Estudios Públicos (2017).</w:t>
      </w:r>
    </w:p>
  </w:footnote>
  <w:footnote w:id="3">
    <w:p w14:paraId="7362C4AF" w14:textId="77777777" w:rsidR="00A53F05" w:rsidRPr="00A53F05" w:rsidRDefault="00A53F05" w:rsidP="00A53F05">
      <w:pPr>
        <w:pStyle w:val="FootnoteText"/>
        <w:widowControl w:val="0"/>
        <w:suppressAutoHyphens/>
        <w:ind w:left="270" w:hanging="270"/>
        <w:rPr>
          <w:rFonts w:ascii="Arial" w:hAnsi="Arial" w:cs="Arial"/>
          <w:sz w:val="18"/>
          <w:szCs w:val="18"/>
          <w:lang w:val="es-ES_tradnl"/>
        </w:rPr>
      </w:pPr>
      <w:r w:rsidRPr="009F247F">
        <w:rPr>
          <w:rStyle w:val="FootnoteReference"/>
          <w:rFonts w:ascii="Arial" w:hAnsi="Arial" w:cs="Arial"/>
          <w:sz w:val="18"/>
          <w:szCs w:val="18"/>
        </w:rPr>
        <w:footnoteRef/>
      </w:r>
      <w:r w:rsidRPr="00A53F05">
        <w:rPr>
          <w:rFonts w:ascii="Arial" w:hAnsi="Arial" w:cs="Arial"/>
          <w:sz w:val="18"/>
          <w:szCs w:val="18"/>
          <w:lang w:val="es-ES_tradnl"/>
        </w:rPr>
        <w:t xml:space="preserve">   </w:t>
      </w:r>
      <w:r w:rsidRPr="00A53F05">
        <w:rPr>
          <w:rFonts w:ascii="Arial" w:hAnsi="Arial" w:cs="Arial"/>
          <w:sz w:val="18"/>
          <w:szCs w:val="18"/>
          <w:lang w:val="es-ES_tradnl"/>
        </w:rPr>
        <w:tab/>
        <w:t>Encuesta Nacional Urbana de Seguridad Ciudadana (ENUSC) (2017).</w:t>
      </w:r>
    </w:p>
  </w:footnote>
  <w:footnote w:id="4">
    <w:p w14:paraId="4C501945" w14:textId="68FAA496" w:rsidR="00A53F05" w:rsidRPr="00AD0198" w:rsidRDefault="00A53F05" w:rsidP="00AD0198">
      <w:pPr>
        <w:pStyle w:val="FootnoteText"/>
        <w:ind w:left="270" w:hanging="270"/>
        <w:jc w:val="both"/>
        <w:rPr>
          <w:rFonts w:ascii="Arial" w:hAnsi="Arial" w:cs="Arial"/>
          <w:sz w:val="18"/>
          <w:szCs w:val="18"/>
          <w:lang w:val="es-CL"/>
        </w:rPr>
      </w:pPr>
      <w:r w:rsidRPr="00AD0198">
        <w:rPr>
          <w:rStyle w:val="FootnoteReference"/>
          <w:rFonts w:ascii="Arial" w:hAnsi="Arial" w:cs="Arial"/>
          <w:sz w:val="18"/>
          <w:szCs w:val="18"/>
        </w:rPr>
        <w:footnoteRef/>
      </w:r>
      <w:r w:rsidRPr="00AD0198">
        <w:rPr>
          <w:rFonts w:ascii="Arial" w:hAnsi="Arial" w:cs="Arial"/>
          <w:sz w:val="18"/>
          <w:szCs w:val="18"/>
          <w:lang w:val="es-CL"/>
        </w:rPr>
        <w:t xml:space="preserve">  </w:t>
      </w:r>
      <w:r>
        <w:rPr>
          <w:rFonts w:ascii="Arial" w:hAnsi="Arial" w:cs="Arial"/>
          <w:sz w:val="18"/>
          <w:szCs w:val="18"/>
          <w:lang w:val="es-CL"/>
        </w:rPr>
        <w:t xml:space="preserve"> </w:t>
      </w:r>
      <w:r w:rsidRPr="00AD0198">
        <w:rPr>
          <w:rFonts w:ascii="Arial" w:hAnsi="Arial" w:cs="Arial"/>
          <w:sz w:val="18"/>
          <w:szCs w:val="18"/>
          <w:lang w:val="es-CL"/>
        </w:rPr>
        <w:t xml:space="preserve"> </w:t>
      </w:r>
      <w:r>
        <w:rPr>
          <w:rFonts w:ascii="Arial" w:hAnsi="Arial" w:cs="Arial"/>
          <w:sz w:val="18"/>
          <w:szCs w:val="18"/>
          <w:lang w:val="es-CL"/>
        </w:rPr>
        <w:t xml:space="preserve"> </w:t>
      </w:r>
      <w:r w:rsidRPr="00AD0198">
        <w:rPr>
          <w:rFonts w:ascii="Arial" w:hAnsi="Arial" w:cs="Arial"/>
          <w:sz w:val="18"/>
          <w:szCs w:val="18"/>
          <w:lang w:val="es-CO"/>
        </w:rPr>
        <w:t>Victimización es el proceso por el cual una persona sufre las consecuencias de un delito o algún hecho traumático.</w:t>
      </w:r>
      <w:r w:rsidRPr="00AD0198">
        <w:rPr>
          <w:rFonts w:ascii="Arial" w:hAnsi="Arial" w:cs="Arial"/>
          <w:sz w:val="18"/>
          <w:szCs w:val="18"/>
          <w:lang w:val="es-CL"/>
        </w:rPr>
        <w:t xml:space="preserve">  </w:t>
      </w:r>
    </w:p>
  </w:footnote>
  <w:footnote w:id="5">
    <w:p w14:paraId="37E644B5" w14:textId="3012D419" w:rsidR="00A53F05" w:rsidRPr="00AD0198" w:rsidRDefault="00A53F05" w:rsidP="00AD0198">
      <w:pPr>
        <w:pStyle w:val="FootnoteText"/>
        <w:ind w:left="270" w:hanging="270"/>
        <w:jc w:val="both"/>
        <w:rPr>
          <w:rFonts w:ascii="Arial" w:hAnsi="Arial" w:cs="Arial"/>
          <w:sz w:val="18"/>
          <w:szCs w:val="18"/>
          <w:lang w:val="es-CO"/>
        </w:rPr>
      </w:pPr>
      <w:r w:rsidRPr="00AD0198">
        <w:rPr>
          <w:rStyle w:val="FootnoteReference"/>
          <w:rFonts w:ascii="Arial" w:hAnsi="Arial" w:cs="Arial"/>
          <w:sz w:val="18"/>
          <w:szCs w:val="18"/>
        </w:rPr>
        <w:footnoteRef/>
      </w:r>
      <w:r w:rsidRPr="00AD0198">
        <w:rPr>
          <w:rFonts w:ascii="Arial" w:hAnsi="Arial" w:cs="Arial"/>
          <w:sz w:val="18"/>
          <w:szCs w:val="18"/>
          <w:lang w:val="es-CL"/>
        </w:rPr>
        <w:t xml:space="preserve"> </w:t>
      </w:r>
      <w:r w:rsidRPr="00AD0198">
        <w:rPr>
          <w:rFonts w:ascii="Arial" w:hAnsi="Arial" w:cs="Arial"/>
          <w:sz w:val="18"/>
          <w:szCs w:val="18"/>
          <w:lang w:val="es-CL"/>
        </w:rPr>
        <w:tab/>
        <w:t xml:space="preserve">En 2017, la tasa de homicidios en Chile fue de 3.3 por 100.000 habitantes; mucho menor a la observada en otros países de la Región, por ejemplo, Venezuela (89), Brasil (29,7), Colombia (24) y México (19,5). Incluso el promedio de los países de la OECD para el año 2017 (3,6) superó a la tasa de homicidios en Chile. </w:t>
      </w:r>
      <w:r w:rsidRPr="00AD0198">
        <w:rPr>
          <w:rFonts w:ascii="Arial" w:hAnsi="Arial" w:cs="Arial"/>
          <w:sz w:val="18"/>
          <w:szCs w:val="18"/>
          <w:lang w:val="es-CO"/>
        </w:rPr>
        <w:t>(</w:t>
      </w:r>
      <w:proofErr w:type="spellStart"/>
      <w:proofErr w:type="gramStart"/>
      <w:r w:rsidRPr="00AD0198">
        <w:rPr>
          <w:rFonts w:ascii="Arial" w:hAnsi="Arial" w:cs="Arial"/>
          <w:i/>
          <w:sz w:val="18"/>
          <w:szCs w:val="18"/>
          <w:lang w:val="es-CO"/>
        </w:rPr>
        <w:t>How’s</w:t>
      </w:r>
      <w:proofErr w:type="spellEnd"/>
      <w:r w:rsidRPr="00AD0198">
        <w:rPr>
          <w:rFonts w:ascii="Arial" w:hAnsi="Arial" w:cs="Arial"/>
          <w:i/>
          <w:sz w:val="18"/>
          <w:szCs w:val="18"/>
          <w:lang w:val="es-CO"/>
        </w:rPr>
        <w:t xml:space="preserve"> </w:t>
      </w:r>
      <w:proofErr w:type="spellStart"/>
      <w:r w:rsidRPr="00AD0198">
        <w:rPr>
          <w:rFonts w:ascii="Arial" w:hAnsi="Arial" w:cs="Arial"/>
          <w:i/>
          <w:sz w:val="18"/>
          <w:szCs w:val="18"/>
          <w:lang w:val="es-CO"/>
        </w:rPr>
        <w:t>Life</w:t>
      </w:r>
      <w:proofErr w:type="spellEnd"/>
      <w:r w:rsidRPr="00AD0198">
        <w:rPr>
          <w:rFonts w:ascii="Arial" w:hAnsi="Arial" w:cs="Arial"/>
          <w:i/>
          <w:sz w:val="18"/>
          <w:szCs w:val="18"/>
          <w:lang w:val="es-CO"/>
        </w:rPr>
        <w:t>?</w:t>
      </w:r>
      <w:proofErr w:type="gramEnd"/>
      <w:r w:rsidRPr="00AD0198">
        <w:rPr>
          <w:rFonts w:ascii="Arial" w:hAnsi="Arial" w:cs="Arial"/>
          <w:i/>
          <w:sz w:val="18"/>
          <w:szCs w:val="18"/>
          <w:lang w:val="es-CO"/>
        </w:rPr>
        <w:t xml:space="preserve">: </w:t>
      </w:r>
      <w:proofErr w:type="spellStart"/>
      <w:r w:rsidRPr="00AD0198">
        <w:rPr>
          <w:rFonts w:ascii="Arial" w:hAnsi="Arial" w:cs="Arial"/>
          <w:i/>
          <w:sz w:val="18"/>
          <w:szCs w:val="18"/>
          <w:lang w:val="es-CO"/>
        </w:rPr>
        <w:t>Measuring</w:t>
      </w:r>
      <w:proofErr w:type="spellEnd"/>
      <w:r w:rsidRPr="00AD0198">
        <w:rPr>
          <w:rFonts w:ascii="Arial" w:hAnsi="Arial" w:cs="Arial"/>
          <w:i/>
          <w:sz w:val="18"/>
          <w:szCs w:val="18"/>
          <w:lang w:val="es-CO"/>
        </w:rPr>
        <w:t xml:space="preserve"> </w:t>
      </w:r>
      <w:proofErr w:type="spellStart"/>
      <w:r w:rsidRPr="00AD0198">
        <w:rPr>
          <w:rFonts w:ascii="Arial" w:hAnsi="Arial" w:cs="Arial"/>
          <w:i/>
          <w:sz w:val="18"/>
          <w:szCs w:val="18"/>
          <w:lang w:val="es-CO"/>
        </w:rPr>
        <w:t>Well</w:t>
      </w:r>
      <w:proofErr w:type="spellEnd"/>
      <w:r w:rsidRPr="00AD0198">
        <w:rPr>
          <w:rFonts w:ascii="Arial" w:hAnsi="Arial" w:cs="Arial"/>
          <w:i/>
          <w:sz w:val="18"/>
          <w:szCs w:val="18"/>
          <w:lang w:val="es-CO"/>
        </w:rPr>
        <w:t xml:space="preserve"> </w:t>
      </w:r>
      <w:proofErr w:type="spellStart"/>
      <w:r w:rsidRPr="00AD0198">
        <w:rPr>
          <w:rFonts w:ascii="Arial" w:hAnsi="Arial" w:cs="Arial"/>
          <w:i/>
          <w:sz w:val="18"/>
          <w:szCs w:val="18"/>
          <w:lang w:val="es-CO"/>
        </w:rPr>
        <w:t>Being</w:t>
      </w:r>
      <w:proofErr w:type="spellEnd"/>
      <w:r w:rsidRPr="00AD0198">
        <w:rPr>
          <w:rFonts w:ascii="Arial" w:hAnsi="Arial" w:cs="Arial"/>
          <w:sz w:val="18"/>
          <w:szCs w:val="18"/>
          <w:lang w:val="es-CO"/>
        </w:rPr>
        <w:t>, 2017</w:t>
      </w:r>
      <w:hyperlink w:history="1"/>
      <w:r w:rsidRPr="00AD0198">
        <w:rPr>
          <w:rFonts w:ascii="Arial" w:hAnsi="Arial" w:cs="Arial"/>
          <w:sz w:val="18"/>
          <w:szCs w:val="18"/>
          <w:lang w:val="es-CO"/>
        </w:rPr>
        <w:t xml:space="preserve">). </w:t>
      </w:r>
    </w:p>
  </w:footnote>
  <w:footnote w:id="6">
    <w:p w14:paraId="17E6A906" w14:textId="77777777" w:rsidR="00A53F05" w:rsidRPr="00AD0198" w:rsidRDefault="00A53F05" w:rsidP="00AD0198">
      <w:pPr>
        <w:pStyle w:val="FootnoteText"/>
        <w:ind w:left="270" w:hanging="270"/>
        <w:jc w:val="both"/>
        <w:rPr>
          <w:rFonts w:ascii="Arial" w:hAnsi="Arial" w:cs="Arial"/>
          <w:sz w:val="18"/>
          <w:szCs w:val="18"/>
          <w:lang w:val="es-CO"/>
        </w:rPr>
      </w:pPr>
      <w:r w:rsidRPr="00AD0198">
        <w:rPr>
          <w:rStyle w:val="FootnoteReference"/>
          <w:rFonts w:ascii="Arial" w:hAnsi="Arial" w:cs="Arial"/>
          <w:sz w:val="18"/>
          <w:szCs w:val="18"/>
        </w:rPr>
        <w:footnoteRef/>
      </w:r>
      <w:r w:rsidRPr="00AD0198">
        <w:rPr>
          <w:rFonts w:ascii="Arial" w:hAnsi="Arial" w:cs="Arial"/>
          <w:sz w:val="18"/>
          <w:szCs w:val="18"/>
          <w:lang w:val="es-CL"/>
        </w:rPr>
        <w:t xml:space="preserve"> </w:t>
      </w:r>
      <w:r w:rsidRPr="00AD0198">
        <w:rPr>
          <w:rFonts w:ascii="Arial" w:hAnsi="Arial" w:cs="Arial"/>
          <w:sz w:val="18"/>
          <w:szCs w:val="18"/>
          <w:lang w:val="es-CO"/>
        </w:rPr>
        <w:t xml:space="preserve">   </w:t>
      </w:r>
      <w:r w:rsidRPr="00AD0198">
        <w:rPr>
          <w:rFonts w:ascii="Arial" w:hAnsi="Arial" w:cs="Arial"/>
          <w:sz w:val="18"/>
          <w:szCs w:val="18"/>
          <w:lang w:val="es-CL"/>
        </w:rPr>
        <w:t>En Chile, el robo es definido como el delito en el cual alguien se apropia de algo de otro usando la violencia o la intimidación en las personas o la fuerza en las cosas. El robo con violencia o intimidación es caracterizado por el uso de la fuerza contra la persona.</w:t>
      </w:r>
    </w:p>
  </w:footnote>
  <w:footnote w:id="7">
    <w:p w14:paraId="06EF19C9" w14:textId="77777777" w:rsidR="00A53F05" w:rsidRPr="00AD0198" w:rsidRDefault="00A53F05" w:rsidP="00AD0198">
      <w:pPr>
        <w:pStyle w:val="FootnoteText"/>
        <w:ind w:left="270" w:hanging="270"/>
        <w:jc w:val="both"/>
        <w:rPr>
          <w:rFonts w:ascii="Arial" w:hAnsi="Arial" w:cs="Arial"/>
          <w:sz w:val="18"/>
          <w:szCs w:val="18"/>
          <w:lang w:val="es-CL"/>
        </w:rPr>
      </w:pPr>
      <w:r w:rsidRPr="00AD0198">
        <w:rPr>
          <w:rStyle w:val="FootnoteReference"/>
          <w:rFonts w:ascii="Arial" w:hAnsi="Arial" w:cs="Arial"/>
          <w:sz w:val="18"/>
          <w:szCs w:val="18"/>
        </w:rPr>
        <w:footnoteRef/>
      </w:r>
      <w:r w:rsidRPr="00AD0198">
        <w:rPr>
          <w:rFonts w:ascii="Arial" w:hAnsi="Arial" w:cs="Arial"/>
          <w:sz w:val="18"/>
          <w:szCs w:val="18"/>
          <w:lang w:val="es-CL"/>
        </w:rPr>
        <w:t xml:space="preserve"> </w:t>
      </w:r>
      <w:r w:rsidRPr="00AD0198">
        <w:rPr>
          <w:rFonts w:ascii="Arial" w:hAnsi="Arial" w:cs="Arial"/>
          <w:sz w:val="18"/>
          <w:szCs w:val="18"/>
          <w:lang w:val="es-CO"/>
        </w:rPr>
        <w:t xml:space="preserve">   El </w:t>
      </w:r>
      <w:r w:rsidRPr="00AD0198">
        <w:rPr>
          <w:rFonts w:ascii="Arial" w:hAnsi="Arial" w:cs="Arial"/>
          <w:sz w:val="18"/>
          <w:szCs w:val="18"/>
          <w:lang w:val="es-CL"/>
        </w:rPr>
        <w:t>65% de los DMCS correspondió a delitos contra la propiedad y el 35% a delitos violentos.</w:t>
      </w:r>
    </w:p>
  </w:footnote>
  <w:footnote w:id="8">
    <w:p w14:paraId="1DBCD5E4" w14:textId="4DDD6B7B" w:rsidR="00A53F05" w:rsidRPr="00AD0198" w:rsidRDefault="00A53F05" w:rsidP="00AD0198">
      <w:pPr>
        <w:pStyle w:val="FootnoteText"/>
        <w:ind w:left="360" w:hanging="360"/>
        <w:jc w:val="both"/>
        <w:rPr>
          <w:rFonts w:ascii="Arial" w:hAnsi="Arial" w:cs="Arial"/>
          <w:sz w:val="18"/>
          <w:szCs w:val="18"/>
          <w:lang w:val="es-CO"/>
        </w:rPr>
      </w:pPr>
      <w:r w:rsidRPr="00AD0198">
        <w:rPr>
          <w:rStyle w:val="FootnoteReference"/>
          <w:rFonts w:ascii="Arial" w:hAnsi="Arial" w:cs="Arial"/>
          <w:sz w:val="18"/>
          <w:szCs w:val="18"/>
        </w:rPr>
        <w:footnoteRef/>
      </w:r>
      <w:r w:rsidRPr="00AD0198">
        <w:rPr>
          <w:rFonts w:ascii="Arial" w:hAnsi="Arial" w:cs="Arial"/>
          <w:sz w:val="18"/>
          <w:szCs w:val="18"/>
          <w:lang w:val="es-CL"/>
        </w:rPr>
        <w:t xml:space="preserve"> </w:t>
      </w:r>
      <w:r w:rsidRPr="00AD0198">
        <w:rPr>
          <w:rFonts w:ascii="Arial" w:hAnsi="Arial" w:cs="Arial"/>
          <w:sz w:val="18"/>
          <w:szCs w:val="18"/>
          <w:lang w:val="es-CO"/>
        </w:rPr>
        <w:t xml:space="preserve">   </w:t>
      </w:r>
      <w:r>
        <w:rPr>
          <w:rFonts w:ascii="Arial" w:hAnsi="Arial" w:cs="Arial"/>
          <w:sz w:val="18"/>
          <w:szCs w:val="18"/>
          <w:lang w:val="es-CO"/>
        </w:rPr>
        <w:tab/>
      </w:r>
      <w:r w:rsidRPr="00AD0198">
        <w:rPr>
          <w:rFonts w:ascii="Arial" w:hAnsi="Arial" w:cs="Arial"/>
          <w:sz w:val="18"/>
          <w:szCs w:val="18"/>
          <w:lang w:val="es-CL"/>
        </w:rPr>
        <w:t xml:space="preserve">Estadísticas criminales, Centro de Estudios y Análisis del Delito (CEAD). </w:t>
      </w:r>
    </w:p>
  </w:footnote>
  <w:footnote w:id="9">
    <w:p w14:paraId="70664333" w14:textId="09DE62F2" w:rsidR="00A53F05" w:rsidRPr="00AD0198" w:rsidRDefault="00A53F05" w:rsidP="00AD0198">
      <w:pPr>
        <w:pStyle w:val="FootnoteText"/>
        <w:ind w:left="360" w:hanging="360"/>
        <w:jc w:val="both"/>
        <w:rPr>
          <w:rFonts w:ascii="Arial" w:hAnsi="Arial" w:cs="Arial"/>
          <w:sz w:val="18"/>
          <w:szCs w:val="18"/>
          <w:lang w:val="es-CL"/>
        </w:rPr>
      </w:pPr>
      <w:r w:rsidRPr="00AD0198">
        <w:rPr>
          <w:rStyle w:val="FootnoteReference"/>
          <w:rFonts w:ascii="Arial" w:hAnsi="Arial" w:cs="Arial"/>
          <w:sz w:val="18"/>
          <w:szCs w:val="18"/>
        </w:rPr>
        <w:footnoteRef/>
      </w:r>
      <w:r w:rsidRPr="00AD0198">
        <w:rPr>
          <w:rFonts w:ascii="Arial" w:hAnsi="Arial" w:cs="Arial"/>
          <w:sz w:val="18"/>
          <w:szCs w:val="18"/>
          <w:lang w:val="es-CO"/>
        </w:rPr>
        <w:t xml:space="preserve">  </w:t>
      </w:r>
      <w:r>
        <w:rPr>
          <w:rFonts w:ascii="Arial" w:hAnsi="Arial" w:cs="Arial"/>
          <w:sz w:val="18"/>
          <w:szCs w:val="18"/>
          <w:lang w:val="es-CO"/>
        </w:rPr>
        <w:tab/>
      </w:r>
      <w:r w:rsidRPr="00AD0198">
        <w:rPr>
          <w:rFonts w:ascii="Arial" w:hAnsi="Arial" w:cs="Arial"/>
          <w:sz w:val="18"/>
          <w:szCs w:val="18"/>
          <w:lang w:val="es-CO"/>
        </w:rPr>
        <w:t xml:space="preserve">Cifra del CEAD, 2017. </w:t>
      </w:r>
      <w:r w:rsidRPr="00AD0198">
        <w:rPr>
          <w:rFonts w:ascii="Arial" w:hAnsi="Arial" w:cs="Arial"/>
          <w:sz w:val="18"/>
          <w:szCs w:val="18"/>
          <w:lang w:val="es-CL"/>
        </w:rPr>
        <w:t>Esta es aún inferior al promedio de los países sudamericanos: 426.28 por 100.000</w:t>
      </w:r>
    </w:p>
    <w:p w14:paraId="1E2CDE49" w14:textId="33869A62" w:rsidR="00A53F05" w:rsidRPr="00AD0198" w:rsidRDefault="00A53F05" w:rsidP="00AD0198">
      <w:pPr>
        <w:pStyle w:val="FootnoteText"/>
        <w:ind w:left="360" w:hanging="360"/>
        <w:jc w:val="both"/>
        <w:rPr>
          <w:rFonts w:ascii="Arial" w:hAnsi="Arial" w:cs="Arial"/>
          <w:sz w:val="18"/>
          <w:szCs w:val="18"/>
        </w:rPr>
      </w:pPr>
      <w:r w:rsidRPr="00AD0198">
        <w:rPr>
          <w:rFonts w:ascii="Arial" w:hAnsi="Arial" w:cs="Arial"/>
          <w:sz w:val="18"/>
          <w:szCs w:val="18"/>
          <w:lang w:val="es-CL"/>
        </w:rPr>
        <w:t xml:space="preserve">    </w:t>
      </w:r>
      <w:r>
        <w:rPr>
          <w:rFonts w:ascii="Arial" w:hAnsi="Arial" w:cs="Arial"/>
          <w:sz w:val="18"/>
          <w:szCs w:val="18"/>
          <w:lang w:val="es-CL"/>
        </w:rPr>
        <w:tab/>
      </w:r>
      <w:r w:rsidRPr="00AD0198">
        <w:rPr>
          <w:rFonts w:ascii="Arial" w:hAnsi="Arial" w:cs="Arial"/>
          <w:sz w:val="18"/>
          <w:szCs w:val="18"/>
          <w:lang w:val="es-CL"/>
        </w:rPr>
        <w:t xml:space="preserve"> </w:t>
      </w:r>
      <w:proofErr w:type="spellStart"/>
      <w:r w:rsidRPr="00AD0198">
        <w:rPr>
          <w:rFonts w:ascii="Arial" w:hAnsi="Arial" w:cs="Arial"/>
          <w:sz w:val="18"/>
          <w:szCs w:val="18"/>
        </w:rPr>
        <w:t>habitantes</w:t>
      </w:r>
      <w:proofErr w:type="spellEnd"/>
      <w:r w:rsidRPr="00AD0198">
        <w:rPr>
          <w:rFonts w:ascii="Arial" w:hAnsi="Arial" w:cs="Arial"/>
          <w:sz w:val="18"/>
          <w:szCs w:val="18"/>
        </w:rPr>
        <w:t xml:space="preserve"> (Citizen Security in LAC: Facts and Figures, </w:t>
      </w:r>
      <w:proofErr w:type="spellStart"/>
      <w:r w:rsidRPr="00AD0198">
        <w:rPr>
          <w:rFonts w:ascii="Arial" w:hAnsi="Arial" w:cs="Arial"/>
          <w:sz w:val="18"/>
          <w:szCs w:val="18"/>
        </w:rPr>
        <w:t>Muggah</w:t>
      </w:r>
      <w:proofErr w:type="spellEnd"/>
      <w:r w:rsidRPr="00AD0198">
        <w:rPr>
          <w:rFonts w:ascii="Arial" w:hAnsi="Arial" w:cs="Arial"/>
          <w:sz w:val="18"/>
          <w:szCs w:val="18"/>
        </w:rPr>
        <w:t>, 2018).</w:t>
      </w:r>
    </w:p>
  </w:footnote>
  <w:footnote w:id="10">
    <w:p w14:paraId="3A585995" w14:textId="77777777" w:rsidR="00A53F05" w:rsidRPr="00AD0198" w:rsidRDefault="00A53F05" w:rsidP="00AD0198">
      <w:pPr>
        <w:pStyle w:val="FootnoteText"/>
        <w:ind w:left="360" w:hanging="360"/>
        <w:jc w:val="both"/>
        <w:rPr>
          <w:rFonts w:ascii="Arial" w:hAnsi="Arial" w:cs="Arial"/>
          <w:sz w:val="18"/>
          <w:szCs w:val="18"/>
          <w:lang w:val="es-CO"/>
        </w:rPr>
      </w:pPr>
      <w:r w:rsidRPr="00AD0198">
        <w:rPr>
          <w:rStyle w:val="FootnoteReference"/>
          <w:rFonts w:ascii="Arial" w:hAnsi="Arial" w:cs="Arial"/>
          <w:sz w:val="18"/>
          <w:szCs w:val="18"/>
        </w:rPr>
        <w:footnoteRef/>
      </w:r>
      <w:r w:rsidRPr="00AD0198">
        <w:rPr>
          <w:rFonts w:ascii="Arial" w:hAnsi="Arial" w:cs="Arial"/>
          <w:sz w:val="18"/>
          <w:szCs w:val="18"/>
          <w:lang w:val="es-CL"/>
        </w:rPr>
        <w:t xml:space="preserve"> </w:t>
      </w:r>
      <w:r w:rsidRPr="00AD0198">
        <w:rPr>
          <w:rFonts w:ascii="Arial" w:hAnsi="Arial" w:cs="Arial"/>
          <w:sz w:val="18"/>
          <w:szCs w:val="18"/>
          <w:lang w:val="es-CL"/>
        </w:rPr>
        <w:tab/>
        <w:t>Documento Borrador Plan Chile Seguro y en Paz (2018).</w:t>
      </w:r>
    </w:p>
  </w:footnote>
  <w:footnote w:id="11">
    <w:p w14:paraId="6A717268" w14:textId="77777777" w:rsidR="00A53F05" w:rsidRPr="00AD0198" w:rsidRDefault="00A53F05" w:rsidP="00AD0198">
      <w:pPr>
        <w:pStyle w:val="FootnoteText"/>
        <w:ind w:left="360" w:hanging="360"/>
        <w:jc w:val="both"/>
        <w:rPr>
          <w:rFonts w:ascii="Arial" w:hAnsi="Arial" w:cs="Arial"/>
          <w:sz w:val="18"/>
          <w:szCs w:val="18"/>
          <w:lang w:val="es-CL"/>
        </w:rPr>
      </w:pPr>
      <w:r w:rsidRPr="00AD0198">
        <w:rPr>
          <w:rStyle w:val="FootnoteReference"/>
          <w:rFonts w:ascii="Arial" w:hAnsi="Arial" w:cs="Arial"/>
          <w:sz w:val="18"/>
          <w:szCs w:val="18"/>
        </w:rPr>
        <w:footnoteRef/>
      </w:r>
      <w:r w:rsidRPr="00AD0198">
        <w:rPr>
          <w:rFonts w:ascii="Arial" w:hAnsi="Arial" w:cs="Arial"/>
          <w:sz w:val="18"/>
          <w:szCs w:val="18"/>
          <w:lang w:val="es-CL"/>
        </w:rPr>
        <w:t xml:space="preserve"> </w:t>
      </w:r>
      <w:r w:rsidRPr="00AD0198">
        <w:rPr>
          <w:rFonts w:ascii="Arial" w:hAnsi="Arial" w:cs="Arial"/>
          <w:sz w:val="18"/>
          <w:szCs w:val="18"/>
          <w:lang w:val="es-CL"/>
        </w:rPr>
        <w:tab/>
        <w:t>La Florida, La Granja, Lo Espejo, Quinta Normal, Independencia, La Cisterna, Pudahuel, Recoleta, Renca y Peñalolén (Documento Borrador Plan Chile Seguro y en Paz (2018).</w:t>
      </w:r>
    </w:p>
  </w:footnote>
  <w:footnote w:id="12">
    <w:p w14:paraId="1D3EF259" w14:textId="77777777" w:rsidR="00A53F05" w:rsidRPr="00AD0198" w:rsidRDefault="00A53F05" w:rsidP="00AD0198">
      <w:pPr>
        <w:pStyle w:val="FootnoteText"/>
        <w:ind w:left="360" w:hanging="360"/>
        <w:jc w:val="both"/>
        <w:rPr>
          <w:rFonts w:ascii="Arial" w:hAnsi="Arial" w:cs="Arial"/>
          <w:sz w:val="18"/>
          <w:szCs w:val="18"/>
          <w:lang w:val="es-CL"/>
        </w:rPr>
      </w:pPr>
      <w:r w:rsidRPr="00AD0198">
        <w:rPr>
          <w:rStyle w:val="FootnoteReference"/>
          <w:rFonts w:ascii="Arial" w:hAnsi="Arial" w:cs="Arial"/>
          <w:sz w:val="18"/>
          <w:szCs w:val="18"/>
        </w:rPr>
        <w:footnoteRef/>
      </w:r>
      <w:r w:rsidRPr="00AD0198">
        <w:rPr>
          <w:rFonts w:ascii="Arial" w:hAnsi="Arial" w:cs="Arial"/>
          <w:sz w:val="18"/>
          <w:szCs w:val="18"/>
          <w:lang w:val="es-CL"/>
        </w:rPr>
        <w:t xml:space="preserve">   </w:t>
      </w:r>
      <w:r w:rsidRPr="00AD0198">
        <w:rPr>
          <w:rFonts w:ascii="Arial" w:hAnsi="Arial" w:cs="Arial"/>
          <w:sz w:val="18"/>
          <w:szCs w:val="18"/>
          <w:lang w:val="es-CL"/>
        </w:rPr>
        <w:tab/>
        <w:t>ENUSC (2017).</w:t>
      </w:r>
    </w:p>
  </w:footnote>
  <w:footnote w:id="13">
    <w:p w14:paraId="12E40FC2" w14:textId="77777777" w:rsidR="00A53F05" w:rsidRPr="00AD0198" w:rsidRDefault="00A53F05" w:rsidP="00AD0198">
      <w:pPr>
        <w:autoSpaceDE w:val="0"/>
        <w:autoSpaceDN w:val="0"/>
        <w:adjustRightInd w:val="0"/>
        <w:spacing w:after="0" w:line="240" w:lineRule="auto"/>
        <w:ind w:left="360" w:hanging="360"/>
        <w:jc w:val="both"/>
        <w:rPr>
          <w:rFonts w:ascii="Arial" w:hAnsi="Arial" w:cs="Arial"/>
          <w:sz w:val="18"/>
          <w:szCs w:val="18"/>
          <w:lang w:val="es-CO"/>
        </w:rPr>
      </w:pPr>
      <w:r w:rsidRPr="00AD0198">
        <w:rPr>
          <w:rStyle w:val="FootnoteReference"/>
          <w:rFonts w:ascii="Arial" w:hAnsi="Arial" w:cs="Arial"/>
          <w:sz w:val="18"/>
          <w:szCs w:val="18"/>
        </w:rPr>
        <w:footnoteRef/>
      </w:r>
      <w:r w:rsidRPr="00AD0198">
        <w:rPr>
          <w:rStyle w:val="FootnoteReference"/>
          <w:rFonts w:ascii="Arial" w:hAnsi="Arial" w:cs="Arial"/>
          <w:sz w:val="18"/>
          <w:szCs w:val="18"/>
          <w:lang w:val="es-CL"/>
        </w:rPr>
        <w:t xml:space="preserve">  </w:t>
      </w:r>
      <w:r w:rsidRPr="00AD0198">
        <w:rPr>
          <w:rFonts w:ascii="Arial" w:hAnsi="Arial" w:cs="Arial"/>
          <w:sz w:val="18"/>
          <w:szCs w:val="18"/>
          <w:lang w:val="es-CL"/>
        </w:rPr>
        <w:tab/>
        <w:t>Junto con Brasil, Argentina, Colombia y México (</w:t>
      </w:r>
      <w:proofErr w:type="spellStart"/>
      <w:r w:rsidRPr="00AD0198">
        <w:rPr>
          <w:rFonts w:ascii="Arial" w:hAnsi="Arial" w:cs="Arial"/>
          <w:sz w:val="18"/>
          <w:szCs w:val="18"/>
          <w:lang w:val="es-CL"/>
        </w:rPr>
        <w:t>Prandini</w:t>
      </w:r>
      <w:proofErr w:type="spellEnd"/>
      <w:r w:rsidRPr="00AD0198">
        <w:rPr>
          <w:rFonts w:ascii="Arial" w:hAnsi="Arial" w:cs="Arial"/>
          <w:sz w:val="18"/>
          <w:szCs w:val="18"/>
          <w:lang w:val="es-CL"/>
        </w:rPr>
        <w:t xml:space="preserve"> y </w:t>
      </w:r>
      <w:proofErr w:type="spellStart"/>
      <w:r w:rsidRPr="00AD0198">
        <w:rPr>
          <w:rFonts w:ascii="Arial" w:hAnsi="Arial" w:cs="Arial"/>
          <w:sz w:val="18"/>
          <w:szCs w:val="18"/>
          <w:lang w:val="es-CL"/>
        </w:rPr>
        <w:t>Maggiore</w:t>
      </w:r>
      <w:proofErr w:type="spellEnd"/>
      <w:r w:rsidRPr="00AD0198">
        <w:rPr>
          <w:rFonts w:ascii="Arial" w:hAnsi="Arial" w:cs="Arial"/>
          <w:sz w:val="18"/>
          <w:szCs w:val="18"/>
          <w:lang w:val="es-CL"/>
        </w:rPr>
        <w:t>, M. 2013. Ciberdelito en LAC).</w:t>
      </w:r>
    </w:p>
  </w:footnote>
  <w:footnote w:id="14">
    <w:p w14:paraId="523D4DA2" w14:textId="77777777" w:rsidR="00A53F05" w:rsidRPr="00AD0198" w:rsidRDefault="00A53F05" w:rsidP="00AD0198">
      <w:pPr>
        <w:pStyle w:val="FootnoteText"/>
        <w:ind w:left="360" w:hanging="360"/>
        <w:jc w:val="both"/>
        <w:rPr>
          <w:rFonts w:ascii="Arial" w:hAnsi="Arial" w:cs="Arial"/>
          <w:sz w:val="18"/>
          <w:szCs w:val="18"/>
          <w:lang w:val="es-CO"/>
        </w:rPr>
      </w:pPr>
      <w:r w:rsidRPr="00AD0198">
        <w:rPr>
          <w:rStyle w:val="FootnoteReference"/>
          <w:rFonts w:ascii="Arial" w:hAnsi="Arial" w:cs="Arial"/>
          <w:sz w:val="18"/>
          <w:szCs w:val="18"/>
        </w:rPr>
        <w:footnoteRef/>
      </w:r>
      <w:r w:rsidRPr="00AD0198">
        <w:rPr>
          <w:rFonts w:ascii="Arial" w:hAnsi="Arial" w:cs="Arial"/>
          <w:sz w:val="18"/>
          <w:szCs w:val="18"/>
          <w:lang w:val="es-CL"/>
        </w:rPr>
        <w:t xml:space="preserve"> </w:t>
      </w:r>
      <w:r w:rsidRPr="00AD0198">
        <w:rPr>
          <w:rFonts w:ascii="Arial" w:hAnsi="Arial" w:cs="Arial"/>
          <w:sz w:val="18"/>
          <w:szCs w:val="18"/>
          <w:lang w:val="es-CL"/>
        </w:rPr>
        <w:tab/>
        <w:t>Documento Borrador Plan Chile Seguro y en Paz (2018).</w:t>
      </w:r>
    </w:p>
  </w:footnote>
  <w:footnote w:id="15">
    <w:p w14:paraId="14D8169F" w14:textId="77777777" w:rsidR="00A53F05" w:rsidRPr="00AD0198" w:rsidRDefault="00A53F05" w:rsidP="00AD0198">
      <w:pPr>
        <w:pStyle w:val="FootnoteText"/>
        <w:ind w:left="360" w:hanging="360"/>
        <w:jc w:val="both"/>
        <w:rPr>
          <w:rFonts w:ascii="Arial" w:hAnsi="Arial" w:cs="Arial"/>
          <w:sz w:val="18"/>
          <w:szCs w:val="18"/>
          <w:lang w:val="es-CL"/>
        </w:rPr>
      </w:pPr>
      <w:r w:rsidRPr="00AD0198">
        <w:rPr>
          <w:rStyle w:val="FootnoteReference"/>
          <w:rFonts w:ascii="Arial" w:hAnsi="Arial" w:cs="Arial"/>
          <w:sz w:val="18"/>
          <w:szCs w:val="18"/>
        </w:rPr>
        <w:footnoteRef/>
      </w:r>
      <w:r w:rsidRPr="00AD0198">
        <w:rPr>
          <w:rFonts w:ascii="Arial" w:hAnsi="Arial" w:cs="Arial"/>
          <w:sz w:val="18"/>
          <w:szCs w:val="18"/>
          <w:lang w:val="es-CL"/>
        </w:rPr>
        <w:t xml:space="preserve"> </w:t>
      </w:r>
      <w:r w:rsidRPr="00AD0198">
        <w:rPr>
          <w:rFonts w:ascii="Arial" w:hAnsi="Arial" w:cs="Arial"/>
          <w:sz w:val="18"/>
          <w:szCs w:val="18"/>
          <w:lang w:val="es-CL"/>
        </w:rPr>
        <w:tab/>
        <w:t>Mensaje Presidencial No. 164-366 que presentó la Ley de Delitos Informáticos (</w:t>
      </w:r>
      <w:hyperlink r:id="rId1" w:tgtFrame="_blank" w:history="1">
        <w:r w:rsidRPr="00AD0198">
          <w:rPr>
            <w:rFonts w:ascii="Arial" w:hAnsi="Arial" w:cs="Arial"/>
            <w:sz w:val="18"/>
            <w:szCs w:val="18"/>
            <w:lang w:val="es-CL"/>
          </w:rPr>
          <w:t xml:space="preserve">boletín </w:t>
        </w:r>
        <w:proofErr w:type="spellStart"/>
        <w:r w:rsidRPr="00AD0198">
          <w:rPr>
            <w:rFonts w:ascii="Arial" w:hAnsi="Arial" w:cs="Arial"/>
            <w:sz w:val="18"/>
            <w:szCs w:val="18"/>
            <w:lang w:val="es-CL"/>
          </w:rPr>
          <w:t>N°</w:t>
        </w:r>
        <w:proofErr w:type="spellEnd"/>
        <w:r w:rsidRPr="00AD0198">
          <w:rPr>
            <w:rFonts w:ascii="Arial" w:hAnsi="Arial" w:cs="Arial"/>
            <w:sz w:val="18"/>
            <w:szCs w:val="18"/>
            <w:lang w:val="es-CL"/>
          </w:rPr>
          <w:t xml:space="preserve"> 12192-25</w:t>
        </w:r>
      </w:hyperlink>
      <w:r w:rsidRPr="00AD0198">
        <w:rPr>
          <w:rFonts w:ascii="Arial" w:hAnsi="Arial" w:cs="Arial"/>
          <w:sz w:val="18"/>
          <w:szCs w:val="18"/>
          <w:lang w:val="es-CL"/>
        </w:rPr>
        <w:t>). </w:t>
      </w:r>
    </w:p>
  </w:footnote>
  <w:footnote w:id="16">
    <w:p w14:paraId="40E89246" w14:textId="77777777" w:rsidR="00A53F05" w:rsidRPr="00AD0198" w:rsidRDefault="00A53F05" w:rsidP="00AD0198">
      <w:pPr>
        <w:pStyle w:val="FootnoteText"/>
        <w:ind w:left="360" w:hanging="360"/>
        <w:jc w:val="both"/>
        <w:rPr>
          <w:rFonts w:ascii="Arial" w:hAnsi="Arial" w:cs="Arial"/>
          <w:sz w:val="18"/>
          <w:szCs w:val="18"/>
          <w:lang w:val="es-CO"/>
        </w:rPr>
      </w:pPr>
      <w:r w:rsidRPr="00AD0198">
        <w:rPr>
          <w:rStyle w:val="FootnoteReference"/>
          <w:rFonts w:ascii="Arial" w:hAnsi="Arial" w:cs="Arial"/>
          <w:sz w:val="18"/>
          <w:szCs w:val="18"/>
        </w:rPr>
        <w:footnoteRef/>
      </w:r>
      <w:r w:rsidRPr="00AD0198">
        <w:rPr>
          <w:rFonts w:ascii="Arial" w:hAnsi="Arial" w:cs="Arial"/>
          <w:sz w:val="18"/>
          <w:szCs w:val="18"/>
          <w:lang w:val="es-CL"/>
        </w:rPr>
        <w:t xml:space="preserve">    Sabotaje y espionaje informático: asociados a acciones como el hackeo de cuentas de correo, redes sociales o cuentas bancarias (transferencias no autorizadas), ataques a los servidores, acceso indebido a cuentas de todo tipo, extracción o eliminación de información desde bases de datos, entre otros. </w:t>
      </w:r>
    </w:p>
  </w:footnote>
  <w:footnote w:id="17">
    <w:p w14:paraId="35407055" w14:textId="77777777" w:rsidR="00A53F05" w:rsidRPr="00AD0198" w:rsidRDefault="00A53F05" w:rsidP="00AD0198">
      <w:pPr>
        <w:pStyle w:val="FootnoteText"/>
        <w:ind w:left="360" w:hanging="360"/>
        <w:jc w:val="both"/>
        <w:rPr>
          <w:rFonts w:ascii="Arial" w:hAnsi="Arial" w:cs="Arial"/>
          <w:sz w:val="18"/>
          <w:szCs w:val="18"/>
          <w:lang w:val="es-CL"/>
        </w:rPr>
      </w:pPr>
      <w:r w:rsidRPr="00AD0198">
        <w:rPr>
          <w:rStyle w:val="FootnoteReference"/>
          <w:rFonts w:ascii="Arial" w:hAnsi="Arial" w:cs="Arial"/>
          <w:sz w:val="18"/>
          <w:szCs w:val="18"/>
        </w:rPr>
        <w:footnoteRef/>
      </w:r>
      <w:r w:rsidRPr="00AD0198">
        <w:rPr>
          <w:rFonts w:ascii="Arial" w:hAnsi="Arial" w:cs="Arial"/>
          <w:sz w:val="18"/>
          <w:szCs w:val="18"/>
          <w:lang w:val="es-CL"/>
        </w:rPr>
        <w:t xml:space="preserve"> </w:t>
      </w:r>
      <w:r w:rsidRPr="00AD0198">
        <w:rPr>
          <w:rFonts w:ascii="Arial" w:hAnsi="Arial" w:cs="Arial"/>
          <w:sz w:val="18"/>
          <w:szCs w:val="18"/>
          <w:lang w:val="es-CO"/>
        </w:rPr>
        <w:t xml:space="preserve">  </w:t>
      </w:r>
      <w:r w:rsidRPr="00AD0198">
        <w:rPr>
          <w:rFonts w:ascii="Arial" w:hAnsi="Arial" w:cs="Arial"/>
          <w:sz w:val="18"/>
          <w:szCs w:val="18"/>
          <w:lang w:val="es-CO"/>
        </w:rPr>
        <w:tab/>
      </w:r>
      <w:r w:rsidRPr="00AD0198">
        <w:rPr>
          <w:rFonts w:ascii="Arial" w:hAnsi="Arial" w:cs="Arial"/>
          <w:sz w:val="18"/>
          <w:szCs w:val="18"/>
          <w:lang w:val="es-CL"/>
        </w:rPr>
        <w:t xml:space="preserve">Carabineros es una policía jerárquica, militarizada y con énfasis en la acción preventiva. Cuenta con 58.865 funcionarios para realizar tanto labores preventivas como auxiliares al proceso de persecución penal (Grupo de trabajo para la especialización de la policía, Fundación Paz Ciudadana, 2018). Su ley orgánica establece su dependencia directa del Ministerio del Interior y Seguridad Pública, encargado del orden público y de la seguridad; y se vincula administrativamente con éste a través de la Subsecretaría del Interior. </w:t>
      </w:r>
    </w:p>
  </w:footnote>
  <w:footnote w:id="18">
    <w:p w14:paraId="04222BBF" w14:textId="77777777" w:rsidR="00A53F05" w:rsidRPr="00AD0198" w:rsidRDefault="00A53F05" w:rsidP="00AD0198">
      <w:pPr>
        <w:pStyle w:val="FootnoteText"/>
        <w:ind w:left="360" w:hanging="360"/>
        <w:jc w:val="both"/>
        <w:rPr>
          <w:rFonts w:ascii="Arial" w:hAnsi="Arial" w:cs="Arial"/>
          <w:sz w:val="18"/>
          <w:szCs w:val="18"/>
          <w:lang w:val="es-CL"/>
        </w:rPr>
      </w:pPr>
      <w:r w:rsidRPr="00AD0198">
        <w:rPr>
          <w:rStyle w:val="FootnoteReference"/>
          <w:rFonts w:ascii="Arial" w:hAnsi="Arial" w:cs="Arial"/>
          <w:sz w:val="18"/>
          <w:szCs w:val="18"/>
        </w:rPr>
        <w:footnoteRef/>
      </w:r>
      <w:r w:rsidRPr="00AD0198">
        <w:rPr>
          <w:rFonts w:ascii="Arial" w:hAnsi="Arial" w:cs="Arial"/>
          <w:sz w:val="18"/>
          <w:szCs w:val="18"/>
          <w:lang w:val="es-CL"/>
        </w:rPr>
        <w:t xml:space="preserve">   </w:t>
      </w:r>
      <w:r w:rsidRPr="00AD0198">
        <w:rPr>
          <w:rFonts w:ascii="Arial" w:hAnsi="Arial" w:cs="Arial"/>
          <w:sz w:val="18"/>
          <w:szCs w:val="18"/>
          <w:lang w:val="es-CL"/>
        </w:rPr>
        <w:tab/>
        <w:t>La PDI es una policía profesional, investigativa, de apoyo al sistema de persecución penal. Cuenta con 12.655 funcionarios (Grupo de trabajo para especialización de la policía, Fundación Paz Ciudadana, 2018).</w:t>
      </w:r>
    </w:p>
  </w:footnote>
  <w:footnote w:id="19">
    <w:p w14:paraId="2DF50113" w14:textId="77777777" w:rsidR="00A53F05" w:rsidRPr="00AD0198" w:rsidRDefault="00A53F05" w:rsidP="00AD0198">
      <w:pPr>
        <w:pStyle w:val="FootnoteText"/>
        <w:ind w:left="360" w:hanging="360"/>
        <w:jc w:val="both"/>
        <w:rPr>
          <w:rFonts w:ascii="Arial" w:hAnsi="Arial" w:cs="Arial"/>
          <w:sz w:val="18"/>
          <w:szCs w:val="18"/>
          <w:lang w:val="es-CL"/>
        </w:rPr>
      </w:pPr>
      <w:r w:rsidRPr="00AD0198">
        <w:rPr>
          <w:rStyle w:val="FootnoteReference"/>
          <w:rFonts w:ascii="Arial" w:hAnsi="Arial" w:cs="Arial"/>
          <w:sz w:val="18"/>
          <w:szCs w:val="18"/>
        </w:rPr>
        <w:footnoteRef/>
      </w:r>
      <w:r w:rsidRPr="00AD0198">
        <w:rPr>
          <w:rFonts w:ascii="Arial" w:hAnsi="Arial" w:cs="Arial"/>
          <w:sz w:val="18"/>
          <w:szCs w:val="18"/>
          <w:lang w:val="es-CL"/>
        </w:rPr>
        <w:t xml:space="preserve">  </w:t>
      </w:r>
      <w:r w:rsidRPr="00AD0198">
        <w:rPr>
          <w:rFonts w:ascii="Arial" w:hAnsi="Arial" w:cs="Arial"/>
          <w:sz w:val="18"/>
          <w:szCs w:val="18"/>
          <w:lang w:val="es-CL"/>
        </w:rPr>
        <w:tab/>
        <w:t xml:space="preserve">Casos conocidos como el “Caso Fraude” y “Operación Huracán”. </w:t>
      </w:r>
    </w:p>
  </w:footnote>
  <w:footnote w:id="20">
    <w:p w14:paraId="2B3702B5" w14:textId="77777777" w:rsidR="00A53F05" w:rsidRPr="00AD0198" w:rsidRDefault="00A53F05" w:rsidP="00AD0198">
      <w:pPr>
        <w:pStyle w:val="FootnoteText"/>
        <w:ind w:left="360" w:hanging="360"/>
        <w:jc w:val="both"/>
        <w:rPr>
          <w:rFonts w:ascii="Arial" w:hAnsi="Arial" w:cs="Arial"/>
          <w:sz w:val="18"/>
          <w:szCs w:val="18"/>
          <w:lang w:val="es-CL"/>
        </w:rPr>
      </w:pPr>
      <w:r w:rsidRPr="00AD0198">
        <w:rPr>
          <w:rStyle w:val="FootnoteReference"/>
          <w:rFonts w:ascii="Arial" w:hAnsi="Arial" w:cs="Arial"/>
          <w:sz w:val="18"/>
          <w:szCs w:val="18"/>
        </w:rPr>
        <w:footnoteRef/>
      </w:r>
      <w:r w:rsidRPr="00AD0198">
        <w:rPr>
          <w:rStyle w:val="FootnoteReference"/>
          <w:rFonts w:ascii="Arial" w:hAnsi="Arial" w:cs="Arial"/>
          <w:sz w:val="18"/>
          <w:szCs w:val="18"/>
          <w:lang w:val="es-CL"/>
        </w:rPr>
        <w:t xml:space="preserve">   </w:t>
      </w:r>
      <w:r w:rsidRPr="00AD0198">
        <w:rPr>
          <w:rFonts w:ascii="Arial" w:hAnsi="Arial" w:cs="Arial"/>
          <w:sz w:val="18"/>
          <w:szCs w:val="18"/>
          <w:lang w:val="es-CL"/>
        </w:rPr>
        <w:t xml:space="preserve"> </w:t>
      </w:r>
      <w:r w:rsidRPr="00AD0198">
        <w:rPr>
          <w:rFonts w:ascii="Arial" w:hAnsi="Arial" w:cs="Arial"/>
          <w:sz w:val="18"/>
          <w:szCs w:val="18"/>
          <w:lang w:val="es-CL"/>
        </w:rPr>
        <w:tab/>
        <w:t xml:space="preserve">Índice Paz Ciudadana – </w:t>
      </w:r>
      <w:proofErr w:type="spellStart"/>
      <w:r w:rsidRPr="00AD0198">
        <w:rPr>
          <w:rFonts w:ascii="Arial" w:hAnsi="Arial" w:cs="Arial"/>
          <w:sz w:val="18"/>
          <w:szCs w:val="18"/>
          <w:lang w:val="es-CL"/>
        </w:rPr>
        <w:t>GfK</w:t>
      </w:r>
      <w:proofErr w:type="spellEnd"/>
      <w:r w:rsidRPr="00AD0198">
        <w:rPr>
          <w:rFonts w:ascii="Arial" w:hAnsi="Arial" w:cs="Arial"/>
          <w:sz w:val="18"/>
          <w:szCs w:val="18"/>
          <w:lang w:val="es-CL"/>
        </w:rPr>
        <w:t xml:space="preserve"> Adimark (2017). </w:t>
      </w:r>
    </w:p>
  </w:footnote>
  <w:footnote w:id="21">
    <w:p w14:paraId="786F9432" w14:textId="77777777" w:rsidR="00A53F05" w:rsidRPr="00AD0198" w:rsidRDefault="00A53F05" w:rsidP="00AD0198">
      <w:pPr>
        <w:pStyle w:val="FootnoteText"/>
        <w:ind w:left="360" w:hanging="360"/>
        <w:jc w:val="both"/>
        <w:rPr>
          <w:rFonts w:ascii="Arial" w:hAnsi="Arial" w:cs="Arial"/>
          <w:sz w:val="18"/>
          <w:szCs w:val="18"/>
          <w:lang w:val="es-CL"/>
        </w:rPr>
      </w:pPr>
      <w:r w:rsidRPr="00AD0198">
        <w:rPr>
          <w:rStyle w:val="FootnoteReference"/>
          <w:rFonts w:ascii="Arial" w:hAnsi="Arial" w:cs="Arial"/>
          <w:sz w:val="18"/>
          <w:szCs w:val="18"/>
        </w:rPr>
        <w:footnoteRef/>
      </w:r>
      <w:r w:rsidRPr="00AD0198">
        <w:rPr>
          <w:rFonts w:ascii="Arial" w:hAnsi="Arial" w:cs="Arial"/>
          <w:sz w:val="18"/>
          <w:szCs w:val="18"/>
          <w:lang w:val="es-CL"/>
        </w:rPr>
        <w:t xml:space="preserve">  </w:t>
      </w:r>
      <w:r w:rsidRPr="00AD0198">
        <w:rPr>
          <w:rFonts w:ascii="Arial" w:hAnsi="Arial" w:cs="Arial"/>
          <w:sz w:val="18"/>
          <w:szCs w:val="18"/>
          <w:lang w:val="es-CL"/>
        </w:rPr>
        <w:tab/>
        <w:t xml:space="preserve">CEP (2017). </w:t>
      </w:r>
    </w:p>
  </w:footnote>
  <w:footnote w:id="22">
    <w:p w14:paraId="529FE751" w14:textId="77777777" w:rsidR="00A53F05" w:rsidRPr="00A53F05" w:rsidRDefault="00A53F05" w:rsidP="00A53F05">
      <w:pPr>
        <w:pStyle w:val="FootnoteText"/>
        <w:widowControl w:val="0"/>
        <w:suppressAutoHyphens/>
        <w:ind w:left="360" w:hanging="360"/>
        <w:rPr>
          <w:rFonts w:ascii="Arial" w:hAnsi="Arial" w:cs="Arial"/>
          <w:sz w:val="18"/>
          <w:szCs w:val="18"/>
          <w:lang w:val="es-ES_tradnl"/>
        </w:rPr>
      </w:pPr>
      <w:r w:rsidRPr="009F247F">
        <w:rPr>
          <w:rStyle w:val="FootnoteReference"/>
          <w:rFonts w:ascii="Arial" w:hAnsi="Arial" w:cs="Arial"/>
          <w:sz w:val="18"/>
          <w:szCs w:val="18"/>
        </w:rPr>
        <w:footnoteRef/>
      </w:r>
      <w:r w:rsidRPr="00A53F05">
        <w:rPr>
          <w:rFonts w:ascii="Arial" w:hAnsi="Arial" w:cs="Arial"/>
          <w:sz w:val="18"/>
          <w:szCs w:val="18"/>
          <w:lang w:val="es-ES_tradnl"/>
        </w:rPr>
        <w:t xml:space="preserve">  </w:t>
      </w:r>
      <w:r w:rsidRPr="00A53F05">
        <w:rPr>
          <w:rFonts w:ascii="Arial" w:hAnsi="Arial" w:cs="Arial"/>
          <w:sz w:val="18"/>
          <w:szCs w:val="18"/>
          <w:lang w:val="es-ES_tradnl"/>
        </w:rPr>
        <w:tab/>
        <w:t>ENUSC (2017).</w:t>
      </w:r>
    </w:p>
  </w:footnote>
  <w:footnote w:id="23">
    <w:p w14:paraId="4C62B2A0" w14:textId="5D5F967A" w:rsidR="00A53F05" w:rsidRPr="00836DC0" w:rsidRDefault="00A53F05" w:rsidP="00836DC0">
      <w:pPr>
        <w:pStyle w:val="FootnoteText"/>
        <w:ind w:left="360" w:hanging="360"/>
        <w:jc w:val="both"/>
        <w:rPr>
          <w:rFonts w:ascii="Arial" w:hAnsi="Arial" w:cs="Arial"/>
          <w:sz w:val="18"/>
          <w:szCs w:val="18"/>
          <w:lang w:val="es-CL"/>
        </w:rPr>
      </w:pPr>
      <w:r w:rsidRPr="00836DC0">
        <w:rPr>
          <w:rStyle w:val="FootnoteReference"/>
          <w:rFonts w:ascii="Arial" w:hAnsi="Arial" w:cs="Arial"/>
          <w:sz w:val="18"/>
          <w:szCs w:val="18"/>
        </w:rPr>
        <w:footnoteRef/>
      </w:r>
      <w:r w:rsidRPr="00836DC0">
        <w:rPr>
          <w:rFonts w:ascii="Arial" w:hAnsi="Arial" w:cs="Arial"/>
          <w:sz w:val="18"/>
          <w:szCs w:val="18"/>
          <w:lang w:val="es-CL"/>
        </w:rPr>
        <w:t xml:space="preserve"> </w:t>
      </w:r>
      <w:r>
        <w:rPr>
          <w:rFonts w:ascii="Arial" w:hAnsi="Arial" w:cs="Arial"/>
          <w:sz w:val="18"/>
          <w:szCs w:val="18"/>
          <w:lang w:val="es-CL"/>
        </w:rPr>
        <w:tab/>
      </w:r>
      <w:r w:rsidRPr="00836DC0">
        <w:rPr>
          <w:rFonts w:ascii="Arial" w:hAnsi="Arial" w:cs="Arial"/>
          <w:sz w:val="18"/>
          <w:szCs w:val="18"/>
          <w:lang w:val="es-CL"/>
        </w:rPr>
        <w:t xml:space="preserve">Algunos de los beneficios se centrarán en delitos como Robo con violencia, pero el análisis puede ser extendido a una cantidad mayor de delitos. Por lo tanto, los beneficios presentados en el reporte pueden ser considerados como una cota inferior de los beneficios cuando se contemplen todos los delitos. </w:t>
      </w:r>
    </w:p>
  </w:footnote>
  <w:footnote w:id="24">
    <w:p w14:paraId="016B7760" w14:textId="42D44993" w:rsidR="00A53F05" w:rsidRPr="00836DC0" w:rsidRDefault="00A53F05" w:rsidP="00836DC0">
      <w:pPr>
        <w:pStyle w:val="FootnoteText"/>
        <w:ind w:left="360" w:hanging="360"/>
        <w:jc w:val="both"/>
        <w:rPr>
          <w:rFonts w:ascii="Arial" w:hAnsi="Arial" w:cs="Arial"/>
          <w:sz w:val="18"/>
          <w:szCs w:val="18"/>
          <w:lang w:val="es-CL"/>
        </w:rPr>
      </w:pPr>
      <w:r w:rsidRPr="00836DC0">
        <w:rPr>
          <w:rStyle w:val="FootnoteReference"/>
          <w:rFonts w:ascii="Arial" w:hAnsi="Arial" w:cs="Arial"/>
          <w:sz w:val="18"/>
          <w:szCs w:val="18"/>
        </w:rPr>
        <w:footnoteRef/>
      </w:r>
      <w:r w:rsidRPr="00836DC0">
        <w:rPr>
          <w:rFonts w:ascii="Arial" w:hAnsi="Arial" w:cs="Arial"/>
          <w:sz w:val="18"/>
          <w:szCs w:val="18"/>
          <w:lang w:val="es-CL"/>
        </w:rPr>
        <w:t xml:space="preserve"> </w:t>
      </w:r>
      <w:r>
        <w:rPr>
          <w:rFonts w:ascii="Arial" w:hAnsi="Arial" w:cs="Arial"/>
          <w:sz w:val="18"/>
          <w:szCs w:val="18"/>
          <w:lang w:val="es-CL"/>
        </w:rPr>
        <w:tab/>
      </w:r>
      <w:hyperlink r:id="rId2" w:history="1">
        <w:r w:rsidRPr="00166983">
          <w:rPr>
            <w:rStyle w:val="Hyperlink"/>
            <w:rFonts w:ascii="Arial" w:hAnsi="Arial" w:cs="Arial"/>
            <w:sz w:val="18"/>
            <w:szCs w:val="18"/>
            <w:lang w:val="es-CL"/>
          </w:rPr>
          <w:t>https://www.wsipp.wa.gov/TechnicalDocumentation/WsippBenefitCostTechnicalDocumentation.pdf</w:t>
        </w:r>
      </w:hyperlink>
    </w:p>
  </w:footnote>
  <w:footnote w:id="25">
    <w:p w14:paraId="22F27CC0" w14:textId="4D3AD87C" w:rsidR="00A53F05" w:rsidRPr="00836DC0" w:rsidRDefault="00A53F05" w:rsidP="00836DC0">
      <w:pPr>
        <w:pStyle w:val="FootnoteText"/>
        <w:ind w:left="360" w:hanging="360"/>
        <w:jc w:val="both"/>
        <w:rPr>
          <w:rFonts w:ascii="Arial" w:hAnsi="Arial" w:cs="Arial"/>
          <w:sz w:val="18"/>
          <w:szCs w:val="18"/>
          <w:lang w:val="es-CL"/>
        </w:rPr>
      </w:pPr>
      <w:r w:rsidRPr="00836DC0">
        <w:rPr>
          <w:rStyle w:val="FootnoteReference"/>
          <w:rFonts w:ascii="Arial" w:hAnsi="Arial" w:cs="Arial"/>
          <w:sz w:val="18"/>
          <w:szCs w:val="18"/>
        </w:rPr>
        <w:footnoteRef/>
      </w:r>
      <w:r w:rsidRPr="00836DC0">
        <w:rPr>
          <w:rFonts w:ascii="Arial" w:hAnsi="Arial" w:cs="Arial"/>
          <w:sz w:val="18"/>
          <w:szCs w:val="18"/>
          <w:lang w:val="es-CL"/>
        </w:rPr>
        <w:t xml:space="preserve"> </w:t>
      </w:r>
      <w:r>
        <w:rPr>
          <w:rFonts w:ascii="Arial" w:hAnsi="Arial" w:cs="Arial"/>
          <w:sz w:val="18"/>
          <w:szCs w:val="18"/>
          <w:lang w:val="es-CL"/>
        </w:rPr>
        <w:tab/>
      </w:r>
      <w:r w:rsidRPr="00836DC0">
        <w:rPr>
          <w:rFonts w:ascii="Arial" w:hAnsi="Arial" w:cs="Arial"/>
          <w:sz w:val="18"/>
          <w:szCs w:val="18"/>
          <w:lang w:val="es-CL"/>
        </w:rPr>
        <w:t>El número de homicidios cayó en más de un 60% en las tres ciudades en el período 1991-1998. La tasa de robos disminuyó más de un 50% en las tres ciudades en el mismo período.</w:t>
      </w:r>
    </w:p>
  </w:footnote>
  <w:footnote w:id="26">
    <w:p w14:paraId="0AD4E440" w14:textId="20804D9D" w:rsidR="00A53F05" w:rsidRPr="00836DC0" w:rsidRDefault="00A53F05" w:rsidP="00836DC0">
      <w:pPr>
        <w:pStyle w:val="FootnoteText"/>
        <w:ind w:left="360" w:hanging="360"/>
        <w:jc w:val="both"/>
        <w:rPr>
          <w:rFonts w:ascii="Arial" w:hAnsi="Arial" w:cs="Arial"/>
          <w:sz w:val="18"/>
          <w:szCs w:val="18"/>
          <w:lang w:val="es-CL"/>
        </w:rPr>
      </w:pPr>
      <w:r w:rsidRPr="00836DC0">
        <w:rPr>
          <w:rStyle w:val="FootnoteReference"/>
          <w:rFonts w:ascii="Arial" w:hAnsi="Arial" w:cs="Arial"/>
          <w:sz w:val="18"/>
          <w:szCs w:val="18"/>
        </w:rPr>
        <w:footnoteRef/>
      </w:r>
      <w:r w:rsidRPr="00836DC0">
        <w:rPr>
          <w:rFonts w:ascii="Arial" w:hAnsi="Arial" w:cs="Arial"/>
          <w:sz w:val="18"/>
          <w:szCs w:val="18"/>
          <w:lang w:val="es-CL"/>
        </w:rPr>
        <w:t xml:space="preserve"> </w:t>
      </w:r>
      <w:r>
        <w:rPr>
          <w:rFonts w:ascii="Arial" w:hAnsi="Arial" w:cs="Arial"/>
          <w:sz w:val="18"/>
          <w:szCs w:val="18"/>
          <w:lang w:val="es-CL"/>
        </w:rPr>
        <w:tab/>
      </w:r>
      <w:r w:rsidRPr="00836DC0">
        <w:rPr>
          <w:rFonts w:ascii="Arial" w:hAnsi="Arial" w:cs="Arial"/>
          <w:sz w:val="18"/>
          <w:szCs w:val="18"/>
          <w:lang w:val="es-CL"/>
        </w:rPr>
        <w:t xml:space="preserve">Para el caso de Uruguay, que tiene un Estado de menor tamaño,  la meta es de 10.000 incidentes para el año 2023. </w:t>
      </w:r>
    </w:p>
  </w:footnote>
  <w:footnote w:id="27">
    <w:p w14:paraId="2445338F" w14:textId="410EB208" w:rsidR="00A53F05" w:rsidRPr="00836DC0" w:rsidRDefault="00A53F05" w:rsidP="00836DC0">
      <w:pPr>
        <w:pStyle w:val="FootnoteText"/>
        <w:ind w:left="360" w:hanging="360"/>
        <w:jc w:val="both"/>
        <w:rPr>
          <w:rFonts w:ascii="Arial" w:hAnsi="Arial" w:cs="Arial"/>
          <w:sz w:val="18"/>
          <w:szCs w:val="18"/>
          <w:lang w:val="es-CL"/>
        </w:rPr>
      </w:pPr>
      <w:r w:rsidRPr="00836DC0">
        <w:rPr>
          <w:rStyle w:val="FootnoteReference"/>
          <w:rFonts w:ascii="Arial" w:hAnsi="Arial" w:cs="Arial"/>
          <w:sz w:val="18"/>
          <w:szCs w:val="18"/>
        </w:rPr>
        <w:footnoteRef/>
      </w:r>
      <w:r w:rsidRPr="00836DC0">
        <w:rPr>
          <w:rFonts w:ascii="Arial" w:hAnsi="Arial" w:cs="Arial"/>
          <w:sz w:val="18"/>
          <w:szCs w:val="18"/>
          <w:lang w:val="es-CL"/>
        </w:rPr>
        <w:t xml:space="preserve"> </w:t>
      </w:r>
      <w:r>
        <w:rPr>
          <w:rFonts w:ascii="Arial" w:hAnsi="Arial" w:cs="Arial"/>
          <w:sz w:val="18"/>
          <w:szCs w:val="18"/>
          <w:lang w:val="es-CL"/>
        </w:rPr>
        <w:tab/>
      </w:r>
      <w:r w:rsidRPr="00836DC0">
        <w:rPr>
          <w:rFonts w:ascii="Arial" w:hAnsi="Arial" w:cs="Arial"/>
          <w:sz w:val="18"/>
          <w:szCs w:val="18"/>
          <w:lang w:val="es-CL"/>
        </w:rPr>
        <w:t xml:space="preserve">Para el caso de Uruguay, el aumento en un año fue de un 96%. Por lo tanto, esta tasa se considera muy conservadora. </w:t>
      </w:r>
    </w:p>
  </w:footnote>
  <w:footnote w:id="28">
    <w:p w14:paraId="0DD7B34B" w14:textId="0B88D717" w:rsidR="00A53F05" w:rsidRPr="00836DC0" w:rsidRDefault="00A53F05" w:rsidP="00836DC0">
      <w:pPr>
        <w:pStyle w:val="FootnoteText"/>
        <w:ind w:left="360" w:hanging="360"/>
        <w:jc w:val="both"/>
        <w:rPr>
          <w:rFonts w:ascii="Arial" w:hAnsi="Arial" w:cs="Arial"/>
          <w:sz w:val="18"/>
          <w:szCs w:val="18"/>
          <w:lang w:val="es-CL"/>
        </w:rPr>
      </w:pPr>
      <w:r w:rsidRPr="00836DC0">
        <w:rPr>
          <w:rStyle w:val="FootnoteReference"/>
          <w:rFonts w:ascii="Arial" w:hAnsi="Arial" w:cs="Arial"/>
          <w:sz w:val="18"/>
          <w:szCs w:val="18"/>
        </w:rPr>
        <w:footnoteRef/>
      </w:r>
      <w:r w:rsidRPr="00836DC0">
        <w:rPr>
          <w:rFonts w:ascii="Arial" w:hAnsi="Arial" w:cs="Arial"/>
          <w:sz w:val="18"/>
          <w:szCs w:val="18"/>
          <w:lang w:val="es-CL"/>
        </w:rPr>
        <w:t xml:space="preserve"> </w:t>
      </w:r>
      <w:r>
        <w:rPr>
          <w:rFonts w:ascii="Arial" w:hAnsi="Arial" w:cs="Arial"/>
          <w:sz w:val="18"/>
          <w:szCs w:val="18"/>
          <w:lang w:val="es-CL"/>
        </w:rPr>
        <w:tab/>
      </w:r>
      <w:r w:rsidRPr="00836DC0">
        <w:rPr>
          <w:rFonts w:ascii="Arial" w:hAnsi="Arial" w:cs="Arial"/>
          <w:sz w:val="18"/>
          <w:szCs w:val="18"/>
          <w:lang w:val="es-CL"/>
        </w:rPr>
        <w:t xml:space="preserve">Esta metodología fue presentada en la Evaluación Económica del proyecto UR-L1152 y fue preparada por Benjamin Roseth y Harold Villalba. Se agradece su colaboración. </w:t>
      </w:r>
    </w:p>
  </w:footnote>
  <w:footnote w:id="29">
    <w:p w14:paraId="2705FC85" w14:textId="6330B2E7" w:rsidR="00A53F05" w:rsidRPr="00836DC0" w:rsidRDefault="00A53F05" w:rsidP="00836DC0">
      <w:pPr>
        <w:pStyle w:val="FootnoteText"/>
        <w:ind w:left="360" w:hanging="360"/>
        <w:jc w:val="both"/>
        <w:rPr>
          <w:rFonts w:ascii="Arial" w:hAnsi="Arial" w:cs="Arial"/>
          <w:sz w:val="18"/>
          <w:szCs w:val="18"/>
          <w:lang w:val="es-CL"/>
        </w:rPr>
      </w:pPr>
      <w:r w:rsidRPr="00836DC0">
        <w:rPr>
          <w:rStyle w:val="FootnoteReference"/>
          <w:rFonts w:ascii="Arial" w:hAnsi="Arial" w:cs="Arial"/>
          <w:sz w:val="18"/>
          <w:szCs w:val="18"/>
        </w:rPr>
        <w:footnoteRef/>
      </w:r>
      <w:r w:rsidRPr="00836DC0">
        <w:rPr>
          <w:rFonts w:ascii="Arial" w:hAnsi="Arial" w:cs="Arial"/>
          <w:sz w:val="18"/>
          <w:szCs w:val="18"/>
          <w:lang w:val="es-CL"/>
        </w:rPr>
        <w:t xml:space="preserve"> </w:t>
      </w:r>
      <w:r>
        <w:rPr>
          <w:rFonts w:ascii="Arial" w:hAnsi="Arial" w:cs="Arial"/>
          <w:sz w:val="18"/>
          <w:szCs w:val="18"/>
          <w:lang w:val="es-CL"/>
        </w:rPr>
        <w:tab/>
      </w:r>
      <w:hyperlink r:id="rId3" w:history="1">
        <w:r w:rsidRPr="00166983">
          <w:rPr>
            <w:rStyle w:val="Hyperlink"/>
            <w:rFonts w:ascii="Arial" w:hAnsi="Arial" w:cs="Arial"/>
            <w:sz w:val="18"/>
            <w:szCs w:val="18"/>
            <w:lang w:val="es-CL"/>
          </w:rPr>
          <w:t>https://www.fbi.gov/news/stories/2017-internet-crime-report-released-050718</w:t>
        </w:r>
      </w:hyperlink>
      <w:r w:rsidRPr="00836DC0">
        <w:rPr>
          <w:rFonts w:ascii="Arial" w:hAnsi="Arial" w:cs="Arial"/>
          <w:sz w:val="18"/>
          <w:szCs w:val="18"/>
          <w:lang w:val="es-CL"/>
        </w:rPr>
        <w:t xml:space="preserve"> </w:t>
      </w:r>
    </w:p>
  </w:footnote>
  <w:footnote w:id="30">
    <w:p w14:paraId="2BB53D9B" w14:textId="33595B8B" w:rsidR="00A53F05" w:rsidRPr="00836DC0" w:rsidRDefault="00A53F05" w:rsidP="00836DC0">
      <w:pPr>
        <w:pStyle w:val="FootnoteText"/>
        <w:ind w:left="360" w:hanging="360"/>
        <w:jc w:val="both"/>
        <w:rPr>
          <w:rFonts w:ascii="Arial" w:hAnsi="Arial" w:cs="Arial"/>
          <w:sz w:val="18"/>
          <w:szCs w:val="18"/>
          <w:lang w:val="es-CL"/>
        </w:rPr>
      </w:pPr>
      <w:r w:rsidRPr="00836DC0">
        <w:rPr>
          <w:rStyle w:val="FootnoteReference"/>
          <w:rFonts w:ascii="Arial" w:hAnsi="Arial" w:cs="Arial"/>
          <w:sz w:val="18"/>
          <w:szCs w:val="18"/>
        </w:rPr>
        <w:footnoteRef/>
      </w:r>
      <w:r w:rsidRPr="00836DC0">
        <w:rPr>
          <w:rFonts w:ascii="Arial" w:hAnsi="Arial" w:cs="Arial"/>
          <w:sz w:val="18"/>
          <w:szCs w:val="18"/>
          <w:lang w:val="es-CL"/>
        </w:rPr>
        <w:t xml:space="preserve"> </w:t>
      </w:r>
      <w:r>
        <w:rPr>
          <w:rFonts w:ascii="Arial" w:hAnsi="Arial" w:cs="Arial"/>
          <w:sz w:val="18"/>
          <w:szCs w:val="18"/>
          <w:lang w:val="es-CL"/>
        </w:rPr>
        <w:tab/>
      </w:r>
      <w:hyperlink r:id="rId4" w:history="1">
        <w:r w:rsidRPr="00166983">
          <w:rPr>
            <w:rStyle w:val="Hyperlink"/>
            <w:rFonts w:ascii="Arial" w:hAnsi="Arial" w:cs="Arial"/>
            <w:sz w:val="18"/>
            <w:szCs w:val="18"/>
            <w:lang w:val="es-CL"/>
          </w:rPr>
          <w:t>https://www.nytimes.com/2018/02/05/nyregion/cyber-crimes-unreported.html</w:t>
        </w:r>
      </w:hyperlink>
      <w:r w:rsidRPr="00836DC0">
        <w:rPr>
          <w:rFonts w:ascii="Arial" w:hAnsi="Arial" w:cs="Arial"/>
          <w:sz w:val="18"/>
          <w:szCs w:val="18"/>
          <w:lang w:val="es-CL"/>
        </w:rPr>
        <w:t xml:space="preserve"> </w:t>
      </w:r>
    </w:p>
  </w:footnote>
  <w:footnote w:id="31">
    <w:p w14:paraId="63091B21" w14:textId="612D6B92" w:rsidR="00A53F05" w:rsidRPr="00836DC0" w:rsidRDefault="00A53F05" w:rsidP="00836DC0">
      <w:pPr>
        <w:pStyle w:val="FootnoteText"/>
        <w:ind w:left="360" w:hanging="360"/>
        <w:jc w:val="both"/>
        <w:rPr>
          <w:rFonts w:ascii="Arial" w:hAnsi="Arial" w:cs="Arial"/>
          <w:sz w:val="18"/>
          <w:szCs w:val="18"/>
          <w:lang w:val="es-CL"/>
        </w:rPr>
      </w:pPr>
      <w:r w:rsidRPr="00836DC0">
        <w:rPr>
          <w:rStyle w:val="FootnoteReference"/>
          <w:rFonts w:ascii="Arial" w:hAnsi="Arial" w:cs="Arial"/>
          <w:sz w:val="18"/>
          <w:szCs w:val="18"/>
        </w:rPr>
        <w:footnoteRef/>
      </w:r>
      <w:r w:rsidRPr="00836DC0">
        <w:rPr>
          <w:rFonts w:ascii="Arial" w:hAnsi="Arial" w:cs="Arial"/>
          <w:sz w:val="18"/>
          <w:szCs w:val="18"/>
          <w:lang w:val="es-CL"/>
        </w:rPr>
        <w:t> </w:t>
      </w:r>
      <w:r>
        <w:rPr>
          <w:rFonts w:ascii="Arial" w:hAnsi="Arial" w:cs="Arial"/>
          <w:sz w:val="18"/>
          <w:szCs w:val="18"/>
          <w:lang w:val="es-CL"/>
        </w:rPr>
        <w:tab/>
      </w:r>
      <w:hyperlink r:id="rId5" w:history="1">
        <w:r w:rsidRPr="00166983">
          <w:rPr>
            <w:rStyle w:val="Hyperlink"/>
            <w:rFonts w:ascii="Arial" w:hAnsi="Arial" w:cs="Arial"/>
            <w:sz w:val="18"/>
            <w:szCs w:val="18"/>
            <w:lang w:val="es-CO"/>
          </w:rPr>
          <w:t>https://publications.iadb.org/en/publication/17071/cybersecurity-are-we-ready-latin-america-and-caribbean</w:t>
        </w:r>
      </w:hyperlink>
      <w:r w:rsidRPr="00836DC0">
        <w:rPr>
          <w:rFonts w:ascii="Arial" w:hAnsi="Arial" w:cs="Arial"/>
          <w:sz w:val="18"/>
          <w:szCs w:val="18"/>
          <w:lang w:val="es-CO"/>
        </w:rPr>
        <w:t>;</w:t>
      </w:r>
      <w:r>
        <w:rPr>
          <w:rFonts w:ascii="Arial" w:hAnsi="Arial" w:cs="Arial"/>
          <w:sz w:val="18"/>
          <w:szCs w:val="18"/>
          <w:lang w:val="es-CO"/>
        </w:rPr>
        <w:t> </w:t>
      </w:r>
      <w:hyperlink r:id="rId6" w:history="1">
        <w:r w:rsidRPr="00166983">
          <w:rPr>
            <w:rStyle w:val="Hyperlink"/>
            <w:rFonts w:ascii="Arial" w:hAnsi="Arial" w:cs="Arial"/>
            <w:sz w:val="18"/>
            <w:szCs w:val="18"/>
            <w:lang w:val="es-CO"/>
          </w:rPr>
          <w:t>https://publications.iadb.org/publications/english/document/Advanced-Experiences-in-Cybersecurity-Policies-and-Practices-An-Overview-of-Estonia-Israel-South-Korea-and-the-United-States.pdf</w:t>
        </w:r>
      </w:hyperlink>
    </w:p>
  </w:footnote>
  <w:footnote w:id="32">
    <w:p w14:paraId="6F62A730" w14:textId="54E29A4C" w:rsidR="00A53F05" w:rsidRPr="00836DC0" w:rsidRDefault="00A53F05" w:rsidP="00836DC0">
      <w:pPr>
        <w:pStyle w:val="FootnoteText"/>
        <w:ind w:left="360" w:hanging="360"/>
        <w:jc w:val="both"/>
        <w:rPr>
          <w:rFonts w:ascii="Arial" w:hAnsi="Arial" w:cs="Arial"/>
          <w:sz w:val="18"/>
          <w:szCs w:val="18"/>
          <w:lang w:val="es-CL"/>
        </w:rPr>
      </w:pPr>
      <w:r w:rsidRPr="00836DC0">
        <w:rPr>
          <w:rStyle w:val="FootnoteReference"/>
          <w:rFonts w:ascii="Arial" w:hAnsi="Arial" w:cs="Arial"/>
          <w:sz w:val="18"/>
          <w:szCs w:val="18"/>
        </w:rPr>
        <w:footnoteRef/>
      </w:r>
      <w:r w:rsidRPr="00836DC0">
        <w:rPr>
          <w:rFonts w:ascii="Arial" w:hAnsi="Arial" w:cs="Arial"/>
          <w:sz w:val="18"/>
          <w:szCs w:val="18"/>
          <w:lang w:val="es-CL"/>
        </w:rPr>
        <w:t xml:space="preserve"> </w:t>
      </w:r>
      <w:r>
        <w:rPr>
          <w:rFonts w:ascii="Arial" w:hAnsi="Arial" w:cs="Arial"/>
          <w:sz w:val="18"/>
          <w:szCs w:val="18"/>
          <w:lang w:val="es-CL"/>
        </w:rPr>
        <w:tab/>
      </w:r>
      <w:r w:rsidRPr="00836DC0">
        <w:rPr>
          <w:rFonts w:ascii="Arial" w:hAnsi="Arial" w:cs="Arial"/>
          <w:sz w:val="18"/>
          <w:szCs w:val="18"/>
          <w:lang w:val="es-CO"/>
        </w:rPr>
        <w:t xml:space="preserve">Ver Internet </w:t>
      </w:r>
      <w:proofErr w:type="spellStart"/>
      <w:r w:rsidRPr="00836DC0">
        <w:rPr>
          <w:rFonts w:ascii="Arial" w:hAnsi="Arial" w:cs="Arial"/>
          <w:sz w:val="18"/>
          <w:szCs w:val="18"/>
          <w:lang w:val="es-CO"/>
        </w:rPr>
        <w:t>Crime</w:t>
      </w:r>
      <w:proofErr w:type="spellEnd"/>
      <w:r w:rsidRPr="00836DC0">
        <w:rPr>
          <w:rFonts w:ascii="Arial" w:hAnsi="Arial" w:cs="Arial"/>
          <w:sz w:val="18"/>
          <w:szCs w:val="18"/>
          <w:lang w:val="es-CO"/>
        </w:rPr>
        <w:t xml:space="preserve"> </w:t>
      </w:r>
      <w:proofErr w:type="spellStart"/>
      <w:r w:rsidRPr="00836DC0">
        <w:rPr>
          <w:rFonts w:ascii="Arial" w:hAnsi="Arial" w:cs="Arial"/>
          <w:sz w:val="18"/>
          <w:szCs w:val="18"/>
          <w:lang w:val="es-CO"/>
        </w:rPr>
        <w:t>Report</w:t>
      </w:r>
      <w:proofErr w:type="spellEnd"/>
      <w:r w:rsidRPr="00836DC0">
        <w:rPr>
          <w:rFonts w:ascii="Arial" w:hAnsi="Arial" w:cs="Arial"/>
          <w:sz w:val="18"/>
          <w:szCs w:val="18"/>
          <w:lang w:val="es-CO"/>
        </w:rPr>
        <w:t xml:space="preserve"> 2016: </w:t>
      </w:r>
      <w:hyperlink r:id="rId7" w:history="1">
        <w:r w:rsidRPr="00836DC0">
          <w:rPr>
            <w:rStyle w:val="Hyperlink"/>
            <w:rFonts w:ascii="Arial" w:hAnsi="Arial" w:cs="Arial"/>
            <w:sz w:val="18"/>
            <w:szCs w:val="18"/>
            <w:lang w:val="es-CO"/>
          </w:rPr>
          <w:t>https://www.fbi.gov/news/stories/ic3-releases-2016-internet-crime-report</w:t>
        </w:r>
      </w:hyperlink>
      <w:r w:rsidRPr="00836DC0">
        <w:rPr>
          <w:rFonts w:ascii="Arial" w:hAnsi="Arial" w:cs="Arial"/>
          <w:sz w:val="18"/>
          <w:szCs w:val="18"/>
          <w:lang w:val="es-CO"/>
        </w:rPr>
        <w:t xml:space="preserve">; y el mismo del 2017: </w:t>
      </w:r>
      <w:hyperlink r:id="rId8" w:history="1">
        <w:r w:rsidRPr="00836DC0">
          <w:rPr>
            <w:rStyle w:val="Hyperlink"/>
            <w:rFonts w:ascii="Arial" w:hAnsi="Arial" w:cs="Arial"/>
            <w:sz w:val="18"/>
            <w:szCs w:val="18"/>
            <w:lang w:val="es-CO"/>
          </w:rPr>
          <w:t>https://www.fbi.gov/news/stories/2017-internet-crime-report-released-050718</w:t>
        </w:r>
      </w:hyperlink>
    </w:p>
  </w:footnote>
  <w:footnote w:id="33">
    <w:p w14:paraId="72ED5465" w14:textId="77F6FC9A" w:rsidR="00A53F05" w:rsidRPr="00836DC0" w:rsidRDefault="00A53F05" w:rsidP="00836DC0">
      <w:pPr>
        <w:pStyle w:val="FootnoteText"/>
        <w:ind w:left="360" w:hanging="360"/>
        <w:rPr>
          <w:rFonts w:ascii="Arial" w:hAnsi="Arial" w:cs="Arial"/>
          <w:sz w:val="18"/>
          <w:szCs w:val="18"/>
          <w:lang w:val="es-CL"/>
        </w:rPr>
      </w:pPr>
      <w:r w:rsidRPr="00836DC0">
        <w:rPr>
          <w:rStyle w:val="FootnoteReference"/>
          <w:rFonts w:ascii="Arial" w:hAnsi="Arial" w:cs="Arial"/>
          <w:sz w:val="18"/>
          <w:szCs w:val="18"/>
        </w:rPr>
        <w:footnoteRef/>
      </w:r>
      <w:r w:rsidRPr="00836DC0">
        <w:rPr>
          <w:rFonts w:ascii="Arial" w:hAnsi="Arial" w:cs="Arial"/>
          <w:sz w:val="18"/>
          <w:szCs w:val="18"/>
          <w:lang w:val="es-CL"/>
        </w:rPr>
        <w:t xml:space="preserve"> </w:t>
      </w:r>
      <w:r>
        <w:rPr>
          <w:rFonts w:ascii="Arial" w:hAnsi="Arial" w:cs="Arial"/>
          <w:sz w:val="18"/>
          <w:szCs w:val="18"/>
          <w:lang w:val="es-CL"/>
        </w:rPr>
        <w:tab/>
      </w:r>
      <w:r w:rsidRPr="00836DC0">
        <w:rPr>
          <w:rFonts w:ascii="Arial" w:hAnsi="Arial" w:cs="Arial"/>
          <w:sz w:val="18"/>
          <w:szCs w:val="18"/>
          <w:lang w:val="es-CL"/>
        </w:rPr>
        <w:t>Cabe hacer notar que para la evaluación económica se utiliza un periodo de 10 años, pero en la tabla sólo se presentan los años donde el proyecto es activo.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A592D" w14:textId="77777777" w:rsidR="00A53F05" w:rsidRDefault="00A53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256C"/>
    <w:multiLevelType w:val="hybridMultilevel"/>
    <w:tmpl w:val="D676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745C2"/>
    <w:multiLevelType w:val="multilevel"/>
    <w:tmpl w:val="A6FECA6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0D7B93"/>
    <w:multiLevelType w:val="multilevel"/>
    <w:tmpl w:val="EBA48FAC"/>
    <w:lvl w:ilvl="0">
      <w:start w:val="1"/>
      <w:numFmt w:val="upperRoman"/>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A3C75D8"/>
    <w:multiLevelType w:val="hybridMultilevel"/>
    <w:tmpl w:val="3038596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15:restartNumberingAfterBreak="0">
    <w:nsid w:val="359B4991"/>
    <w:multiLevelType w:val="multilevel"/>
    <w:tmpl w:val="FEDABE54"/>
    <w:lvl w:ilvl="0">
      <w:start w:val="1"/>
      <w:numFmt w:val="decimal"/>
      <w:lvlText w:val="%1"/>
      <w:lvlJc w:val="left"/>
      <w:pPr>
        <w:ind w:left="720" w:hanging="432"/>
      </w:pPr>
      <w:rPr>
        <w:b/>
        <w:i w:val="0"/>
      </w:rPr>
    </w:lvl>
    <w:lvl w:ilvl="1">
      <w:start w:val="1"/>
      <w:numFmt w:val="decimal"/>
      <w:lvlText w:val="%1.%2"/>
      <w:lvlJc w:val="left"/>
      <w:pPr>
        <w:ind w:left="864" w:hanging="576"/>
      </w:pPr>
      <w:rPr>
        <w:b w:val="0"/>
      </w:rPr>
    </w:lvl>
    <w:lvl w:ilvl="2">
      <w:start w:val="1"/>
      <w:numFmt w:val="lowerLetter"/>
      <w:lvlText w:val="%3."/>
      <w:lvlJc w:val="left"/>
      <w:pPr>
        <w:ind w:left="1008" w:hanging="720"/>
      </w:pPr>
    </w:lvl>
    <w:lvl w:ilvl="3">
      <w:start w:val="1"/>
      <w:numFmt w:val="decimal"/>
      <w:lvlText w:val="%1.%2.%3.%4"/>
      <w:lvlJc w:val="left"/>
      <w:pPr>
        <w:ind w:left="1152" w:hanging="864"/>
      </w:pPr>
    </w:lvl>
    <w:lvl w:ilvl="4">
      <w:start w:val="1"/>
      <w:numFmt w:val="decimal"/>
      <w:lvlText w:val="%1.%2.%3.%4.%5"/>
      <w:lvlJc w:val="left"/>
      <w:pPr>
        <w:ind w:left="1296" w:hanging="1008"/>
      </w:pPr>
    </w:lvl>
    <w:lvl w:ilvl="5">
      <w:start w:val="1"/>
      <w:numFmt w:val="decimal"/>
      <w:lvlText w:val="%1.%2.%3.%4.%5.%6"/>
      <w:lvlJc w:val="left"/>
      <w:pPr>
        <w:ind w:left="1440" w:hanging="1152"/>
      </w:pPr>
    </w:lvl>
    <w:lvl w:ilvl="6">
      <w:start w:val="1"/>
      <w:numFmt w:val="decimal"/>
      <w:lvlText w:val="%1.%2.%3.%4.%5.%6.%7"/>
      <w:lvlJc w:val="left"/>
      <w:pPr>
        <w:ind w:left="1584" w:hanging="1296"/>
      </w:pPr>
    </w:lvl>
    <w:lvl w:ilvl="7">
      <w:start w:val="1"/>
      <w:numFmt w:val="decimal"/>
      <w:lvlText w:val="%1.%2.%3.%4.%5.%6.%7.%8"/>
      <w:lvlJc w:val="left"/>
      <w:pPr>
        <w:ind w:left="1728" w:hanging="1440"/>
      </w:pPr>
    </w:lvl>
    <w:lvl w:ilvl="8">
      <w:start w:val="1"/>
      <w:numFmt w:val="decimal"/>
      <w:lvlText w:val="%1.%2.%3.%4.%5.%6.%7.%8.%9"/>
      <w:lvlJc w:val="left"/>
      <w:pPr>
        <w:ind w:left="1872" w:hanging="1584"/>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10"/>
    <w:rsid w:val="0000644F"/>
    <w:rsid w:val="00022180"/>
    <w:rsid w:val="00054112"/>
    <w:rsid w:val="000813D4"/>
    <w:rsid w:val="0008655E"/>
    <w:rsid w:val="0009426B"/>
    <w:rsid w:val="000E7641"/>
    <w:rsid w:val="00110F73"/>
    <w:rsid w:val="00183AA5"/>
    <w:rsid w:val="001A1187"/>
    <w:rsid w:val="001B638A"/>
    <w:rsid w:val="001C2568"/>
    <w:rsid w:val="00200357"/>
    <w:rsid w:val="002242BC"/>
    <w:rsid w:val="0025395E"/>
    <w:rsid w:val="0025778A"/>
    <w:rsid w:val="00275413"/>
    <w:rsid w:val="0027628E"/>
    <w:rsid w:val="002A6E36"/>
    <w:rsid w:val="002B7389"/>
    <w:rsid w:val="002B7564"/>
    <w:rsid w:val="00303E3A"/>
    <w:rsid w:val="00311D77"/>
    <w:rsid w:val="003146D3"/>
    <w:rsid w:val="0032536A"/>
    <w:rsid w:val="00337618"/>
    <w:rsid w:val="0037516C"/>
    <w:rsid w:val="003828F6"/>
    <w:rsid w:val="0038537D"/>
    <w:rsid w:val="003860E0"/>
    <w:rsid w:val="003B6FCF"/>
    <w:rsid w:val="0040095E"/>
    <w:rsid w:val="00432905"/>
    <w:rsid w:val="004364F5"/>
    <w:rsid w:val="0043705B"/>
    <w:rsid w:val="004678EA"/>
    <w:rsid w:val="00496DE0"/>
    <w:rsid w:val="004A5629"/>
    <w:rsid w:val="004A5752"/>
    <w:rsid w:val="004C15CB"/>
    <w:rsid w:val="004C3ED5"/>
    <w:rsid w:val="004C523E"/>
    <w:rsid w:val="005030C6"/>
    <w:rsid w:val="00510B38"/>
    <w:rsid w:val="0051214A"/>
    <w:rsid w:val="00513169"/>
    <w:rsid w:val="00524204"/>
    <w:rsid w:val="00535CAA"/>
    <w:rsid w:val="005462E3"/>
    <w:rsid w:val="005523E1"/>
    <w:rsid w:val="0055613D"/>
    <w:rsid w:val="0056214F"/>
    <w:rsid w:val="00583C8C"/>
    <w:rsid w:val="0059010A"/>
    <w:rsid w:val="005961E0"/>
    <w:rsid w:val="005A797F"/>
    <w:rsid w:val="005E2142"/>
    <w:rsid w:val="005E57A5"/>
    <w:rsid w:val="005E5DB8"/>
    <w:rsid w:val="005F0044"/>
    <w:rsid w:val="00600E14"/>
    <w:rsid w:val="00605611"/>
    <w:rsid w:val="0062122D"/>
    <w:rsid w:val="00632AEB"/>
    <w:rsid w:val="006437CB"/>
    <w:rsid w:val="006445C7"/>
    <w:rsid w:val="00673FB7"/>
    <w:rsid w:val="00675167"/>
    <w:rsid w:val="0068189F"/>
    <w:rsid w:val="0069409B"/>
    <w:rsid w:val="00695DF3"/>
    <w:rsid w:val="006A4D57"/>
    <w:rsid w:val="006C0F9D"/>
    <w:rsid w:val="006C6470"/>
    <w:rsid w:val="006E7FA8"/>
    <w:rsid w:val="006F6819"/>
    <w:rsid w:val="006F7BCC"/>
    <w:rsid w:val="00737738"/>
    <w:rsid w:val="007949EE"/>
    <w:rsid w:val="008025E9"/>
    <w:rsid w:val="008103EF"/>
    <w:rsid w:val="00816637"/>
    <w:rsid w:val="00821F6B"/>
    <w:rsid w:val="008262AA"/>
    <w:rsid w:val="00826D85"/>
    <w:rsid w:val="0082746C"/>
    <w:rsid w:val="008358CF"/>
    <w:rsid w:val="00836DC0"/>
    <w:rsid w:val="00883044"/>
    <w:rsid w:val="008A685A"/>
    <w:rsid w:val="008C5369"/>
    <w:rsid w:val="008C7B26"/>
    <w:rsid w:val="00916323"/>
    <w:rsid w:val="009850C3"/>
    <w:rsid w:val="00997D40"/>
    <w:rsid w:val="009A779E"/>
    <w:rsid w:val="009B2F69"/>
    <w:rsid w:val="009B4889"/>
    <w:rsid w:val="009C0A90"/>
    <w:rsid w:val="009C377F"/>
    <w:rsid w:val="009C492D"/>
    <w:rsid w:val="009F172A"/>
    <w:rsid w:val="00A1031A"/>
    <w:rsid w:val="00A24398"/>
    <w:rsid w:val="00A3302F"/>
    <w:rsid w:val="00A36216"/>
    <w:rsid w:val="00A53F05"/>
    <w:rsid w:val="00AA1CCA"/>
    <w:rsid w:val="00AC617B"/>
    <w:rsid w:val="00AD0198"/>
    <w:rsid w:val="00AD6CAB"/>
    <w:rsid w:val="00B23E56"/>
    <w:rsid w:val="00B3004C"/>
    <w:rsid w:val="00B33951"/>
    <w:rsid w:val="00B36015"/>
    <w:rsid w:val="00B57354"/>
    <w:rsid w:val="00B61565"/>
    <w:rsid w:val="00B72B9E"/>
    <w:rsid w:val="00B83216"/>
    <w:rsid w:val="00B837D1"/>
    <w:rsid w:val="00BD5128"/>
    <w:rsid w:val="00C2244F"/>
    <w:rsid w:val="00C737CC"/>
    <w:rsid w:val="00C82737"/>
    <w:rsid w:val="00C877EE"/>
    <w:rsid w:val="00C91FA7"/>
    <w:rsid w:val="00CA0294"/>
    <w:rsid w:val="00CA1E85"/>
    <w:rsid w:val="00CA701C"/>
    <w:rsid w:val="00CB25FF"/>
    <w:rsid w:val="00CB7B4F"/>
    <w:rsid w:val="00CC3AEF"/>
    <w:rsid w:val="00D0113E"/>
    <w:rsid w:val="00D36311"/>
    <w:rsid w:val="00D72317"/>
    <w:rsid w:val="00D83A10"/>
    <w:rsid w:val="00D93FA5"/>
    <w:rsid w:val="00DA5066"/>
    <w:rsid w:val="00DB1740"/>
    <w:rsid w:val="00DE5818"/>
    <w:rsid w:val="00DF7FEA"/>
    <w:rsid w:val="00E04996"/>
    <w:rsid w:val="00E33422"/>
    <w:rsid w:val="00E41A12"/>
    <w:rsid w:val="00E91671"/>
    <w:rsid w:val="00EE3ECE"/>
    <w:rsid w:val="00EE7974"/>
    <w:rsid w:val="00F00817"/>
    <w:rsid w:val="00F0225A"/>
    <w:rsid w:val="00F07C6E"/>
    <w:rsid w:val="00F24D6A"/>
    <w:rsid w:val="00F463D5"/>
    <w:rsid w:val="00F543EF"/>
    <w:rsid w:val="00F705CF"/>
    <w:rsid w:val="00F7234C"/>
    <w:rsid w:val="00F7255D"/>
    <w:rsid w:val="00F7757B"/>
    <w:rsid w:val="00F778BE"/>
    <w:rsid w:val="00FB4F7F"/>
    <w:rsid w:val="00FD4918"/>
    <w:rsid w:val="00FE3328"/>
    <w:rsid w:val="00FE50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3C5A"/>
  <w15:docId w15:val="{AF9C8E5D-965D-4D33-82FC-350FB088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3A10"/>
    <w:pPr>
      <w:spacing w:after="160" w:line="256" w:lineRule="auto"/>
    </w:pPr>
  </w:style>
  <w:style w:type="paragraph" w:styleId="Heading1">
    <w:name w:val="heading 1"/>
    <w:basedOn w:val="Normal"/>
    <w:next w:val="Normal"/>
    <w:link w:val="Heading1Char"/>
    <w:uiPriority w:val="9"/>
    <w:qFormat/>
    <w:rsid w:val="00D83A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51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3E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83A10"/>
    <w:pPr>
      <w:tabs>
        <w:tab w:val="left" w:pos="1440"/>
        <w:tab w:val="left" w:pos="3060"/>
      </w:tabs>
      <w:spacing w:after="0" w:line="240" w:lineRule="auto"/>
      <w:jc w:val="center"/>
      <w:outlineLvl w:val="0"/>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D83A10"/>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D83A10"/>
    <w:pPr>
      <w:spacing w:after="120" w:line="240" w:lineRule="auto"/>
    </w:pPr>
    <w:rPr>
      <w:rFonts w:ascii="Cambria" w:eastAsia="MS Mincho" w:hAnsi="Cambria" w:cs="Times New Roman"/>
      <w:sz w:val="24"/>
      <w:szCs w:val="24"/>
      <w:lang w:eastAsia="ja-JP"/>
    </w:rPr>
  </w:style>
  <w:style w:type="character" w:customStyle="1" w:styleId="BodyTextChar">
    <w:name w:val="Body Text Char"/>
    <w:basedOn w:val="DefaultParagraphFont"/>
    <w:link w:val="BodyText"/>
    <w:uiPriority w:val="99"/>
    <w:semiHidden/>
    <w:rsid w:val="00D83A10"/>
    <w:rPr>
      <w:rFonts w:ascii="Cambria" w:eastAsia="MS Mincho" w:hAnsi="Cambria" w:cs="Times New Roman"/>
      <w:sz w:val="24"/>
      <w:szCs w:val="24"/>
      <w:lang w:eastAsia="ja-JP"/>
    </w:rPr>
  </w:style>
  <w:style w:type="paragraph" w:styleId="ListParagraph">
    <w:name w:val="List Paragraph"/>
    <w:basedOn w:val="Normal"/>
    <w:uiPriority w:val="34"/>
    <w:qFormat/>
    <w:rsid w:val="00D83A10"/>
    <w:pPr>
      <w:ind w:left="720"/>
      <w:contextualSpacing/>
    </w:pPr>
  </w:style>
  <w:style w:type="paragraph" w:customStyle="1" w:styleId="Newpage">
    <w:name w:val="Newpage"/>
    <w:basedOn w:val="Normal"/>
    <w:rsid w:val="00D83A10"/>
    <w:pPr>
      <w:tabs>
        <w:tab w:val="left" w:pos="1440"/>
        <w:tab w:val="left" w:pos="3060"/>
      </w:tabs>
      <w:spacing w:after="0" w:line="240" w:lineRule="auto"/>
      <w:jc w:val="center"/>
    </w:pPr>
    <w:rPr>
      <w:rFonts w:ascii="Times New Roman" w:eastAsia="Times New Roman" w:hAnsi="Times New Roman" w:cs="Arial"/>
      <w:b/>
      <w:smallCaps/>
      <w:sz w:val="24"/>
      <w:szCs w:val="20"/>
    </w:rPr>
  </w:style>
  <w:style w:type="character" w:styleId="Hyperlink">
    <w:name w:val="Hyperlink"/>
    <w:basedOn w:val="DefaultParagraphFont"/>
    <w:uiPriority w:val="99"/>
    <w:unhideWhenUsed/>
    <w:rsid w:val="00D83A10"/>
    <w:rPr>
      <w:color w:val="0000FF" w:themeColor="hyperlink"/>
      <w:u w:val="single"/>
    </w:rPr>
  </w:style>
  <w:style w:type="paragraph" w:styleId="TOC1">
    <w:name w:val="toc 1"/>
    <w:basedOn w:val="Normal"/>
    <w:next w:val="Normal"/>
    <w:autoRedefine/>
    <w:uiPriority w:val="39"/>
    <w:unhideWhenUsed/>
    <w:rsid w:val="00D83A10"/>
    <w:pPr>
      <w:spacing w:after="100"/>
    </w:pPr>
  </w:style>
  <w:style w:type="character" w:customStyle="1" w:styleId="Heading1Char">
    <w:name w:val="Heading 1 Char"/>
    <w:basedOn w:val="DefaultParagraphFont"/>
    <w:link w:val="Heading1"/>
    <w:uiPriority w:val="9"/>
    <w:rsid w:val="00D83A1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5167"/>
    <w:rPr>
      <w:rFonts w:asciiTheme="majorHAnsi" w:eastAsiaTheme="majorEastAsia" w:hAnsiTheme="majorHAnsi" w:cstheme="majorBidi"/>
      <w:b/>
      <w:bCs/>
      <w:color w:val="4F81BD" w:themeColor="accent1"/>
      <w:sz w:val="26"/>
      <w:szCs w:val="26"/>
    </w:rPr>
  </w:style>
  <w:style w:type="paragraph" w:styleId="FootnoteText">
    <w:name w:val="footnote text"/>
    <w:aliases w:val="fn,Texto nota pie Car Car,Texto nota pie Car1,Texto nota pie Car Car Car,Footnote Text Char Char Char Char Char,Footnote Text Char Char Char Char,Footnote reference,FA Fu,Footnote Text Char Char Char,NOTA AL PIE TESIS PUCP,FOOTNOTES,f,F,ft"/>
    <w:basedOn w:val="Normal"/>
    <w:link w:val="FootnoteTextChar"/>
    <w:uiPriority w:val="99"/>
    <w:unhideWhenUsed/>
    <w:qFormat/>
    <w:rsid w:val="00BD5128"/>
    <w:pPr>
      <w:spacing w:after="0" w:line="240" w:lineRule="auto"/>
    </w:pPr>
    <w:rPr>
      <w:sz w:val="20"/>
      <w:szCs w:val="20"/>
    </w:rPr>
  </w:style>
  <w:style w:type="character" w:customStyle="1" w:styleId="FootnoteTextChar">
    <w:name w:val="Footnote Text Char"/>
    <w:aliases w:val="fn Char,Texto nota pie Car Car Char,Texto nota pie Car1 Char,Texto nota pie Car Car Car Char,Footnote Text Char Char Char Char Char Char,Footnote Text Char Char Char Char Char1,Footnote reference Char,FA Fu Char,FOOTNOTES Char,f Char"/>
    <w:basedOn w:val="DefaultParagraphFont"/>
    <w:link w:val="FootnoteText"/>
    <w:uiPriority w:val="99"/>
    <w:rsid w:val="00BD5128"/>
    <w:rPr>
      <w:sz w:val="20"/>
      <w:szCs w:val="20"/>
    </w:rPr>
  </w:style>
  <w:style w:type="character" w:styleId="FootnoteReference">
    <w:name w:val="footnote reference"/>
    <w:aliases w:val="titulo 2,Style 24,pie pddes,referencia nota al pie,Fußnotenzeichen DISS,16 Point,Superscript 6 Point,ftref,FC,Stinking Styles11,Texto de nota al pie,Footnote symbol,Footnote,Footnote Reference Number,Footnote Reference_LVL6,Ref,fr,4_G"/>
    <w:basedOn w:val="DefaultParagraphFont"/>
    <w:unhideWhenUsed/>
    <w:qFormat/>
    <w:rsid w:val="00BD5128"/>
    <w:rPr>
      <w:vertAlign w:val="superscript"/>
    </w:rPr>
  </w:style>
  <w:style w:type="character" w:customStyle="1" w:styleId="Heading3Char">
    <w:name w:val="Heading 3 Char"/>
    <w:basedOn w:val="DefaultParagraphFont"/>
    <w:link w:val="Heading3"/>
    <w:uiPriority w:val="9"/>
    <w:rsid w:val="00EE3ECE"/>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8537D"/>
    <w:rPr>
      <w:sz w:val="16"/>
      <w:szCs w:val="16"/>
    </w:rPr>
  </w:style>
  <w:style w:type="paragraph" w:styleId="CommentText">
    <w:name w:val="annotation text"/>
    <w:basedOn w:val="Normal"/>
    <w:link w:val="CommentTextChar"/>
    <w:uiPriority w:val="99"/>
    <w:semiHidden/>
    <w:unhideWhenUsed/>
    <w:rsid w:val="0038537D"/>
    <w:pPr>
      <w:spacing w:line="240" w:lineRule="auto"/>
    </w:pPr>
    <w:rPr>
      <w:sz w:val="20"/>
      <w:szCs w:val="20"/>
    </w:rPr>
  </w:style>
  <w:style w:type="character" w:customStyle="1" w:styleId="CommentTextChar">
    <w:name w:val="Comment Text Char"/>
    <w:basedOn w:val="DefaultParagraphFont"/>
    <w:link w:val="CommentText"/>
    <w:uiPriority w:val="99"/>
    <w:semiHidden/>
    <w:rsid w:val="0038537D"/>
    <w:rPr>
      <w:sz w:val="20"/>
      <w:szCs w:val="20"/>
    </w:rPr>
  </w:style>
  <w:style w:type="paragraph" w:styleId="CommentSubject">
    <w:name w:val="annotation subject"/>
    <w:basedOn w:val="CommentText"/>
    <w:next w:val="CommentText"/>
    <w:link w:val="CommentSubjectChar"/>
    <w:uiPriority w:val="99"/>
    <w:semiHidden/>
    <w:unhideWhenUsed/>
    <w:rsid w:val="0038537D"/>
    <w:rPr>
      <w:b/>
      <w:bCs/>
    </w:rPr>
  </w:style>
  <w:style w:type="character" w:customStyle="1" w:styleId="CommentSubjectChar">
    <w:name w:val="Comment Subject Char"/>
    <w:basedOn w:val="CommentTextChar"/>
    <w:link w:val="CommentSubject"/>
    <w:uiPriority w:val="99"/>
    <w:semiHidden/>
    <w:rsid w:val="0038537D"/>
    <w:rPr>
      <w:b/>
      <w:bCs/>
      <w:sz w:val="20"/>
      <w:szCs w:val="20"/>
    </w:rPr>
  </w:style>
  <w:style w:type="paragraph" w:styleId="BalloonText">
    <w:name w:val="Balloon Text"/>
    <w:basedOn w:val="Normal"/>
    <w:link w:val="BalloonTextChar"/>
    <w:uiPriority w:val="99"/>
    <w:semiHidden/>
    <w:unhideWhenUsed/>
    <w:rsid w:val="00385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37D"/>
    <w:rPr>
      <w:rFonts w:ascii="Tahoma" w:hAnsi="Tahoma" w:cs="Tahoma"/>
      <w:sz w:val="16"/>
      <w:szCs w:val="16"/>
    </w:rPr>
  </w:style>
  <w:style w:type="paragraph" w:styleId="Caption">
    <w:name w:val="caption"/>
    <w:basedOn w:val="Normal"/>
    <w:next w:val="Normal"/>
    <w:uiPriority w:val="35"/>
    <w:unhideWhenUsed/>
    <w:qFormat/>
    <w:rsid w:val="00583C8C"/>
    <w:pPr>
      <w:spacing w:after="200" w:line="240" w:lineRule="auto"/>
    </w:pPr>
    <w:rPr>
      <w:b/>
      <w:bCs/>
      <w:color w:val="4F81BD" w:themeColor="accent1"/>
      <w:sz w:val="18"/>
      <w:szCs w:val="18"/>
    </w:rPr>
  </w:style>
  <w:style w:type="paragraph" w:styleId="NormalWeb">
    <w:name w:val="Normal (Web)"/>
    <w:basedOn w:val="Normal"/>
    <w:uiPriority w:val="99"/>
    <w:semiHidden/>
    <w:unhideWhenUsed/>
    <w:rsid w:val="00200357"/>
    <w:pPr>
      <w:spacing w:before="100" w:beforeAutospacing="1" w:after="100" w:afterAutospacing="1" w:line="240" w:lineRule="auto"/>
    </w:pPr>
    <w:rPr>
      <w:rFonts w:ascii="Times New Roman" w:eastAsiaTheme="minorEastAsia" w:hAnsi="Times New Roman" w:cs="Times New Roman"/>
      <w:sz w:val="24"/>
      <w:szCs w:val="24"/>
    </w:rPr>
  </w:style>
  <w:style w:type="paragraph" w:styleId="TOC2">
    <w:name w:val="toc 2"/>
    <w:basedOn w:val="Normal"/>
    <w:next w:val="Normal"/>
    <w:autoRedefine/>
    <w:uiPriority w:val="39"/>
    <w:unhideWhenUsed/>
    <w:rsid w:val="0027628E"/>
    <w:pPr>
      <w:spacing w:after="100"/>
      <w:ind w:left="220"/>
    </w:pPr>
  </w:style>
  <w:style w:type="paragraph" w:styleId="TOC3">
    <w:name w:val="toc 3"/>
    <w:basedOn w:val="Normal"/>
    <w:next w:val="Normal"/>
    <w:autoRedefine/>
    <w:uiPriority w:val="39"/>
    <w:unhideWhenUsed/>
    <w:rsid w:val="0027628E"/>
    <w:pPr>
      <w:spacing w:after="100"/>
      <w:ind w:left="440"/>
    </w:pPr>
  </w:style>
  <w:style w:type="table" w:styleId="TableGrid">
    <w:name w:val="Table Grid"/>
    <w:basedOn w:val="TableNormal"/>
    <w:uiPriority w:val="59"/>
    <w:rsid w:val="00600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6DC0"/>
    <w:rPr>
      <w:color w:val="605E5C"/>
      <w:shd w:val="clear" w:color="auto" w:fill="E1DFDD"/>
    </w:rPr>
  </w:style>
  <w:style w:type="paragraph" w:styleId="Header">
    <w:name w:val="header"/>
    <w:basedOn w:val="Normal"/>
    <w:link w:val="HeaderChar"/>
    <w:uiPriority w:val="99"/>
    <w:unhideWhenUsed/>
    <w:rsid w:val="00632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AEB"/>
  </w:style>
  <w:style w:type="paragraph" w:styleId="Footer">
    <w:name w:val="footer"/>
    <w:basedOn w:val="Normal"/>
    <w:link w:val="FooterChar"/>
    <w:uiPriority w:val="99"/>
    <w:unhideWhenUsed/>
    <w:rsid w:val="00632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AEB"/>
  </w:style>
  <w:style w:type="paragraph" w:customStyle="1" w:styleId="Paragraph">
    <w:name w:val="Paragraph"/>
    <w:aliases w:val="paragraph,p,PARAGRAPH,PG,pa,at,paragraph+1"/>
    <w:basedOn w:val="BodyTextIndent"/>
    <w:link w:val="ParagraphChar"/>
    <w:qFormat/>
    <w:rsid w:val="00A53F05"/>
    <w:pPr>
      <w:spacing w:before="120" w:line="240" w:lineRule="auto"/>
      <w:ind w:left="0"/>
      <w:jc w:val="both"/>
      <w:outlineLvl w:val="1"/>
    </w:pPr>
    <w:rPr>
      <w:rFonts w:ascii="Times New Roman" w:eastAsia="Times New Roman" w:hAnsi="Times New Roman" w:cs="Times New Roman"/>
      <w:sz w:val="24"/>
      <w:szCs w:val="20"/>
      <w:lang w:val="es-ES"/>
    </w:rPr>
  </w:style>
  <w:style w:type="character" w:customStyle="1" w:styleId="ParagraphChar">
    <w:name w:val="Paragraph Char"/>
    <w:aliases w:val="paragraph Char,p Char,PARAGRAPH Char,PG Char,pa Char,at Char"/>
    <w:link w:val="Paragraph"/>
    <w:locked/>
    <w:rsid w:val="00A53F05"/>
    <w:rPr>
      <w:rFonts w:ascii="Times New Roman" w:eastAsia="Times New Roman" w:hAnsi="Times New Roman" w:cs="Times New Roman"/>
      <w:sz w:val="24"/>
      <w:szCs w:val="20"/>
      <w:lang w:val="es-ES"/>
    </w:rPr>
  </w:style>
  <w:style w:type="paragraph" w:styleId="BodyTextIndent">
    <w:name w:val="Body Text Indent"/>
    <w:basedOn w:val="Normal"/>
    <w:link w:val="BodyTextIndentChar"/>
    <w:uiPriority w:val="99"/>
    <w:semiHidden/>
    <w:unhideWhenUsed/>
    <w:rsid w:val="00A53F05"/>
    <w:pPr>
      <w:spacing w:after="120"/>
      <w:ind w:left="360"/>
    </w:pPr>
  </w:style>
  <w:style w:type="character" w:customStyle="1" w:styleId="BodyTextIndentChar">
    <w:name w:val="Body Text Indent Char"/>
    <w:basedOn w:val="DefaultParagraphFont"/>
    <w:link w:val="BodyTextIndent"/>
    <w:uiPriority w:val="99"/>
    <w:semiHidden/>
    <w:rsid w:val="00A53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805777">
      <w:bodyDiv w:val="1"/>
      <w:marLeft w:val="0"/>
      <w:marRight w:val="0"/>
      <w:marTop w:val="0"/>
      <w:marBottom w:val="0"/>
      <w:divBdr>
        <w:top w:val="none" w:sz="0" w:space="0" w:color="auto"/>
        <w:left w:val="none" w:sz="0" w:space="0" w:color="auto"/>
        <w:bottom w:val="none" w:sz="0" w:space="0" w:color="auto"/>
        <w:right w:val="none" w:sz="0" w:space="0" w:color="auto"/>
      </w:divBdr>
    </w:div>
    <w:div w:id="178699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publications.iadb.org/bitstream/handle/11319/8133/Los-costos-del-crimen-y-de-la-violencia-nueva-evidencia-y-hallazgos-en-America-Latina-y-el-Caribe.pdf?sequence=8&amp;isAllowed=y"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doi.org/10.1093/bjc/azi096"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fbi.gov/news/stories/2017-internet-crime-report-released-050718" TargetMode="External"/><Relationship Id="rId3" Type="http://schemas.openxmlformats.org/officeDocument/2006/relationships/hyperlink" Target="https://www.fbi.gov/news/stories/2017-internet-crime-report-released-050718" TargetMode="External"/><Relationship Id="rId7" Type="http://schemas.openxmlformats.org/officeDocument/2006/relationships/hyperlink" Target="https://www.fbi.gov/news/stories/ic3-releases-2016-internet-crime-report" TargetMode="External"/><Relationship Id="rId2" Type="http://schemas.openxmlformats.org/officeDocument/2006/relationships/hyperlink" Target="https://www.wsipp.wa.gov/TechnicalDocumentation/WsippBenefitCostTechnicalDocumentation.pdf" TargetMode="External"/><Relationship Id="rId1" Type="http://schemas.openxmlformats.org/officeDocument/2006/relationships/hyperlink" Target="https://www.camara.cl/pley/pley_detalle.aspx?prmID=12715&amp;prmBoletin=12192-25" TargetMode="External"/><Relationship Id="rId6" Type="http://schemas.openxmlformats.org/officeDocument/2006/relationships/hyperlink" Target="https://publications.iadb.org/publications/english/document/Advanced-Experiences-in-Cybersecurity-Policies-and-Practices-An-Overview-of-Estonia-Israel-South-Korea-and-the-United-States.pdf" TargetMode="External"/><Relationship Id="rId5" Type="http://schemas.openxmlformats.org/officeDocument/2006/relationships/hyperlink" Target="https://publications.iadb.org/en/publication/17071/cybersecurity-are-we-ready-latin-america-and-caribbean" TargetMode="External"/><Relationship Id="rId4" Type="http://schemas.openxmlformats.org/officeDocument/2006/relationships/hyperlink" Target="https://www.nytimes.com/2018/02/05/nyregion/cyber-crimes-unreport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 - Simultaneous Disclosure</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CH</TermName>
          <TermId xmlns="http://schemas.microsoft.com/office/infopath/2007/PartnerControls">0646c65c-e431-42e3-a932-0671c6b608b9</TermId>
        </TermInfo>
      </Terms>
    </ic46d7e087fd4a108fb86518ca413cc6>
    <IDBDocs_x0020_Number xmlns="cdc7663a-08f0-4737-9e8c-148ce897a09c" xsi:nil="true"/>
    <Division_x0020_or_x0020_Unit xmlns="cdc7663a-08f0-4737-9e8c-148ce897a09c">IFD/ICS</Division_x0020_or_x0020_Unit>
    <Fiscal_x0020_Year_x0020_IDB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Hoffman, Nathalie Alexandra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IS-SEC</TermName>
          <TermId xmlns="http://schemas.microsoft.com/office/infopath/2007/PartnerControls">954fe912-dcd8-47cc-a622-637d228b7304</TermId>
        </TermInfo>
      </Terms>
    </b2ec7cfb18674cb8803df6b262e8b107>
    <Business_x0020_Area xmlns="cdc7663a-08f0-4737-9e8c-148ce897a09c" xsi:nil="true"/>
    <Key_x0020_Document xmlns="cdc7663a-08f0-4737-9e8c-148ce897a09c">false</Key_x0020_Document>
    <Document_x0020_Language_x0020_IDB xmlns="cdc7663a-08f0-4737-9e8c-148ce897a09c">English</Document_x0020_Language_x0020_IDB>
    <Project_x0020_Document_x0020_Type xmlns="cdc7663a-08f0-4737-9e8c-148ce897a09c" xsi:nil="true"/>
    <g511464f9e53401d84b16fa9b379a574 xmlns="cdc7663a-08f0-4737-9e8c-148ce897a09c">
      <Terms xmlns="http://schemas.microsoft.com/office/infopath/2007/PartnerControls"/>
    </g511464f9e53401d84b16fa9b379a574>
    <Related_x0020_SisCor_x0020_Number xmlns="cdc7663a-08f0-4737-9e8c-148ce897a09c" xsi:nil="true"/>
    <TaxCatchAll xmlns="cdc7663a-08f0-4737-9e8c-148ce897a09c">
      <Value>142</Value>
      <Value>25</Value>
      <Value>3</Value>
      <Value>31</Value>
    </TaxCatchAll>
    <Operation_x0020_Type xmlns="cdc7663a-08f0-4737-9e8c-148ce897a09c">LON</Operation_x0020_Type>
    <Package_x0020_Code xmlns="cdc7663a-08f0-4737-9e8c-148ce897a09c" xsi:nil="true"/>
    <Identifier xmlns="cdc7663a-08f0-4737-9e8c-148ce897a09c" xsi:nil="true"/>
    <Project_x0020_Number xmlns="cdc7663a-08f0-4737-9e8c-148ce897a09c">CH-L1142</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IS</TermName>
          <TermId xmlns="http://schemas.microsoft.com/office/infopath/2007/PartnerControls">3f908695-d5b5-49f6-941f-76876b39564f</TermId>
        </TermInfo>
      </Terms>
    </nddeef1749674d76abdbe4b239a70bc6>
    <Record_x0020_Number xmlns="cdc7663a-08f0-4737-9e8c-148ce897a09c" xsi:nil="true"/>
    <_dlc_DocId xmlns="cdc7663a-08f0-4737-9e8c-148ce897a09c">EZSHARE-175787974-34</_dlc_DocId>
    <_dlc_DocIdUrl xmlns="cdc7663a-08f0-4737-9e8c-148ce897a09c">
      <Url>https://idbg.sharepoint.com/teams/EZ-CH-LON/CH-L1142/_layouts/15/DocIdRedir.aspx?ID=EZSHARE-175787974-34</Url>
      <Description>EZSHARE-175787974-34</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true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5.xml><?xml version="1.0" encoding="utf-8"?>
<?mso-contentType ?>
<SharedContentType xmlns="Microsoft.SharePoint.Taxonomy.ContentTypeSync" SourceId="ae61f9b1-e23d-4f49-b3d7-56b991556c4b" ContentTypeId="0x0101001A458A224826124E8B45B1D613300CFC" PreviousValue="false"/>
</file>

<file path=customXml/item6.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E66CDF216B6845499E01F3FB428A1A1B" ma:contentTypeVersion="2116" ma:contentTypeDescription="A content type to manage public (operations) IDB documents" ma:contentTypeScope="" ma:versionID="c0e49d89bf54bbee9e60726baef2bfdc">
  <xsd:schema xmlns:xsd="http://www.w3.org/2001/XMLSchema" xmlns:xs="http://www.w3.org/2001/XMLSchema" xmlns:p="http://schemas.microsoft.com/office/2006/metadata/properties" xmlns:ns2="cdc7663a-08f0-4737-9e8c-148ce897a09c" targetNamespace="http://schemas.microsoft.com/office/2006/metadata/properties" ma:root="true" ma:fieldsID="e0e1f7848a2cf13766fba1d1cc67a6e6"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CH-L1142"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Loan 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596EE-4592-4E7B-9B5B-FC270EDB9412}">
  <ds:schemaRefs>
    <ds:schemaRef ds:uri="http://schemas.microsoft.com/sharepoint/events"/>
  </ds:schemaRefs>
</ds:datastoreItem>
</file>

<file path=customXml/itemProps2.xml><?xml version="1.0" encoding="utf-8"?>
<ds:datastoreItem xmlns:ds="http://schemas.openxmlformats.org/officeDocument/2006/customXml" ds:itemID="{DB3BF12D-0B20-4668-8C6F-BDC022F2AC8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cdc7663a-08f0-4737-9e8c-148ce897a09c"/>
    <ds:schemaRef ds:uri="http://www.w3.org/XML/1998/namespace"/>
    <ds:schemaRef ds:uri="http://purl.org/dc/dcmitype/"/>
  </ds:schemaRefs>
</ds:datastoreItem>
</file>

<file path=customXml/itemProps3.xml><?xml version="1.0" encoding="utf-8"?>
<ds:datastoreItem xmlns:ds="http://schemas.openxmlformats.org/officeDocument/2006/customXml" ds:itemID="{BBB2E24F-294A-4D10-A5AC-248A4DF23A75}">
  <ds:schemaRefs>
    <ds:schemaRef ds:uri="http://schemas.microsoft.com/sharepoint/v3/contenttype/forms"/>
  </ds:schemaRefs>
</ds:datastoreItem>
</file>

<file path=customXml/itemProps4.xml><?xml version="1.0" encoding="utf-8"?>
<ds:datastoreItem xmlns:ds="http://schemas.openxmlformats.org/officeDocument/2006/customXml" ds:itemID="{91C919A2-D3EE-4438-AA12-C216E851EEBA}"/>
</file>

<file path=customXml/itemProps5.xml><?xml version="1.0" encoding="utf-8"?>
<ds:datastoreItem xmlns:ds="http://schemas.openxmlformats.org/officeDocument/2006/customXml" ds:itemID="{68896189-D4BF-46BF-8F88-5E940AB08D6A}"/>
</file>

<file path=customXml/itemProps6.xml><?xml version="1.0" encoding="utf-8"?>
<ds:datastoreItem xmlns:ds="http://schemas.openxmlformats.org/officeDocument/2006/customXml" ds:itemID="{C9C89596-93AC-45B1-8F72-8DE509B3A4B2}"/>
</file>

<file path=customXml/itemProps7.xml><?xml version="1.0" encoding="utf-8"?>
<ds:datastoreItem xmlns:ds="http://schemas.openxmlformats.org/officeDocument/2006/customXml" ds:itemID="{9F103610-4887-4EBF-8ED0-B91703F96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6704</Words>
  <Characters>38213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USC Marshall School of Business</Company>
  <LinksUpToDate>false</LinksUpToDate>
  <CharactersWithSpaces>44828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Eberhard, Juan</dc:creator>
  <cp:keywords/>
  <cp:lastModifiedBy>Hoffman, Nathalie Alexandra</cp:lastModifiedBy>
  <cp:revision>7</cp:revision>
  <dcterms:created xsi:type="dcterms:W3CDTF">2019-07-02T00:38:00Z</dcterms:created>
  <dcterms:modified xsi:type="dcterms:W3CDTF">2019-10-15T15:44:00Z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ub-Sector">
    <vt:lpwstr>142;#IS-SEC|954fe912-dcd8-47cc-a622-637d228b7304</vt:lpwstr>
  </property>
  <property fmtid="{D5CDD505-2E9C-101B-9397-08002B2CF9AE}" pid="6" name="Series Operations IDB">
    <vt:lpwstr/>
  </property>
  <property fmtid="{D5CDD505-2E9C-101B-9397-08002B2CF9AE}" pid="7" name="Country">
    <vt:lpwstr>25;#CH|0646c65c-e431-42e3-a932-0671c6b608b9</vt:lpwstr>
  </property>
  <property fmtid="{D5CDD505-2E9C-101B-9397-08002B2CF9AE}" pid="8" name="Fund IDB">
    <vt:lpwstr/>
  </property>
  <property fmtid="{D5CDD505-2E9C-101B-9397-08002B2CF9AE}" pid="9" name="Sector IDB">
    <vt:lpwstr>31;#IS|3f908695-d5b5-49f6-941f-76876b39564f</vt:lpwstr>
  </property>
  <property fmtid="{D5CDD505-2E9C-101B-9397-08002B2CF9AE}" pid="10" name="Function Operations IDB">
    <vt:lpwstr>3;#Project Preparation, Planning and Design|29ca0c72-1fc4-435f-a09c-28585cb5eac9</vt:lpwstr>
  </property>
  <property fmtid="{D5CDD505-2E9C-101B-9397-08002B2CF9AE}" pid="11" name="_dlc_DocIdItemGuid">
    <vt:lpwstr>8abffad7-0d32-4678-9b80-9128cfc9028b</vt:lpwstr>
  </property>
  <property fmtid="{D5CDD505-2E9C-101B-9397-08002B2CF9AE}" pid="12" name="Disclosure Activity">
    <vt:lpwstr>Loan Proposal</vt:lpwstr>
  </property>
  <property fmtid="{D5CDD505-2E9C-101B-9397-08002B2CF9AE}" pid="13" name="ContentTypeId">
    <vt:lpwstr>0x0101001A458A224826124E8B45B1D613300CFC00E66CDF216B6845499E01F3FB428A1A1B</vt:lpwstr>
  </property>
</Properties>
</file>