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481569" w:rsidR="00FB3868" w:rsidP="0C6D4333" w:rsidRDefault="00B837A6" w14:paraId="778067D2" w14:textId="2364A0B8">
      <w:pPr>
        <w:jc w:val="center"/>
        <w:rPr>
          <w:rFonts w:ascii="Times New Roman" w:hAnsi="Times New Roman" w:eastAsia="" w:cs="Times New Roman" w:eastAsiaTheme="majorEastAsia"/>
          <w:sz w:val="48"/>
          <w:szCs w:val="48"/>
        </w:rPr>
      </w:pPr>
      <w:bookmarkStart w:name="_GoBack" w:id="0"/>
      <w:bookmarkEnd w:id="0"/>
      <w:r w:rsidR="200ECAEF">
        <w:rPr/>
        <w:t>k</w:t>
      </w:r>
      <w:r w:rsidRPr="00481569">
        <w:rPr>
          <w:noProof/>
          <w:lang w:val="es-ES_tradnl" w:eastAsia="es-ES_tradnl"/>
        </w:rPr>
        <w:drawing>
          <wp:inline distT="0" distB="0" distL="0" distR="0" wp14:anchorId="200DE57F" wp14:editId="5029E99D">
            <wp:extent cx="3178175" cy="1736725"/>
            <wp:effectExtent l="0" t="0" r="3175" b="0"/>
            <wp:docPr id="3079" name="Picture 8" descr="C:\Users\Luciana\Desktop\bid_portug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9" name="Picture 8" descr="C:\Users\Luciana\Desktop\bid_portugu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8175" cy="173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Pr="00481569" w:rsidR="00373517" w:rsidP="000E2124" w:rsidRDefault="00566FE7" w14:paraId="141BE97D" w14:textId="33D73ED3">
      <w:pPr>
        <w:jc w:val="center"/>
        <w:rPr>
          <w:rFonts w:ascii="Times New Roman" w:hAnsi="Times New Roman" w:cs="Times New Roman"/>
          <w:b/>
          <w:sz w:val="48"/>
          <w:szCs w:val="48"/>
        </w:rPr>
      </w:pPr>
      <w:r w:rsidRPr="00566FE7">
        <w:rPr>
          <w:rFonts w:ascii="Times New Roman" w:hAnsi="Times New Roman" w:cs="Times New Roman"/>
          <w:b/>
          <w:sz w:val="48"/>
          <w:szCs w:val="48"/>
        </w:rPr>
        <w:t>Pro</w:t>
      </w:r>
      <w:r w:rsidR="00616490">
        <w:rPr>
          <w:rFonts w:ascii="Times New Roman" w:hAnsi="Times New Roman" w:cs="Times New Roman"/>
          <w:b/>
          <w:sz w:val="48"/>
          <w:szCs w:val="48"/>
        </w:rPr>
        <w:t>jeto</w:t>
      </w:r>
      <w:r w:rsidRPr="00566FE7">
        <w:rPr>
          <w:rFonts w:ascii="Times New Roman" w:hAnsi="Times New Roman" w:cs="Times New Roman"/>
          <w:b/>
          <w:sz w:val="48"/>
          <w:szCs w:val="48"/>
        </w:rPr>
        <w:t xml:space="preserve"> de </w:t>
      </w:r>
      <w:r w:rsidR="00616490">
        <w:rPr>
          <w:rFonts w:ascii="Times New Roman" w:hAnsi="Times New Roman" w:cs="Times New Roman"/>
          <w:b/>
          <w:sz w:val="48"/>
          <w:szCs w:val="48"/>
        </w:rPr>
        <w:t>Fortalecimento</w:t>
      </w:r>
      <w:r w:rsidRPr="00566FE7">
        <w:rPr>
          <w:rFonts w:ascii="Times New Roman" w:hAnsi="Times New Roman" w:cs="Times New Roman"/>
          <w:b/>
          <w:sz w:val="48"/>
          <w:szCs w:val="48"/>
        </w:rPr>
        <w:t xml:space="preserve"> </w:t>
      </w:r>
      <w:r w:rsidR="00616490">
        <w:rPr>
          <w:rFonts w:ascii="Times New Roman" w:hAnsi="Times New Roman" w:cs="Times New Roman"/>
          <w:b/>
          <w:sz w:val="48"/>
          <w:szCs w:val="48"/>
        </w:rPr>
        <w:t xml:space="preserve">da </w:t>
      </w:r>
      <w:r w:rsidRPr="00566FE7">
        <w:rPr>
          <w:rFonts w:ascii="Times New Roman" w:hAnsi="Times New Roman" w:cs="Times New Roman"/>
          <w:b/>
          <w:sz w:val="48"/>
          <w:szCs w:val="48"/>
        </w:rPr>
        <w:t xml:space="preserve">Gestão </w:t>
      </w:r>
      <w:r w:rsidR="00616490">
        <w:rPr>
          <w:rFonts w:ascii="Times New Roman" w:hAnsi="Times New Roman" w:cs="Times New Roman"/>
          <w:b/>
          <w:sz w:val="48"/>
          <w:szCs w:val="48"/>
        </w:rPr>
        <w:t>Fiscal do Estado do Rio Grande do Sul</w:t>
      </w:r>
      <w:r w:rsidRPr="00566FE7">
        <w:rPr>
          <w:rFonts w:ascii="Times New Roman" w:hAnsi="Times New Roman" w:cs="Times New Roman"/>
          <w:b/>
          <w:sz w:val="48"/>
          <w:szCs w:val="48"/>
        </w:rPr>
        <w:t xml:space="preserve"> (PROFISCO-</w:t>
      </w:r>
      <w:r w:rsidR="00616490">
        <w:rPr>
          <w:rFonts w:ascii="Times New Roman" w:hAnsi="Times New Roman" w:cs="Times New Roman"/>
          <w:b/>
          <w:sz w:val="48"/>
          <w:szCs w:val="48"/>
        </w:rPr>
        <w:t>RS</w:t>
      </w:r>
      <w:r w:rsidRPr="00566FE7">
        <w:rPr>
          <w:rFonts w:ascii="Times New Roman" w:hAnsi="Times New Roman" w:cs="Times New Roman"/>
          <w:b/>
          <w:sz w:val="48"/>
          <w:szCs w:val="48"/>
        </w:rPr>
        <w:t>)</w:t>
      </w:r>
    </w:p>
    <w:p w:rsidRPr="00481569" w:rsidR="00FB3868" w:rsidP="000E2124" w:rsidRDefault="00DE574D" w14:paraId="0DD9202D" w14:textId="1EE7C474">
      <w:pPr>
        <w:jc w:val="center"/>
        <w:rPr>
          <w:rFonts w:ascii="Times New Roman" w:hAnsi="Times New Roman" w:cs="Times New Roman"/>
          <w:b/>
          <w:sz w:val="48"/>
          <w:szCs w:val="48"/>
        </w:rPr>
      </w:pPr>
      <w:r w:rsidRPr="00481569">
        <w:rPr>
          <w:rFonts w:ascii="Times New Roman" w:hAnsi="Times New Roman" w:cs="Times New Roman"/>
          <w:b/>
          <w:sz w:val="48"/>
          <w:szCs w:val="48"/>
        </w:rPr>
        <w:t>BR L-12</w:t>
      </w:r>
      <w:r w:rsidR="00616490">
        <w:rPr>
          <w:rFonts w:ascii="Times New Roman" w:hAnsi="Times New Roman" w:cs="Times New Roman"/>
          <w:b/>
          <w:sz w:val="48"/>
          <w:szCs w:val="48"/>
        </w:rPr>
        <w:t>51</w:t>
      </w:r>
      <w:r w:rsidRPr="00481569">
        <w:rPr>
          <w:rFonts w:ascii="Times New Roman" w:hAnsi="Times New Roman" w:cs="Times New Roman"/>
          <w:b/>
          <w:sz w:val="48"/>
          <w:szCs w:val="48"/>
        </w:rPr>
        <w:t xml:space="preserve"> </w:t>
      </w:r>
      <w:r w:rsidR="00616490">
        <w:rPr>
          <w:rFonts w:ascii="Times New Roman" w:hAnsi="Times New Roman" w:cs="Times New Roman"/>
          <w:b/>
          <w:sz w:val="48"/>
          <w:szCs w:val="48"/>
        </w:rPr>
        <w:t>-</w:t>
      </w:r>
      <w:r w:rsidRPr="00481569">
        <w:rPr>
          <w:rFonts w:ascii="Times New Roman" w:hAnsi="Times New Roman" w:cs="Times New Roman"/>
          <w:b/>
          <w:sz w:val="48"/>
          <w:szCs w:val="48"/>
        </w:rPr>
        <w:t xml:space="preserve"> </w:t>
      </w:r>
      <w:r w:rsidR="00616490">
        <w:rPr>
          <w:rFonts w:ascii="Times New Roman" w:hAnsi="Times New Roman" w:cs="Times New Roman"/>
          <w:b/>
          <w:sz w:val="48"/>
          <w:szCs w:val="48"/>
        </w:rPr>
        <w:t>2371/O</w:t>
      </w:r>
      <w:r w:rsidRPr="00481569">
        <w:rPr>
          <w:rFonts w:ascii="Times New Roman" w:hAnsi="Times New Roman" w:cs="Times New Roman"/>
          <w:b/>
          <w:sz w:val="48"/>
          <w:szCs w:val="48"/>
        </w:rPr>
        <w:t>C-BR</w:t>
      </w:r>
    </w:p>
    <w:p w:rsidRPr="00481569" w:rsidR="00FB3868" w:rsidP="000E2124" w:rsidRDefault="00BA3063" w14:paraId="5DB427ED" w14:textId="77777777">
      <w:pPr>
        <w:jc w:val="center"/>
        <w:rPr>
          <w:rFonts w:ascii="Times New Roman" w:hAnsi="Times New Roman" w:cs="Times New Roman" w:eastAsiaTheme="majorEastAsia"/>
          <w:b/>
          <w:spacing w:val="5"/>
          <w:kern w:val="28"/>
          <w:sz w:val="48"/>
          <w:szCs w:val="48"/>
        </w:rPr>
      </w:pPr>
      <w:r w:rsidRPr="00481569">
        <w:rPr>
          <w:rFonts w:ascii="Times New Roman" w:hAnsi="Times New Roman" w:cs="Times New Roman" w:eastAsiaTheme="majorEastAsia"/>
          <w:b/>
          <w:spacing w:val="5"/>
          <w:kern w:val="28"/>
          <w:sz w:val="48"/>
          <w:szCs w:val="48"/>
        </w:rPr>
        <w:t>Re</w:t>
      </w:r>
      <w:r w:rsidRPr="00481569" w:rsidR="00A35F62">
        <w:rPr>
          <w:rFonts w:ascii="Times New Roman" w:hAnsi="Times New Roman" w:cs="Times New Roman" w:eastAsiaTheme="majorEastAsia"/>
          <w:b/>
          <w:spacing w:val="5"/>
          <w:kern w:val="28"/>
          <w:sz w:val="48"/>
          <w:szCs w:val="48"/>
        </w:rPr>
        <w:t>la</w:t>
      </w:r>
      <w:r w:rsidRPr="00481569">
        <w:rPr>
          <w:rFonts w:ascii="Times New Roman" w:hAnsi="Times New Roman" w:cs="Times New Roman" w:eastAsiaTheme="majorEastAsia"/>
          <w:b/>
          <w:spacing w:val="5"/>
          <w:kern w:val="28"/>
          <w:sz w:val="48"/>
          <w:szCs w:val="48"/>
        </w:rPr>
        <w:t>tório</w:t>
      </w:r>
      <w:r w:rsidRPr="00481569" w:rsidR="00C32330">
        <w:rPr>
          <w:rFonts w:ascii="Times New Roman" w:hAnsi="Times New Roman" w:cs="Times New Roman" w:eastAsiaTheme="majorEastAsia"/>
          <w:b/>
          <w:spacing w:val="5"/>
          <w:kern w:val="28"/>
          <w:sz w:val="48"/>
          <w:szCs w:val="48"/>
        </w:rPr>
        <w:t xml:space="preserve"> de </w:t>
      </w:r>
      <w:r w:rsidRPr="00481569" w:rsidR="001B0EA8">
        <w:rPr>
          <w:rFonts w:ascii="Times New Roman" w:hAnsi="Times New Roman" w:cs="Times New Roman" w:eastAsiaTheme="majorEastAsia"/>
          <w:b/>
          <w:spacing w:val="5"/>
          <w:kern w:val="28"/>
          <w:sz w:val="48"/>
          <w:szCs w:val="48"/>
        </w:rPr>
        <w:t xml:space="preserve">Avanços </w:t>
      </w:r>
      <w:r w:rsidRPr="00481569" w:rsidR="002A7551">
        <w:rPr>
          <w:rFonts w:ascii="Times New Roman" w:hAnsi="Times New Roman" w:cs="Times New Roman" w:eastAsiaTheme="majorEastAsia"/>
          <w:b/>
          <w:spacing w:val="5"/>
          <w:kern w:val="28"/>
          <w:sz w:val="48"/>
          <w:szCs w:val="48"/>
        </w:rPr>
        <w:t xml:space="preserve">na Execução </w:t>
      </w:r>
      <w:r w:rsidRPr="00481569" w:rsidR="00C32330">
        <w:rPr>
          <w:rFonts w:ascii="Times New Roman" w:hAnsi="Times New Roman" w:cs="Times New Roman" w:eastAsiaTheme="majorEastAsia"/>
          <w:b/>
          <w:spacing w:val="5"/>
          <w:kern w:val="28"/>
          <w:sz w:val="48"/>
          <w:szCs w:val="48"/>
        </w:rPr>
        <w:t>d</w:t>
      </w:r>
      <w:r w:rsidRPr="00481569">
        <w:rPr>
          <w:rFonts w:ascii="Times New Roman" w:hAnsi="Times New Roman" w:cs="Times New Roman" w:eastAsiaTheme="majorEastAsia"/>
          <w:b/>
          <w:spacing w:val="5"/>
          <w:kern w:val="28"/>
          <w:sz w:val="48"/>
          <w:szCs w:val="48"/>
        </w:rPr>
        <w:t>o</w:t>
      </w:r>
      <w:r w:rsidRPr="00481569" w:rsidR="00C32330">
        <w:rPr>
          <w:rFonts w:ascii="Times New Roman" w:hAnsi="Times New Roman" w:cs="Times New Roman" w:eastAsiaTheme="majorEastAsia"/>
          <w:b/>
          <w:spacing w:val="5"/>
          <w:kern w:val="28"/>
          <w:sz w:val="48"/>
          <w:szCs w:val="48"/>
        </w:rPr>
        <w:t xml:space="preserve"> </w:t>
      </w:r>
      <w:r w:rsidRPr="00481569">
        <w:rPr>
          <w:rFonts w:ascii="Times New Roman" w:hAnsi="Times New Roman" w:cs="Times New Roman" w:eastAsiaTheme="majorEastAsia"/>
          <w:b/>
          <w:spacing w:val="5"/>
          <w:kern w:val="28"/>
          <w:sz w:val="48"/>
          <w:szCs w:val="48"/>
        </w:rPr>
        <w:t>Projeto</w:t>
      </w:r>
    </w:p>
    <w:p w:rsidR="00A6527C" w:rsidP="00A6527C" w:rsidRDefault="00F33B49" w14:paraId="57F05849" w14:textId="7D0E4A81">
      <w:pPr>
        <w:pStyle w:val="BodyText"/>
        <w:pBdr>
          <w:top w:val="single" w:color="auto" w:sz="4" w:space="1"/>
          <w:left w:val="single" w:color="auto" w:sz="4" w:space="4"/>
          <w:bottom w:val="single" w:color="auto" w:sz="4" w:space="1"/>
          <w:right w:val="single" w:color="auto" w:sz="4" w:space="4"/>
        </w:pBdr>
        <w:tabs>
          <w:tab w:val="left" w:pos="1440"/>
        </w:tabs>
        <w:jc w:val="both"/>
        <w:rPr>
          <w:rFonts w:ascii="Times New Roman" w:hAnsi="Times New Roman" w:cs="Times New Roman"/>
          <w:color w:val="000000"/>
          <w:sz w:val="28"/>
          <w:szCs w:val="28"/>
        </w:rPr>
      </w:pPr>
      <w:r w:rsidRPr="00046243">
        <w:rPr>
          <w:rFonts w:ascii="Times New Roman" w:hAnsi="Times New Roman" w:cs="Times New Roman"/>
          <w:b/>
          <w:bCs/>
          <w:i/>
          <w:iCs/>
          <w:sz w:val="28"/>
          <w:szCs w:val="28"/>
        </w:rPr>
        <w:t xml:space="preserve">Equipe original do projeto: </w:t>
      </w:r>
      <w:r w:rsidRPr="00A6527C" w:rsidR="00616490">
        <w:rPr>
          <w:rFonts w:ascii="Times New Roman" w:hAnsi="Times New Roman" w:cs="Times New Roman"/>
          <w:color w:val="000000"/>
          <w:sz w:val="28"/>
          <w:szCs w:val="28"/>
        </w:rPr>
        <w:t>Ana Lúcia Paiva Dezolt</w:t>
      </w:r>
      <w:r w:rsidR="00F84883">
        <w:rPr>
          <w:rFonts w:ascii="Times New Roman" w:hAnsi="Times New Roman" w:cs="Times New Roman"/>
          <w:color w:val="000000"/>
          <w:sz w:val="28"/>
          <w:szCs w:val="28"/>
        </w:rPr>
        <w:t xml:space="preserve"> (FMM/CBR), </w:t>
      </w:r>
      <w:r w:rsidRPr="00A6527C" w:rsidR="00F84883">
        <w:rPr>
          <w:rFonts w:ascii="Times New Roman" w:hAnsi="Times New Roman" w:cs="Times New Roman"/>
          <w:color w:val="000000"/>
          <w:sz w:val="28"/>
          <w:szCs w:val="28"/>
        </w:rPr>
        <w:t xml:space="preserve">Chefe de Equipe de Projeto; </w:t>
      </w:r>
      <w:r w:rsidR="00F84883">
        <w:rPr>
          <w:rFonts w:ascii="Times New Roman" w:hAnsi="Times New Roman" w:cs="Times New Roman"/>
          <w:color w:val="000000"/>
          <w:sz w:val="28"/>
          <w:szCs w:val="28"/>
        </w:rPr>
        <w:t>G</w:t>
      </w:r>
      <w:r w:rsidRPr="00A6527C" w:rsidR="00A6527C">
        <w:rPr>
          <w:rFonts w:ascii="Times New Roman" w:hAnsi="Times New Roman" w:cs="Times New Roman"/>
          <w:color w:val="000000"/>
          <w:sz w:val="28"/>
          <w:szCs w:val="28"/>
        </w:rPr>
        <w:t xml:space="preserve">erardo Reyes-Tagle (ICF/FMM), </w:t>
      </w:r>
      <w:proofErr w:type="spellStart"/>
      <w:r w:rsidR="00616490">
        <w:rPr>
          <w:rFonts w:ascii="Times New Roman" w:hAnsi="Times New Roman" w:cs="Times New Roman"/>
          <w:color w:val="000000"/>
          <w:sz w:val="28"/>
          <w:szCs w:val="28"/>
        </w:rPr>
        <w:t>Co-Chefe</w:t>
      </w:r>
      <w:proofErr w:type="spellEnd"/>
      <w:r w:rsidR="00616490">
        <w:rPr>
          <w:rFonts w:ascii="Times New Roman" w:hAnsi="Times New Roman" w:cs="Times New Roman"/>
          <w:color w:val="000000"/>
          <w:sz w:val="28"/>
          <w:szCs w:val="28"/>
        </w:rPr>
        <w:t xml:space="preserve"> de Equipe, </w:t>
      </w:r>
      <w:r w:rsidR="00F84883">
        <w:rPr>
          <w:rFonts w:ascii="Times New Roman" w:hAnsi="Times New Roman" w:cs="Times New Roman"/>
          <w:color w:val="000000"/>
          <w:sz w:val="28"/>
          <w:szCs w:val="28"/>
        </w:rPr>
        <w:t>Pa</w:t>
      </w:r>
      <w:r w:rsidR="00616490">
        <w:rPr>
          <w:rFonts w:ascii="Times New Roman" w:hAnsi="Times New Roman" w:cs="Times New Roman"/>
          <w:color w:val="000000"/>
          <w:sz w:val="28"/>
          <w:szCs w:val="28"/>
        </w:rPr>
        <w:t>b</w:t>
      </w:r>
      <w:r w:rsidR="00F84883">
        <w:rPr>
          <w:rFonts w:ascii="Times New Roman" w:hAnsi="Times New Roman" w:cs="Times New Roman"/>
          <w:color w:val="000000"/>
          <w:sz w:val="28"/>
          <w:szCs w:val="28"/>
        </w:rPr>
        <w:t xml:space="preserve">lo </w:t>
      </w:r>
      <w:proofErr w:type="spellStart"/>
      <w:r w:rsidR="00F84883">
        <w:rPr>
          <w:rFonts w:ascii="Times New Roman" w:hAnsi="Times New Roman" w:cs="Times New Roman"/>
          <w:color w:val="000000"/>
          <w:sz w:val="28"/>
          <w:szCs w:val="28"/>
        </w:rPr>
        <w:t>Valenti</w:t>
      </w:r>
      <w:proofErr w:type="spellEnd"/>
      <w:r w:rsidR="00F84883">
        <w:rPr>
          <w:rFonts w:ascii="Times New Roman" w:hAnsi="Times New Roman" w:cs="Times New Roman"/>
          <w:color w:val="000000"/>
          <w:sz w:val="28"/>
          <w:szCs w:val="28"/>
        </w:rPr>
        <w:t xml:space="preserve"> (ICS/CAR)</w:t>
      </w:r>
      <w:r w:rsidRPr="00A6527C" w:rsidR="00A6527C">
        <w:rPr>
          <w:rFonts w:ascii="Times New Roman" w:hAnsi="Times New Roman" w:cs="Times New Roman"/>
          <w:color w:val="000000"/>
          <w:sz w:val="28"/>
          <w:szCs w:val="28"/>
        </w:rPr>
        <w:t>; Teresa Maurea Faria (LEG/SGO);</w:t>
      </w:r>
      <w:r w:rsidR="002A6AD7">
        <w:rPr>
          <w:rFonts w:ascii="Times New Roman" w:hAnsi="Times New Roman" w:cs="Times New Roman"/>
          <w:color w:val="000000"/>
          <w:sz w:val="28"/>
          <w:szCs w:val="28"/>
        </w:rPr>
        <w:t xml:space="preserve"> </w:t>
      </w:r>
      <w:r w:rsidRPr="00A6527C" w:rsidR="00A6527C">
        <w:rPr>
          <w:rFonts w:ascii="Times New Roman" w:hAnsi="Times New Roman" w:cs="Times New Roman"/>
          <w:color w:val="000000"/>
          <w:sz w:val="28"/>
          <w:szCs w:val="28"/>
        </w:rPr>
        <w:t xml:space="preserve">Fernando </w:t>
      </w:r>
      <w:proofErr w:type="spellStart"/>
      <w:r w:rsidRPr="00A6527C" w:rsidR="00A6527C">
        <w:rPr>
          <w:rFonts w:ascii="Times New Roman" w:hAnsi="Times New Roman" w:cs="Times New Roman"/>
          <w:color w:val="000000"/>
          <w:sz w:val="28"/>
          <w:szCs w:val="28"/>
        </w:rPr>
        <w:t>Glasman</w:t>
      </w:r>
      <w:proofErr w:type="spellEnd"/>
      <w:r w:rsidRPr="00A6527C" w:rsidR="00A6527C">
        <w:rPr>
          <w:rFonts w:ascii="Times New Roman" w:hAnsi="Times New Roman" w:cs="Times New Roman"/>
          <w:color w:val="000000"/>
          <w:sz w:val="28"/>
          <w:szCs w:val="28"/>
        </w:rPr>
        <w:t xml:space="preserve"> (CSC/CBR), </w:t>
      </w:r>
      <w:r w:rsidR="00242C06">
        <w:rPr>
          <w:rFonts w:ascii="Times New Roman" w:hAnsi="Times New Roman" w:cs="Times New Roman"/>
          <w:color w:val="000000"/>
          <w:sz w:val="28"/>
          <w:szCs w:val="28"/>
        </w:rPr>
        <w:t xml:space="preserve">Roberto Monteverde (CSC/CBR); </w:t>
      </w:r>
      <w:r w:rsidR="00616490">
        <w:rPr>
          <w:rFonts w:ascii="Times New Roman" w:hAnsi="Times New Roman" w:cs="Times New Roman"/>
          <w:color w:val="000000"/>
          <w:sz w:val="28"/>
          <w:szCs w:val="28"/>
        </w:rPr>
        <w:t>Carlos Lago (CSC/CBR), Adriana Sobral Coelho</w:t>
      </w:r>
      <w:r w:rsidR="00242C06">
        <w:rPr>
          <w:rFonts w:ascii="Times New Roman" w:hAnsi="Times New Roman" w:cs="Times New Roman"/>
          <w:color w:val="000000"/>
          <w:sz w:val="28"/>
          <w:szCs w:val="28"/>
        </w:rPr>
        <w:t xml:space="preserve"> (FMM/CBR); </w:t>
      </w:r>
      <w:r w:rsidRPr="00A6527C" w:rsidR="00A6527C">
        <w:rPr>
          <w:rFonts w:ascii="Times New Roman" w:hAnsi="Times New Roman" w:cs="Times New Roman"/>
          <w:color w:val="000000"/>
          <w:sz w:val="28"/>
          <w:szCs w:val="28"/>
        </w:rPr>
        <w:t>L</w:t>
      </w:r>
      <w:r w:rsidR="00616490">
        <w:rPr>
          <w:rFonts w:ascii="Times New Roman" w:hAnsi="Times New Roman" w:cs="Times New Roman"/>
          <w:color w:val="000000"/>
          <w:sz w:val="28"/>
          <w:szCs w:val="28"/>
        </w:rPr>
        <w:t>ilia Dobbin</w:t>
      </w:r>
      <w:r w:rsidR="00242C06">
        <w:rPr>
          <w:rFonts w:ascii="Times New Roman" w:hAnsi="Times New Roman" w:cs="Times New Roman"/>
          <w:color w:val="000000"/>
          <w:sz w:val="28"/>
          <w:szCs w:val="28"/>
        </w:rPr>
        <w:t xml:space="preserve"> </w:t>
      </w:r>
      <w:r w:rsidRPr="00A6527C" w:rsidR="00A6527C">
        <w:rPr>
          <w:rFonts w:ascii="Times New Roman" w:hAnsi="Times New Roman" w:cs="Times New Roman"/>
          <w:color w:val="000000"/>
          <w:sz w:val="28"/>
          <w:szCs w:val="28"/>
        </w:rPr>
        <w:t>(Consultor</w:t>
      </w:r>
      <w:r w:rsidR="00616490">
        <w:rPr>
          <w:rFonts w:ascii="Times New Roman" w:hAnsi="Times New Roman" w:cs="Times New Roman"/>
          <w:color w:val="000000"/>
          <w:sz w:val="28"/>
          <w:szCs w:val="28"/>
        </w:rPr>
        <w:t>a</w:t>
      </w:r>
      <w:r w:rsidRPr="00A6527C" w:rsidR="00A6527C">
        <w:rPr>
          <w:rFonts w:ascii="Times New Roman" w:hAnsi="Times New Roman" w:cs="Times New Roman"/>
          <w:color w:val="000000"/>
          <w:sz w:val="28"/>
          <w:szCs w:val="28"/>
        </w:rPr>
        <w:t xml:space="preserve">); </w:t>
      </w:r>
      <w:r w:rsidR="00616490">
        <w:rPr>
          <w:rFonts w:ascii="Times New Roman" w:hAnsi="Times New Roman" w:cs="Times New Roman"/>
          <w:color w:val="000000"/>
          <w:sz w:val="28"/>
          <w:szCs w:val="28"/>
        </w:rPr>
        <w:t>Cristiane Vasconcelos</w:t>
      </w:r>
      <w:r w:rsidRPr="00A6527C" w:rsidR="00A6527C">
        <w:rPr>
          <w:rFonts w:ascii="Times New Roman" w:hAnsi="Times New Roman" w:cs="Times New Roman"/>
          <w:color w:val="000000"/>
          <w:sz w:val="28"/>
          <w:szCs w:val="28"/>
        </w:rPr>
        <w:t xml:space="preserve"> (</w:t>
      </w:r>
      <w:r w:rsidR="00616490">
        <w:rPr>
          <w:rFonts w:ascii="Times New Roman" w:hAnsi="Times New Roman" w:cs="Times New Roman"/>
          <w:color w:val="000000"/>
          <w:sz w:val="28"/>
          <w:szCs w:val="28"/>
        </w:rPr>
        <w:t>ICF/FMM</w:t>
      </w:r>
      <w:r w:rsidRPr="00A6527C" w:rsidR="00A6527C">
        <w:rPr>
          <w:rFonts w:ascii="Times New Roman" w:hAnsi="Times New Roman" w:cs="Times New Roman"/>
          <w:color w:val="000000"/>
          <w:sz w:val="28"/>
          <w:szCs w:val="28"/>
        </w:rPr>
        <w:t>)</w:t>
      </w:r>
      <w:r w:rsidR="00616490">
        <w:rPr>
          <w:rFonts w:ascii="Times New Roman" w:hAnsi="Times New Roman" w:cs="Times New Roman"/>
          <w:color w:val="000000"/>
          <w:sz w:val="28"/>
          <w:szCs w:val="28"/>
        </w:rPr>
        <w:t>,</w:t>
      </w:r>
      <w:r w:rsidR="00242C06">
        <w:rPr>
          <w:rFonts w:ascii="Times New Roman" w:hAnsi="Times New Roman" w:cs="Times New Roman"/>
          <w:color w:val="000000"/>
          <w:sz w:val="28"/>
          <w:szCs w:val="28"/>
        </w:rPr>
        <w:t xml:space="preserve"> </w:t>
      </w:r>
      <w:r w:rsidRPr="00A6527C" w:rsidR="00A6527C">
        <w:rPr>
          <w:rFonts w:ascii="Times New Roman" w:hAnsi="Times New Roman" w:cs="Times New Roman"/>
          <w:color w:val="000000"/>
          <w:sz w:val="28"/>
          <w:szCs w:val="28"/>
        </w:rPr>
        <w:t xml:space="preserve">Cecilia </w:t>
      </w:r>
      <w:proofErr w:type="spellStart"/>
      <w:r w:rsidRPr="00A6527C" w:rsidR="00A6527C">
        <w:rPr>
          <w:rFonts w:ascii="Times New Roman" w:hAnsi="Times New Roman" w:cs="Times New Roman"/>
          <w:color w:val="000000"/>
          <w:sz w:val="28"/>
          <w:szCs w:val="28"/>
        </w:rPr>
        <w:t>Bernedo</w:t>
      </w:r>
      <w:proofErr w:type="spellEnd"/>
      <w:r w:rsidRPr="00A6527C" w:rsidR="00A6527C">
        <w:rPr>
          <w:rFonts w:ascii="Times New Roman" w:hAnsi="Times New Roman" w:cs="Times New Roman"/>
          <w:color w:val="000000"/>
          <w:sz w:val="28"/>
          <w:szCs w:val="28"/>
        </w:rPr>
        <w:t xml:space="preserve"> (ICF/FMM)</w:t>
      </w:r>
      <w:r w:rsidR="00616490">
        <w:rPr>
          <w:rFonts w:ascii="Times New Roman" w:hAnsi="Times New Roman" w:cs="Times New Roman"/>
          <w:color w:val="000000"/>
          <w:sz w:val="28"/>
          <w:szCs w:val="28"/>
        </w:rPr>
        <w:t xml:space="preserve"> e Irene </w:t>
      </w:r>
      <w:proofErr w:type="spellStart"/>
      <w:r w:rsidR="00616490">
        <w:rPr>
          <w:rFonts w:ascii="Times New Roman" w:hAnsi="Times New Roman" w:cs="Times New Roman"/>
          <w:color w:val="000000"/>
          <w:sz w:val="28"/>
          <w:szCs w:val="28"/>
        </w:rPr>
        <w:t>Cartin</w:t>
      </w:r>
      <w:proofErr w:type="spellEnd"/>
      <w:r w:rsidR="00616490">
        <w:rPr>
          <w:rFonts w:ascii="Times New Roman" w:hAnsi="Times New Roman" w:cs="Times New Roman"/>
          <w:color w:val="000000"/>
          <w:sz w:val="28"/>
          <w:szCs w:val="28"/>
        </w:rPr>
        <w:t xml:space="preserve"> (ICF/FMM)</w:t>
      </w:r>
      <w:r w:rsidRPr="00A6527C" w:rsidR="00A6527C">
        <w:rPr>
          <w:rFonts w:ascii="Times New Roman" w:hAnsi="Times New Roman" w:cs="Times New Roman"/>
          <w:color w:val="000000"/>
          <w:sz w:val="28"/>
          <w:szCs w:val="28"/>
        </w:rPr>
        <w:t>;</w:t>
      </w:r>
    </w:p>
    <w:p w:rsidRPr="00046243" w:rsidR="00A6527C" w:rsidP="00A6527C" w:rsidRDefault="00A6527C" w14:paraId="3A77D88A" w14:textId="77777777">
      <w:pPr>
        <w:pStyle w:val="BodyText"/>
        <w:pBdr>
          <w:top w:val="single" w:color="auto" w:sz="4" w:space="1"/>
          <w:left w:val="single" w:color="auto" w:sz="4" w:space="4"/>
          <w:bottom w:val="single" w:color="auto" w:sz="4" w:space="1"/>
          <w:right w:val="single" w:color="auto" w:sz="4" w:space="4"/>
        </w:pBdr>
        <w:tabs>
          <w:tab w:val="left" w:pos="1440"/>
        </w:tabs>
        <w:jc w:val="both"/>
        <w:rPr>
          <w:rFonts w:ascii="Times New Roman" w:hAnsi="Times New Roman" w:cs="Times New Roman"/>
          <w:b/>
          <w:bCs/>
          <w:i/>
          <w:iCs/>
          <w:sz w:val="28"/>
          <w:szCs w:val="28"/>
        </w:rPr>
      </w:pPr>
      <w:r w:rsidRPr="00046243">
        <w:rPr>
          <w:rFonts w:ascii="Times New Roman" w:hAnsi="Times New Roman" w:cs="Times New Roman"/>
          <w:b/>
          <w:i/>
          <w:sz w:val="28"/>
          <w:szCs w:val="28"/>
        </w:rPr>
        <w:t>Equipe de avaliação dos avanços</w:t>
      </w:r>
      <w:r w:rsidRPr="00046243">
        <w:rPr>
          <w:rFonts w:ascii="Times New Roman" w:hAnsi="Times New Roman" w:cs="Times New Roman"/>
          <w:b/>
          <w:bCs/>
          <w:i/>
          <w:iCs/>
          <w:sz w:val="28"/>
          <w:szCs w:val="28"/>
        </w:rPr>
        <w:t xml:space="preserve">: </w:t>
      </w:r>
    </w:p>
    <w:p w:rsidRPr="00481569" w:rsidR="001B0EA8" w:rsidP="00A6527C" w:rsidRDefault="00616490" w14:paraId="22BAEED1" w14:textId="152D8B8C">
      <w:pPr>
        <w:pBdr>
          <w:top w:val="single" w:color="auto" w:sz="4" w:space="1"/>
          <w:left w:val="single" w:color="auto" w:sz="4" w:space="4"/>
          <w:bottom w:val="single" w:color="auto" w:sz="4" w:space="1"/>
          <w:right w:val="single" w:color="auto" w:sz="4" w:space="4"/>
        </w:pBdr>
        <w:tabs>
          <w:tab w:val="left" w:pos="5715"/>
        </w:tabs>
        <w:spacing w:after="240" w:line="240" w:lineRule="auto"/>
        <w:jc w:val="both"/>
        <w:rPr>
          <w:rFonts w:ascii="Times New Roman" w:hAnsi="Times New Roman" w:cs="Times New Roman" w:eastAsiaTheme="majorEastAsia"/>
          <w:spacing w:val="5"/>
          <w:kern w:val="28"/>
          <w:sz w:val="28"/>
          <w:szCs w:val="28"/>
        </w:rPr>
      </w:pPr>
      <w:r w:rsidRPr="00A6527C">
        <w:rPr>
          <w:rFonts w:ascii="Times New Roman" w:hAnsi="Times New Roman" w:cs="Times New Roman"/>
          <w:color w:val="000000"/>
          <w:sz w:val="28"/>
          <w:szCs w:val="28"/>
        </w:rPr>
        <w:t>Ana Lúcia Paiva Dezolt</w:t>
      </w:r>
      <w:r>
        <w:rPr>
          <w:rFonts w:ascii="Times New Roman" w:hAnsi="Times New Roman" w:cs="Times New Roman"/>
          <w:color w:val="000000"/>
          <w:sz w:val="28"/>
          <w:szCs w:val="28"/>
        </w:rPr>
        <w:t xml:space="preserve"> (FMM/CBR),</w:t>
      </w:r>
      <w:r w:rsidRPr="00046243" w:rsidR="00A6527C">
        <w:rPr>
          <w:rFonts w:ascii="Times New Roman" w:hAnsi="Times New Roman" w:cs="Times New Roman"/>
          <w:sz w:val="28"/>
          <w:szCs w:val="28"/>
        </w:rPr>
        <w:t xml:space="preserve"> Chefe de Equipe;</w:t>
      </w:r>
      <w:r w:rsidR="00A6527C">
        <w:rPr>
          <w:rFonts w:ascii="Times New Roman" w:hAnsi="Times New Roman" w:cs="Times New Roman"/>
          <w:sz w:val="28"/>
          <w:szCs w:val="28"/>
        </w:rPr>
        <w:t xml:space="preserve"> </w:t>
      </w:r>
      <w:r>
        <w:rPr>
          <w:rFonts w:ascii="Times New Roman" w:hAnsi="Times New Roman" w:cs="Times New Roman"/>
          <w:color w:val="000000"/>
          <w:sz w:val="28"/>
          <w:szCs w:val="28"/>
        </w:rPr>
        <w:t>G</w:t>
      </w:r>
      <w:r w:rsidRPr="00A6527C">
        <w:rPr>
          <w:rFonts w:ascii="Times New Roman" w:hAnsi="Times New Roman" w:cs="Times New Roman"/>
          <w:color w:val="000000"/>
          <w:sz w:val="28"/>
          <w:szCs w:val="28"/>
        </w:rPr>
        <w:t xml:space="preserve">erardo Reyes-Tagle (ICF/FMM), </w:t>
      </w:r>
      <w:proofErr w:type="spellStart"/>
      <w:r>
        <w:rPr>
          <w:rFonts w:ascii="Times New Roman" w:hAnsi="Times New Roman" w:cs="Times New Roman"/>
          <w:color w:val="000000"/>
          <w:sz w:val="28"/>
          <w:szCs w:val="28"/>
        </w:rPr>
        <w:t>Co-Chefe</w:t>
      </w:r>
      <w:proofErr w:type="spellEnd"/>
      <w:r>
        <w:rPr>
          <w:rFonts w:ascii="Times New Roman" w:hAnsi="Times New Roman" w:cs="Times New Roman"/>
          <w:color w:val="000000"/>
          <w:sz w:val="28"/>
          <w:szCs w:val="28"/>
        </w:rPr>
        <w:t xml:space="preserve"> de Equipe</w:t>
      </w:r>
      <w:r w:rsidRPr="00A6527C">
        <w:rPr>
          <w:rFonts w:ascii="Times New Roman" w:hAnsi="Times New Roman" w:cs="Times New Roman"/>
          <w:sz w:val="28"/>
          <w:szCs w:val="28"/>
        </w:rPr>
        <w:t xml:space="preserve"> </w:t>
      </w:r>
      <w:r w:rsidRPr="00A6527C" w:rsidR="00A6527C">
        <w:rPr>
          <w:rFonts w:ascii="Times New Roman" w:hAnsi="Times New Roman" w:cs="Times New Roman"/>
          <w:sz w:val="28"/>
          <w:szCs w:val="28"/>
        </w:rPr>
        <w:t xml:space="preserve">Haroldo dos Santos Vieira </w:t>
      </w:r>
      <w:r w:rsidRPr="00046243" w:rsidR="00A6527C">
        <w:rPr>
          <w:rFonts w:ascii="Times New Roman" w:hAnsi="Times New Roman" w:cs="Times New Roman"/>
          <w:sz w:val="28"/>
          <w:szCs w:val="28"/>
        </w:rPr>
        <w:t>(FMM/CBR)</w:t>
      </w:r>
      <w:r w:rsidR="00A6527C">
        <w:rPr>
          <w:rFonts w:ascii="Times New Roman" w:hAnsi="Times New Roman" w:cs="Times New Roman"/>
          <w:sz w:val="28"/>
          <w:szCs w:val="28"/>
        </w:rPr>
        <w:t xml:space="preserve"> </w:t>
      </w:r>
      <w:r w:rsidR="0034749B">
        <w:rPr>
          <w:rFonts w:ascii="Times New Roman" w:hAnsi="Times New Roman" w:cs="Times New Roman"/>
          <w:sz w:val="28"/>
          <w:szCs w:val="28"/>
        </w:rPr>
        <w:t>Santiago Schneider (FMP/CBR); Karina Diaz Brione</w:t>
      </w:r>
      <w:r w:rsidR="006E0F41">
        <w:rPr>
          <w:rFonts w:ascii="Times New Roman" w:hAnsi="Times New Roman" w:cs="Times New Roman"/>
          <w:sz w:val="28"/>
          <w:szCs w:val="28"/>
        </w:rPr>
        <w:t>s</w:t>
      </w:r>
      <w:r w:rsidR="0034749B">
        <w:rPr>
          <w:rFonts w:ascii="Times New Roman" w:hAnsi="Times New Roman" w:cs="Times New Roman"/>
          <w:sz w:val="28"/>
          <w:szCs w:val="28"/>
        </w:rPr>
        <w:t xml:space="preserve"> (FMP/CBR); Guillermo Eschoyez (LEG/CBR)</w:t>
      </w:r>
      <w:r w:rsidR="00242C06">
        <w:rPr>
          <w:rFonts w:ascii="Times New Roman" w:hAnsi="Times New Roman" w:cs="Times New Roman"/>
          <w:sz w:val="28"/>
          <w:szCs w:val="28"/>
        </w:rPr>
        <w:t xml:space="preserve">, </w:t>
      </w:r>
      <w:r w:rsidR="009D16AE">
        <w:rPr>
          <w:rFonts w:ascii="Times New Roman" w:hAnsi="Times New Roman" w:cs="Times New Roman"/>
          <w:sz w:val="28"/>
          <w:szCs w:val="28"/>
        </w:rPr>
        <w:t>Ernesto Jeger (FMM/CBR)</w:t>
      </w:r>
      <w:r w:rsidRPr="00046243" w:rsidR="00A6527C">
        <w:rPr>
          <w:rFonts w:ascii="Times New Roman" w:hAnsi="Times New Roman" w:cs="Times New Roman"/>
          <w:sz w:val="28"/>
          <w:szCs w:val="28"/>
        </w:rPr>
        <w:t>.</w:t>
      </w:r>
    </w:p>
    <w:p w:rsidRPr="00481569" w:rsidR="006E4E84" w:rsidP="000E2124" w:rsidRDefault="006E4E84" w14:paraId="786882BE" w14:textId="77777777">
      <w:pPr>
        <w:rPr>
          <w:rFonts w:ascii="Times New Roman" w:hAnsi="Times New Roman" w:cs="Times New Roman" w:eastAsiaTheme="majorEastAsia"/>
          <w:spacing w:val="5"/>
          <w:kern w:val="28"/>
          <w:sz w:val="28"/>
          <w:szCs w:val="28"/>
        </w:rPr>
      </w:pPr>
    </w:p>
    <w:sdt>
      <w:sdtPr>
        <w:rPr>
          <w:rFonts w:ascii="Times New Roman" w:hAnsi="Times New Roman" w:cs="Times New Roman" w:eastAsiaTheme="minorHAnsi"/>
          <w:b w:val="0"/>
          <w:bCs w:val="0"/>
          <w:color w:val="FF0000"/>
          <w:sz w:val="22"/>
          <w:szCs w:val="22"/>
          <w:lang w:eastAsia="en-US"/>
        </w:rPr>
        <w:id w:val="-1150281611"/>
        <w:docPartObj>
          <w:docPartGallery w:val="Table of Contents"/>
          <w:docPartUnique/>
        </w:docPartObj>
      </w:sdtPr>
      <w:sdtEndPr>
        <w:rPr>
          <w:rFonts w:eastAsiaTheme="minorEastAsia"/>
          <w:noProof/>
          <w:color w:val="auto"/>
        </w:rPr>
      </w:sdtEndPr>
      <w:sdtContent>
        <w:p w:rsidRPr="00737B60" w:rsidR="00FB5592" w:rsidP="000E2124" w:rsidRDefault="00C32330" w14:paraId="5C6CA36A" w14:textId="77777777">
          <w:pPr>
            <w:pStyle w:val="TOCHeading"/>
            <w:spacing w:before="0"/>
            <w:rPr>
              <w:rFonts w:ascii="Times New Roman" w:hAnsi="Times New Roman" w:cs="Times New Roman"/>
              <w:color w:val="FF0000"/>
            </w:rPr>
          </w:pPr>
          <w:r w:rsidRPr="00737B60">
            <w:rPr>
              <w:rFonts w:ascii="Times New Roman" w:hAnsi="Times New Roman" w:cs="Times New Roman"/>
              <w:color w:val="FF0000"/>
            </w:rPr>
            <w:t>Índice</w:t>
          </w:r>
        </w:p>
        <w:p w:rsidR="008365EF" w:rsidRDefault="00B9085F" w14:paraId="1E487D81" w14:textId="765FC5BB">
          <w:pPr>
            <w:pStyle w:val="TOC1"/>
            <w:rPr>
              <w:noProof/>
              <w:lang w:val="en-US"/>
            </w:rPr>
          </w:pPr>
          <w:r w:rsidRPr="00737B60">
            <w:rPr>
              <w:rFonts w:ascii="Times New Roman" w:hAnsi="Times New Roman" w:cs="Times New Roman"/>
            </w:rPr>
            <w:fldChar w:fldCharType="begin"/>
          </w:r>
          <w:r w:rsidRPr="00737B60" w:rsidR="00FB5592">
            <w:rPr>
              <w:rFonts w:ascii="Times New Roman" w:hAnsi="Times New Roman" w:cs="Times New Roman"/>
            </w:rPr>
            <w:instrText xml:space="preserve"> TOC \o "1-3" \h \z \u </w:instrText>
          </w:r>
          <w:r w:rsidRPr="00737B60">
            <w:rPr>
              <w:rFonts w:ascii="Times New Roman" w:hAnsi="Times New Roman" w:cs="Times New Roman"/>
            </w:rPr>
            <w:fldChar w:fldCharType="separate"/>
          </w:r>
          <w:hyperlink w:history="1" w:anchor="_Toc505080065">
            <w:r w:rsidRPr="00621D7C" w:rsidR="008365EF">
              <w:rPr>
                <w:rStyle w:val="Hyperlink"/>
                <w:rFonts w:ascii="Times New Roman" w:hAnsi="Times New Roman" w:cs="Times New Roman"/>
                <w:noProof/>
              </w:rPr>
              <w:t>Siglas e Abreviações</w:t>
            </w:r>
            <w:r w:rsidR="008365EF">
              <w:rPr>
                <w:noProof/>
                <w:webHidden/>
              </w:rPr>
              <w:tab/>
            </w:r>
            <w:r w:rsidR="008365EF">
              <w:rPr>
                <w:noProof/>
                <w:webHidden/>
              </w:rPr>
              <w:fldChar w:fldCharType="begin"/>
            </w:r>
            <w:r w:rsidR="008365EF">
              <w:rPr>
                <w:noProof/>
                <w:webHidden/>
              </w:rPr>
              <w:instrText xml:space="preserve"> PAGEREF _Toc505080065 \h </w:instrText>
            </w:r>
            <w:r w:rsidR="008365EF">
              <w:rPr>
                <w:noProof/>
                <w:webHidden/>
              </w:rPr>
            </w:r>
            <w:r w:rsidR="008365EF">
              <w:rPr>
                <w:noProof/>
                <w:webHidden/>
              </w:rPr>
              <w:fldChar w:fldCharType="separate"/>
            </w:r>
            <w:r w:rsidR="008365EF">
              <w:rPr>
                <w:noProof/>
                <w:webHidden/>
              </w:rPr>
              <w:t>13</w:t>
            </w:r>
            <w:r w:rsidR="008365EF">
              <w:rPr>
                <w:noProof/>
                <w:webHidden/>
              </w:rPr>
              <w:fldChar w:fldCharType="end"/>
            </w:r>
          </w:hyperlink>
        </w:p>
        <w:p w:rsidR="008365EF" w:rsidRDefault="00FA4AC7" w14:paraId="5E038FE9" w14:textId="530F64FE">
          <w:pPr>
            <w:pStyle w:val="TOC1"/>
            <w:rPr>
              <w:noProof/>
              <w:lang w:val="en-US"/>
            </w:rPr>
          </w:pPr>
          <w:hyperlink w:history="1" w:anchor="_Toc505080066">
            <w:r w:rsidRPr="00621D7C" w:rsidR="008365EF">
              <w:rPr>
                <w:rStyle w:val="Hyperlink"/>
                <w:rFonts w:ascii="Times New Roman" w:hAnsi="Times New Roman" w:cs="Times New Roman"/>
                <w:smallCaps/>
                <w:noProof/>
              </w:rPr>
              <w:t>Informação Básica</w:t>
            </w:r>
            <w:r w:rsidR="008365EF">
              <w:rPr>
                <w:noProof/>
                <w:webHidden/>
              </w:rPr>
              <w:tab/>
            </w:r>
            <w:r w:rsidR="008365EF">
              <w:rPr>
                <w:noProof/>
                <w:webHidden/>
              </w:rPr>
              <w:fldChar w:fldCharType="begin"/>
            </w:r>
            <w:r w:rsidR="008365EF">
              <w:rPr>
                <w:noProof/>
                <w:webHidden/>
              </w:rPr>
              <w:instrText xml:space="preserve"> PAGEREF _Toc505080066 \h </w:instrText>
            </w:r>
            <w:r w:rsidR="008365EF">
              <w:rPr>
                <w:noProof/>
                <w:webHidden/>
              </w:rPr>
            </w:r>
            <w:r w:rsidR="008365EF">
              <w:rPr>
                <w:noProof/>
                <w:webHidden/>
              </w:rPr>
              <w:fldChar w:fldCharType="separate"/>
            </w:r>
            <w:r w:rsidR="008365EF">
              <w:rPr>
                <w:noProof/>
                <w:webHidden/>
              </w:rPr>
              <w:t>15</w:t>
            </w:r>
            <w:r w:rsidR="008365EF">
              <w:rPr>
                <w:noProof/>
                <w:webHidden/>
              </w:rPr>
              <w:fldChar w:fldCharType="end"/>
            </w:r>
          </w:hyperlink>
        </w:p>
        <w:p w:rsidR="008365EF" w:rsidRDefault="00FA4AC7" w14:paraId="49B4B383" w14:textId="2FDFB499">
          <w:pPr>
            <w:pStyle w:val="TOC1"/>
            <w:rPr>
              <w:noProof/>
              <w:lang w:val="en-US"/>
            </w:rPr>
          </w:pPr>
          <w:hyperlink w:history="1" w:anchor="_Toc505080067">
            <w:r w:rsidRPr="00621D7C" w:rsidR="008365EF">
              <w:rPr>
                <w:rStyle w:val="Hyperlink"/>
                <w:rFonts w:ascii="Times New Roman" w:hAnsi="Times New Roman" w:cs="Times New Roman"/>
                <w:smallCaps/>
                <w:noProof/>
              </w:rPr>
              <w:t>Links Eletrônicos</w:t>
            </w:r>
            <w:r w:rsidR="008365EF">
              <w:rPr>
                <w:noProof/>
                <w:webHidden/>
              </w:rPr>
              <w:tab/>
            </w:r>
            <w:r w:rsidR="008365EF">
              <w:rPr>
                <w:noProof/>
                <w:webHidden/>
              </w:rPr>
              <w:fldChar w:fldCharType="begin"/>
            </w:r>
            <w:r w:rsidR="008365EF">
              <w:rPr>
                <w:noProof/>
                <w:webHidden/>
              </w:rPr>
              <w:instrText xml:space="preserve"> PAGEREF _Toc505080067 \h </w:instrText>
            </w:r>
            <w:r w:rsidR="008365EF">
              <w:rPr>
                <w:noProof/>
                <w:webHidden/>
              </w:rPr>
            </w:r>
            <w:r w:rsidR="008365EF">
              <w:rPr>
                <w:noProof/>
                <w:webHidden/>
              </w:rPr>
              <w:fldChar w:fldCharType="separate"/>
            </w:r>
            <w:r w:rsidR="008365EF">
              <w:rPr>
                <w:noProof/>
                <w:webHidden/>
              </w:rPr>
              <w:t>16</w:t>
            </w:r>
            <w:r w:rsidR="008365EF">
              <w:rPr>
                <w:noProof/>
                <w:webHidden/>
              </w:rPr>
              <w:fldChar w:fldCharType="end"/>
            </w:r>
          </w:hyperlink>
        </w:p>
        <w:p w:rsidR="008365EF" w:rsidRDefault="00FA4AC7" w14:paraId="34578893" w14:textId="4E5B4D8F">
          <w:pPr>
            <w:pStyle w:val="TOC1"/>
            <w:tabs>
              <w:tab w:val="left" w:pos="440"/>
            </w:tabs>
            <w:rPr>
              <w:noProof/>
              <w:lang w:val="en-US"/>
            </w:rPr>
          </w:pPr>
          <w:hyperlink w:history="1" w:anchor="_Toc505080068">
            <w:r w:rsidRPr="00621D7C" w:rsidR="008365EF">
              <w:rPr>
                <w:rStyle w:val="Hyperlink"/>
                <w:rFonts w:ascii="Times New Roman" w:hAnsi="Times New Roman" w:cs="Times New Roman"/>
                <w:noProof/>
                <w:lang w:val="es-MX"/>
              </w:rPr>
              <w:t>I.</w:t>
            </w:r>
            <w:r w:rsidR="008365EF">
              <w:rPr>
                <w:noProof/>
                <w:lang w:val="en-US"/>
              </w:rPr>
              <w:tab/>
            </w:r>
            <w:r w:rsidRPr="00621D7C" w:rsidR="008365EF">
              <w:rPr>
                <w:rStyle w:val="Hyperlink"/>
                <w:rFonts w:ascii="Times New Roman" w:hAnsi="Times New Roman" w:cs="Times New Roman"/>
                <w:noProof/>
              </w:rPr>
              <w:t>Introdução</w:t>
            </w:r>
            <w:r w:rsidR="008365EF">
              <w:rPr>
                <w:noProof/>
                <w:webHidden/>
              </w:rPr>
              <w:tab/>
            </w:r>
            <w:r w:rsidR="008365EF">
              <w:rPr>
                <w:noProof/>
                <w:webHidden/>
              </w:rPr>
              <w:fldChar w:fldCharType="begin"/>
            </w:r>
            <w:r w:rsidR="008365EF">
              <w:rPr>
                <w:noProof/>
                <w:webHidden/>
              </w:rPr>
              <w:instrText xml:space="preserve"> PAGEREF _Toc505080068 \h </w:instrText>
            </w:r>
            <w:r w:rsidR="008365EF">
              <w:rPr>
                <w:noProof/>
                <w:webHidden/>
              </w:rPr>
            </w:r>
            <w:r w:rsidR="008365EF">
              <w:rPr>
                <w:noProof/>
                <w:webHidden/>
              </w:rPr>
              <w:fldChar w:fldCharType="separate"/>
            </w:r>
            <w:r w:rsidR="008365EF">
              <w:rPr>
                <w:noProof/>
                <w:webHidden/>
              </w:rPr>
              <w:t>18</w:t>
            </w:r>
            <w:r w:rsidR="008365EF">
              <w:rPr>
                <w:noProof/>
                <w:webHidden/>
              </w:rPr>
              <w:fldChar w:fldCharType="end"/>
            </w:r>
          </w:hyperlink>
        </w:p>
        <w:p w:rsidR="008365EF" w:rsidRDefault="00FA4AC7" w14:paraId="1D1F3D08" w14:textId="6B4A2822">
          <w:pPr>
            <w:pStyle w:val="TOC1"/>
            <w:tabs>
              <w:tab w:val="left" w:pos="440"/>
            </w:tabs>
            <w:rPr>
              <w:noProof/>
              <w:lang w:val="en-US"/>
            </w:rPr>
          </w:pPr>
          <w:hyperlink w:history="1" w:anchor="_Toc505080069">
            <w:r w:rsidRPr="00621D7C" w:rsidR="008365EF">
              <w:rPr>
                <w:rStyle w:val="Hyperlink"/>
                <w:rFonts w:ascii="Times New Roman" w:hAnsi="Times New Roman" w:cs="Times New Roman"/>
                <w:noProof/>
                <w:lang w:val="es-MX"/>
              </w:rPr>
              <w:t>II.</w:t>
            </w:r>
            <w:r w:rsidR="008365EF">
              <w:rPr>
                <w:noProof/>
                <w:lang w:val="en-US"/>
              </w:rPr>
              <w:tab/>
            </w:r>
            <w:r w:rsidRPr="00621D7C" w:rsidR="008365EF">
              <w:rPr>
                <w:rStyle w:val="Hyperlink"/>
                <w:rFonts w:ascii="Times New Roman" w:hAnsi="Times New Roman" w:cs="Times New Roman"/>
                <w:noProof/>
              </w:rPr>
              <w:t>Desempenho do projeto</w:t>
            </w:r>
            <w:r w:rsidR="008365EF">
              <w:rPr>
                <w:noProof/>
                <w:webHidden/>
              </w:rPr>
              <w:tab/>
            </w:r>
            <w:r w:rsidR="008365EF">
              <w:rPr>
                <w:noProof/>
                <w:webHidden/>
              </w:rPr>
              <w:fldChar w:fldCharType="begin"/>
            </w:r>
            <w:r w:rsidR="008365EF">
              <w:rPr>
                <w:noProof/>
                <w:webHidden/>
              </w:rPr>
              <w:instrText xml:space="preserve"> PAGEREF _Toc505080069 \h </w:instrText>
            </w:r>
            <w:r w:rsidR="008365EF">
              <w:rPr>
                <w:noProof/>
                <w:webHidden/>
              </w:rPr>
            </w:r>
            <w:r w:rsidR="008365EF">
              <w:rPr>
                <w:noProof/>
                <w:webHidden/>
              </w:rPr>
              <w:fldChar w:fldCharType="separate"/>
            </w:r>
            <w:r w:rsidR="008365EF">
              <w:rPr>
                <w:noProof/>
                <w:webHidden/>
              </w:rPr>
              <w:t>20</w:t>
            </w:r>
            <w:r w:rsidR="008365EF">
              <w:rPr>
                <w:noProof/>
                <w:webHidden/>
              </w:rPr>
              <w:fldChar w:fldCharType="end"/>
            </w:r>
          </w:hyperlink>
        </w:p>
        <w:p w:rsidR="008365EF" w:rsidRDefault="00FA4AC7" w14:paraId="52751646" w14:textId="30CA285B">
          <w:pPr>
            <w:pStyle w:val="TOC2"/>
            <w:tabs>
              <w:tab w:val="left" w:pos="880"/>
              <w:tab w:val="right" w:leader="dot" w:pos="9350"/>
            </w:tabs>
            <w:rPr>
              <w:noProof/>
              <w:lang w:val="en-US"/>
            </w:rPr>
          </w:pPr>
          <w:hyperlink w:history="1" w:anchor="_Toc505080070">
            <w:r w:rsidRPr="00621D7C" w:rsidR="008365EF">
              <w:rPr>
                <w:rStyle w:val="Hyperlink"/>
                <w:rFonts w:ascii="Times New Roman" w:hAnsi="Times New Roman" w:cs="Times New Roman"/>
                <w:noProof/>
              </w:rPr>
              <w:t>2.1</w:t>
            </w:r>
            <w:r w:rsidR="008365EF">
              <w:rPr>
                <w:noProof/>
                <w:lang w:val="en-US"/>
              </w:rPr>
              <w:tab/>
            </w:r>
            <w:r w:rsidRPr="00621D7C" w:rsidR="008365EF">
              <w:rPr>
                <w:rStyle w:val="Hyperlink"/>
                <w:rFonts w:ascii="Times New Roman" w:hAnsi="Times New Roman" w:cs="Times New Roman"/>
                <w:noProof/>
              </w:rPr>
              <w:t>Efetividade</w:t>
            </w:r>
            <w:r w:rsidR="008365EF">
              <w:rPr>
                <w:noProof/>
                <w:webHidden/>
              </w:rPr>
              <w:tab/>
            </w:r>
            <w:r w:rsidR="008365EF">
              <w:rPr>
                <w:noProof/>
                <w:webHidden/>
              </w:rPr>
              <w:fldChar w:fldCharType="begin"/>
            </w:r>
            <w:r w:rsidR="008365EF">
              <w:rPr>
                <w:noProof/>
                <w:webHidden/>
              </w:rPr>
              <w:instrText xml:space="preserve"> PAGEREF _Toc505080070 \h </w:instrText>
            </w:r>
            <w:r w:rsidR="008365EF">
              <w:rPr>
                <w:noProof/>
                <w:webHidden/>
              </w:rPr>
            </w:r>
            <w:r w:rsidR="008365EF">
              <w:rPr>
                <w:noProof/>
                <w:webHidden/>
              </w:rPr>
              <w:fldChar w:fldCharType="separate"/>
            </w:r>
            <w:r w:rsidR="008365EF">
              <w:rPr>
                <w:noProof/>
                <w:webHidden/>
              </w:rPr>
              <w:t>20</w:t>
            </w:r>
            <w:r w:rsidR="008365EF">
              <w:rPr>
                <w:noProof/>
                <w:webHidden/>
              </w:rPr>
              <w:fldChar w:fldCharType="end"/>
            </w:r>
          </w:hyperlink>
        </w:p>
        <w:p w:rsidR="008365EF" w:rsidP="008365EF" w:rsidRDefault="00FA4AC7" w14:paraId="716A0AE0" w14:textId="3D64FBC7">
          <w:pPr>
            <w:pStyle w:val="TOC3"/>
            <w:tabs>
              <w:tab w:val="left" w:pos="880"/>
              <w:tab w:val="right" w:leader="dot" w:pos="9350"/>
            </w:tabs>
            <w:rPr>
              <w:noProof/>
              <w:lang w:val="en-US"/>
            </w:rPr>
          </w:pPr>
          <w:hyperlink w:history="1" w:anchor="_Toc505080071">
            <w:r w:rsidRPr="00621D7C" w:rsidR="008365EF">
              <w:rPr>
                <w:rStyle w:val="Hyperlink"/>
                <w:rFonts w:ascii="Times New Roman" w:hAnsi="Times New Roman" w:cs="Times New Roman"/>
                <w:noProof/>
              </w:rPr>
              <w:t>a.</w:t>
            </w:r>
            <w:r w:rsidR="008365EF">
              <w:rPr>
                <w:noProof/>
                <w:lang w:val="en-US"/>
              </w:rPr>
              <w:tab/>
            </w:r>
            <w:r w:rsidRPr="00621D7C" w:rsidR="008365EF">
              <w:rPr>
                <w:rStyle w:val="Hyperlink"/>
                <w:rFonts w:ascii="Times New Roman" w:hAnsi="Times New Roman" w:cs="Times New Roman"/>
                <w:noProof/>
              </w:rPr>
              <w:t>Análise da Lógica Vertical</w:t>
            </w:r>
            <w:r w:rsidR="008365EF">
              <w:rPr>
                <w:noProof/>
                <w:webHidden/>
              </w:rPr>
              <w:tab/>
            </w:r>
            <w:r w:rsidR="008365EF">
              <w:rPr>
                <w:noProof/>
                <w:webHidden/>
              </w:rPr>
              <w:fldChar w:fldCharType="begin"/>
            </w:r>
            <w:r w:rsidR="008365EF">
              <w:rPr>
                <w:noProof/>
                <w:webHidden/>
              </w:rPr>
              <w:instrText xml:space="preserve"> PAGEREF _Toc505080071 \h </w:instrText>
            </w:r>
            <w:r w:rsidR="008365EF">
              <w:rPr>
                <w:noProof/>
                <w:webHidden/>
              </w:rPr>
            </w:r>
            <w:r w:rsidR="008365EF">
              <w:rPr>
                <w:noProof/>
                <w:webHidden/>
              </w:rPr>
              <w:fldChar w:fldCharType="separate"/>
            </w:r>
            <w:r w:rsidR="008365EF">
              <w:rPr>
                <w:noProof/>
                <w:webHidden/>
              </w:rPr>
              <w:t>23</w:t>
            </w:r>
            <w:r w:rsidR="008365EF">
              <w:rPr>
                <w:noProof/>
                <w:webHidden/>
              </w:rPr>
              <w:fldChar w:fldCharType="end"/>
            </w:r>
          </w:hyperlink>
        </w:p>
        <w:p w:rsidR="008365EF" w:rsidRDefault="00FA4AC7" w14:paraId="0C302006" w14:textId="00A52FDA">
          <w:pPr>
            <w:pStyle w:val="TOC3"/>
            <w:tabs>
              <w:tab w:val="left" w:pos="880"/>
              <w:tab w:val="right" w:leader="dot" w:pos="9350"/>
            </w:tabs>
            <w:rPr>
              <w:noProof/>
              <w:lang w:val="en-US"/>
            </w:rPr>
          </w:pPr>
          <w:hyperlink w:history="1" w:anchor="_Toc505080107">
            <w:r w:rsidRPr="00621D7C" w:rsidR="008365EF">
              <w:rPr>
                <w:rStyle w:val="Hyperlink"/>
                <w:rFonts w:ascii="Times New Roman" w:hAnsi="Times New Roman" w:cs="Times New Roman"/>
                <w:noProof/>
              </w:rPr>
              <w:t>b.</w:t>
            </w:r>
            <w:r w:rsidR="008365EF">
              <w:rPr>
                <w:noProof/>
                <w:lang w:val="en-US"/>
              </w:rPr>
              <w:tab/>
            </w:r>
            <w:r w:rsidRPr="00621D7C" w:rsidR="008365EF">
              <w:rPr>
                <w:rStyle w:val="Hyperlink"/>
                <w:rFonts w:ascii="Times New Roman" w:hAnsi="Times New Roman" w:cs="Times New Roman"/>
                <w:noProof/>
              </w:rPr>
              <w:t>Situação dos produtos emblemáticos da linha de crédito do CCLIP PROFISCO</w:t>
            </w:r>
            <w:r w:rsidR="008365EF">
              <w:rPr>
                <w:noProof/>
                <w:webHidden/>
              </w:rPr>
              <w:tab/>
            </w:r>
            <w:r w:rsidR="008365EF">
              <w:rPr>
                <w:noProof/>
                <w:webHidden/>
              </w:rPr>
              <w:fldChar w:fldCharType="begin"/>
            </w:r>
            <w:r w:rsidR="008365EF">
              <w:rPr>
                <w:noProof/>
                <w:webHidden/>
              </w:rPr>
              <w:instrText xml:space="preserve"> PAGEREF _Toc505080107 \h </w:instrText>
            </w:r>
            <w:r w:rsidR="008365EF">
              <w:rPr>
                <w:noProof/>
                <w:webHidden/>
              </w:rPr>
            </w:r>
            <w:r w:rsidR="008365EF">
              <w:rPr>
                <w:noProof/>
                <w:webHidden/>
              </w:rPr>
              <w:fldChar w:fldCharType="separate"/>
            </w:r>
            <w:r w:rsidR="008365EF">
              <w:rPr>
                <w:noProof/>
                <w:webHidden/>
              </w:rPr>
              <w:t>32</w:t>
            </w:r>
            <w:r w:rsidR="008365EF">
              <w:rPr>
                <w:noProof/>
                <w:webHidden/>
              </w:rPr>
              <w:fldChar w:fldCharType="end"/>
            </w:r>
          </w:hyperlink>
        </w:p>
        <w:p w:rsidR="008365EF" w:rsidRDefault="00FA4AC7" w14:paraId="2D494858" w14:textId="7703638E">
          <w:pPr>
            <w:pStyle w:val="TOC3"/>
            <w:tabs>
              <w:tab w:val="left" w:pos="880"/>
              <w:tab w:val="right" w:leader="dot" w:pos="9350"/>
            </w:tabs>
            <w:rPr>
              <w:noProof/>
              <w:lang w:val="en-US"/>
            </w:rPr>
          </w:pPr>
          <w:hyperlink w:history="1" w:anchor="_Toc505080108">
            <w:r w:rsidRPr="00621D7C" w:rsidR="008365EF">
              <w:rPr>
                <w:rStyle w:val="Hyperlink"/>
                <w:rFonts w:ascii="Times New Roman" w:hAnsi="Times New Roman" w:cs="Times New Roman"/>
                <w:noProof/>
              </w:rPr>
              <w:t>c.</w:t>
            </w:r>
            <w:r w:rsidR="008365EF">
              <w:rPr>
                <w:noProof/>
                <w:lang w:val="en-US"/>
              </w:rPr>
              <w:tab/>
            </w:r>
            <w:r w:rsidRPr="00621D7C" w:rsidR="008365EF">
              <w:rPr>
                <w:rStyle w:val="Hyperlink"/>
                <w:rFonts w:ascii="Times New Roman" w:hAnsi="Times New Roman" w:cs="Times New Roman"/>
                <w:noProof/>
              </w:rPr>
              <w:t>Resultados Imprevistos</w:t>
            </w:r>
            <w:r w:rsidR="008365EF">
              <w:rPr>
                <w:noProof/>
                <w:webHidden/>
              </w:rPr>
              <w:tab/>
            </w:r>
            <w:r w:rsidR="008365EF">
              <w:rPr>
                <w:noProof/>
                <w:webHidden/>
              </w:rPr>
              <w:fldChar w:fldCharType="begin"/>
            </w:r>
            <w:r w:rsidR="008365EF">
              <w:rPr>
                <w:noProof/>
                <w:webHidden/>
              </w:rPr>
              <w:instrText xml:space="preserve"> PAGEREF _Toc505080108 \h </w:instrText>
            </w:r>
            <w:r w:rsidR="008365EF">
              <w:rPr>
                <w:noProof/>
                <w:webHidden/>
              </w:rPr>
            </w:r>
            <w:r w:rsidR="008365EF">
              <w:rPr>
                <w:noProof/>
                <w:webHidden/>
              </w:rPr>
              <w:fldChar w:fldCharType="separate"/>
            </w:r>
            <w:r w:rsidR="008365EF">
              <w:rPr>
                <w:noProof/>
                <w:webHidden/>
              </w:rPr>
              <w:t>33</w:t>
            </w:r>
            <w:r w:rsidR="008365EF">
              <w:rPr>
                <w:noProof/>
                <w:webHidden/>
              </w:rPr>
              <w:fldChar w:fldCharType="end"/>
            </w:r>
          </w:hyperlink>
        </w:p>
        <w:p w:rsidR="008365EF" w:rsidRDefault="00FA4AC7" w14:paraId="6F691A5A" w14:textId="1FE0305D">
          <w:pPr>
            <w:pStyle w:val="TOC2"/>
            <w:tabs>
              <w:tab w:val="left" w:pos="880"/>
              <w:tab w:val="right" w:leader="dot" w:pos="9350"/>
            </w:tabs>
            <w:rPr>
              <w:noProof/>
              <w:lang w:val="en-US"/>
            </w:rPr>
          </w:pPr>
          <w:hyperlink w:history="1" w:anchor="_Toc505080109">
            <w:r w:rsidRPr="00621D7C" w:rsidR="008365EF">
              <w:rPr>
                <w:rStyle w:val="Hyperlink"/>
                <w:rFonts w:ascii="Times New Roman" w:hAnsi="Times New Roman" w:cs="Times New Roman"/>
                <w:noProof/>
              </w:rPr>
              <w:t>2.2.</w:t>
            </w:r>
            <w:r w:rsidR="008365EF">
              <w:rPr>
                <w:noProof/>
                <w:lang w:val="en-US"/>
              </w:rPr>
              <w:tab/>
            </w:r>
            <w:r w:rsidRPr="00621D7C" w:rsidR="008365EF">
              <w:rPr>
                <w:rStyle w:val="Hyperlink"/>
                <w:rFonts w:ascii="Times New Roman" w:hAnsi="Times New Roman" w:cs="Times New Roman"/>
                <w:noProof/>
              </w:rPr>
              <w:t>Eficiência</w:t>
            </w:r>
            <w:r w:rsidR="008365EF">
              <w:rPr>
                <w:noProof/>
                <w:webHidden/>
              </w:rPr>
              <w:tab/>
            </w:r>
            <w:r w:rsidR="008365EF">
              <w:rPr>
                <w:noProof/>
                <w:webHidden/>
              </w:rPr>
              <w:fldChar w:fldCharType="begin"/>
            </w:r>
            <w:r w:rsidR="008365EF">
              <w:rPr>
                <w:noProof/>
                <w:webHidden/>
              </w:rPr>
              <w:instrText xml:space="preserve"> PAGEREF _Toc505080109 \h </w:instrText>
            </w:r>
            <w:r w:rsidR="008365EF">
              <w:rPr>
                <w:noProof/>
                <w:webHidden/>
              </w:rPr>
            </w:r>
            <w:r w:rsidR="008365EF">
              <w:rPr>
                <w:noProof/>
                <w:webHidden/>
              </w:rPr>
              <w:fldChar w:fldCharType="separate"/>
            </w:r>
            <w:r w:rsidR="008365EF">
              <w:rPr>
                <w:noProof/>
                <w:webHidden/>
              </w:rPr>
              <w:t>34</w:t>
            </w:r>
            <w:r w:rsidR="008365EF">
              <w:rPr>
                <w:noProof/>
                <w:webHidden/>
              </w:rPr>
              <w:fldChar w:fldCharType="end"/>
            </w:r>
          </w:hyperlink>
        </w:p>
        <w:p w:rsidR="008365EF" w:rsidRDefault="00FA4AC7" w14:paraId="2E24EC5A" w14:textId="219DC9BE">
          <w:pPr>
            <w:pStyle w:val="TOC2"/>
            <w:tabs>
              <w:tab w:val="left" w:pos="880"/>
              <w:tab w:val="right" w:leader="dot" w:pos="9350"/>
            </w:tabs>
            <w:rPr>
              <w:noProof/>
              <w:lang w:val="en-US"/>
            </w:rPr>
          </w:pPr>
          <w:hyperlink w:history="1" w:anchor="_Toc505080110">
            <w:r w:rsidRPr="00621D7C" w:rsidR="008365EF">
              <w:rPr>
                <w:rStyle w:val="Hyperlink"/>
                <w:rFonts w:ascii="Times New Roman" w:hAnsi="Times New Roman" w:cs="Times New Roman"/>
                <w:noProof/>
              </w:rPr>
              <w:t>2.3.</w:t>
            </w:r>
            <w:r w:rsidR="008365EF">
              <w:rPr>
                <w:noProof/>
                <w:lang w:val="en-US"/>
              </w:rPr>
              <w:tab/>
            </w:r>
            <w:r w:rsidRPr="00621D7C" w:rsidR="008365EF">
              <w:rPr>
                <w:rStyle w:val="Hyperlink"/>
                <w:rFonts w:ascii="Times New Roman" w:hAnsi="Times New Roman" w:cs="Times New Roman"/>
                <w:noProof/>
              </w:rPr>
              <w:t>Quadro de custos e situação dos desembolsos</w:t>
            </w:r>
            <w:r w:rsidR="008365EF">
              <w:rPr>
                <w:noProof/>
                <w:webHidden/>
              </w:rPr>
              <w:tab/>
            </w:r>
            <w:r w:rsidR="008365EF">
              <w:rPr>
                <w:noProof/>
                <w:webHidden/>
              </w:rPr>
              <w:fldChar w:fldCharType="begin"/>
            </w:r>
            <w:r w:rsidR="008365EF">
              <w:rPr>
                <w:noProof/>
                <w:webHidden/>
              </w:rPr>
              <w:instrText xml:space="preserve"> PAGEREF _Toc505080110 \h </w:instrText>
            </w:r>
            <w:r w:rsidR="008365EF">
              <w:rPr>
                <w:noProof/>
                <w:webHidden/>
              </w:rPr>
            </w:r>
            <w:r w:rsidR="008365EF">
              <w:rPr>
                <w:noProof/>
                <w:webHidden/>
              </w:rPr>
              <w:fldChar w:fldCharType="separate"/>
            </w:r>
            <w:r w:rsidR="008365EF">
              <w:rPr>
                <w:noProof/>
                <w:webHidden/>
              </w:rPr>
              <w:t>34</w:t>
            </w:r>
            <w:r w:rsidR="008365EF">
              <w:rPr>
                <w:noProof/>
                <w:webHidden/>
              </w:rPr>
              <w:fldChar w:fldCharType="end"/>
            </w:r>
          </w:hyperlink>
        </w:p>
        <w:p w:rsidR="008365EF" w:rsidRDefault="00FA4AC7" w14:paraId="598C03B3" w14:textId="7A463DB9">
          <w:pPr>
            <w:pStyle w:val="TOC2"/>
            <w:tabs>
              <w:tab w:val="left" w:pos="880"/>
              <w:tab w:val="right" w:leader="dot" w:pos="9350"/>
            </w:tabs>
            <w:rPr>
              <w:noProof/>
              <w:lang w:val="en-US"/>
            </w:rPr>
          </w:pPr>
          <w:hyperlink w:history="1" w:anchor="_Toc505080111">
            <w:r w:rsidRPr="00621D7C" w:rsidR="008365EF">
              <w:rPr>
                <w:rStyle w:val="Hyperlink"/>
                <w:rFonts w:ascii="Times New Roman" w:hAnsi="Times New Roman" w:cs="Times New Roman"/>
                <w:noProof/>
              </w:rPr>
              <w:t>2.4.</w:t>
            </w:r>
            <w:r w:rsidR="008365EF">
              <w:rPr>
                <w:noProof/>
                <w:lang w:val="en-US"/>
              </w:rPr>
              <w:tab/>
            </w:r>
            <w:r w:rsidRPr="00621D7C" w:rsidR="008365EF">
              <w:rPr>
                <w:rStyle w:val="Hyperlink"/>
                <w:rFonts w:ascii="Times New Roman" w:hAnsi="Times New Roman" w:cs="Times New Roman"/>
                <w:noProof/>
              </w:rPr>
              <w:t>Relevância</w:t>
            </w:r>
            <w:r w:rsidR="008365EF">
              <w:rPr>
                <w:noProof/>
                <w:webHidden/>
              </w:rPr>
              <w:tab/>
            </w:r>
            <w:r w:rsidR="008365EF">
              <w:rPr>
                <w:noProof/>
                <w:webHidden/>
              </w:rPr>
              <w:fldChar w:fldCharType="begin"/>
            </w:r>
            <w:r w:rsidR="008365EF">
              <w:rPr>
                <w:noProof/>
                <w:webHidden/>
              </w:rPr>
              <w:instrText xml:space="preserve"> PAGEREF _Toc505080111 \h </w:instrText>
            </w:r>
            <w:r w:rsidR="008365EF">
              <w:rPr>
                <w:noProof/>
                <w:webHidden/>
              </w:rPr>
            </w:r>
            <w:r w:rsidR="008365EF">
              <w:rPr>
                <w:noProof/>
                <w:webHidden/>
              </w:rPr>
              <w:fldChar w:fldCharType="separate"/>
            </w:r>
            <w:r w:rsidR="008365EF">
              <w:rPr>
                <w:noProof/>
                <w:webHidden/>
              </w:rPr>
              <w:t>35</w:t>
            </w:r>
            <w:r w:rsidR="008365EF">
              <w:rPr>
                <w:noProof/>
                <w:webHidden/>
              </w:rPr>
              <w:fldChar w:fldCharType="end"/>
            </w:r>
          </w:hyperlink>
        </w:p>
        <w:p w:rsidR="008365EF" w:rsidRDefault="00FA4AC7" w14:paraId="6B76BD0C" w14:textId="56CB4CA0">
          <w:pPr>
            <w:pStyle w:val="TOC2"/>
            <w:tabs>
              <w:tab w:val="left" w:pos="880"/>
              <w:tab w:val="right" w:leader="dot" w:pos="9350"/>
            </w:tabs>
            <w:rPr>
              <w:noProof/>
              <w:lang w:val="en-US"/>
            </w:rPr>
          </w:pPr>
          <w:hyperlink w:history="1" w:anchor="_Toc505080112">
            <w:r w:rsidRPr="00621D7C" w:rsidR="008365EF">
              <w:rPr>
                <w:rStyle w:val="Hyperlink"/>
                <w:rFonts w:ascii="Times New Roman" w:hAnsi="Times New Roman" w:cs="Times New Roman"/>
                <w:noProof/>
              </w:rPr>
              <w:t>2.5.</w:t>
            </w:r>
            <w:r w:rsidR="008365EF">
              <w:rPr>
                <w:noProof/>
                <w:lang w:val="en-US"/>
              </w:rPr>
              <w:tab/>
            </w:r>
            <w:r w:rsidRPr="00621D7C" w:rsidR="008365EF">
              <w:rPr>
                <w:rStyle w:val="Hyperlink"/>
                <w:rFonts w:ascii="Times New Roman" w:hAnsi="Times New Roman" w:cs="Times New Roman"/>
                <w:noProof/>
              </w:rPr>
              <w:t>Riscos e sustentabilidade</w:t>
            </w:r>
            <w:r w:rsidR="008365EF">
              <w:rPr>
                <w:noProof/>
                <w:webHidden/>
              </w:rPr>
              <w:tab/>
            </w:r>
            <w:r w:rsidR="008365EF">
              <w:rPr>
                <w:noProof/>
                <w:webHidden/>
              </w:rPr>
              <w:fldChar w:fldCharType="begin"/>
            </w:r>
            <w:r w:rsidR="008365EF">
              <w:rPr>
                <w:noProof/>
                <w:webHidden/>
              </w:rPr>
              <w:instrText xml:space="preserve"> PAGEREF _Toc505080112 \h </w:instrText>
            </w:r>
            <w:r w:rsidR="008365EF">
              <w:rPr>
                <w:noProof/>
                <w:webHidden/>
              </w:rPr>
            </w:r>
            <w:r w:rsidR="008365EF">
              <w:rPr>
                <w:noProof/>
                <w:webHidden/>
              </w:rPr>
              <w:fldChar w:fldCharType="separate"/>
            </w:r>
            <w:r w:rsidR="008365EF">
              <w:rPr>
                <w:noProof/>
                <w:webHidden/>
              </w:rPr>
              <w:t>35</w:t>
            </w:r>
            <w:r w:rsidR="008365EF">
              <w:rPr>
                <w:noProof/>
                <w:webHidden/>
              </w:rPr>
              <w:fldChar w:fldCharType="end"/>
            </w:r>
          </w:hyperlink>
        </w:p>
        <w:p w:rsidR="008365EF" w:rsidRDefault="00FA4AC7" w14:paraId="453F5917" w14:textId="54204E6E">
          <w:pPr>
            <w:pStyle w:val="TOC1"/>
            <w:tabs>
              <w:tab w:val="left" w:pos="660"/>
            </w:tabs>
            <w:rPr>
              <w:noProof/>
              <w:lang w:val="en-US"/>
            </w:rPr>
          </w:pPr>
          <w:hyperlink w:history="1" w:anchor="_Toc505080113">
            <w:r w:rsidRPr="00621D7C" w:rsidR="008365EF">
              <w:rPr>
                <w:rStyle w:val="Hyperlink"/>
                <w:rFonts w:ascii="Times New Roman" w:hAnsi="Times New Roman" w:cs="Times New Roman"/>
                <w:noProof/>
                <w:lang w:val="es-MX"/>
              </w:rPr>
              <w:t>III.</w:t>
            </w:r>
            <w:r w:rsidR="008365EF">
              <w:rPr>
                <w:noProof/>
                <w:lang w:val="en-US"/>
              </w:rPr>
              <w:tab/>
            </w:r>
            <w:r w:rsidRPr="00621D7C" w:rsidR="008365EF">
              <w:rPr>
                <w:rStyle w:val="Hyperlink"/>
                <w:rFonts w:ascii="Times New Roman" w:hAnsi="Times New Roman" w:cs="Times New Roman"/>
                <w:noProof/>
              </w:rPr>
              <w:t>Critérios não centrais</w:t>
            </w:r>
            <w:r w:rsidR="008365EF">
              <w:rPr>
                <w:noProof/>
                <w:webHidden/>
              </w:rPr>
              <w:tab/>
            </w:r>
            <w:r w:rsidR="008365EF">
              <w:rPr>
                <w:noProof/>
                <w:webHidden/>
              </w:rPr>
              <w:fldChar w:fldCharType="begin"/>
            </w:r>
            <w:r w:rsidR="008365EF">
              <w:rPr>
                <w:noProof/>
                <w:webHidden/>
              </w:rPr>
              <w:instrText xml:space="preserve"> PAGEREF _Toc505080113 \h </w:instrText>
            </w:r>
            <w:r w:rsidR="008365EF">
              <w:rPr>
                <w:noProof/>
                <w:webHidden/>
              </w:rPr>
            </w:r>
            <w:r w:rsidR="008365EF">
              <w:rPr>
                <w:noProof/>
                <w:webHidden/>
              </w:rPr>
              <w:fldChar w:fldCharType="separate"/>
            </w:r>
            <w:r w:rsidR="008365EF">
              <w:rPr>
                <w:noProof/>
                <w:webHidden/>
              </w:rPr>
              <w:t>37</w:t>
            </w:r>
            <w:r w:rsidR="008365EF">
              <w:rPr>
                <w:noProof/>
                <w:webHidden/>
              </w:rPr>
              <w:fldChar w:fldCharType="end"/>
            </w:r>
          </w:hyperlink>
        </w:p>
        <w:p w:rsidR="008365EF" w:rsidRDefault="00FA4AC7" w14:paraId="2A499834" w14:textId="545DAA4D">
          <w:pPr>
            <w:pStyle w:val="TOC2"/>
            <w:tabs>
              <w:tab w:val="left" w:pos="880"/>
              <w:tab w:val="right" w:leader="dot" w:pos="9350"/>
            </w:tabs>
            <w:rPr>
              <w:noProof/>
              <w:lang w:val="en-US"/>
            </w:rPr>
          </w:pPr>
          <w:hyperlink w:history="1" w:anchor="_Toc505080114">
            <w:r w:rsidRPr="00621D7C" w:rsidR="008365EF">
              <w:rPr>
                <w:rStyle w:val="Hyperlink"/>
                <w:rFonts w:ascii="Times New Roman" w:hAnsi="Times New Roman" w:cs="Times New Roman"/>
                <w:noProof/>
              </w:rPr>
              <w:t>3.1</w:t>
            </w:r>
            <w:r w:rsidR="008365EF">
              <w:rPr>
                <w:noProof/>
                <w:lang w:val="en-US"/>
              </w:rPr>
              <w:tab/>
            </w:r>
            <w:r w:rsidRPr="00621D7C" w:rsidR="008365EF">
              <w:rPr>
                <w:rStyle w:val="Hyperlink"/>
                <w:rFonts w:ascii="Times New Roman" w:hAnsi="Times New Roman" w:cs="Times New Roman"/>
                <w:noProof/>
              </w:rPr>
              <w:t>Monitoramento e Avaliação</w:t>
            </w:r>
            <w:r w:rsidR="008365EF">
              <w:rPr>
                <w:noProof/>
                <w:webHidden/>
              </w:rPr>
              <w:tab/>
            </w:r>
            <w:r w:rsidR="008365EF">
              <w:rPr>
                <w:noProof/>
                <w:webHidden/>
              </w:rPr>
              <w:fldChar w:fldCharType="begin"/>
            </w:r>
            <w:r w:rsidR="008365EF">
              <w:rPr>
                <w:noProof/>
                <w:webHidden/>
              </w:rPr>
              <w:instrText xml:space="preserve"> PAGEREF _Toc505080114 \h </w:instrText>
            </w:r>
            <w:r w:rsidR="008365EF">
              <w:rPr>
                <w:noProof/>
                <w:webHidden/>
              </w:rPr>
            </w:r>
            <w:r w:rsidR="008365EF">
              <w:rPr>
                <w:noProof/>
                <w:webHidden/>
              </w:rPr>
              <w:fldChar w:fldCharType="separate"/>
            </w:r>
            <w:r w:rsidR="008365EF">
              <w:rPr>
                <w:noProof/>
                <w:webHidden/>
              </w:rPr>
              <w:t>37</w:t>
            </w:r>
            <w:r w:rsidR="008365EF">
              <w:rPr>
                <w:noProof/>
                <w:webHidden/>
              </w:rPr>
              <w:fldChar w:fldCharType="end"/>
            </w:r>
          </w:hyperlink>
        </w:p>
        <w:p w:rsidR="008365EF" w:rsidRDefault="00FA4AC7" w14:paraId="6460DC5A" w14:textId="5F08CE8A">
          <w:pPr>
            <w:pStyle w:val="TOC2"/>
            <w:tabs>
              <w:tab w:val="left" w:pos="880"/>
              <w:tab w:val="right" w:leader="dot" w:pos="9350"/>
            </w:tabs>
            <w:rPr>
              <w:noProof/>
              <w:lang w:val="en-US"/>
            </w:rPr>
          </w:pPr>
          <w:hyperlink w:history="1" w:anchor="_Toc505080115">
            <w:r w:rsidRPr="00621D7C" w:rsidR="008365EF">
              <w:rPr>
                <w:rStyle w:val="Hyperlink"/>
                <w:rFonts w:ascii="Times New Roman" w:hAnsi="Times New Roman" w:cs="Times New Roman"/>
                <w:noProof/>
              </w:rPr>
              <w:t>3.2.</w:t>
            </w:r>
            <w:r w:rsidR="008365EF">
              <w:rPr>
                <w:noProof/>
                <w:lang w:val="en-US"/>
              </w:rPr>
              <w:tab/>
            </w:r>
            <w:r w:rsidRPr="00621D7C" w:rsidR="008365EF">
              <w:rPr>
                <w:rStyle w:val="Hyperlink"/>
                <w:rFonts w:ascii="Times New Roman" w:hAnsi="Times New Roman" w:cs="Times New Roman"/>
                <w:noProof/>
              </w:rPr>
              <w:t>Uso dos Sistemas Nacionais</w:t>
            </w:r>
            <w:r w:rsidR="008365EF">
              <w:rPr>
                <w:noProof/>
                <w:webHidden/>
              </w:rPr>
              <w:tab/>
            </w:r>
            <w:r w:rsidR="008365EF">
              <w:rPr>
                <w:noProof/>
                <w:webHidden/>
              </w:rPr>
              <w:fldChar w:fldCharType="begin"/>
            </w:r>
            <w:r w:rsidR="008365EF">
              <w:rPr>
                <w:noProof/>
                <w:webHidden/>
              </w:rPr>
              <w:instrText xml:space="preserve"> PAGEREF _Toc505080115 \h </w:instrText>
            </w:r>
            <w:r w:rsidR="008365EF">
              <w:rPr>
                <w:noProof/>
                <w:webHidden/>
              </w:rPr>
            </w:r>
            <w:r w:rsidR="008365EF">
              <w:rPr>
                <w:noProof/>
                <w:webHidden/>
              </w:rPr>
              <w:fldChar w:fldCharType="separate"/>
            </w:r>
            <w:r w:rsidR="008365EF">
              <w:rPr>
                <w:noProof/>
                <w:webHidden/>
              </w:rPr>
              <w:t>37</w:t>
            </w:r>
            <w:r w:rsidR="008365EF">
              <w:rPr>
                <w:noProof/>
                <w:webHidden/>
              </w:rPr>
              <w:fldChar w:fldCharType="end"/>
            </w:r>
          </w:hyperlink>
        </w:p>
        <w:p w:rsidR="008365EF" w:rsidRDefault="00FA4AC7" w14:paraId="72F26440" w14:textId="21CEF253">
          <w:pPr>
            <w:pStyle w:val="TOC1"/>
            <w:tabs>
              <w:tab w:val="left" w:pos="660"/>
            </w:tabs>
            <w:rPr>
              <w:noProof/>
              <w:lang w:val="en-US"/>
            </w:rPr>
          </w:pPr>
          <w:hyperlink w:history="1" w:anchor="_Toc505080116">
            <w:r w:rsidRPr="00621D7C" w:rsidR="008365EF">
              <w:rPr>
                <w:rStyle w:val="Hyperlink"/>
                <w:rFonts w:ascii="Times New Roman" w:hAnsi="Times New Roman" w:cs="Times New Roman"/>
                <w:noProof/>
                <w:lang w:val="es-MX"/>
              </w:rPr>
              <w:t>IV.</w:t>
            </w:r>
            <w:r w:rsidR="008365EF">
              <w:rPr>
                <w:noProof/>
                <w:lang w:val="en-US"/>
              </w:rPr>
              <w:tab/>
            </w:r>
            <w:r w:rsidRPr="00621D7C" w:rsidR="008365EF">
              <w:rPr>
                <w:rStyle w:val="Hyperlink"/>
                <w:rFonts w:ascii="Times New Roman" w:hAnsi="Times New Roman" w:cs="Times New Roman"/>
                <w:noProof/>
              </w:rPr>
              <w:t>Lições Aprendidas</w:t>
            </w:r>
            <w:r w:rsidR="008365EF">
              <w:rPr>
                <w:noProof/>
                <w:webHidden/>
              </w:rPr>
              <w:tab/>
            </w:r>
            <w:r w:rsidR="008365EF">
              <w:rPr>
                <w:noProof/>
                <w:webHidden/>
              </w:rPr>
              <w:fldChar w:fldCharType="begin"/>
            </w:r>
            <w:r w:rsidR="008365EF">
              <w:rPr>
                <w:noProof/>
                <w:webHidden/>
              </w:rPr>
              <w:instrText xml:space="preserve"> PAGEREF _Toc505080116 \h </w:instrText>
            </w:r>
            <w:r w:rsidR="008365EF">
              <w:rPr>
                <w:noProof/>
                <w:webHidden/>
              </w:rPr>
            </w:r>
            <w:r w:rsidR="008365EF">
              <w:rPr>
                <w:noProof/>
                <w:webHidden/>
              </w:rPr>
              <w:fldChar w:fldCharType="separate"/>
            </w:r>
            <w:r w:rsidR="008365EF">
              <w:rPr>
                <w:noProof/>
                <w:webHidden/>
              </w:rPr>
              <w:t>38</w:t>
            </w:r>
            <w:r w:rsidR="008365EF">
              <w:rPr>
                <w:noProof/>
                <w:webHidden/>
              </w:rPr>
              <w:fldChar w:fldCharType="end"/>
            </w:r>
          </w:hyperlink>
        </w:p>
        <w:p w:rsidRPr="00481569" w:rsidR="00FB5592" w:rsidP="000E2124" w:rsidRDefault="00B9085F" w14:paraId="2CB39565" w14:textId="7445367E">
          <w:pPr>
            <w:rPr>
              <w:rFonts w:ascii="Times New Roman" w:hAnsi="Times New Roman" w:cs="Times New Roman"/>
              <w:b/>
              <w:bCs/>
              <w:noProof/>
            </w:rPr>
          </w:pPr>
          <w:r w:rsidRPr="00737B60">
            <w:rPr>
              <w:rFonts w:ascii="Times New Roman" w:hAnsi="Times New Roman" w:cs="Times New Roman"/>
              <w:b/>
              <w:bCs/>
              <w:noProof/>
              <w:color w:val="FF0000"/>
            </w:rPr>
            <w:fldChar w:fldCharType="end"/>
          </w:r>
        </w:p>
      </w:sdtContent>
    </w:sdt>
    <w:p w:rsidRPr="00481569" w:rsidR="00FB5592" w:rsidP="000E2124" w:rsidRDefault="00FB5592" w14:paraId="0077094E" w14:textId="77777777">
      <w:pPr>
        <w:rPr>
          <w:rFonts w:ascii="Times New Roman" w:hAnsi="Times New Roman" w:cs="Times New Roman" w:eastAsiaTheme="majorEastAsia"/>
          <w:spacing w:val="5"/>
          <w:kern w:val="28"/>
          <w:sz w:val="28"/>
          <w:szCs w:val="28"/>
        </w:rPr>
      </w:pPr>
    </w:p>
    <w:p w:rsidRPr="00481569" w:rsidR="00B91D3A" w:rsidP="000E2124" w:rsidRDefault="00FB5592" w14:paraId="71AC9EFE" w14:textId="77777777">
      <w:pPr>
        <w:jc w:val="center"/>
        <w:rPr>
          <w:rFonts w:ascii="Times New Roman" w:hAnsi="Times New Roman" w:cs="Times New Roman" w:eastAsiaTheme="majorEastAsia"/>
          <w:spacing w:val="5"/>
          <w:kern w:val="28"/>
          <w:sz w:val="28"/>
          <w:szCs w:val="28"/>
        </w:rPr>
      </w:pPr>
      <w:r w:rsidRPr="00481569">
        <w:rPr>
          <w:rFonts w:ascii="Times New Roman" w:hAnsi="Times New Roman" w:cs="Times New Roman" w:eastAsiaTheme="majorEastAsia"/>
          <w:spacing w:val="5"/>
          <w:kern w:val="28"/>
          <w:sz w:val="28"/>
          <w:szCs w:val="28"/>
        </w:rPr>
        <w:br w:type="page"/>
      </w:r>
    </w:p>
    <w:p w:rsidR="00930A10" w:rsidP="000E2124" w:rsidRDefault="00A35F62" w14:paraId="065C762E" w14:textId="547E7FEE">
      <w:pPr>
        <w:pStyle w:val="Heading1"/>
        <w:numPr>
          <w:ilvl w:val="0"/>
          <w:numId w:val="0"/>
        </w:numPr>
        <w:spacing w:before="0"/>
        <w:ind w:left="720" w:hanging="360"/>
        <w:jc w:val="center"/>
        <w:rPr>
          <w:rFonts w:ascii="Times New Roman" w:hAnsi="Times New Roman" w:cs="Times New Roman"/>
          <w:color w:val="auto"/>
          <w:sz w:val="24"/>
          <w:szCs w:val="24"/>
        </w:rPr>
      </w:pPr>
      <w:bookmarkStart w:name="_Toc505080065" w:id="1"/>
      <w:r w:rsidRPr="00C56CFE">
        <w:rPr>
          <w:rFonts w:ascii="Times New Roman" w:hAnsi="Times New Roman" w:cs="Times New Roman"/>
          <w:color w:val="auto"/>
          <w:sz w:val="24"/>
          <w:szCs w:val="24"/>
        </w:rPr>
        <w:lastRenderedPageBreak/>
        <w:t>Siglas e</w:t>
      </w:r>
      <w:r w:rsidRPr="00C56CFE" w:rsidR="00C1553B">
        <w:rPr>
          <w:rFonts w:ascii="Times New Roman" w:hAnsi="Times New Roman" w:cs="Times New Roman"/>
          <w:color w:val="auto"/>
          <w:sz w:val="24"/>
          <w:szCs w:val="24"/>
        </w:rPr>
        <w:t xml:space="preserve"> </w:t>
      </w:r>
      <w:r w:rsidRPr="00C56CFE">
        <w:rPr>
          <w:rFonts w:ascii="Times New Roman" w:hAnsi="Times New Roman" w:cs="Times New Roman"/>
          <w:color w:val="auto"/>
          <w:sz w:val="24"/>
          <w:szCs w:val="24"/>
        </w:rPr>
        <w:t>Ab</w:t>
      </w:r>
      <w:r w:rsidRPr="00C56CFE" w:rsidR="00ED4924">
        <w:rPr>
          <w:rFonts w:ascii="Times New Roman" w:hAnsi="Times New Roman" w:cs="Times New Roman"/>
          <w:color w:val="auto"/>
          <w:sz w:val="24"/>
          <w:szCs w:val="24"/>
        </w:rPr>
        <w:t>r</w:t>
      </w:r>
      <w:r w:rsidRPr="00C56CFE">
        <w:rPr>
          <w:rFonts w:ascii="Times New Roman" w:hAnsi="Times New Roman" w:cs="Times New Roman"/>
          <w:color w:val="auto"/>
          <w:sz w:val="24"/>
          <w:szCs w:val="24"/>
        </w:rPr>
        <w:t>eviações</w:t>
      </w:r>
      <w:bookmarkEnd w:id="1"/>
    </w:p>
    <w:p w:rsidRPr="008365EF" w:rsidR="008365EF" w:rsidP="008365EF" w:rsidRDefault="008365EF" w14:paraId="13FEA834" w14:textId="77777777"/>
    <w:p w:rsidR="00BB6908" w:rsidP="000E2124" w:rsidRDefault="00BB6908" w14:paraId="0DADB918" w14:textId="5F1E83D4">
      <w:pPr>
        <w:spacing w:after="0" w:line="240" w:lineRule="auto"/>
        <w:rPr>
          <w:rFonts w:ascii="Times New Roman" w:hAnsi="Times New Roman" w:eastAsia="Batang" w:cs="Times New Roman"/>
          <w:sz w:val="20"/>
          <w:szCs w:val="20"/>
        </w:rPr>
      </w:pPr>
      <w:r>
        <w:rPr>
          <w:rFonts w:ascii="Times New Roman" w:hAnsi="Times New Roman" w:eastAsia="Batang" w:cs="Times New Roman"/>
          <w:sz w:val="20"/>
          <w:szCs w:val="20"/>
        </w:rPr>
        <w:t>AAF</w:t>
      </w:r>
      <w:r>
        <w:rPr>
          <w:rFonts w:ascii="Times New Roman" w:hAnsi="Times New Roman" w:eastAsia="Batang" w:cs="Times New Roman"/>
          <w:sz w:val="20"/>
          <w:szCs w:val="20"/>
        </w:rPr>
        <w:tab/>
      </w:r>
      <w:r>
        <w:rPr>
          <w:rFonts w:ascii="Times New Roman" w:hAnsi="Times New Roman" w:eastAsia="Batang" w:cs="Times New Roman"/>
          <w:sz w:val="20"/>
          <w:szCs w:val="20"/>
        </w:rPr>
        <w:tab/>
      </w:r>
      <w:r w:rsidRPr="008A792A">
        <w:rPr>
          <w:rFonts w:ascii="Times New Roman" w:hAnsi="Times New Roman" w:eastAsia="Times New Roman"/>
          <w:i/>
        </w:rPr>
        <w:t xml:space="preserve">Automation </w:t>
      </w:r>
      <w:proofErr w:type="spellStart"/>
      <w:r w:rsidRPr="008A792A">
        <w:rPr>
          <w:rFonts w:ascii="Times New Roman" w:hAnsi="Times New Roman" w:eastAsia="Times New Roman"/>
          <w:i/>
        </w:rPr>
        <w:t>Audit</w:t>
      </w:r>
      <w:proofErr w:type="spellEnd"/>
      <w:r w:rsidRPr="008A792A">
        <w:rPr>
          <w:rFonts w:ascii="Times New Roman" w:hAnsi="Times New Roman" w:eastAsia="Times New Roman"/>
          <w:i/>
        </w:rPr>
        <w:t xml:space="preserve"> Facilites</w:t>
      </w:r>
    </w:p>
    <w:p w:rsidR="00FD741A" w:rsidP="000E2124" w:rsidRDefault="00FD741A" w14:paraId="44266255" w14:textId="61BC67A0">
      <w:pPr>
        <w:spacing w:after="0" w:line="240" w:lineRule="auto"/>
        <w:rPr>
          <w:rFonts w:ascii="Times New Roman" w:hAnsi="Times New Roman" w:eastAsia="Batang" w:cs="Times New Roman"/>
          <w:sz w:val="20"/>
          <w:szCs w:val="20"/>
        </w:rPr>
      </w:pPr>
      <w:r>
        <w:rPr>
          <w:rFonts w:ascii="Times New Roman" w:hAnsi="Times New Roman" w:eastAsia="Batang" w:cs="Times New Roman"/>
          <w:sz w:val="20"/>
          <w:szCs w:val="20"/>
        </w:rPr>
        <w:t>APE</w:t>
      </w:r>
      <w:r>
        <w:rPr>
          <w:rFonts w:ascii="Times New Roman" w:hAnsi="Times New Roman" w:eastAsia="Batang" w:cs="Times New Roman"/>
          <w:sz w:val="20"/>
          <w:szCs w:val="20"/>
        </w:rPr>
        <w:tab/>
      </w:r>
      <w:r>
        <w:rPr>
          <w:rFonts w:ascii="Times New Roman" w:hAnsi="Times New Roman" w:eastAsia="Batang" w:cs="Times New Roman"/>
          <w:sz w:val="20"/>
          <w:szCs w:val="20"/>
        </w:rPr>
        <w:tab/>
      </w:r>
      <w:r w:rsidRPr="00FD741A">
        <w:rPr>
          <w:rFonts w:ascii="Times New Roman" w:hAnsi="Times New Roman" w:eastAsia="Batang" w:cs="Times New Roman"/>
          <w:sz w:val="20"/>
          <w:szCs w:val="20"/>
        </w:rPr>
        <w:t>Administração do Patrimônio do Estado</w:t>
      </w:r>
    </w:p>
    <w:p w:rsidRPr="00C56CFE" w:rsidR="00930A10" w:rsidP="000E2124" w:rsidRDefault="00C1553B" w14:paraId="278F890E" w14:textId="77279259">
      <w:pPr>
        <w:spacing w:after="0" w:line="240" w:lineRule="auto"/>
        <w:rPr>
          <w:rFonts w:ascii="Times New Roman" w:hAnsi="Times New Roman" w:eastAsia="Batang" w:cs="Times New Roman"/>
          <w:sz w:val="20"/>
          <w:szCs w:val="20"/>
        </w:rPr>
      </w:pPr>
      <w:r w:rsidRPr="00C56CFE">
        <w:rPr>
          <w:rFonts w:ascii="Times New Roman" w:hAnsi="Times New Roman" w:eastAsia="Batang" w:cs="Times New Roman"/>
          <w:sz w:val="20"/>
          <w:szCs w:val="20"/>
        </w:rPr>
        <w:t>BID</w:t>
      </w:r>
      <w:r w:rsidRPr="00C56CFE" w:rsidR="00930A10">
        <w:rPr>
          <w:rFonts w:ascii="Times New Roman" w:hAnsi="Times New Roman" w:eastAsia="Batang" w:cs="Times New Roman"/>
          <w:sz w:val="20"/>
          <w:szCs w:val="20"/>
        </w:rPr>
        <w:tab/>
      </w:r>
      <w:r w:rsidRPr="00C56CFE" w:rsidR="00930A10">
        <w:rPr>
          <w:rFonts w:ascii="Times New Roman" w:hAnsi="Times New Roman" w:eastAsia="Batang" w:cs="Times New Roman"/>
          <w:sz w:val="20"/>
          <w:szCs w:val="20"/>
        </w:rPr>
        <w:tab/>
      </w:r>
      <w:r w:rsidRPr="00C56CFE">
        <w:rPr>
          <w:rFonts w:ascii="Times New Roman" w:hAnsi="Times New Roman" w:eastAsia="Batang" w:cs="Times New Roman"/>
          <w:sz w:val="20"/>
          <w:szCs w:val="20"/>
        </w:rPr>
        <w:t xml:space="preserve">Banco Interamericano de </w:t>
      </w:r>
      <w:r w:rsidRPr="00C56CFE" w:rsidR="00A35F62">
        <w:rPr>
          <w:rFonts w:ascii="Times New Roman" w:hAnsi="Times New Roman" w:eastAsia="Batang" w:cs="Times New Roman"/>
          <w:sz w:val="20"/>
          <w:szCs w:val="20"/>
        </w:rPr>
        <w:t>Desenvolvimento</w:t>
      </w:r>
    </w:p>
    <w:p w:rsidR="00332070" w:rsidP="000E2124" w:rsidRDefault="00332070" w14:paraId="7A1BB5DA" w14:textId="46B85798">
      <w:pPr>
        <w:spacing w:after="0" w:line="240" w:lineRule="auto"/>
        <w:rPr>
          <w:rFonts w:ascii="Times New Roman" w:hAnsi="Times New Roman" w:eastAsia="Batang" w:cs="Times New Roman"/>
          <w:sz w:val="20"/>
          <w:szCs w:val="20"/>
        </w:rPr>
      </w:pPr>
      <w:r>
        <w:rPr>
          <w:rFonts w:ascii="Times New Roman" w:hAnsi="Times New Roman" w:eastAsia="Batang" w:cs="Times New Roman"/>
          <w:sz w:val="20"/>
          <w:szCs w:val="20"/>
        </w:rPr>
        <w:t>CAGE</w:t>
      </w:r>
      <w:r>
        <w:rPr>
          <w:rFonts w:ascii="Times New Roman" w:hAnsi="Times New Roman" w:eastAsia="Batang" w:cs="Times New Roman"/>
          <w:sz w:val="20"/>
          <w:szCs w:val="20"/>
        </w:rPr>
        <w:tab/>
      </w:r>
      <w:r>
        <w:rPr>
          <w:rFonts w:ascii="Times New Roman" w:hAnsi="Times New Roman" w:eastAsia="Batang" w:cs="Times New Roman"/>
          <w:sz w:val="20"/>
          <w:szCs w:val="20"/>
        </w:rPr>
        <w:tab/>
      </w:r>
      <w:r>
        <w:rPr>
          <w:rFonts w:ascii="Times New Roman" w:hAnsi="Times New Roman" w:eastAsia="Batang" w:cs="Times New Roman"/>
          <w:sz w:val="20"/>
          <w:szCs w:val="20"/>
        </w:rPr>
        <w:t>Contadoria e Auditoria Geral do Estado</w:t>
      </w:r>
    </w:p>
    <w:p w:rsidR="000E2124" w:rsidP="000E2124" w:rsidRDefault="000E2124" w14:paraId="666D5040" w14:textId="7DB724BC">
      <w:pPr>
        <w:spacing w:after="0" w:line="240" w:lineRule="auto"/>
        <w:rPr>
          <w:rFonts w:ascii="Times New Roman" w:hAnsi="Times New Roman" w:eastAsia="Batang" w:cs="Times New Roman"/>
          <w:sz w:val="20"/>
          <w:szCs w:val="20"/>
        </w:rPr>
      </w:pPr>
      <w:r w:rsidRPr="00C56CFE">
        <w:rPr>
          <w:rFonts w:ascii="Times New Roman" w:hAnsi="Times New Roman" w:eastAsia="Batang" w:cs="Times New Roman"/>
          <w:sz w:val="20"/>
          <w:szCs w:val="20"/>
        </w:rPr>
        <w:t>CCLIP</w:t>
      </w:r>
      <w:r w:rsidRPr="00C56CFE">
        <w:rPr>
          <w:rFonts w:ascii="Times New Roman" w:hAnsi="Times New Roman" w:eastAsia="Batang" w:cs="Times New Roman"/>
          <w:sz w:val="20"/>
          <w:szCs w:val="20"/>
        </w:rPr>
        <w:tab/>
      </w:r>
      <w:r w:rsidRPr="00C56CFE">
        <w:rPr>
          <w:rFonts w:ascii="Times New Roman" w:hAnsi="Times New Roman" w:eastAsia="Batang" w:cs="Times New Roman"/>
          <w:sz w:val="20"/>
          <w:szCs w:val="20"/>
        </w:rPr>
        <w:tab/>
      </w:r>
      <w:r w:rsidRPr="00C56CFE">
        <w:rPr>
          <w:rFonts w:ascii="Times New Roman" w:hAnsi="Times New Roman" w:eastAsia="Batang" w:cs="Times New Roman"/>
          <w:sz w:val="20"/>
          <w:szCs w:val="20"/>
        </w:rPr>
        <w:t>Linha de Crédito Condicional para Projetos de Investimento</w:t>
      </w:r>
    </w:p>
    <w:p w:rsidR="009A6E6F" w:rsidP="000E2124" w:rsidRDefault="009A6E6F" w14:paraId="760934A8" w14:textId="1C03E759">
      <w:pPr>
        <w:spacing w:after="0" w:line="240" w:lineRule="auto"/>
        <w:rPr>
          <w:rFonts w:ascii="Times New Roman" w:hAnsi="Times New Roman" w:eastAsia="Batang" w:cs="Times New Roman"/>
          <w:sz w:val="20"/>
          <w:szCs w:val="20"/>
        </w:rPr>
      </w:pPr>
      <w:r>
        <w:rPr>
          <w:rFonts w:ascii="Times New Roman" w:hAnsi="Times New Roman" w:eastAsia="Batang" w:cs="Times New Roman"/>
          <w:sz w:val="20"/>
          <w:szCs w:val="20"/>
        </w:rPr>
        <w:t>CELIC</w:t>
      </w:r>
      <w:r>
        <w:rPr>
          <w:rFonts w:ascii="Times New Roman" w:hAnsi="Times New Roman" w:eastAsia="Batang" w:cs="Times New Roman"/>
          <w:sz w:val="20"/>
          <w:szCs w:val="20"/>
        </w:rPr>
        <w:tab/>
      </w:r>
      <w:r>
        <w:rPr>
          <w:rFonts w:ascii="Times New Roman" w:hAnsi="Times New Roman" w:eastAsia="Batang" w:cs="Times New Roman"/>
          <w:sz w:val="20"/>
          <w:szCs w:val="20"/>
        </w:rPr>
        <w:tab/>
      </w:r>
      <w:r w:rsidRPr="009A6E6F">
        <w:rPr>
          <w:rFonts w:ascii="Times New Roman" w:hAnsi="Times New Roman" w:eastAsia="Batang" w:cs="Times New Roman"/>
          <w:sz w:val="20"/>
          <w:szCs w:val="20"/>
        </w:rPr>
        <w:t>Central de Compras do Estado</w:t>
      </w:r>
    </w:p>
    <w:p w:rsidRPr="00C56CFE" w:rsidR="00447FA7" w:rsidP="000E2124" w:rsidRDefault="00447FA7" w14:paraId="08672FAA" w14:textId="77777777">
      <w:pPr>
        <w:spacing w:after="0" w:line="240" w:lineRule="auto"/>
        <w:rPr>
          <w:rFonts w:ascii="Times New Roman" w:hAnsi="Times New Roman" w:cs="Times New Roman"/>
          <w:sz w:val="20"/>
          <w:szCs w:val="20"/>
        </w:rPr>
      </w:pPr>
      <w:r>
        <w:rPr>
          <w:rFonts w:ascii="Times New Roman" w:hAnsi="Times New Roman" w:eastAsia="Batang" w:cs="Times New Roman"/>
          <w:sz w:val="20"/>
          <w:szCs w:val="20"/>
        </w:rPr>
        <w:t>COFIEX</w:t>
      </w:r>
      <w:r>
        <w:rPr>
          <w:rFonts w:ascii="Times New Roman" w:hAnsi="Times New Roman" w:eastAsia="Batang" w:cs="Times New Roman"/>
          <w:sz w:val="20"/>
          <w:szCs w:val="20"/>
        </w:rPr>
        <w:tab/>
      </w:r>
      <w:r>
        <w:rPr>
          <w:rFonts w:ascii="Times New Roman" w:hAnsi="Times New Roman" w:eastAsia="Batang" w:cs="Times New Roman"/>
          <w:sz w:val="20"/>
          <w:szCs w:val="20"/>
        </w:rPr>
        <w:t>Comissão de Financiamento Externo</w:t>
      </w:r>
    </w:p>
    <w:p w:rsidR="000E2124" w:rsidP="000E2124" w:rsidRDefault="000E2124" w14:paraId="799C530A" w14:textId="6C67C285">
      <w:pPr>
        <w:spacing w:after="0" w:line="240" w:lineRule="auto"/>
        <w:rPr>
          <w:rFonts w:ascii="Times New Roman" w:hAnsi="Times New Roman" w:cs="Times New Roman"/>
          <w:sz w:val="20"/>
          <w:szCs w:val="20"/>
        </w:rPr>
      </w:pPr>
      <w:r w:rsidRPr="00C56CFE">
        <w:rPr>
          <w:rFonts w:ascii="Times New Roman" w:hAnsi="Times New Roman" w:cs="Times New Roman"/>
          <w:sz w:val="20"/>
          <w:szCs w:val="20"/>
        </w:rPr>
        <w:t>COGEF</w:t>
      </w:r>
      <w:r w:rsidRPr="00C56CFE">
        <w:rPr>
          <w:rFonts w:ascii="Times New Roman" w:hAnsi="Times New Roman" w:cs="Times New Roman"/>
          <w:sz w:val="20"/>
          <w:szCs w:val="20"/>
        </w:rPr>
        <w:tab/>
      </w:r>
      <w:r w:rsidR="00C56CFE">
        <w:rPr>
          <w:rFonts w:ascii="Times New Roman" w:hAnsi="Times New Roman" w:cs="Times New Roman"/>
          <w:sz w:val="20"/>
          <w:szCs w:val="20"/>
        </w:rPr>
        <w:tab/>
      </w:r>
      <w:r w:rsidRPr="00C56CFE">
        <w:rPr>
          <w:rFonts w:ascii="Times New Roman" w:hAnsi="Times New Roman" w:cs="Times New Roman"/>
          <w:sz w:val="20"/>
          <w:szCs w:val="20"/>
        </w:rPr>
        <w:t>Comissão de Gestão Fazendária</w:t>
      </w:r>
    </w:p>
    <w:p w:rsidRPr="00C56CFE" w:rsidR="00210D76" w:rsidP="000E2124" w:rsidRDefault="00210D76" w14:paraId="639E5AF4" w14:textId="79B8BAA9">
      <w:pPr>
        <w:spacing w:after="0" w:line="240" w:lineRule="auto"/>
        <w:rPr>
          <w:rFonts w:ascii="Times New Roman" w:hAnsi="Times New Roman" w:eastAsia="Batang" w:cs="Times New Roman"/>
          <w:sz w:val="20"/>
          <w:szCs w:val="20"/>
        </w:rPr>
      </w:pPr>
      <w:r>
        <w:rPr>
          <w:rFonts w:ascii="Times New Roman" w:hAnsi="Times New Roman" w:cs="Times New Roman"/>
          <w:sz w:val="20"/>
          <w:szCs w:val="20"/>
        </w:rPr>
        <w:t>CONARQ</w:t>
      </w:r>
      <w:r>
        <w:rPr>
          <w:rFonts w:ascii="Times New Roman" w:hAnsi="Times New Roman" w:cs="Times New Roman"/>
          <w:sz w:val="20"/>
          <w:szCs w:val="20"/>
        </w:rPr>
        <w:tab/>
      </w:r>
      <w:r w:rsidRPr="00210D76">
        <w:rPr>
          <w:rFonts w:ascii="Times New Roman" w:hAnsi="Times New Roman" w:eastAsia="Batang" w:cs="Times New Roman"/>
          <w:sz w:val="20"/>
          <w:szCs w:val="20"/>
        </w:rPr>
        <w:t>Conselho Nacional de Arquivos</w:t>
      </w:r>
    </w:p>
    <w:p w:rsidR="000E2124" w:rsidP="000E2124" w:rsidRDefault="000E2124" w14:paraId="7D2A8F01" w14:textId="6F8C1057">
      <w:pPr>
        <w:spacing w:after="0" w:line="240" w:lineRule="auto"/>
        <w:rPr>
          <w:rFonts w:ascii="Times New Roman" w:hAnsi="Times New Roman" w:eastAsia="Batang" w:cs="Times New Roman"/>
          <w:sz w:val="20"/>
          <w:szCs w:val="20"/>
        </w:rPr>
      </w:pPr>
      <w:r w:rsidRPr="00C56CFE">
        <w:rPr>
          <w:rFonts w:ascii="Times New Roman" w:hAnsi="Times New Roman" w:eastAsia="Batang" w:cs="Times New Roman"/>
          <w:sz w:val="20"/>
          <w:szCs w:val="20"/>
        </w:rPr>
        <w:t>CONFAZ</w:t>
      </w:r>
      <w:r w:rsidRPr="00C56CFE">
        <w:rPr>
          <w:rFonts w:ascii="Times New Roman" w:hAnsi="Times New Roman" w:eastAsia="Batang" w:cs="Times New Roman"/>
          <w:sz w:val="20"/>
          <w:szCs w:val="20"/>
        </w:rPr>
        <w:tab/>
      </w:r>
      <w:r w:rsidRPr="00C56CFE">
        <w:rPr>
          <w:rFonts w:ascii="Times New Roman" w:hAnsi="Times New Roman" w:eastAsia="Batang" w:cs="Times New Roman"/>
          <w:sz w:val="20"/>
          <w:szCs w:val="20"/>
        </w:rPr>
        <w:t>Conselho Nacional de Política Fazendária</w:t>
      </w:r>
    </w:p>
    <w:p w:rsidRPr="00C56CFE" w:rsidR="00EE298B" w:rsidP="000E2124" w:rsidRDefault="00EE298B" w14:paraId="6B5BB983" w14:textId="6B1BD2D9">
      <w:pPr>
        <w:spacing w:after="0" w:line="240" w:lineRule="auto"/>
        <w:rPr>
          <w:rFonts w:ascii="Times New Roman" w:hAnsi="Times New Roman" w:eastAsia="Batang" w:cs="Times New Roman"/>
          <w:sz w:val="20"/>
          <w:szCs w:val="20"/>
        </w:rPr>
      </w:pPr>
      <w:r>
        <w:rPr>
          <w:rFonts w:ascii="Times New Roman" w:hAnsi="Times New Roman" w:eastAsia="Batang" w:cs="Times New Roman"/>
          <w:sz w:val="20"/>
          <w:szCs w:val="20"/>
        </w:rPr>
        <w:t>DLC</w:t>
      </w:r>
      <w:r>
        <w:rPr>
          <w:rFonts w:ascii="Times New Roman" w:hAnsi="Times New Roman" w:eastAsia="Batang" w:cs="Times New Roman"/>
          <w:sz w:val="20"/>
          <w:szCs w:val="20"/>
        </w:rPr>
        <w:tab/>
      </w:r>
      <w:r>
        <w:rPr>
          <w:rFonts w:ascii="Times New Roman" w:hAnsi="Times New Roman" w:eastAsia="Batang" w:cs="Times New Roman"/>
          <w:sz w:val="20"/>
          <w:szCs w:val="20"/>
        </w:rPr>
        <w:tab/>
      </w:r>
      <w:r w:rsidRPr="00EE298B">
        <w:rPr>
          <w:rFonts w:ascii="Times New Roman" w:hAnsi="Times New Roman" w:eastAsia="Batang" w:cs="Times New Roman"/>
          <w:sz w:val="20"/>
          <w:szCs w:val="20"/>
        </w:rPr>
        <w:t>Dívida Líquida Consolidada</w:t>
      </w:r>
    </w:p>
    <w:p w:rsidRPr="00C56CFE" w:rsidR="00BC7949" w:rsidP="00C53EB2" w:rsidRDefault="00BC7949" w14:paraId="66B79C85" w14:textId="77777777">
      <w:pPr>
        <w:spacing w:after="0" w:line="240" w:lineRule="auto"/>
        <w:rPr>
          <w:rFonts w:ascii="Times New Roman" w:hAnsi="Times New Roman" w:eastAsia="Batang" w:cs="Times New Roman"/>
          <w:sz w:val="20"/>
          <w:szCs w:val="20"/>
        </w:rPr>
      </w:pPr>
      <w:r w:rsidRPr="00C56CFE">
        <w:rPr>
          <w:rFonts w:ascii="Times New Roman" w:hAnsi="Times New Roman" w:eastAsia="Batang" w:cs="Times New Roman"/>
          <w:sz w:val="20"/>
          <w:szCs w:val="20"/>
        </w:rPr>
        <w:t>EAD</w:t>
      </w:r>
      <w:r w:rsidRPr="00C56CFE">
        <w:rPr>
          <w:rFonts w:ascii="Times New Roman" w:hAnsi="Times New Roman" w:eastAsia="Batang" w:cs="Times New Roman"/>
          <w:sz w:val="20"/>
          <w:szCs w:val="20"/>
        </w:rPr>
        <w:tab/>
      </w:r>
      <w:r w:rsidRPr="00C56CFE">
        <w:rPr>
          <w:rFonts w:ascii="Times New Roman" w:hAnsi="Times New Roman" w:eastAsia="Batang" w:cs="Times New Roman"/>
          <w:sz w:val="20"/>
          <w:szCs w:val="20"/>
        </w:rPr>
        <w:tab/>
      </w:r>
      <w:r w:rsidRPr="00C56CFE">
        <w:rPr>
          <w:rFonts w:ascii="Times New Roman" w:hAnsi="Times New Roman" w:eastAsia="Batang" w:cs="Times New Roman"/>
          <w:sz w:val="20"/>
          <w:szCs w:val="20"/>
        </w:rPr>
        <w:t>Educação a Distância</w:t>
      </w:r>
    </w:p>
    <w:p w:rsidR="000E2124" w:rsidP="000E2124" w:rsidRDefault="000E2124" w14:paraId="13138A96" w14:textId="1C7F76C8">
      <w:pPr>
        <w:spacing w:after="0" w:line="240" w:lineRule="auto"/>
        <w:ind w:left="1440" w:hanging="1440"/>
        <w:rPr>
          <w:rFonts w:ascii="Times New Roman" w:hAnsi="Times New Roman" w:eastAsia="Batang" w:cs="Times New Roman"/>
          <w:sz w:val="20"/>
          <w:szCs w:val="20"/>
        </w:rPr>
      </w:pPr>
      <w:r w:rsidRPr="009A4EB8">
        <w:rPr>
          <w:rFonts w:ascii="Times New Roman" w:hAnsi="Times New Roman" w:eastAsia="Batang" w:cs="Times New Roman"/>
          <w:sz w:val="20"/>
          <w:szCs w:val="20"/>
        </w:rPr>
        <w:t>EFD</w:t>
      </w:r>
      <w:r w:rsidRPr="009A4EB8">
        <w:rPr>
          <w:rFonts w:ascii="Times New Roman" w:hAnsi="Times New Roman" w:eastAsia="Batang" w:cs="Times New Roman"/>
          <w:sz w:val="20"/>
          <w:szCs w:val="20"/>
        </w:rPr>
        <w:tab/>
      </w:r>
      <w:r w:rsidRPr="009A4EB8">
        <w:rPr>
          <w:rFonts w:ascii="Times New Roman" w:hAnsi="Times New Roman" w:eastAsia="Batang" w:cs="Times New Roman"/>
          <w:sz w:val="20"/>
          <w:szCs w:val="20"/>
        </w:rPr>
        <w:t>Escrituração Fiscal Digital</w:t>
      </w:r>
    </w:p>
    <w:p w:rsidRPr="009A4EB8" w:rsidR="00037625" w:rsidP="000E2124" w:rsidRDefault="00037625" w14:paraId="60FC9525" w14:textId="2B41E979">
      <w:pPr>
        <w:spacing w:after="0" w:line="240" w:lineRule="auto"/>
        <w:ind w:left="1440" w:hanging="1440"/>
        <w:rPr>
          <w:rFonts w:ascii="Times New Roman" w:hAnsi="Times New Roman" w:eastAsia="Batang" w:cs="Times New Roman"/>
          <w:sz w:val="20"/>
          <w:szCs w:val="20"/>
        </w:rPr>
      </w:pPr>
      <w:r>
        <w:rPr>
          <w:rFonts w:ascii="Times New Roman" w:hAnsi="Times New Roman" w:eastAsia="Batang" w:cs="Times New Roman"/>
          <w:sz w:val="20"/>
          <w:szCs w:val="20"/>
        </w:rPr>
        <w:t>EHCC</w:t>
      </w:r>
      <w:r>
        <w:rPr>
          <w:rFonts w:ascii="Times New Roman" w:hAnsi="Times New Roman" w:eastAsia="Batang" w:cs="Times New Roman"/>
          <w:sz w:val="20"/>
          <w:szCs w:val="20"/>
        </w:rPr>
        <w:tab/>
      </w:r>
      <w:r w:rsidRPr="00037625">
        <w:rPr>
          <w:rFonts w:ascii="Times New Roman" w:hAnsi="Times New Roman" w:eastAsia="Batang" w:cs="Times New Roman"/>
          <w:sz w:val="20"/>
          <w:szCs w:val="20"/>
        </w:rPr>
        <w:t>Estrutura Hierárquica de Centro de Custos</w:t>
      </w:r>
    </w:p>
    <w:p w:rsidRPr="00C56CFE" w:rsidR="003801CE" w:rsidP="000E2124" w:rsidRDefault="003801CE" w14:paraId="6FB84613" w14:textId="77777777">
      <w:pPr>
        <w:spacing w:after="0" w:line="240" w:lineRule="auto"/>
        <w:ind w:left="1440" w:hanging="1440"/>
        <w:rPr>
          <w:rFonts w:ascii="Times New Roman" w:hAnsi="Times New Roman" w:eastAsia="Batang" w:cs="Times New Roman"/>
          <w:sz w:val="20"/>
          <w:szCs w:val="20"/>
        </w:rPr>
      </w:pPr>
      <w:r w:rsidRPr="00C56CFE">
        <w:rPr>
          <w:rFonts w:ascii="Times New Roman" w:hAnsi="Times New Roman" w:eastAsia="Batang" w:cs="Times New Roman"/>
          <w:sz w:val="20"/>
          <w:szCs w:val="20"/>
        </w:rPr>
        <w:t>ENAT</w:t>
      </w:r>
      <w:r w:rsidRPr="00C56CFE">
        <w:rPr>
          <w:rFonts w:ascii="Times New Roman" w:hAnsi="Times New Roman" w:eastAsia="Batang" w:cs="Times New Roman"/>
          <w:sz w:val="20"/>
          <w:szCs w:val="20"/>
        </w:rPr>
        <w:tab/>
      </w:r>
      <w:r w:rsidRPr="00C56CFE">
        <w:rPr>
          <w:rFonts w:ascii="Times New Roman" w:hAnsi="Times New Roman" w:eastAsia="Batang" w:cs="Times New Roman"/>
          <w:sz w:val="20"/>
          <w:szCs w:val="20"/>
        </w:rPr>
        <w:t>Encontro Nacional de Administradores Tributários</w:t>
      </w:r>
    </w:p>
    <w:p w:rsidRPr="00C56CFE" w:rsidR="003801CE" w:rsidP="000E2124" w:rsidRDefault="003801CE" w14:paraId="0B653FD7" w14:textId="77777777">
      <w:pPr>
        <w:spacing w:after="0" w:line="240" w:lineRule="auto"/>
        <w:ind w:left="1440" w:hanging="1440"/>
        <w:rPr>
          <w:rFonts w:ascii="Times New Roman" w:hAnsi="Times New Roman" w:eastAsia="Batang" w:cs="Times New Roman"/>
          <w:sz w:val="20"/>
          <w:szCs w:val="20"/>
        </w:rPr>
      </w:pPr>
      <w:r w:rsidRPr="00C56CFE">
        <w:rPr>
          <w:rFonts w:ascii="Times New Roman" w:hAnsi="Times New Roman" w:eastAsia="Batang" w:cs="Times New Roman"/>
          <w:sz w:val="20"/>
          <w:szCs w:val="20"/>
        </w:rPr>
        <w:t>ENCAT</w:t>
      </w:r>
      <w:r w:rsidRPr="00C56CFE">
        <w:rPr>
          <w:rFonts w:ascii="Times New Roman" w:hAnsi="Times New Roman" w:eastAsia="Batang" w:cs="Times New Roman"/>
          <w:sz w:val="20"/>
          <w:szCs w:val="20"/>
        </w:rPr>
        <w:tab/>
      </w:r>
      <w:r w:rsidRPr="00C56CFE">
        <w:rPr>
          <w:rFonts w:ascii="Times New Roman" w:hAnsi="Times New Roman" w:eastAsia="Batang" w:cs="Times New Roman"/>
          <w:sz w:val="20"/>
          <w:szCs w:val="20"/>
        </w:rPr>
        <w:t>Encontro Nacional dos Coordenadores e Administradores Tributários Estaduais</w:t>
      </w:r>
    </w:p>
    <w:p w:rsidR="006B70FB" w:rsidP="000E2124" w:rsidRDefault="006B70FB" w14:paraId="371D2F1D" w14:textId="77A3DFB0">
      <w:pPr>
        <w:spacing w:after="0" w:line="240" w:lineRule="auto"/>
        <w:ind w:left="1440" w:hanging="1440"/>
        <w:rPr>
          <w:rFonts w:ascii="Times New Roman" w:hAnsi="Times New Roman" w:eastAsia="Batang" w:cs="Times New Roman"/>
          <w:sz w:val="20"/>
          <w:szCs w:val="20"/>
        </w:rPr>
      </w:pPr>
      <w:r>
        <w:rPr>
          <w:rFonts w:ascii="Times New Roman" w:hAnsi="Times New Roman" w:eastAsia="Batang" w:cs="Times New Roman"/>
          <w:sz w:val="20"/>
          <w:szCs w:val="20"/>
        </w:rPr>
        <w:t>E-PAT</w:t>
      </w:r>
      <w:r>
        <w:rPr>
          <w:rFonts w:ascii="Times New Roman" w:hAnsi="Times New Roman" w:eastAsia="Batang" w:cs="Times New Roman"/>
          <w:sz w:val="20"/>
          <w:szCs w:val="20"/>
        </w:rPr>
        <w:tab/>
      </w:r>
      <w:r w:rsidRPr="009A4EB8">
        <w:rPr>
          <w:rFonts w:ascii="Times New Roman" w:hAnsi="Times New Roman" w:eastAsia="Batang" w:cs="Times New Roman"/>
          <w:sz w:val="20"/>
          <w:szCs w:val="20"/>
        </w:rPr>
        <w:t>Processo administrativo tributário eletrônico</w:t>
      </w:r>
    </w:p>
    <w:p w:rsidRPr="009A4EB8" w:rsidR="00565127" w:rsidP="000E2124" w:rsidRDefault="00565127" w14:paraId="64C967C9" w14:textId="309B8637">
      <w:pPr>
        <w:spacing w:after="0" w:line="240" w:lineRule="auto"/>
        <w:ind w:left="1440" w:hanging="1440"/>
        <w:rPr>
          <w:rFonts w:ascii="Times New Roman" w:hAnsi="Times New Roman" w:eastAsia="Batang" w:cs="Times New Roman"/>
          <w:sz w:val="20"/>
          <w:szCs w:val="20"/>
        </w:rPr>
      </w:pPr>
      <w:r>
        <w:rPr>
          <w:rFonts w:ascii="Times New Roman" w:hAnsi="Times New Roman" w:eastAsia="Batang" w:cs="Times New Roman"/>
          <w:sz w:val="20"/>
          <w:szCs w:val="20"/>
        </w:rPr>
        <w:t>FASE</w:t>
      </w:r>
      <w:r>
        <w:rPr>
          <w:rFonts w:ascii="Times New Roman" w:hAnsi="Times New Roman" w:eastAsia="Batang" w:cs="Times New Roman"/>
          <w:sz w:val="20"/>
          <w:szCs w:val="20"/>
        </w:rPr>
        <w:tab/>
      </w:r>
      <w:r>
        <w:rPr>
          <w:rFonts w:ascii="Times New Roman" w:hAnsi="Times New Roman" w:eastAsia="Batang" w:cs="Times New Roman"/>
          <w:sz w:val="20"/>
          <w:szCs w:val="20"/>
        </w:rPr>
        <w:t>Fundação de Atendimento Socioeducativo</w:t>
      </w:r>
    </w:p>
    <w:p w:rsidRPr="009A4EB8" w:rsidR="006B70FB" w:rsidP="000E2124" w:rsidRDefault="006B70FB" w14:paraId="39615B48" w14:textId="276AD8BA">
      <w:pPr>
        <w:spacing w:after="0" w:line="240" w:lineRule="auto"/>
        <w:ind w:left="1440" w:hanging="1440"/>
        <w:rPr>
          <w:rFonts w:ascii="Times New Roman" w:hAnsi="Times New Roman" w:eastAsia="Batang" w:cs="Times New Roman"/>
          <w:sz w:val="20"/>
          <w:szCs w:val="20"/>
        </w:rPr>
      </w:pPr>
      <w:r>
        <w:rPr>
          <w:rFonts w:ascii="Times New Roman" w:hAnsi="Times New Roman" w:eastAsia="Batang" w:cs="Times New Roman"/>
          <w:sz w:val="20"/>
          <w:szCs w:val="20"/>
        </w:rPr>
        <w:t>F</w:t>
      </w:r>
      <w:r w:rsidR="007460E7">
        <w:rPr>
          <w:rFonts w:ascii="Times New Roman" w:hAnsi="Times New Roman" w:eastAsia="Batang" w:cs="Times New Roman"/>
          <w:sz w:val="20"/>
          <w:szCs w:val="20"/>
        </w:rPr>
        <w:t>EE</w:t>
      </w:r>
      <w:r>
        <w:rPr>
          <w:rFonts w:ascii="Times New Roman" w:hAnsi="Times New Roman" w:eastAsia="Batang" w:cs="Times New Roman"/>
          <w:sz w:val="20"/>
          <w:szCs w:val="20"/>
        </w:rPr>
        <w:tab/>
      </w:r>
      <w:r w:rsidRPr="009A4EB8">
        <w:rPr>
          <w:rFonts w:ascii="Times New Roman" w:hAnsi="Times New Roman" w:eastAsia="Batang" w:cs="Times New Roman"/>
          <w:sz w:val="20"/>
          <w:szCs w:val="20"/>
        </w:rPr>
        <w:t xml:space="preserve">Fundação </w:t>
      </w:r>
      <w:r w:rsidR="007460E7">
        <w:rPr>
          <w:rFonts w:ascii="Times New Roman" w:hAnsi="Times New Roman" w:eastAsia="Batang" w:cs="Times New Roman"/>
          <w:sz w:val="20"/>
          <w:szCs w:val="20"/>
        </w:rPr>
        <w:t>de Economia e Estatística</w:t>
      </w:r>
    </w:p>
    <w:p w:rsidR="000E2124" w:rsidP="000E2124" w:rsidRDefault="000E2124" w14:paraId="5954F06B" w14:textId="5AD96B01">
      <w:pPr>
        <w:spacing w:after="0" w:line="240" w:lineRule="auto"/>
        <w:ind w:left="1440" w:hanging="1440"/>
        <w:rPr>
          <w:rFonts w:ascii="Times New Roman" w:hAnsi="Times New Roman" w:eastAsia="Batang" w:cs="Times New Roman"/>
          <w:sz w:val="20"/>
          <w:szCs w:val="20"/>
        </w:rPr>
      </w:pPr>
      <w:r w:rsidRPr="009A4EB8">
        <w:rPr>
          <w:rFonts w:ascii="Times New Roman" w:hAnsi="Times New Roman" w:eastAsia="Batang" w:cs="Times New Roman"/>
          <w:sz w:val="20"/>
          <w:szCs w:val="20"/>
        </w:rPr>
        <w:t>FGV/RJ</w:t>
      </w:r>
      <w:r w:rsidRPr="009A4EB8">
        <w:rPr>
          <w:rFonts w:ascii="Times New Roman" w:hAnsi="Times New Roman" w:eastAsia="Batang" w:cs="Times New Roman"/>
          <w:sz w:val="20"/>
          <w:szCs w:val="20"/>
        </w:rPr>
        <w:tab/>
      </w:r>
      <w:r w:rsidRPr="009A4EB8">
        <w:rPr>
          <w:rFonts w:ascii="Times New Roman" w:hAnsi="Times New Roman" w:eastAsia="Batang" w:cs="Times New Roman"/>
          <w:sz w:val="20"/>
          <w:szCs w:val="20"/>
        </w:rPr>
        <w:t>Fundação Getúlio Vargas do Estado do Rio de Janeiro</w:t>
      </w:r>
    </w:p>
    <w:p w:rsidR="00210D76" w:rsidP="000E2124" w:rsidRDefault="00210D76" w14:paraId="61EAE738" w14:textId="4A6879E4">
      <w:pPr>
        <w:spacing w:after="0" w:line="240" w:lineRule="auto"/>
        <w:ind w:left="1440" w:hanging="1440"/>
        <w:rPr>
          <w:rFonts w:ascii="Times New Roman" w:hAnsi="Times New Roman" w:eastAsia="Batang" w:cs="Times New Roman"/>
          <w:sz w:val="20"/>
          <w:szCs w:val="20"/>
        </w:rPr>
      </w:pPr>
      <w:r>
        <w:rPr>
          <w:rFonts w:ascii="Times New Roman" w:hAnsi="Times New Roman" w:eastAsia="Batang" w:cs="Times New Roman"/>
          <w:sz w:val="20"/>
          <w:szCs w:val="20"/>
        </w:rPr>
        <w:t>FPE</w:t>
      </w:r>
      <w:r>
        <w:rPr>
          <w:rFonts w:ascii="Times New Roman" w:hAnsi="Times New Roman" w:eastAsia="Batang" w:cs="Times New Roman"/>
          <w:sz w:val="20"/>
          <w:szCs w:val="20"/>
        </w:rPr>
        <w:tab/>
      </w:r>
      <w:r>
        <w:rPr>
          <w:rFonts w:ascii="Times New Roman" w:hAnsi="Times New Roman" w:eastAsia="Batang" w:cs="Times New Roman"/>
          <w:sz w:val="20"/>
          <w:szCs w:val="20"/>
        </w:rPr>
        <w:t>Sistema de Finanças Públicas do Estado</w:t>
      </w:r>
    </w:p>
    <w:p w:rsidR="006A41AC" w:rsidP="000E2124" w:rsidRDefault="006A41AC" w14:paraId="2518FB18" w14:textId="04CB817D">
      <w:pPr>
        <w:spacing w:after="0" w:line="240" w:lineRule="auto"/>
        <w:ind w:left="1440" w:hanging="1440"/>
        <w:rPr>
          <w:rFonts w:ascii="Times New Roman" w:hAnsi="Times New Roman" w:eastAsia="Batang" w:cs="Times New Roman"/>
          <w:sz w:val="20"/>
          <w:szCs w:val="20"/>
        </w:rPr>
      </w:pPr>
      <w:r>
        <w:rPr>
          <w:rFonts w:ascii="Times New Roman" w:hAnsi="Times New Roman" w:eastAsia="Batang" w:cs="Times New Roman"/>
          <w:sz w:val="20"/>
          <w:szCs w:val="20"/>
        </w:rPr>
        <w:t>GMD</w:t>
      </w:r>
      <w:r>
        <w:rPr>
          <w:rFonts w:ascii="Times New Roman" w:hAnsi="Times New Roman" w:eastAsia="Batang" w:cs="Times New Roman"/>
          <w:sz w:val="20"/>
          <w:szCs w:val="20"/>
        </w:rPr>
        <w:tab/>
      </w:r>
      <w:r>
        <w:rPr>
          <w:rFonts w:ascii="Times New Roman" w:hAnsi="Times New Roman" w:eastAsia="Batang" w:cs="Times New Roman"/>
          <w:sz w:val="20"/>
          <w:szCs w:val="20"/>
        </w:rPr>
        <w:t>Gerenciamento Matricial da Despesa</w:t>
      </w:r>
    </w:p>
    <w:p w:rsidRPr="009A4EB8" w:rsidR="00467297" w:rsidP="00467297" w:rsidRDefault="00467297" w14:paraId="05D7A4CE" w14:textId="77777777">
      <w:pPr>
        <w:spacing w:after="0" w:line="240" w:lineRule="auto"/>
        <w:rPr>
          <w:rFonts w:ascii="Times New Roman" w:hAnsi="Times New Roman" w:eastAsia="Batang" w:cs="Times New Roman"/>
          <w:sz w:val="20"/>
          <w:szCs w:val="20"/>
        </w:rPr>
      </w:pPr>
      <w:r w:rsidRPr="009A4EB8">
        <w:rPr>
          <w:rFonts w:ascii="Times New Roman" w:hAnsi="Times New Roman" w:eastAsia="Batang" w:cs="Times New Roman"/>
          <w:sz w:val="20"/>
          <w:szCs w:val="20"/>
        </w:rPr>
        <w:t>IBGE</w:t>
      </w:r>
      <w:r w:rsidRPr="009A4EB8">
        <w:rPr>
          <w:rFonts w:ascii="Times New Roman" w:hAnsi="Times New Roman" w:eastAsia="Batang" w:cs="Times New Roman"/>
          <w:sz w:val="20"/>
          <w:szCs w:val="20"/>
        </w:rPr>
        <w:tab/>
      </w:r>
      <w:r w:rsidRPr="009A4EB8">
        <w:rPr>
          <w:rFonts w:ascii="Times New Roman" w:hAnsi="Times New Roman" w:eastAsia="Batang" w:cs="Times New Roman"/>
          <w:sz w:val="20"/>
          <w:szCs w:val="20"/>
        </w:rPr>
        <w:tab/>
      </w:r>
      <w:r w:rsidRPr="009A4EB8">
        <w:rPr>
          <w:rFonts w:ascii="Times New Roman" w:hAnsi="Times New Roman" w:eastAsia="Batang" w:cs="Times New Roman"/>
          <w:sz w:val="20"/>
          <w:szCs w:val="20"/>
        </w:rPr>
        <w:t>Instituto Brasileiro de Geografia e Estatística</w:t>
      </w:r>
    </w:p>
    <w:p w:rsidR="003801CE" w:rsidP="000E2124" w:rsidRDefault="003801CE" w14:paraId="2A263E5B" w14:textId="666D5285">
      <w:pPr>
        <w:spacing w:after="0" w:line="240" w:lineRule="auto"/>
        <w:rPr>
          <w:rFonts w:ascii="Times New Roman" w:hAnsi="Times New Roman" w:eastAsia="Batang" w:cs="Times New Roman"/>
          <w:sz w:val="20"/>
          <w:szCs w:val="20"/>
        </w:rPr>
      </w:pPr>
      <w:r w:rsidRPr="009A4EB8">
        <w:rPr>
          <w:rFonts w:ascii="Times New Roman" w:hAnsi="Times New Roman" w:eastAsia="Batang" w:cs="Times New Roman"/>
          <w:sz w:val="20"/>
          <w:szCs w:val="20"/>
        </w:rPr>
        <w:t xml:space="preserve">ICMS </w:t>
      </w:r>
      <w:r w:rsidRPr="009A4EB8">
        <w:rPr>
          <w:rFonts w:ascii="Times New Roman" w:hAnsi="Times New Roman" w:eastAsia="Batang" w:cs="Times New Roman"/>
          <w:sz w:val="20"/>
          <w:szCs w:val="20"/>
        </w:rPr>
        <w:tab/>
      </w:r>
      <w:r w:rsidRPr="009A4EB8">
        <w:rPr>
          <w:rFonts w:ascii="Times New Roman" w:hAnsi="Times New Roman" w:eastAsia="Batang" w:cs="Times New Roman"/>
          <w:sz w:val="20"/>
          <w:szCs w:val="20"/>
        </w:rPr>
        <w:tab/>
      </w:r>
      <w:r w:rsidRPr="009A4EB8">
        <w:rPr>
          <w:rFonts w:ascii="Times New Roman" w:hAnsi="Times New Roman" w:eastAsia="Batang" w:cs="Times New Roman"/>
          <w:sz w:val="20"/>
          <w:szCs w:val="20"/>
        </w:rPr>
        <w:t>Imposto sobre Circulação de Mercadorias</w:t>
      </w:r>
      <w:r w:rsidRPr="00C56CFE">
        <w:rPr>
          <w:rFonts w:ascii="Times New Roman" w:hAnsi="Times New Roman" w:eastAsia="Batang" w:cs="Times New Roman"/>
          <w:sz w:val="20"/>
          <w:szCs w:val="20"/>
        </w:rPr>
        <w:t xml:space="preserve"> e Serviços</w:t>
      </w:r>
    </w:p>
    <w:p w:rsidRPr="009A6E6F" w:rsidR="00467297" w:rsidP="007B3C7F" w:rsidRDefault="00467297" w14:paraId="0B03A45E" w14:textId="13CEAADF">
      <w:pPr>
        <w:spacing w:after="0" w:line="240" w:lineRule="auto"/>
        <w:ind w:left="1440" w:hanging="1440"/>
        <w:rPr>
          <w:rFonts w:ascii="Times New Roman" w:hAnsi="Times New Roman" w:eastAsia="Batang" w:cs="Times New Roman"/>
          <w:sz w:val="20"/>
          <w:szCs w:val="20"/>
        </w:rPr>
      </w:pPr>
      <w:r>
        <w:rPr>
          <w:rFonts w:ascii="Times New Roman" w:hAnsi="Times New Roman" w:eastAsia="Batang" w:cs="Times New Roman"/>
          <w:sz w:val="20"/>
          <w:szCs w:val="20"/>
        </w:rPr>
        <w:t>IDH-UNDP</w:t>
      </w:r>
      <w:r w:rsidR="007B3C7F">
        <w:rPr>
          <w:rFonts w:ascii="Times New Roman" w:hAnsi="Times New Roman" w:eastAsia="Batang" w:cs="Times New Roman"/>
          <w:sz w:val="20"/>
          <w:szCs w:val="20"/>
        </w:rPr>
        <w:tab/>
      </w:r>
      <w:r w:rsidRPr="009A6E6F" w:rsidR="007B3C7F">
        <w:rPr>
          <w:rFonts w:ascii="Times New Roman" w:hAnsi="Times New Roman" w:eastAsia="Batang" w:cs="Times New Roman"/>
          <w:sz w:val="20"/>
          <w:szCs w:val="20"/>
        </w:rPr>
        <w:t>Índice de Desenvolvimento Humano do Programa das Nações Unidas para o Desenvolvimento</w:t>
      </w:r>
    </w:p>
    <w:p w:rsidRPr="00C56CFE" w:rsidR="000C5ECD" w:rsidP="007B3C7F" w:rsidRDefault="000C5ECD" w14:paraId="7A7DFA7D" w14:textId="0F8A9E9F">
      <w:pPr>
        <w:spacing w:after="0" w:line="240" w:lineRule="auto"/>
        <w:ind w:left="1440" w:hanging="1440"/>
        <w:rPr>
          <w:rFonts w:ascii="Times New Roman" w:hAnsi="Times New Roman" w:eastAsia="Times New Roman" w:cs="Times New Roman"/>
          <w:sz w:val="20"/>
          <w:szCs w:val="20"/>
        </w:rPr>
      </w:pPr>
      <w:r>
        <w:rPr>
          <w:rFonts w:ascii="Times New Roman" w:hAnsi="Times New Roman" w:eastAsia="Batang" w:cs="Times New Roman"/>
          <w:sz w:val="20"/>
          <w:szCs w:val="20"/>
        </w:rPr>
        <w:t>IEF</w:t>
      </w:r>
      <w:r>
        <w:rPr>
          <w:rFonts w:ascii="Times New Roman" w:hAnsi="Times New Roman" w:eastAsia="Batang" w:cs="Times New Roman"/>
          <w:sz w:val="20"/>
          <w:szCs w:val="20"/>
        </w:rPr>
        <w:tab/>
      </w:r>
      <w:r w:rsidRPr="000C5ECD">
        <w:rPr>
          <w:rFonts w:ascii="Times New Roman" w:hAnsi="Times New Roman" w:eastAsia="Batang" w:cs="Times New Roman"/>
          <w:sz w:val="20"/>
          <w:szCs w:val="20"/>
        </w:rPr>
        <w:t>Integração Estado Fornecedor</w:t>
      </w:r>
    </w:p>
    <w:p w:rsidRPr="009A4EB8" w:rsidR="006B70FB" w:rsidP="000E2124" w:rsidRDefault="006B70FB" w14:paraId="66B593CD" w14:textId="778205FD">
      <w:pPr>
        <w:spacing w:after="0" w:line="240" w:lineRule="auto"/>
        <w:rPr>
          <w:rFonts w:ascii="Times New Roman" w:hAnsi="Times New Roman" w:eastAsia="Batang" w:cs="Times New Roman"/>
          <w:sz w:val="20"/>
          <w:szCs w:val="20"/>
        </w:rPr>
      </w:pPr>
      <w:r w:rsidRPr="009A4EB8">
        <w:rPr>
          <w:rFonts w:ascii="Times New Roman" w:hAnsi="Times New Roman" w:eastAsia="Batang" w:cs="Times New Roman"/>
          <w:sz w:val="20"/>
          <w:szCs w:val="20"/>
        </w:rPr>
        <w:t>IPVA</w:t>
      </w:r>
      <w:r w:rsidRPr="009A4EB8">
        <w:rPr>
          <w:rFonts w:ascii="Times New Roman" w:hAnsi="Times New Roman" w:eastAsia="Batang" w:cs="Times New Roman"/>
          <w:sz w:val="20"/>
          <w:szCs w:val="20"/>
        </w:rPr>
        <w:tab/>
      </w:r>
      <w:r w:rsidRPr="009A4EB8">
        <w:rPr>
          <w:rFonts w:ascii="Times New Roman" w:hAnsi="Times New Roman" w:eastAsia="Batang" w:cs="Times New Roman"/>
          <w:sz w:val="20"/>
          <w:szCs w:val="20"/>
        </w:rPr>
        <w:tab/>
      </w:r>
      <w:r w:rsidRPr="009A4EB8">
        <w:rPr>
          <w:rFonts w:ascii="Times New Roman" w:hAnsi="Times New Roman" w:eastAsia="Batang" w:cs="Times New Roman"/>
          <w:sz w:val="20"/>
          <w:szCs w:val="20"/>
        </w:rPr>
        <w:t>Imposto Sobre a Propriedade de Veículos Automotores</w:t>
      </w:r>
    </w:p>
    <w:p w:rsidRPr="009A4EB8" w:rsidR="006B70FB" w:rsidP="000E2124" w:rsidRDefault="006B70FB" w14:paraId="522CA6CE" w14:textId="4E173143">
      <w:pPr>
        <w:spacing w:after="0" w:line="240" w:lineRule="auto"/>
        <w:rPr>
          <w:rFonts w:ascii="Times New Roman" w:hAnsi="Times New Roman" w:eastAsia="Batang" w:cs="Times New Roman"/>
          <w:sz w:val="20"/>
          <w:szCs w:val="20"/>
        </w:rPr>
      </w:pPr>
      <w:r w:rsidRPr="009A4EB8">
        <w:rPr>
          <w:rFonts w:ascii="Times New Roman" w:hAnsi="Times New Roman" w:eastAsia="Batang" w:cs="Times New Roman"/>
          <w:sz w:val="20"/>
          <w:szCs w:val="20"/>
        </w:rPr>
        <w:t>ITCDM</w:t>
      </w:r>
      <w:r w:rsidRPr="009A4EB8">
        <w:rPr>
          <w:rFonts w:ascii="Times New Roman" w:hAnsi="Times New Roman" w:eastAsia="Batang" w:cs="Times New Roman"/>
          <w:sz w:val="20"/>
          <w:szCs w:val="20"/>
        </w:rPr>
        <w:tab/>
      </w:r>
      <w:r w:rsidRPr="009A4EB8">
        <w:rPr>
          <w:rFonts w:ascii="Times New Roman" w:hAnsi="Times New Roman" w:eastAsia="Batang" w:cs="Times New Roman"/>
          <w:sz w:val="20"/>
          <w:szCs w:val="20"/>
        </w:rPr>
        <w:tab/>
      </w:r>
      <w:r w:rsidRPr="009A4EB8">
        <w:rPr>
          <w:rFonts w:ascii="Times New Roman" w:hAnsi="Times New Roman" w:eastAsia="Batang" w:cs="Times New Roman"/>
          <w:sz w:val="20"/>
          <w:szCs w:val="20"/>
        </w:rPr>
        <w:t>Imposto de Transmissão Causa Mortis e Doação</w:t>
      </w:r>
    </w:p>
    <w:p w:rsidRPr="009A4EB8" w:rsidR="006B70FB" w:rsidP="000E2124" w:rsidRDefault="006B70FB" w14:paraId="6AC9AF9A" w14:textId="2C275A3A">
      <w:pPr>
        <w:spacing w:after="0" w:line="240" w:lineRule="auto"/>
        <w:rPr>
          <w:rFonts w:ascii="Times New Roman" w:hAnsi="Times New Roman" w:eastAsia="Batang" w:cs="Times New Roman"/>
          <w:sz w:val="20"/>
          <w:szCs w:val="20"/>
        </w:rPr>
      </w:pPr>
      <w:r w:rsidRPr="009A4EB8">
        <w:rPr>
          <w:rFonts w:ascii="Times New Roman" w:hAnsi="Times New Roman" w:eastAsia="Batang" w:cs="Times New Roman"/>
          <w:sz w:val="20"/>
          <w:szCs w:val="20"/>
        </w:rPr>
        <w:t>ITIL</w:t>
      </w:r>
      <w:r w:rsidRPr="009A4EB8">
        <w:rPr>
          <w:rFonts w:ascii="Times New Roman" w:hAnsi="Times New Roman" w:eastAsia="Batang" w:cs="Times New Roman"/>
          <w:sz w:val="20"/>
          <w:szCs w:val="20"/>
        </w:rPr>
        <w:tab/>
      </w:r>
      <w:r w:rsidRPr="009A4EB8">
        <w:rPr>
          <w:rFonts w:ascii="Times New Roman" w:hAnsi="Times New Roman" w:eastAsia="Batang" w:cs="Times New Roman"/>
          <w:sz w:val="20"/>
          <w:szCs w:val="20"/>
        </w:rPr>
        <w:tab/>
      </w:r>
      <w:proofErr w:type="spellStart"/>
      <w:r w:rsidRPr="009A4EB8">
        <w:rPr>
          <w:rFonts w:ascii="Times New Roman" w:hAnsi="Times New Roman" w:eastAsia="Batang" w:cs="Times New Roman"/>
          <w:i/>
          <w:sz w:val="20"/>
          <w:szCs w:val="20"/>
        </w:rPr>
        <w:t>Information</w:t>
      </w:r>
      <w:proofErr w:type="spellEnd"/>
      <w:r w:rsidRPr="009A4EB8">
        <w:rPr>
          <w:rFonts w:ascii="Times New Roman" w:hAnsi="Times New Roman" w:eastAsia="Batang" w:cs="Times New Roman"/>
          <w:i/>
          <w:sz w:val="20"/>
          <w:szCs w:val="20"/>
        </w:rPr>
        <w:t xml:space="preserve"> Technology </w:t>
      </w:r>
      <w:proofErr w:type="spellStart"/>
      <w:r w:rsidRPr="009A4EB8">
        <w:rPr>
          <w:rFonts w:ascii="Times New Roman" w:hAnsi="Times New Roman" w:eastAsia="Batang" w:cs="Times New Roman"/>
          <w:i/>
          <w:sz w:val="20"/>
          <w:szCs w:val="20"/>
        </w:rPr>
        <w:t>Infrastructure</w:t>
      </w:r>
      <w:proofErr w:type="spellEnd"/>
      <w:r w:rsidRPr="009A4EB8">
        <w:rPr>
          <w:rFonts w:ascii="Times New Roman" w:hAnsi="Times New Roman" w:eastAsia="Batang" w:cs="Times New Roman"/>
          <w:i/>
          <w:sz w:val="20"/>
          <w:szCs w:val="20"/>
        </w:rPr>
        <w:t xml:space="preserve"> Library</w:t>
      </w:r>
    </w:p>
    <w:p w:rsidRPr="009A4EB8" w:rsidR="00FD3A44" w:rsidP="000E2124" w:rsidRDefault="00FD3A44" w14:paraId="2BE51CB9" w14:textId="3A12BB26">
      <w:pPr>
        <w:spacing w:after="0" w:line="240" w:lineRule="auto"/>
        <w:rPr>
          <w:rFonts w:ascii="Times New Roman" w:hAnsi="Times New Roman" w:eastAsia="Batang" w:cs="Times New Roman"/>
          <w:sz w:val="20"/>
          <w:szCs w:val="20"/>
        </w:rPr>
      </w:pPr>
      <w:r>
        <w:rPr>
          <w:rFonts w:ascii="Times New Roman" w:hAnsi="Times New Roman" w:eastAsia="Batang" w:cs="Times New Roman"/>
          <w:sz w:val="20"/>
          <w:szCs w:val="20"/>
        </w:rPr>
        <w:t>LOA</w:t>
      </w:r>
      <w:r>
        <w:rPr>
          <w:rFonts w:ascii="Times New Roman" w:hAnsi="Times New Roman" w:eastAsia="Batang" w:cs="Times New Roman"/>
          <w:sz w:val="20"/>
          <w:szCs w:val="20"/>
        </w:rPr>
        <w:tab/>
      </w:r>
      <w:r>
        <w:rPr>
          <w:rFonts w:ascii="Times New Roman" w:hAnsi="Times New Roman" w:eastAsia="Batang" w:cs="Times New Roman"/>
          <w:sz w:val="20"/>
          <w:szCs w:val="20"/>
        </w:rPr>
        <w:tab/>
      </w:r>
      <w:r>
        <w:rPr>
          <w:rFonts w:ascii="Times New Roman" w:hAnsi="Times New Roman" w:eastAsia="Batang" w:cs="Times New Roman"/>
          <w:sz w:val="20"/>
          <w:szCs w:val="20"/>
        </w:rPr>
        <w:t>Lei Orçamentária Anual</w:t>
      </w:r>
    </w:p>
    <w:p w:rsidRPr="009A4EB8" w:rsidR="006B70FB" w:rsidP="000E2124" w:rsidRDefault="006B70FB" w14:paraId="65CA6788" w14:textId="72CC8BF8">
      <w:pPr>
        <w:spacing w:after="0" w:line="240" w:lineRule="auto"/>
        <w:rPr>
          <w:rFonts w:ascii="Times New Roman" w:hAnsi="Times New Roman" w:eastAsia="Batang" w:cs="Times New Roman"/>
          <w:sz w:val="20"/>
          <w:szCs w:val="20"/>
        </w:rPr>
      </w:pPr>
      <w:r w:rsidRPr="009A4EB8">
        <w:rPr>
          <w:rFonts w:ascii="Times New Roman" w:hAnsi="Times New Roman" w:eastAsia="Batang" w:cs="Times New Roman"/>
          <w:sz w:val="20"/>
          <w:szCs w:val="20"/>
        </w:rPr>
        <w:t>LDO</w:t>
      </w:r>
      <w:r w:rsidRPr="009A4EB8">
        <w:rPr>
          <w:rFonts w:ascii="Times New Roman" w:hAnsi="Times New Roman" w:eastAsia="Batang" w:cs="Times New Roman"/>
          <w:sz w:val="20"/>
          <w:szCs w:val="20"/>
        </w:rPr>
        <w:tab/>
      </w:r>
      <w:r w:rsidRPr="009A4EB8">
        <w:rPr>
          <w:rFonts w:ascii="Times New Roman" w:hAnsi="Times New Roman" w:eastAsia="Batang" w:cs="Times New Roman"/>
          <w:sz w:val="20"/>
          <w:szCs w:val="20"/>
        </w:rPr>
        <w:tab/>
      </w:r>
      <w:r w:rsidRPr="009A4EB8">
        <w:rPr>
          <w:rFonts w:ascii="Times New Roman" w:hAnsi="Times New Roman" w:eastAsia="Batang" w:cs="Times New Roman"/>
          <w:sz w:val="20"/>
          <w:szCs w:val="20"/>
        </w:rPr>
        <w:t>Lei de Diretrizes Orçamentárias</w:t>
      </w:r>
    </w:p>
    <w:p w:rsidRPr="009A4EB8" w:rsidR="00215DA9" w:rsidP="000E2124" w:rsidRDefault="00215DA9" w14:paraId="7573A0B6" w14:textId="77777777">
      <w:pPr>
        <w:spacing w:after="0" w:line="240" w:lineRule="auto"/>
        <w:rPr>
          <w:rFonts w:ascii="Times New Roman" w:hAnsi="Times New Roman" w:eastAsia="Batang" w:cs="Times New Roman"/>
          <w:sz w:val="20"/>
          <w:szCs w:val="20"/>
        </w:rPr>
      </w:pPr>
      <w:r w:rsidRPr="009A4EB8">
        <w:rPr>
          <w:rFonts w:ascii="Times New Roman" w:hAnsi="Times New Roman" w:eastAsia="Batang" w:cs="Times New Roman"/>
          <w:sz w:val="20"/>
          <w:szCs w:val="20"/>
        </w:rPr>
        <w:t>LRF</w:t>
      </w:r>
      <w:r w:rsidRPr="009A4EB8">
        <w:rPr>
          <w:rFonts w:ascii="Times New Roman" w:hAnsi="Times New Roman" w:eastAsia="Batang" w:cs="Times New Roman"/>
          <w:sz w:val="20"/>
          <w:szCs w:val="20"/>
        </w:rPr>
        <w:tab/>
      </w:r>
      <w:r w:rsidRPr="009A4EB8">
        <w:rPr>
          <w:rFonts w:ascii="Times New Roman" w:hAnsi="Times New Roman" w:eastAsia="Batang" w:cs="Times New Roman"/>
          <w:sz w:val="20"/>
          <w:szCs w:val="20"/>
        </w:rPr>
        <w:tab/>
      </w:r>
      <w:r w:rsidRPr="009A4EB8">
        <w:rPr>
          <w:rFonts w:ascii="Times New Roman" w:hAnsi="Times New Roman" w:eastAsia="Batang" w:cs="Times New Roman"/>
          <w:sz w:val="20"/>
          <w:szCs w:val="20"/>
        </w:rPr>
        <w:t>Lei de Responsabilidade Fiscal</w:t>
      </w:r>
    </w:p>
    <w:p w:rsidRPr="009A4EB8" w:rsidR="00C53EB2" w:rsidP="000E2124" w:rsidRDefault="00C53EB2" w14:paraId="6FE95263" w14:textId="77777777">
      <w:pPr>
        <w:spacing w:after="0" w:line="240" w:lineRule="auto"/>
        <w:rPr>
          <w:rFonts w:ascii="Times New Roman" w:hAnsi="Times New Roman" w:eastAsia="Batang" w:cs="Times New Roman"/>
          <w:sz w:val="20"/>
          <w:szCs w:val="20"/>
        </w:rPr>
      </w:pPr>
      <w:proofErr w:type="spellStart"/>
      <w:r w:rsidRPr="009A4EB8">
        <w:rPr>
          <w:rFonts w:ascii="Times New Roman" w:hAnsi="Times New Roman" w:eastAsia="Batang" w:cs="Times New Roman"/>
          <w:sz w:val="20"/>
          <w:szCs w:val="20"/>
        </w:rPr>
        <w:t>MDFe</w:t>
      </w:r>
      <w:proofErr w:type="spellEnd"/>
      <w:r w:rsidRPr="009A4EB8">
        <w:rPr>
          <w:rFonts w:ascii="Times New Roman" w:hAnsi="Times New Roman" w:eastAsia="Batang" w:cs="Times New Roman"/>
          <w:sz w:val="20"/>
          <w:szCs w:val="20"/>
        </w:rPr>
        <w:tab/>
      </w:r>
      <w:r w:rsidRPr="009A4EB8">
        <w:rPr>
          <w:rFonts w:ascii="Times New Roman" w:hAnsi="Times New Roman" w:eastAsia="Batang" w:cs="Times New Roman"/>
          <w:sz w:val="20"/>
          <w:szCs w:val="20"/>
        </w:rPr>
        <w:tab/>
      </w:r>
      <w:r w:rsidRPr="009A4EB8">
        <w:rPr>
          <w:rFonts w:ascii="Times New Roman" w:hAnsi="Times New Roman" w:eastAsia="Batang" w:cs="Times New Roman"/>
          <w:sz w:val="20"/>
          <w:szCs w:val="20"/>
        </w:rPr>
        <w:t>Manifesto de Domicílio Fiscal eletr</w:t>
      </w:r>
      <w:r w:rsidRPr="009A4EB8" w:rsidR="00A27F29">
        <w:rPr>
          <w:rFonts w:ascii="Times New Roman" w:hAnsi="Times New Roman" w:eastAsia="Batang" w:cs="Times New Roman"/>
          <w:sz w:val="20"/>
          <w:szCs w:val="20"/>
        </w:rPr>
        <w:t>ônico</w:t>
      </w:r>
    </w:p>
    <w:p w:rsidR="000E2124" w:rsidP="000E2124" w:rsidRDefault="000E2124" w14:paraId="650A8BEF" w14:textId="77777777">
      <w:pPr>
        <w:spacing w:after="0" w:line="240" w:lineRule="auto"/>
        <w:rPr>
          <w:rFonts w:ascii="Times New Roman" w:hAnsi="Times New Roman" w:eastAsia="Batang" w:cs="Times New Roman"/>
          <w:sz w:val="20"/>
          <w:szCs w:val="20"/>
        </w:rPr>
      </w:pPr>
      <w:r w:rsidRPr="00C56CFE">
        <w:rPr>
          <w:rFonts w:ascii="Times New Roman" w:hAnsi="Times New Roman" w:eastAsia="Batang" w:cs="Times New Roman"/>
          <w:sz w:val="20"/>
          <w:szCs w:val="20"/>
        </w:rPr>
        <w:t xml:space="preserve">MF </w:t>
      </w:r>
      <w:r w:rsidRPr="00C56CFE">
        <w:rPr>
          <w:rFonts w:ascii="Times New Roman" w:hAnsi="Times New Roman" w:eastAsia="Batang" w:cs="Times New Roman"/>
          <w:sz w:val="20"/>
          <w:szCs w:val="20"/>
        </w:rPr>
        <w:tab/>
      </w:r>
      <w:r w:rsidRPr="00C56CFE">
        <w:rPr>
          <w:rFonts w:ascii="Times New Roman" w:hAnsi="Times New Roman" w:eastAsia="Batang" w:cs="Times New Roman"/>
          <w:sz w:val="20"/>
          <w:szCs w:val="20"/>
        </w:rPr>
        <w:tab/>
      </w:r>
      <w:r w:rsidRPr="00C56CFE">
        <w:rPr>
          <w:rFonts w:ascii="Times New Roman" w:hAnsi="Times New Roman" w:eastAsia="Batang" w:cs="Times New Roman"/>
          <w:sz w:val="20"/>
          <w:szCs w:val="20"/>
        </w:rPr>
        <w:t>Ministério da Fazenda</w:t>
      </w:r>
    </w:p>
    <w:p w:rsidRPr="009A4EB8" w:rsidR="000E2124" w:rsidP="000E2124" w:rsidRDefault="000E2124" w14:paraId="60A74649" w14:textId="77777777">
      <w:pPr>
        <w:spacing w:after="0" w:line="240" w:lineRule="auto"/>
        <w:rPr>
          <w:rFonts w:ascii="Times New Roman" w:hAnsi="Times New Roman" w:eastAsia="Batang" w:cs="Times New Roman"/>
          <w:sz w:val="20"/>
          <w:szCs w:val="20"/>
        </w:rPr>
      </w:pPr>
      <w:r w:rsidRPr="009A4EB8">
        <w:rPr>
          <w:rFonts w:ascii="Times New Roman" w:hAnsi="Times New Roman" w:eastAsia="Batang" w:cs="Times New Roman"/>
          <w:sz w:val="20"/>
          <w:szCs w:val="20"/>
        </w:rPr>
        <w:t>NF-e</w:t>
      </w:r>
      <w:r w:rsidRPr="009A4EB8">
        <w:rPr>
          <w:rFonts w:ascii="Times New Roman" w:hAnsi="Times New Roman" w:eastAsia="Batang" w:cs="Times New Roman"/>
          <w:sz w:val="20"/>
          <w:szCs w:val="20"/>
        </w:rPr>
        <w:tab/>
      </w:r>
      <w:r w:rsidRPr="009A4EB8">
        <w:rPr>
          <w:rFonts w:ascii="Times New Roman" w:hAnsi="Times New Roman" w:eastAsia="Batang" w:cs="Times New Roman"/>
          <w:sz w:val="20"/>
          <w:szCs w:val="20"/>
        </w:rPr>
        <w:tab/>
      </w:r>
      <w:r w:rsidRPr="009A4EB8">
        <w:rPr>
          <w:rFonts w:ascii="Times New Roman" w:hAnsi="Times New Roman" w:eastAsia="Batang" w:cs="Times New Roman"/>
          <w:sz w:val="20"/>
          <w:szCs w:val="20"/>
        </w:rPr>
        <w:t>Nota Fiscal eletrônica</w:t>
      </w:r>
    </w:p>
    <w:p w:rsidRPr="00C56CFE" w:rsidR="00C53EB2" w:rsidP="00C53EB2" w:rsidRDefault="00C53EB2" w14:paraId="0C403F08" w14:textId="77777777">
      <w:pPr>
        <w:spacing w:after="0" w:line="240" w:lineRule="auto"/>
        <w:rPr>
          <w:rFonts w:ascii="Times New Roman" w:hAnsi="Times New Roman" w:eastAsia="Batang" w:cs="Times New Roman"/>
          <w:sz w:val="20"/>
          <w:szCs w:val="20"/>
        </w:rPr>
      </w:pPr>
      <w:r w:rsidRPr="009A4EB8">
        <w:rPr>
          <w:rFonts w:ascii="Times New Roman" w:hAnsi="Times New Roman" w:eastAsia="Batang" w:cs="Times New Roman"/>
          <w:sz w:val="20"/>
          <w:szCs w:val="20"/>
        </w:rPr>
        <w:t>NFC-e</w:t>
      </w:r>
      <w:r w:rsidRPr="009A4EB8">
        <w:rPr>
          <w:rFonts w:ascii="Times New Roman" w:hAnsi="Times New Roman" w:eastAsia="Batang" w:cs="Times New Roman"/>
          <w:sz w:val="20"/>
          <w:szCs w:val="20"/>
        </w:rPr>
        <w:tab/>
      </w:r>
      <w:r w:rsidRPr="009A4EB8">
        <w:rPr>
          <w:rFonts w:ascii="Times New Roman" w:hAnsi="Times New Roman" w:eastAsia="Batang" w:cs="Times New Roman"/>
          <w:sz w:val="20"/>
          <w:szCs w:val="20"/>
        </w:rPr>
        <w:tab/>
      </w:r>
      <w:r w:rsidRPr="00C56CFE">
        <w:rPr>
          <w:rFonts w:ascii="Times New Roman" w:hAnsi="Times New Roman" w:eastAsia="Batang" w:cs="Times New Roman"/>
          <w:sz w:val="20"/>
          <w:szCs w:val="20"/>
        </w:rPr>
        <w:t>Nota Fiscal de Consumidor eletrônica</w:t>
      </w:r>
    </w:p>
    <w:p w:rsidRPr="009A4EB8" w:rsidR="001348DD" w:rsidP="000E2124" w:rsidRDefault="006B70FB" w14:paraId="0CFB8961" w14:textId="746E2BA1">
      <w:pPr>
        <w:spacing w:after="0" w:line="240" w:lineRule="auto"/>
        <w:rPr>
          <w:rFonts w:ascii="Times New Roman" w:hAnsi="Times New Roman" w:eastAsia="Batang" w:cs="Times New Roman"/>
          <w:sz w:val="20"/>
          <w:szCs w:val="20"/>
        </w:rPr>
      </w:pPr>
      <w:r>
        <w:rPr>
          <w:rFonts w:ascii="Times New Roman" w:hAnsi="Times New Roman" w:eastAsia="Batang" w:cs="Times New Roman"/>
          <w:sz w:val="20"/>
          <w:szCs w:val="20"/>
        </w:rPr>
        <w:t>O</w:t>
      </w:r>
      <w:r w:rsidR="001348DD">
        <w:rPr>
          <w:rFonts w:ascii="Times New Roman" w:hAnsi="Times New Roman" w:eastAsia="Batang" w:cs="Times New Roman"/>
          <w:sz w:val="20"/>
          <w:szCs w:val="20"/>
        </w:rPr>
        <w:t>DC</w:t>
      </w:r>
      <w:r w:rsidR="001348DD">
        <w:rPr>
          <w:rFonts w:ascii="Times New Roman" w:hAnsi="Times New Roman" w:eastAsia="Batang" w:cs="Times New Roman"/>
          <w:sz w:val="20"/>
          <w:szCs w:val="20"/>
        </w:rPr>
        <w:tab/>
      </w:r>
      <w:r w:rsidR="001348DD">
        <w:rPr>
          <w:rFonts w:ascii="Times New Roman" w:hAnsi="Times New Roman" w:eastAsia="Batang" w:cs="Times New Roman"/>
          <w:sz w:val="20"/>
          <w:szCs w:val="20"/>
        </w:rPr>
        <w:tab/>
      </w:r>
      <w:r w:rsidR="001348DD">
        <w:rPr>
          <w:rFonts w:ascii="Times New Roman" w:hAnsi="Times New Roman" w:eastAsia="Batang" w:cs="Times New Roman"/>
          <w:sz w:val="20"/>
          <w:szCs w:val="20"/>
        </w:rPr>
        <w:t>Outras Despesas Correntes</w:t>
      </w:r>
    </w:p>
    <w:p w:rsidRPr="009A4EB8" w:rsidR="00215DA9" w:rsidP="000E2124" w:rsidRDefault="000E2124" w14:paraId="28D21772" w14:textId="77777777">
      <w:pPr>
        <w:spacing w:after="0" w:line="240" w:lineRule="auto"/>
        <w:rPr>
          <w:rFonts w:ascii="Times New Roman" w:hAnsi="Times New Roman" w:eastAsia="Batang" w:cs="Times New Roman"/>
          <w:sz w:val="20"/>
          <w:szCs w:val="20"/>
        </w:rPr>
      </w:pPr>
      <w:r w:rsidRPr="009A4EB8">
        <w:rPr>
          <w:rFonts w:ascii="Times New Roman" w:hAnsi="Times New Roman" w:eastAsia="Batang" w:cs="Times New Roman"/>
          <w:sz w:val="20"/>
          <w:szCs w:val="20"/>
        </w:rPr>
        <w:t>PA</w:t>
      </w:r>
      <w:r w:rsidRPr="009A4EB8">
        <w:rPr>
          <w:rFonts w:ascii="Times New Roman" w:hAnsi="Times New Roman" w:eastAsia="Batang" w:cs="Times New Roman"/>
          <w:sz w:val="20"/>
          <w:szCs w:val="20"/>
        </w:rPr>
        <w:tab/>
      </w:r>
      <w:r w:rsidRPr="009A4EB8">
        <w:rPr>
          <w:rFonts w:ascii="Times New Roman" w:hAnsi="Times New Roman" w:eastAsia="Batang" w:cs="Times New Roman"/>
          <w:sz w:val="20"/>
          <w:szCs w:val="20"/>
        </w:rPr>
        <w:tab/>
      </w:r>
      <w:r w:rsidRPr="009A4EB8">
        <w:rPr>
          <w:rFonts w:ascii="Times New Roman" w:hAnsi="Times New Roman" w:eastAsia="Batang" w:cs="Times New Roman"/>
          <w:sz w:val="20"/>
          <w:szCs w:val="20"/>
        </w:rPr>
        <w:t>Plano de Aquisições</w:t>
      </w:r>
    </w:p>
    <w:p w:rsidRPr="009A4EB8" w:rsidR="00215DA9" w:rsidP="000E2124" w:rsidRDefault="00215DA9" w14:paraId="1EDA35A6" w14:textId="77777777">
      <w:pPr>
        <w:spacing w:after="0" w:line="240" w:lineRule="auto"/>
        <w:rPr>
          <w:rFonts w:ascii="Times New Roman" w:hAnsi="Times New Roman" w:eastAsia="Batang" w:cs="Times New Roman"/>
          <w:sz w:val="20"/>
          <w:szCs w:val="20"/>
        </w:rPr>
      </w:pPr>
      <w:r w:rsidRPr="009A4EB8">
        <w:rPr>
          <w:rFonts w:ascii="Times New Roman" w:hAnsi="Times New Roman" w:eastAsia="Batang" w:cs="Times New Roman"/>
          <w:sz w:val="20"/>
          <w:szCs w:val="20"/>
        </w:rPr>
        <w:t>PAF</w:t>
      </w:r>
      <w:r w:rsidRPr="009A4EB8">
        <w:rPr>
          <w:rFonts w:ascii="Times New Roman" w:hAnsi="Times New Roman" w:eastAsia="Batang" w:cs="Times New Roman"/>
          <w:sz w:val="20"/>
          <w:szCs w:val="20"/>
        </w:rPr>
        <w:tab/>
      </w:r>
      <w:r w:rsidRPr="009A4EB8">
        <w:rPr>
          <w:rFonts w:ascii="Times New Roman" w:hAnsi="Times New Roman" w:eastAsia="Batang" w:cs="Times New Roman"/>
          <w:sz w:val="20"/>
          <w:szCs w:val="20"/>
        </w:rPr>
        <w:tab/>
      </w:r>
      <w:r w:rsidRPr="009A4EB8">
        <w:rPr>
          <w:rFonts w:ascii="Times New Roman" w:hAnsi="Times New Roman" w:eastAsia="Batang" w:cs="Times New Roman"/>
          <w:sz w:val="20"/>
          <w:szCs w:val="20"/>
        </w:rPr>
        <w:t>Programa de Reestruturação da Dívida e de Ajuste Fiscal</w:t>
      </w:r>
    </w:p>
    <w:p w:rsidRPr="009A4EB8" w:rsidR="000E2124" w:rsidP="000E2124" w:rsidRDefault="000E2124" w14:paraId="6DE616F9" w14:textId="77777777">
      <w:pPr>
        <w:spacing w:after="0" w:line="240" w:lineRule="auto"/>
        <w:rPr>
          <w:rFonts w:ascii="Times New Roman" w:hAnsi="Times New Roman" w:eastAsia="Batang" w:cs="Times New Roman"/>
          <w:sz w:val="20"/>
          <w:szCs w:val="20"/>
        </w:rPr>
      </w:pPr>
      <w:r w:rsidRPr="009A4EB8">
        <w:rPr>
          <w:rFonts w:ascii="Times New Roman" w:hAnsi="Times New Roman" w:eastAsia="Batang" w:cs="Times New Roman"/>
          <w:sz w:val="20"/>
          <w:szCs w:val="20"/>
        </w:rPr>
        <w:t>PAI</w:t>
      </w:r>
      <w:r w:rsidRPr="009A4EB8">
        <w:rPr>
          <w:rFonts w:ascii="Times New Roman" w:hAnsi="Times New Roman" w:eastAsia="Batang" w:cs="Times New Roman"/>
          <w:sz w:val="20"/>
          <w:szCs w:val="20"/>
        </w:rPr>
        <w:tab/>
      </w:r>
      <w:r w:rsidRPr="009A4EB8">
        <w:rPr>
          <w:rFonts w:ascii="Times New Roman" w:hAnsi="Times New Roman" w:eastAsia="Batang" w:cs="Times New Roman"/>
          <w:sz w:val="20"/>
          <w:szCs w:val="20"/>
        </w:rPr>
        <w:tab/>
      </w:r>
      <w:r w:rsidRPr="009A4EB8">
        <w:rPr>
          <w:rFonts w:ascii="Times New Roman" w:hAnsi="Times New Roman" w:eastAsia="Batang" w:cs="Times New Roman"/>
          <w:sz w:val="20"/>
          <w:szCs w:val="20"/>
        </w:rPr>
        <w:t>Plano de Ação e de Investimentos</w:t>
      </w:r>
    </w:p>
    <w:p w:rsidRPr="00D92801" w:rsidR="000E2124" w:rsidP="000E2124" w:rsidRDefault="000E2124" w14:paraId="2F0C4F1C" w14:textId="77777777">
      <w:pPr>
        <w:spacing w:after="0" w:line="240" w:lineRule="auto"/>
        <w:rPr>
          <w:rFonts w:ascii="Times New Roman" w:hAnsi="Times New Roman" w:cs="Times New Roman"/>
          <w:sz w:val="20"/>
          <w:szCs w:val="20"/>
        </w:rPr>
      </w:pPr>
      <w:r w:rsidRPr="00D92801">
        <w:rPr>
          <w:rFonts w:ascii="Times New Roman" w:hAnsi="Times New Roman" w:cs="Times New Roman"/>
          <w:sz w:val="20"/>
          <w:szCs w:val="20"/>
        </w:rPr>
        <w:t>PCR</w:t>
      </w:r>
      <w:r w:rsidRPr="00D92801">
        <w:rPr>
          <w:rFonts w:ascii="Times New Roman" w:hAnsi="Times New Roman" w:cs="Times New Roman"/>
          <w:sz w:val="20"/>
          <w:szCs w:val="20"/>
        </w:rPr>
        <w:tab/>
      </w:r>
      <w:r w:rsidRPr="00D92801">
        <w:rPr>
          <w:rFonts w:ascii="Times New Roman" w:hAnsi="Times New Roman" w:cs="Times New Roman"/>
          <w:sz w:val="20"/>
          <w:szCs w:val="20"/>
        </w:rPr>
        <w:tab/>
      </w:r>
      <w:r w:rsidRPr="00D92801">
        <w:rPr>
          <w:rFonts w:ascii="Times New Roman" w:hAnsi="Times New Roman" w:cs="Times New Roman"/>
          <w:i/>
          <w:sz w:val="20"/>
          <w:szCs w:val="20"/>
        </w:rPr>
        <w:t xml:space="preserve">Project </w:t>
      </w:r>
      <w:proofErr w:type="spellStart"/>
      <w:r w:rsidRPr="00D92801">
        <w:rPr>
          <w:rFonts w:ascii="Times New Roman" w:hAnsi="Times New Roman" w:cs="Times New Roman"/>
          <w:i/>
          <w:sz w:val="20"/>
          <w:szCs w:val="20"/>
        </w:rPr>
        <w:t>Completion</w:t>
      </w:r>
      <w:proofErr w:type="spellEnd"/>
      <w:r w:rsidRPr="00D92801">
        <w:rPr>
          <w:rFonts w:ascii="Times New Roman" w:hAnsi="Times New Roman" w:cs="Times New Roman"/>
          <w:i/>
          <w:sz w:val="20"/>
          <w:szCs w:val="20"/>
        </w:rPr>
        <w:t xml:space="preserve"> </w:t>
      </w:r>
      <w:proofErr w:type="spellStart"/>
      <w:r w:rsidRPr="00D92801">
        <w:rPr>
          <w:rFonts w:ascii="Times New Roman" w:hAnsi="Times New Roman" w:cs="Times New Roman"/>
          <w:i/>
          <w:sz w:val="20"/>
          <w:szCs w:val="20"/>
        </w:rPr>
        <w:t>Report</w:t>
      </w:r>
      <w:proofErr w:type="spellEnd"/>
    </w:p>
    <w:p w:rsidR="00210D76" w:rsidP="000E2124" w:rsidRDefault="00210D76" w14:paraId="616B1F94" w14:textId="242F3FC0">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PGD</w:t>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Pr="00210D76">
        <w:rPr>
          <w:rFonts w:ascii="Times New Roman" w:hAnsi="Times New Roman" w:cs="Times New Roman"/>
          <w:color w:val="000000"/>
          <w:sz w:val="20"/>
          <w:szCs w:val="20"/>
        </w:rPr>
        <w:t>Painel de Gestão da Despesa</w:t>
      </w:r>
    </w:p>
    <w:p w:rsidRPr="00210D76" w:rsidR="00210D76" w:rsidP="000E2124" w:rsidRDefault="00210D76" w14:paraId="0D4EB075" w14:textId="0B5BF24D">
      <w:pPr>
        <w:spacing w:after="0" w:line="240" w:lineRule="auto"/>
        <w:rPr>
          <w:rFonts w:ascii="Times New Roman" w:hAnsi="Times New Roman" w:cs="Times New Roman"/>
          <w:color w:val="000000"/>
          <w:sz w:val="20"/>
          <w:szCs w:val="20"/>
        </w:rPr>
      </w:pPr>
      <w:r w:rsidRPr="00210D76">
        <w:rPr>
          <w:rFonts w:ascii="Times New Roman" w:hAnsi="Times New Roman" w:cs="Times New Roman"/>
          <w:color w:val="000000"/>
          <w:sz w:val="20"/>
          <w:szCs w:val="20"/>
        </w:rPr>
        <w:t>PGE</w:t>
      </w:r>
      <w:r w:rsidRPr="00210D76">
        <w:rPr>
          <w:rFonts w:ascii="Times New Roman" w:hAnsi="Times New Roman" w:cs="Times New Roman"/>
          <w:color w:val="000000"/>
          <w:sz w:val="20"/>
          <w:szCs w:val="20"/>
        </w:rPr>
        <w:tab/>
      </w:r>
      <w:r w:rsidRPr="00210D76">
        <w:rPr>
          <w:rFonts w:ascii="Times New Roman" w:hAnsi="Times New Roman" w:cs="Times New Roman"/>
          <w:color w:val="000000"/>
          <w:sz w:val="20"/>
          <w:szCs w:val="20"/>
        </w:rPr>
        <w:tab/>
      </w:r>
      <w:r w:rsidRPr="00210D76">
        <w:rPr>
          <w:rFonts w:ascii="Times New Roman" w:hAnsi="Times New Roman" w:cs="Times New Roman"/>
          <w:color w:val="000000"/>
          <w:sz w:val="20"/>
          <w:szCs w:val="20"/>
        </w:rPr>
        <w:t>Procuradoria Geral do E</w:t>
      </w:r>
      <w:r>
        <w:rPr>
          <w:rFonts w:ascii="Times New Roman" w:hAnsi="Times New Roman" w:cs="Times New Roman"/>
          <w:color w:val="000000"/>
          <w:sz w:val="20"/>
          <w:szCs w:val="20"/>
        </w:rPr>
        <w:t>stado</w:t>
      </w:r>
    </w:p>
    <w:p w:rsidRPr="00C56CFE" w:rsidR="000E2124" w:rsidP="000E2124" w:rsidRDefault="000E2124" w14:paraId="29B7E22A" w14:textId="77777777">
      <w:pPr>
        <w:spacing w:after="0" w:line="240" w:lineRule="auto"/>
        <w:rPr>
          <w:rFonts w:ascii="Times New Roman" w:hAnsi="Times New Roman" w:eastAsia="Batang" w:cs="Times New Roman"/>
          <w:sz w:val="20"/>
          <w:szCs w:val="20"/>
        </w:rPr>
      </w:pPr>
      <w:r w:rsidRPr="00C56CFE">
        <w:rPr>
          <w:rFonts w:ascii="Times New Roman" w:hAnsi="Times New Roman" w:eastAsia="Batang" w:cs="Times New Roman"/>
          <w:sz w:val="20"/>
          <w:szCs w:val="20"/>
        </w:rPr>
        <w:t>PGFN</w:t>
      </w:r>
      <w:r w:rsidRPr="00C56CFE">
        <w:rPr>
          <w:rFonts w:ascii="Times New Roman" w:hAnsi="Times New Roman" w:eastAsia="Batang" w:cs="Times New Roman"/>
          <w:sz w:val="20"/>
          <w:szCs w:val="20"/>
        </w:rPr>
        <w:tab/>
      </w:r>
      <w:r w:rsidRPr="00C56CFE">
        <w:rPr>
          <w:rFonts w:ascii="Times New Roman" w:hAnsi="Times New Roman" w:eastAsia="Batang" w:cs="Times New Roman"/>
          <w:sz w:val="20"/>
          <w:szCs w:val="20"/>
        </w:rPr>
        <w:tab/>
      </w:r>
      <w:r w:rsidRPr="00C56CFE">
        <w:rPr>
          <w:rFonts w:ascii="Times New Roman" w:hAnsi="Times New Roman" w:eastAsia="Batang" w:cs="Times New Roman"/>
          <w:sz w:val="20"/>
          <w:szCs w:val="20"/>
        </w:rPr>
        <w:t>Procuradoria Geral da Fazenda Nacional</w:t>
      </w:r>
    </w:p>
    <w:p w:rsidR="000E2124" w:rsidP="000E2124" w:rsidRDefault="000E2124" w14:paraId="0E6C2C25" w14:textId="77777777">
      <w:pPr>
        <w:spacing w:after="0" w:line="240" w:lineRule="auto"/>
        <w:rPr>
          <w:rFonts w:ascii="Times New Roman" w:hAnsi="Times New Roman" w:eastAsia="Times New Roman" w:cs="Times New Roman"/>
          <w:sz w:val="20"/>
          <w:szCs w:val="20"/>
        </w:rPr>
      </w:pPr>
      <w:r w:rsidRPr="00C56CFE">
        <w:rPr>
          <w:rFonts w:ascii="Times New Roman" w:hAnsi="Times New Roman" w:eastAsia="Times New Roman" w:cs="Times New Roman"/>
          <w:sz w:val="20"/>
          <w:szCs w:val="20"/>
        </w:rPr>
        <w:t xml:space="preserve">PIB </w:t>
      </w:r>
      <w:r w:rsidRPr="00C56CFE">
        <w:rPr>
          <w:rFonts w:ascii="Times New Roman" w:hAnsi="Times New Roman" w:eastAsia="Times New Roman" w:cs="Times New Roman"/>
          <w:sz w:val="20"/>
          <w:szCs w:val="20"/>
        </w:rPr>
        <w:tab/>
      </w:r>
      <w:r w:rsidRPr="00C56CFE">
        <w:rPr>
          <w:rFonts w:ascii="Times New Roman" w:hAnsi="Times New Roman" w:eastAsia="Times New Roman" w:cs="Times New Roman"/>
          <w:sz w:val="20"/>
          <w:szCs w:val="20"/>
        </w:rPr>
        <w:tab/>
      </w:r>
      <w:r w:rsidRPr="00C56CFE">
        <w:rPr>
          <w:rFonts w:ascii="Times New Roman" w:hAnsi="Times New Roman" w:eastAsia="Times New Roman" w:cs="Times New Roman"/>
          <w:sz w:val="20"/>
          <w:szCs w:val="20"/>
        </w:rPr>
        <w:t>Produto Interno Bruto</w:t>
      </w:r>
    </w:p>
    <w:p w:rsidRPr="009A4EB8" w:rsidR="006B70FB" w:rsidP="009A4EB8" w:rsidRDefault="006B70FB" w14:paraId="28781A28" w14:textId="4DC6AC09">
      <w:pPr>
        <w:spacing w:after="0" w:line="240" w:lineRule="auto"/>
        <w:rPr>
          <w:rFonts w:ascii="Times New Roman" w:hAnsi="Times New Roman" w:eastAsia="Batang" w:cs="Times New Roman"/>
          <w:sz w:val="20"/>
          <w:szCs w:val="20"/>
        </w:rPr>
      </w:pPr>
      <w:r w:rsidRPr="009A4EB8">
        <w:rPr>
          <w:rFonts w:ascii="Times New Roman" w:hAnsi="Times New Roman" w:eastAsia="Batang" w:cs="Times New Roman"/>
          <w:sz w:val="20"/>
          <w:szCs w:val="20"/>
        </w:rPr>
        <w:t>PNAFE</w:t>
      </w:r>
      <w:r w:rsidR="009A4EB8">
        <w:rPr>
          <w:rFonts w:ascii="Times New Roman" w:hAnsi="Times New Roman" w:eastAsia="Batang" w:cs="Times New Roman"/>
          <w:sz w:val="20"/>
          <w:szCs w:val="20"/>
        </w:rPr>
        <w:tab/>
      </w:r>
      <w:r w:rsidRPr="009A4EB8">
        <w:rPr>
          <w:rFonts w:ascii="Times New Roman" w:hAnsi="Times New Roman" w:eastAsia="Batang" w:cs="Times New Roman"/>
          <w:sz w:val="20"/>
          <w:szCs w:val="20"/>
        </w:rPr>
        <w:tab/>
      </w:r>
      <w:r w:rsidRPr="009A4EB8">
        <w:rPr>
          <w:rFonts w:ascii="Times New Roman" w:hAnsi="Times New Roman" w:eastAsia="Batang" w:cs="Times New Roman"/>
          <w:sz w:val="20"/>
          <w:szCs w:val="20"/>
        </w:rPr>
        <w:t>Programa Nacional de Apoio Fiscal aos Estados Brasileiros</w:t>
      </w:r>
    </w:p>
    <w:p w:rsidR="006B70FB" w:rsidP="009A4EB8" w:rsidRDefault="006B70FB" w14:paraId="68D7B9AB" w14:textId="70D65977">
      <w:pPr>
        <w:spacing w:after="0" w:line="240" w:lineRule="auto"/>
        <w:rPr>
          <w:rFonts w:ascii="Times New Roman" w:hAnsi="Times New Roman" w:eastAsia="Batang" w:cs="Times New Roman"/>
          <w:sz w:val="20"/>
          <w:szCs w:val="20"/>
        </w:rPr>
      </w:pPr>
      <w:r w:rsidRPr="009A4EB8">
        <w:rPr>
          <w:rFonts w:ascii="Times New Roman" w:hAnsi="Times New Roman" w:eastAsia="Batang" w:cs="Times New Roman"/>
          <w:sz w:val="20"/>
          <w:szCs w:val="20"/>
        </w:rPr>
        <w:t>PNEF</w:t>
      </w:r>
      <w:r w:rsidR="009A4EB8">
        <w:rPr>
          <w:rFonts w:ascii="Times New Roman" w:hAnsi="Times New Roman" w:eastAsia="Batang" w:cs="Times New Roman"/>
          <w:sz w:val="20"/>
          <w:szCs w:val="20"/>
        </w:rPr>
        <w:tab/>
      </w:r>
      <w:r w:rsidRPr="009A4EB8">
        <w:rPr>
          <w:rFonts w:ascii="Times New Roman" w:hAnsi="Times New Roman" w:eastAsia="Batang" w:cs="Times New Roman"/>
          <w:sz w:val="20"/>
          <w:szCs w:val="20"/>
        </w:rPr>
        <w:tab/>
      </w:r>
      <w:r w:rsidRPr="009A4EB8">
        <w:rPr>
          <w:rFonts w:ascii="Times New Roman" w:hAnsi="Times New Roman" w:eastAsia="Batang" w:cs="Times New Roman"/>
          <w:sz w:val="20"/>
          <w:szCs w:val="20"/>
        </w:rPr>
        <w:t>Programa Nacional de Educação Fiscal</w:t>
      </w:r>
    </w:p>
    <w:p w:rsidRPr="009A4EB8" w:rsidR="002F32C8" w:rsidP="009A4EB8" w:rsidRDefault="002F32C8" w14:paraId="6A33112E" w14:textId="7983F216">
      <w:pPr>
        <w:spacing w:after="0" w:line="240" w:lineRule="auto"/>
        <w:rPr>
          <w:rFonts w:ascii="Times New Roman" w:hAnsi="Times New Roman" w:eastAsia="Batang" w:cs="Times New Roman"/>
          <w:sz w:val="20"/>
          <w:szCs w:val="20"/>
        </w:rPr>
      </w:pPr>
      <w:r>
        <w:rPr>
          <w:rFonts w:ascii="Times New Roman" w:hAnsi="Times New Roman" w:eastAsia="Batang" w:cs="Times New Roman"/>
          <w:sz w:val="20"/>
          <w:szCs w:val="20"/>
        </w:rPr>
        <w:t>PQG</w:t>
      </w:r>
      <w:r>
        <w:rPr>
          <w:rFonts w:ascii="Times New Roman" w:hAnsi="Times New Roman" w:eastAsia="Batang" w:cs="Times New Roman"/>
          <w:sz w:val="20"/>
          <w:szCs w:val="20"/>
        </w:rPr>
        <w:tab/>
      </w:r>
      <w:r>
        <w:rPr>
          <w:rFonts w:ascii="Times New Roman" w:hAnsi="Times New Roman" w:eastAsia="Batang" w:cs="Times New Roman"/>
          <w:sz w:val="20"/>
          <w:szCs w:val="20"/>
        </w:rPr>
        <w:tab/>
      </w:r>
      <w:r>
        <w:rPr>
          <w:rFonts w:ascii="Times New Roman" w:hAnsi="Times New Roman" w:eastAsia="Batang" w:cs="Times New Roman"/>
          <w:sz w:val="20"/>
          <w:szCs w:val="20"/>
        </w:rPr>
        <w:t>Programa de Qualidade do Gasto</w:t>
      </w:r>
    </w:p>
    <w:p w:rsidR="000E2124" w:rsidP="000E2124" w:rsidRDefault="000E2124" w14:paraId="2EC208C1" w14:textId="71EF54F4">
      <w:pPr>
        <w:spacing w:after="0" w:line="240" w:lineRule="auto"/>
        <w:rPr>
          <w:rFonts w:ascii="Times New Roman" w:hAnsi="Times New Roman" w:eastAsia="Batang" w:cs="Times New Roman"/>
          <w:sz w:val="20"/>
          <w:szCs w:val="20"/>
        </w:rPr>
      </w:pPr>
      <w:r w:rsidRPr="00C56CFE">
        <w:rPr>
          <w:rFonts w:ascii="Times New Roman" w:hAnsi="Times New Roman" w:eastAsia="Batang" w:cs="Times New Roman"/>
          <w:sz w:val="20"/>
          <w:szCs w:val="20"/>
        </w:rPr>
        <w:t>PROFISCO</w:t>
      </w:r>
      <w:r w:rsidRPr="00C56CFE">
        <w:rPr>
          <w:rFonts w:ascii="Times New Roman" w:hAnsi="Times New Roman" w:eastAsia="Batang" w:cs="Times New Roman"/>
          <w:sz w:val="20"/>
          <w:szCs w:val="20"/>
        </w:rPr>
        <w:tab/>
      </w:r>
      <w:r w:rsidRPr="00C56CFE">
        <w:rPr>
          <w:rFonts w:ascii="Times New Roman" w:hAnsi="Times New Roman" w:eastAsia="Batang" w:cs="Times New Roman"/>
          <w:sz w:val="20"/>
          <w:szCs w:val="20"/>
        </w:rPr>
        <w:t>Programa de Apoio a Gestão e Integração dos Fiscos no Brasil</w:t>
      </w:r>
    </w:p>
    <w:p w:rsidRPr="00C56CFE" w:rsidR="00EE298B" w:rsidP="000E2124" w:rsidRDefault="00EE298B" w14:paraId="059B17FE" w14:textId="6BB6A03F">
      <w:pPr>
        <w:spacing w:after="0" w:line="240" w:lineRule="auto"/>
        <w:rPr>
          <w:rFonts w:ascii="Times New Roman" w:hAnsi="Times New Roman" w:eastAsia="Batang" w:cs="Times New Roman"/>
          <w:sz w:val="20"/>
          <w:szCs w:val="20"/>
        </w:rPr>
      </w:pPr>
      <w:r>
        <w:rPr>
          <w:rFonts w:ascii="Times New Roman" w:hAnsi="Times New Roman" w:eastAsia="Batang" w:cs="Times New Roman"/>
          <w:sz w:val="20"/>
          <w:szCs w:val="20"/>
        </w:rPr>
        <w:t>RCL</w:t>
      </w:r>
      <w:r>
        <w:rPr>
          <w:rFonts w:ascii="Times New Roman" w:hAnsi="Times New Roman" w:eastAsia="Batang" w:cs="Times New Roman"/>
          <w:sz w:val="20"/>
          <w:szCs w:val="20"/>
        </w:rPr>
        <w:tab/>
      </w:r>
      <w:r>
        <w:rPr>
          <w:rFonts w:ascii="Times New Roman" w:hAnsi="Times New Roman" w:eastAsia="Batang" w:cs="Times New Roman"/>
          <w:sz w:val="20"/>
          <w:szCs w:val="20"/>
        </w:rPr>
        <w:tab/>
      </w:r>
      <w:r>
        <w:rPr>
          <w:rFonts w:ascii="Times New Roman" w:hAnsi="Times New Roman" w:eastAsia="Batang" w:cs="Times New Roman"/>
        </w:rPr>
        <w:t xml:space="preserve">Receitas </w:t>
      </w:r>
      <w:r w:rsidRPr="00454E55">
        <w:rPr>
          <w:rFonts w:ascii="Times New Roman" w:hAnsi="Times New Roman" w:eastAsia="Batang" w:cs="Times New Roman"/>
        </w:rPr>
        <w:t>Corr</w:t>
      </w:r>
      <w:r>
        <w:rPr>
          <w:rFonts w:ascii="Times New Roman" w:hAnsi="Times New Roman" w:eastAsia="Batang" w:cs="Times New Roman"/>
        </w:rPr>
        <w:t>entes</w:t>
      </w:r>
      <w:r w:rsidRPr="00454E55">
        <w:rPr>
          <w:rFonts w:ascii="Times New Roman" w:hAnsi="Times New Roman" w:eastAsia="Batang" w:cs="Times New Roman"/>
        </w:rPr>
        <w:t xml:space="preserve"> </w:t>
      </w:r>
      <w:r>
        <w:rPr>
          <w:rFonts w:ascii="Times New Roman" w:hAnsi="Times New Roman" w:eastAsia="Batang" w:cs="Times New Roman"/>
        </w:rPr>
        <w:t>Líquidas</w:t>
      </w:r>
    </w:p>
    <w:p w:rsidRPr="00C56CFE" w:rsidR="000E2124" w:rsidP="009A4EB8" w:rsidRDefault="000E2124" w14:paraId="64D69BD1" w14:textId="77777777">
      <w:pPr>
        <w:spacing w:after="0" w:line="240" w:lineRule="auto"/>
        <w:rPr>
          <w:rFonts w:ascii="Times New Roman" w:hAnsi="Times New Roman" w:eastAsia="Batang" w:cs="Times New Roman"/>
          <w:sz w:val="20"/>
          <w:szCs w:val="20"/>
        </w:rPr>
      </w:pPr>
      <w:r w:rsidRPr="009A4EB8">
        <w:rPr>
          <w:rFonts w:ascii="Times New Roman" w:hAnsi="Times New Roman" w:eastAsia="Batang" w:cs="Times New Roman"/>
          <w:sz w:val="20"/>
          <w:szCs w:val="20"/>
        </w:rPr>
        <w:t>REDESIM</w:t>
      </w:r>
      <w:r w:rsidRPr="009A4EB8">
        <w:rPr>
          <w:rFonts w:ascii="Times New Roman" w:hAnsi="Times New Roman" w:eastAsia="Batang" w:cs="Times New Roman"/>
          <w:sz w:val="20"/>
          <w:szCs w:val="20"/>
        </w:rPr>
        <w:tab/>
      </w:r>
      <w:r w:rsidRPr="009A4EB8">
        <w:rPr>
          <w:rFonts w:ascii="Times New Roman" w:hAnsi="Times New Roman" w:eastAsia="Batang" w:cs="Times New Roman"/>
          <w:sz w:val="20"/>
          <w:szCs w:val="20"/>
        </w:rPr>
        <w:t>Rede Nacional para a Simplificação do Registro e da Legalização de Empresas e Negócios</w:t>
      </w:r>
    </w:p>
    <w:p w:rsidR="000E2124" w:rsidP="000E2124" w:rsidRDefault="000E2124" w14:paraId="18249A9D" w14:textId="5AED60B0">
      <w:pPr>
        <w:spacing w:after="0" w:line="240" w:lineRule="auto"/>
        <w:rPr>
          <w:rFonts w:ascii="Times New Roman" w:hAnsi="Times New Roman" w:eastAsia="Batang" w:cs="Times New Roman"/>
          <w:sz w:val="20"/>
          <w:szCs w:val="20"/>
        </w:rPr>
      </w:pPr>
      <w:r w:rsidRPr="00C56CFE">
        <w:rPr>
          <w:rFonts w:ascii="Times New Roman" w:hAnsi="Times New Roman" w:eastAsia="Batang" w:cs="Times New Roman"/>
          <w:sz w:val="20"/>
          <w:szCs w:val="20"/>
        </w:rPr>
        <w:t>RFB</w:t>
      </w:r>
      <w:r w:rsidRPr="00C56CFE">
        <w:rPr>
          <w:rFonts w:ascii="Times New Roman" w:hAnsi="Times New Roman" w:eastAsia="Batang" w:cs="Times New Roman"/>
          <w:sz w:val="20"/>
          <w:szCs w:val="20"/>
        </w:rPr>
        <w:tab/>
      </w:r>
      <w:r w:rsidRPr="00C56CFE">
        <w:rPr>
          <w:rFonts w:ascii="Times New Roman" w:hAnsi="Times New Roman" w:eastAsia="Batang" w:cs="Times New Roman"/>
          <w:sz w:val="20"/>
          <w:szCs w:val="20"/>
        </w:rPr>
        <w:tab/>
      </w:r>
      <w:r w:rsidRPr="00C56CFE">
        <w:rPr>
          <w:rFonts w:ascii="Times New Roman" w:hAnsi="Times New Roman" w:eastAsia="Batang" w:cs="Times New Roman"/>
          <w:sz w:val="20"/>
          <w:szCs w:val="20"/>
        </w:rPr>
        <w:t>Receita Federal do Brasil</w:t>
      </w:r>
    </w:p>
    <w:p w:rsidR="00210D76" w:rsidP="000E2124" w:rsidRDefault="00210D76" w14:paraId="5FA321A4" w14:textId="0F3BDE41">
      <w:pPr>
        <w:spacing w:after="0" w:line="240" w:lineRule="auto"/>
        <w:rPr>
          <w:rFonts w:ascii="Times New Roman" w:hAnsi="Times New Roman" w:eastAsia="Batang" w:cs="Times New Roman"/>
          <w:sz w:val="20"/>
          <w:szCs w:val="20"/>
        </w:rPr>
      </w:pPr>
      <w:r>
        <w:rPr>
          <w:rFonts w:ascii="Times New Roman" w:hAnsi="Times New Roman" w:eastAsia="Batang" w:cs="Times New Roman"/>
          <w:sz w:val="20"/>
          <w:szCs w:val="20"/>
        </w:rPr>
        <w:lastRenderedPageBreak/>
        <w:t>RHE</w:t>
      </w:r>
      <w:r>
        <w:rPr>
          <w:rFonts w:ascii="Times New Roman" w:hAnsi="Times New Roman" w:eastAsia="Batang" w:cs="Times New Roman"/>
          <w:sz w:val="20"/>
          <w:szCs w:val="20"/>
        </w:rPr>
        <w:tab/>
      </w:r>
      <w:r>
        <w:rPr>
          <w:rFonts w:ascii="Times New Roman" w:hAnsi="Times New Roman" w:eastAsia="Batang" w:cs="Times New Roman"/>
          <w:sz w:val="20"/>
          <w:szCs w:val="20"/>
        </w:rPr>
        <w:tab/>
      </w:r>
      <w:r w:rsidRPr="00210D76">
        <w:rPr>
          <w:rFonts w:ascii="Times New Roman" w:hAnsi="Times New Roman" w:eastAsia="Batang" w:cs="Times New Roman"/>
          <w:sz w:val="20"/>
          <w:szCs w:val="20"/>
        </w:rPr>
        <w:t>Sistema de Recursos Humanos do Estado</w:t>
      </w:r>
    </w:p>
    <w:p w:rsidRPr="00C56CFE" w:rsidR="001348DD" w:rsidP="000E2124" w:rsidRDefault="001348DD" w14:paraId="383D704C" w14:textId="77777777">
      <w:pPr>
        <w:spacing w:after="0" w:line="240" w:lineRule="auto"/>
        <w:rPr>
          <w:rFonts w:ascii="Times New Roman" w:hAnsi="Times New Roman" w:eastAsia="Batang" w:cs="Times New Roman"/>
          <w:sz w:val="20"/>
          <w:szCs w:val="20"/>
        </w:rPr>
      </w:pPr>
      <w:r>
        <w:rPr>
          <w:rFonts w:ascii="Times New Roman" w:hAnsi="Times New Roman" w:eastAsia="Batang" w:cs="Times New Roman"/>
          <w:sz w:val="20"/>
          <w:szCs w:val="20"/>
        </w:rPr>
        <w:t>RLR</w:t>
      </w:r>
      <w:r>
        <w:rPr>
          <w:rFonts w:ascii="Times New Roman" w:hAnsi="Times New Roman" w:eastAsia="Batang" w:cs="Times New Roman"/>
          <w:sz w:val="20"/>
          <w:szCs w:val="20"/>
        </w:rPr>
        <w:tab/>
      </w:r>
      <w:r>
        <w:rPr>
          <w:rFonts w:ascii="Times New Roman" w:hAnsi="Times New Roman" w:eastAsia="Batang" w:cs="Times New Roman"/>
          <w:sz w:val="20"/>
          <w:szCs w:val="20"/>
        </w:rPr>
        <w:tab/>
      </w:r>
      <w:r>
        <w:rPr>
          <w:rFonts w:ascii="Times New Roman" w:hAnsi="Times New Roman" w:eastAsia="Batang" w:cs="Times New Roman"/>
          <w:sz w:val="20"/>
          <w:szCs w:val="20"/>
        </w:rPr>
        <w:t>Receita Líquida Real</w:t>
      </w:r>
    </w:p>
    <w:p w:rsidR="000E2124" w:rsidP="000E2124" w:rsidRDefault="000E2124" w14:paraId="2809E79B" w14:textId="1250C3C2">
      <w:pPr>
        <w:spacing w:after="0" w:line="240" w:lineRule="auto"/>
        <w:rPr>
          <w:rFonts w:ascii="Times New Roman" w:hAnsi="Times New Roman" w:eastAsia="Batang" w:cs="Times New Roman"/>
          <w:sz w:val="20"/>
          <w:szCs w:val="20"/>
        </w:rPr>
      </w:pPr>
      <w:r w:rsidRPr="00C56CFE">
        <w:rPr>
          <w:rFonts w:ascii="Times New Roman" w:hAnsi="Times New Roman" w:eastAsia="Batang" w:cs="Times New Roman"/>
          <w:sz w:val="20"/>
          <w:szCs w:val="20"/>
        </w:rPr>
        <w:t>RP</w:t>
      </w:r>
      <w:r w:rsidRPr="00C56CFE">
        <w:rPr>
          <w:rFonts w:ascii="Times New Roman" w:hAnsi="Times New Roman" w:eastAsia="Batang" w:cs="Times New Roman"/>
          <w:sz w:val="20"/>
          <w:szCs w:val="20"/>
        </w:rPr>
        <w:tab/>
      </w:r>
      <w:r w:rsidRPr="00C56CFE">
        <w:rPr>
          <w:rFonts w:ascii="Times New Roman" w:hAnsi="Times New Roman" w:eastAsia="Batang" w:cs="Times New Roman"/>
          <w:sz w:val="20"/>
          <w:szCs w:val="20"/>
        </w:rPr>
        <w:tab/>
      </w:r>
      <w:r w:rsidRPr="00C56CFE">
        <w:rPr>
          <w:rFonts w:ascii="Times New Roman" w:hAnsi="Times New Roman" w:eastAsia="Batang" w:cs="Times New Roman"/>
          <w:sz w:val="20"/>
          <w:szCs w:val="20"/>
        </w:rPr>
        <w:t>Relatório Semestral de Progresso</w:t>
      </w:r>
    </w:p>
    <w:p w:rsidR="00B2476F" w:rsidP="000E2124" w:rsidRDefault="00B2476F" w14:paraId="3F72947C" w14:textId="440DA660">
      <w:pPr>
        <w:spacing w:after="0" w:line="240" w:lineRule="auto"/>
        <w:rPr>
          <w:rFonts w:ascii="Times New Roman" w:hAnsi="Times New Roman" w:eastAsia="Batang" w:cs="Times New Roman"/>
          <w:sz w:val="20"/>
          <w:szCs w:val="20"/>
        </w:rPr>
      </w:pPr>
      <w:r>
        <w:rPr>
          <w:rFonts w:ascii="Times New Roman" w:hAnsi="Times New Roman" w:eastAsia="Batang" w:cs="Times New Roman"/>
          <w:sz w:val="20"/>
          <w:szCs w:val="20"/>
        </w:rPr>
        <w:t>RPV</w:t>
      </w:r>
      <w:r>
        <w:rPr>
          <w:rFonts w:ascii="Times New Roman" w:hAnsi="Times New Roman" w:eastAsia="Batang" w:cs="Times New Roman"/>
          <w:sz w:val="20"/>
          <w:szCs w:val="20"/>
        </w:rPr>
        <w:tab/>
      </w:r>
      <w:r>
        <w:rPr>
          <w:rFonts w:ascii="Times New Roman" w:hAnsi="Times New Roman" w:eastAsia="Batang" w:cs="Times New Roman"/>
          <w:sz w:val="20"/>
          <w:szCs w:val="20"/>
        </w:rPr>
        <w:tab/>
      </w:r>
      <w:r w:rsidRPr="00B2476F">
        <w:rPr>
          <w:rFonts w:ascii="Times New Roman" w:hAnsi="Times New Roman" w:eastAsia="Batang" w:cs="Times New Roman"/>
          <w:sz w:val="20"/>
          <w:szCs w:val="20"/>
        </w:rPr>
        <w:t>Requisições de Pequeno Valor</w:t>
      </w:r>
    </w:p>
    <w:p w:rsidRPr="00C56CFE" w:rsidR="003519CD" w:rsidP="000E2124" w:rsidRDefault="003519CD" w14:paraId="5823441A" w14:textId="2CA4CF57">
      <w:pPr>
        <w:spacing w:after="0" w:line="240" w:lineRule="auto"/>
        <w:rPr>
          <w:rFonts w:ascii="Times New Roman" w:hAnsi="Times New Roman" w:eastAsia="Batang" w:cs="Times New Roman"/>
          <w:sz w:val="20"/>
          <w:szCs w:val="20"/>
        </w:rPr>
      </w:pPr>
      <w:r>
        <w:rPr>
          <w:rFonts w:ascii="Times New Roman" w:hAnsi="Times New Roman" w:eastAsia="Batang" w:cs="Times New Roman"/>
          <w:sz w:val="20"/>
          <w:szCs w:val="20"/>
        </w:rPr>
        <w:t>SAM</w:t>
      </w:r>
      <w:r>
        <w:rPr>
          <w:rFonts w:ascii="Times New Roman" w:hAnsi="Times New Roman" w:eastAsia="Batang" w:cs="Times New Roman"/>
          <w:sz w:val="20"/>
          <w:szCs w:val="20"/>
        </w:rPr>
        <w:tab/>
      </w:r>
      <w:r>
        <w:rPr>
          <w:rFonts w:ascii="Times New Roman" w:hAnsi="Times New Roman" w:eastAsia="Batang" w:cs="Times New Roman"/>
          <w:sz w:val="20"/>
          <w:szCs w:val="20"/>
        </w:rPr>
        <w:tab/>
      </w:r>
      <w:r w:rsidRPr="003519CD">
        <w:rPr>
          <w:rFonts w:ascii="Times New Roman" w:hAnsi="Times New Roman" w:eastAsia="Batang" w:cs="Times New Roman"/>
          <w:sz w:val="20"/>
          <w:szCs w:val="20"/>
        </w:rPr>
        <w:t>Sistema de Materiais de Almoxarifado</w:t>
      </w:r>
    </w:p>
    <w:p w:rsidR="001639FF" w:rsidP="000E2124" w:rsidRDefault="001639FF" w14:paraId="68469FB1" w14:textId="6B787B79">
      <w:pPr>
        <w:spacing w:after="0" w:line="240" w:lineRule="auto"/>
        <w:rPr>
          <w:rFonts w:ascii="Times New Roman" w:hAnsi="Times New Roman" w:eastAsia="Batang" w:cs="Times New Roman"/>
          <w:sz w:val="20"/>
          <w:szCs w:val="20"/>
        </w:rPr>
      </w:pPr>
      <w:r>
        <w:rPr>
          <w:rFonts w:ascii="Times New Roman" w:hAnsi="Times New Roman" w:eastAsia="Batang" w:cs="Times New Roman"/>
          <w:sz w:val="20"/>
          <w:szCs w:val="20"/>
        </w:rPr>
        <w:t>SEAIN/MP</w:t>
      </w:r>
      <w:r>
        <w:rPr>
          <w:rFonts w:ascii="Times New Roman" w:hAnsi="Times New Roman" w:eastAsia="Batang" w:cs="Times New Roman"/>
          <w:sz w:val="20"/>
          <w:szCs w:val="20"/>
        </w:rPr>
        <w:tab/>
      </w:r>
      <w:r>
        <w:rPr>
          <w:rFonts w:ascii="Times New Roman" w:hAnsi="Times New Roman" w:eastAsia="Batang" w:cs="Times New Roman"/>
          <w:sz w:val="20"/>
          <w:szCs w:val="20"/>
        </w:rPr>
        <w:t>Secretaria de Assuntos Internacionais do Ministério do Planejamento, Desenvolvimento e Gestão</w:t>
      </w:r>
    </w:p>
    <w:p w:rsidR="006A534D" w:rsidP="000E2124" w:rsidRDefault="006A534D" w14:paraId="0825C4A6" w14:textId="51AA0554">
      <w:pPr>
        <w:spacing w:after="0" w:line="240" w:lineRule="auto"/>
        <w:rPr>
          <w:rFonts w:ascii="Times New Roman" w:hAnsi="Times New Roman" w:eastAsia="Batang" w:cs="Times New Roman"/>
          <w:sz w:val="20"/>
          <w:szCs w:val="20"/>
        </w:rPr>
      </w:pPr>
      <w:r>
        <w:rPr>
          <w:rFonts w:ascii="Times New Roman" w:hAnsi="Times New Roman" w:eastAsia="Batang" w:cs="Times New Roman"/>
          <w:sz w:val="20"/>
          <w:szCs w:val="20"/>
        </w:rPr>
        <w:t>SEDUC</w:t>
      </w:r>
      <w:r>
        <w:rPr>
          <w:rFonts w:ascii="Times New Roman" w:hAnsi="Times New Roman" w:eastAsia="Batang" w:cs="Times New Roman"/>
          <w:sz w:val="20"/>
          <w:szCs w:val="20"/>
        </w:rPr>
        <w:tab/>
      </w:r>
      <w:r>
        <w:rPr>
          <w:rFonts w:ascii="Times New Roman" w:hAnsi="Times New Roman" w:eastAsia="Batang" w:cs="Times New Roman"/>
          <w:sz w:val="20"/>
          <w:szCs w:val="20"/>
        </w:rPr>
        <w:tab/>
      </w:r>
      <w:r>
        <w:rPr>
          <w:rFonts w:ascii="Times New Roman" w:hAnsi="Times New Roman" w:eastAsia="Batang" w:cs="Times New Roman"/>
          <w:sz w:val="20"/>
          <w:szCs w:val="20"/>
        </w:rPr>
        <w:t>Secretaria da Educação</w:t>
      </w:r>
    </w:p>
    <w:p w:rsidRPr="00C56CFE" w:rsidR="000E2124" w:rsidP="000E2124" w:rsidRDefault="000E2124" w14:paraId="78694707" w14:textId="77777777">
      <w:pPr>
        <w:spacing w:after="0" w:line="240" w:lineRule="auto"/>
        <w:rPr>
          <w:rFonts w:ascii="Times New Roman" w:hAnsi="Times New Roman" w:eastAsia="Batang" w:cs="Times New Roman"/>
          <w:sz w:val="20"/>
          <w:szCs w:val="20"/>
        </w:rPr>
      </w:pPr>
      <w:r w:rsidRPr="00C56CFE">
        <w:rPr>
          <w:rFonts w:ascii="Times New Roman" w:hAnsi="Times New Roman" w:eastAsia="Batang" w:cs="Times New Roman"/>
          <w:sz w:val="20"/>
          <w:szCs w:val="20"/>
        </w:rPr>
        <w:t>SEMF</w:t>
      </w:r>
      <w:r w:rsidRPr="00C56CFE">
        <w:rPr>
          <w:rFonts w:ascii="Times New Roman" w:hAnsi="Times New Roman" w:eastAsia="Batang" w:cs="Times New Roman"/>
          <w:sz w:val="20"/>
          <w:szCs w:val="20"/>
        </w:rPr>
        <w:tab/>
      </w:r>
      <w:r w:rsidRPr="00C56CFE">
        <w:rPr>
          <w:rFonts w:ascii="Times New Roman" w:hAnsi="Times New Roman" w:eastAsia="Batang" w:cs="Times New Roman"/>
          <w:sz w:val="20"/>
          <w:szCs w:val="20"/>
        </w:rPr>
        <w:tab/>
      </w:r>
      <w:r w:rsidRPr="00C56CFE">
        <w:rPr>
          <w:rFonts w:ascii="Times New Roman" w:hAnsi="Times New Roman" w:eastAsia="Batang" w:cs="Times New Roman"/>
          <w:sz w:val="20"/>
          <w:szCs w:val="20"/>
        </w:rPr>
        <w:t>Secretaria Executiva do Ministério da Fazenda</w:t>
      </w:r>
    </w:p>
    <w:p w:rsidRPr="00C56CFE" w:rsidR="000E2124" w:rsidP="000E2124" w:rsidRDefault="000E2124" w14:paraId="40EED9D8" w14:textId="2943A7CF">
      <w:pPr>
        <w:spacing w:after="0" w:line="240" w:lineRule="auto"/>
        <w:rPr>
          <w:rFonts w:ascii="Times New Roman" w:hAnsi="Times New Roman" w:eastAsia="Batang" w:cs="Times New Roman"/>
          <w:sz w:val="20"/>
          <w:szCs w:val="20"/>
        </w:rPr>
      </w:pPr>
      <w:r w:rsidRPr="00C56CFE">
        <w:rPr>
          <w:rFonts w:ascii="Times New Roman" w:hAnsi="Times New Roman" w:eastAsia="Batang" w:cs="Times New Roman"/>
          <w:sz w:val="20"/>
          <w:szCs w:val="20"/>
        </w:rPr>
        <w:t>SEFAZ/</w:t>
      </w:r>
      <w:r w:rsidR="002C7AA6">
        <w:rPr>
          <w:rFonts w:ascii="Times New Roman" w:hAnsi="Times New Roman" w:eastAsia="Batang" w:cs="Times New Roman"/>
          <w:sz w:val="20"/>
          <w:szCs w:val="20"/>
        </w:rPr>
        <w:t>RS</w:t>
      </w:r>
      <w:r w:rsidRPr="00C56CFE">
        <w:rPr>
          <w:rFonts w:ascii="Times New Roman" w:hAnsi="Times New Roman" w:eastAsia="Batang" w:cs="Times New Roman"/>
          <w:sz w:val="20"/>
          <w:szCs w:val="20"/>
        </w:rPr>
        <w:tab/>
      </w:r>
      <w:r w:rsidRPr="00C56CFE">
        <w:rPr>
          <w:rFonts w:ascii="Times New Roman" w:hAnsi="Times New Roman" w:eastAsia="Batang" w:cs="Times New Roman"/>
          <w:sz w:val="20"/>
          <w:szCs w:val="20"/>
        </w:rPr>
        <w:t>Secretaria de Estado da Fazenda d</w:t>
      </w:r>
      <w:r w:rsidR="002C7AA6">
        <w:rPr>
          <w:rFonts w:ascii="Times New Roman" w:hAnsi="Times New Roman" w:eastAsia="Batang" w:cs="Times New Roman"/>
          <w:sz w:val="20"/>
          <w:szCs w:val="20"/>
        </w:rPr>
        <w:t xml:space="preserve">o </w:t>
      </w:r>
      <w:r w:rsidR="00FF7671">
        <w:rPr>
          <w:rFonts w:ascii="Times New Roman" w:hAnsi="Times New Roman" w:eastAsia="Batang" w:cs="Times New Roman"/>
          <w:sz w:val="20"/>
          <w:szCs w:val="20"/>
        </w:rPr>
        <w:t>R</w:t>
      </w:r>
      <w:r w:rsidR="002C7AA6">
        <w:rPr>
          <w:rFonts w:ascii="Times New Roman" w:hAnsi="Times New Roman" w:eastAsia="Batang" w:cs="Times New Roman"/>
          <w:sz w:val="20"/>
          <w:szCs w:val="20"/>
        </w:rPr>
        <w:t>io Grande do Sul</w:t>
      </w:r>
    </w:p>
    <w:p w:rsidRPr="00C56CFE" w:rsidR="000E2124" w:rsidP="000E2124" w:rsidRDefault="000E2124" w14:paraId="2627FC60" w14:textId="77777777">
      <w:pPr>
        <w:spacing w:after="0" w:line="240" w:lineRule="auto"/>
        <w:rPr>
          <w:rFonts w:ascii="Times New Roman" w:hAnsi="Times New Roman" w:eastAsia="Batang" w:cs="Times New Roman"/>
          <w:sz w:val="20"/>
          <w:szCs w:val="20"/>
        </w:rPr>
      </w:pPr>
      <w:r w:rsidRPr="00C56CFE">
        <w:rPr>
          <w:rFonts w:ascii="Times New Roman" w:hAnsi="Times New Roman" w:eastAsia="Batang" w:cs="Times New Roman"/>
          <w:sz w:val="20"/>
          <w:szCs w:val="20"/>
        </w:rPr>
        <w:t>SERPRO</w:t>
      </w:r>
      <w:r w:rsidRPr="00C56CFE">
        <w:rPr>
          <w:rFonts w:ascii="Times New Roman" w:hAnsi="Times New Roman" w:eastAsia="Batang" w:cs="Times New Roman"/>
          <w:sz w:val="20"/>
          <w:szCs w:val="20"/>
        </w:rPr>
        <w:tab/>
      </w:r>
      <w:r w:rsidRPr="00C56CFE">
        <w:rPr>
          <w:rFonts w:ascii="Times New Roman" w:hAnsi="Times New Roman" w:eastAsia="Batang" w:cs="Times New Roman"/>
          <w:sz w:val="20"/>
          <w:szCs w:val="20"/>
        </w:rPr>
        <w:t>Serviço Federal de Processamento de Dados</w:t>
      </w:r>
    </w:p>
    <w:p w:rsidR="000E2124" w:rsidP="000E2124" w:rsidRDefault="000E2124" w14:paraId="6709BE99" w14:textId="64275F43">
      <w:pPr>
        <w:spacing w:after="0" w:line="240" w:lineRule="auto"/>
        <w:rPr>
          <w:rFonts w:ascii="Times New Roman" w:hAnsi="Times New Roman" w:cs="Times New Roman"/>
          <w:sz w:val="20"/>
          <w:szCs w:val="20"/>
        </w:rPr>
      </w:pPr>
      <w:r w:rsidRPr="00C56CFE">
        <w:rPr>
          <w:rFonts w:ascii="Times New Roman" w:hAnsi="Times New Roman" w:cs="Times New Roman"/>
          <w:sz w:val="20"/>
          <w:szCs w:val="20"/>
        </w:rPr>
        <w:t>SFC</w:t>
      </w:r>
      <w:r w:rsidRPr="00C56CFE">
        <w:rPr>
          <w:rFonts w:ascii="Times New Roman" w:hAnsi="Times New Roman" w:cs="Times New Roman"/>
          <w:sz w:val="20"/>
          <w:szCs w:val="20"/>
        </w:rPr>
        <w:tab/>
      </w:r>
      <w:r w:rsidRPr="00C56CFE">
        <w:rPr>
          <w:rFonts w:ascii="Times New Roman" w:hAnsi="Times New Roman" w:cs="Times New Roman"/>
          <w:sz w:val="20"/>
          <w:szCs w:val="20"/>
        </w:rPr>
        <w:tab/>
      </w:r>
      <w:r w:rsidRPr="00C56CFE">
        <w:rPr>
          <w:rFonts w:ascii="Times New Roman" w:hAnsi="Times New Roman" w:cs="Times New Roman"/>
          <w:sz w:val="20"/>
          <w:szCs w:val="20"/>
        </w:rPr>
        <w:t>Secretaria Federal de Controle</w:t>
      </w:r>
    </w:p>
    <w:p w:rsidR="00A05E54" w:rsidP="000E2124" w:rsidRDefault="00A05E54" w14:paraId="557E7424" w14:textId="5EDF43B7">
      <w:pPr>
        <w:spacing w:after="0" w:line="240" w:lineRule="auto"/>
        <w:rPr>
          <w:rFonts w:ascii="Times New Roman" w:hAnsi="Times New Roman" w:cs="Times New Roman"/>
          <w:sz w:val="20"/>
          <w:szCs w:val="20"/>
        </w:rPr>
      </w:pPr>
      <w:r>
        <w:rPr>
          <w:rFonts w:ascii="Times New Roman" w:hAnsi="Times New Roman" w:cs="Times New Roman"/>
          <w:sz w:val="20"/>
          <w:szCs w:val="20"/>
        </w:rPr>
        <w:t>SIRE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Sistema Integrado da Receita Estadual</w:t>
      </w:r>
    </w:p>
    <w:p w:rsidRPr="009A4EB8" w:rsidR="000E2124" w:rsidP="000E2124" w:rsidRDefault="000E2124" w14:paraId="7BE1D79C" w14:textId="58A98192">
      <w:pPr>
        <w:spacing w:after="0" w:line="240" w:lineRule="auto"/>
        <w:rPr>
          <w:rFonts w:ascii="Times New Roman" w:hAnsi="Times New Roman" w:eastAsia="Batang" w:cs="Times New Roman"/>
          <w:sz w:val="20"/>
          <w:szCs w:val="20"/>
        </w:rPr>
      </w:pPr>
      <w:r w:rsidRPr="009A4EB8">
        <w:rPr>
          <w:rFonts w:ascii="Times New Roman" w:hAnsi="Times New Roman" w:eastAsia="Batang" w:cs="Times New Roman"/>
          <w:sz w:val="20"/>
          <w:szCs w:val="20"/>
        </w:rPr>
        <w:t>SI</w:t>
      </w:r>
      <w:r w:rsidR="00F84220">
        <w:rPr>
          <w:rFonts w:ascii="Times New Roman" w:hAnsi="Times New Roman" w:eastAsia="Batang" w:cs="Times New Roman"/>
          <w:sz w:val="20"/>
          <w:szCs w:val="20"/>
        </w:rPr>
        <w:t>SPLAN</w:t>
      </w:r>
      <w:r w:rsidRPr="009A4EB8">
        <w:rPr>
          <w:rFonts w:ascii="Times New Roman" w:hAnsi="Times New Roman" w:eastAsia="Batang" w:cs="Times New Roman"/>
          <w:sz w:val="20"/>
          <w:szCs w:val="20"/>
        </w:rPr>
        <w:tab/>
      </w:r>
      <w:r w:rsidRPr="009A4EB8">
        <w:rPr>
          <w:rFonts w:ascii="Times New Roman" w:hAnsi="Times New Roman" w:eastAsia="Batang" w:cs="Times New Roman"/>
          <w:sz w:val="20"/>
          <w:szCs w:val="20"/>
        </w:rPr>
        <w:t xml:space="preserve">Sistema </w:t>
      </w:r>
      <w:r w:rsidR="00F84220">
        <w:rPr>
          <w:rFonts w:ascii="Times New Roman" w:hAnsi="Times New Roman" w:eastAsia="Batang" w:cs="Times New Roman"/>
          <w:sz w:val="20"/>
          <w:szCs w:val="20"/>
        </w:rPr>
        <w:t>de Planejamento</w:t>
      </w:r>
      <w:r w:rsidRPr="009A4EB8" w:rsidR="009A4EB8">
        <w:rPr>
          <w:rFonts w:ascii="Times New Roman" w:hAnsi="Times New Roman" w:eastAsia="Batang" w:cs="Times New Roman"/>
          <w:sz w:val="20"/>
          <w:szCs w:val="20"/>
        </w:rPr>
        <w:t xml:space="preserve"> </w:t>
      </w:r>
    </w:p>
    <w:p w:rsidR="000E2124" w:rsidP="000E2124" w:rsidRDefault="000E2124" w14:paraId="43C3D3F3" w14:textId="78D1BC51">
      <w:pPr>
        <w:spacing w:after="0" w:line="240" w:lineRule="auto"/>
        <w:rPr>
          <w:rFonts w:ascii="Times New Roman" w:hAnsi="Times New Roman" w:eastAsia="Batang" w:cs="Times New Roman"/>
          <w:sz w:val="20"/>
          <w:szCs w:val="20"/>
        </w:rPr>
      </w:pPr>
      <w:r w:rsidRPr="009A4EB8">
        <w:rPr>
          <w:rFonts w:ascii="Times New Roman" w:hAnsi="Times New Roman" w:eastAsia="Batang" w:cs="Times New Roman"/>
          <w:sz w:val="20"/>
          <w:szCs w:val="20"/>
        </w:rPr>
        <w:t>SPED</w:t>
      </w:r>
      <w:r w:rsidRPr="009A4EB8">
        <w:rPr>
          <w:rFonts w:ascii="Times New Roman" w:hAnsi="Times New Roman" w:eastAsia="Batang" w:cs="Times New Roman"/>
          <w:sz w:val="20"/>
          <w:szCs w:val="20"/>
        </w:rPr>
        <w:tab/>
      </w:r>
      <w:r w:rsidRPr="009A4EB8">
        <w:rPr>
          <w:rFonts w:ascii="Times New Roman" w:hAnsi="Times New Roman" w:eastAsia="Batang" w:cs="Times New Roman"/>
          <w:sz w:val="20"/>
          <w:szCs w:val="20"/>
        </w:rPr>
        <w:tab/>
      </w:r>
      <w:r w:rsidRPr="009A4EB8">
        <w:rPr>
          <w:rFonts w:ascii="Times New Roman" w:hAnsi="Times New Roman" w:eastAsia="Batang" w:cs="Times New Roman"/>
          <w:sz w:val="20"/>
          <w:szCs w:val="20"/>
        </w:rPr>
        <w:t>Sistema Público de Escrituração Digital</w:t>
      </w:r>
    </w:p>
    <w:p w:rsidR="00210D76" w:rsidP="000E2124" w:rsidRDefault="00210D76" w14:paraId="21327746" w14:textId="389B0D53">
      <w:pPr>
        <w:spacing w:after="0" w:line="240" w:lineRule="auto"/>
        <w:rPr>
          <w:rFonts w:ascii="Times New Roman" w:hAnsi="Times New Roman" w:eastAsia="Batang" w:cs="Times New Roman"/>
          <w:sz w:val="20"/>
          <w:szCs w:val="20"/>
        </w:rPr>
      </w:pPr>
      <w:r>
        <w:rPr>
          <w:rFonts w:ascii="Times New Roman" w:hAnsi="Times New Roman" w:eastAsia="Batang" w:cs="Times New Roman"/>
          <w:sz w:val="20"/>
          <w:szCs w:val="20"/>
        </w:rPr>
        <w:t>SQL</w:t>
      </w:r>
      <w:r>
        <w:rPr>
          <w:rFonts w:ascii="Times New Roman" w:hAnsi="Times New Roman" w:eastAsia="Batang" w:cs="Times New Roman"/>
          <w:sz w:val="20"/>
          <w:szCs w:val="20"/>
        </w:rPr>
        <w:tab/>
      </w:r>
      <w:r>
        <w:rPr>
          <w:rFonts w:ascii="Times New Roman" w:hAnsi="Times New Roman" w:eastAsia="Batang" w:cs="Times New Roman"/>
          <w:sz w:val="20"/>
          <w:szCs w:val="20"/>
        </w:rPr>
        <w:tab/>
      </w:r>
      <w:proofErr w:type="spellStart"/>
      <w:r w:rsidRPr="009F1EDA">
        <w:rPr>
          <w:rFonts w:ascii="Times New Roman" w:hAnsi="Times New Roman" w:eastAsia="Batang" w:cs="Times New Roman"/>
          <w:i/>
        </w:rPr>
        <w:t>Structure</w:t>
      </w:r>
      <w:proofErr w:type="spellEnd"/>
      <w:r w:rsidRPr="009F1EDA">
        <w:rPr>
          <w:rFonts w:ascii="Times New Roman" w:hAnsi="Times New Roman" w:eastAsia="Batang" w:cs="Times New Roman"/>
          <w:i/>
        </w:rPr>
        <w:t xml:space="preserve"> Query </w:t>
      </w:r>
      <w:proofErr w:type="spellStart"/>
      <w:r w:rsidRPr="009F1EDA">
        <w:rPr>
          <w:rFonts w:ascii="Times New Roman" w:hAnsi="Times New Roman" w:eastAsia="Batang" w:cs="Times New Roman"/>
          <w:i/>
        </w:rPr>
        <w:t>Language</w:t>
      </w:r>
      <w:proofErr w:type="spellEnd"/>
    </w:p>
    <w:p w:rsidR="000E2124" w:rsidP="000E2124" w:rsidRDefault="000E2124" w14:paraId="4AA6FA07" w14:textId="38DF391F">
      <w:pPr>
        <w:spacing w:after="0" w:line="240" w:lineRule="auto"/>
        <w:rPr>
          <w:rFonts w:ascii="Times New Roman" w:hAnsi="Times New Roman" w:eastAsia="Batang" w:cs="Times New Roman"/>
          <w:sz w:val="20"/>
          <w:szCs w:val="20"/>
        </w:rPr>
      </w:pPr>
      <w:r w:rsidRPr="00C56CFE">
        <w:rPr>
          <w:rFonts w:ascii="Times New Roman" w:hAnsi="Times New Roman" w:eastAsia="Batang" w:cs="Times New Roman"/>
          <w:sz w:val="20"/>
          <w:szCs w:val="20"/>
        </w:rPr>
        <w:t>STN</w:t>
      </w:r>
      <w:r w:rsidRPr="00C56CFE" w:rsidR="00215DA9">
        <w:rPr>
          <w:rFonts w:ascii="Times New Roman" w:hAnsi="Times New Roman" w:eastAsia="Batang" w:cs="Times New Roman"/>
          <w:sz w:val="20"/>
          <w:szCs w:val="20"/>
        </w:rPr>
        <w:t>/MF</w:t>
      </w:r>
      <w:r w:rsidRPr="00C56CFE">
        <w:rPr>
          <w:rFonts w:ascii="Times New Roman" w:hAnsi="Times New Roman" w:eastAsia="Batang" w:cs="Times New Roman"/>
          <w:sz w:val="20"/>
          <w:szCs w:val="20"/>
        </w:rPr>
        <w:tab/>
      </w:r>
      <w:r w:rsidRPr="00C56CFE">
        <w:rPr>
          <w:rFonts w:ascii="Times New Roman" w:hAnsi="Times New Roman" w:eastAsia="Batang" w:cs="Times New Roman"/>
          <w:sz w:val="20"/>
          <w:szCs w:val="20"/>
        </w:rPr>
        <w:t>Secretaria do Tesouro Nacional</w:t>
      </w:r>
    </w:p>
    <w:p w:rsidR="006A534D" w:rsidP="000E2124" w:rsidRDefault="006A534D" w14:paraId="669F3419" w14:textId="5F2851AE">
      <w:pPr>
        <w:spacing w:after="0" w:line="240" w:lineRule="auto"/>
        <w:rPr>
          <w:rFonts w:ascii="Times New Roman" w:hAnsi="Times New Roman" w:eastAsia="Batang" w:cs="Times New Roman"/>
          <w:sz w:val="20"/>
          <w:szCs w:val="20"/>
        </w:rPr>
      </w:pPr>
      <w:r>
        <w:rPr>
          <w:rFonts w:ascii="Times New Roman" w:hAnsi="Times New Roman" w:eastAsia="Batang" w:cs="Times New Roman"/>
          <w:sz w:val="20"/>
          <w:szCs w:val="20"/>
        </w:rPr>
        <w:t>SUSEP</w:t>
      </w:r>
      <w:r>
        <w:rPr>
          <w:rFonts w:ascii="Times New Roman" w:hAnsi="Times New Roman" w:eastAsia="Batang" w:cs="Times New Roman"/>
          <w:sz w:val="20"/>
          <w:szCs w:val="20"/>
        </w:rPr>
        <w:tab/>
      </w:r>
      <w:r>
        <w:rPr>
          <w:rFonts w:ascii="Times New Roman" w:hAnsi="Times New Roman" w:eastAsia="Batang" w:cs="Times New Roman"/>
          <w:sz w:val="20"/>
          <w:szCs w:val="20"/>
        </w:rPr>
        <w:tab/>
      </w:r>
      <w:r>
        <w:rPr>
          <w:rFonts w:ascii="Times New Roman" w:hAnsi="Times New Roman" w:eastAsia="Batang" w:cs="Times New Roman"/>
          <w:sz w:val="20"/>
          <w:szCs w:val="20"/>
        </w:rPr>
        <w:t xml:space="preserve">Superintendência dos Serviços Penitenciários </w:t>
      </w:r>
    </w:p>
    <w:p w:rsidR="003B2FD7" w:rsidP="000E2124" w:rsidRDefault="003B2FD7" w14:paraId="02D2B5D7" w14:textId="4BC88153">
      <w:pPr>
        <w:spacing w:after="0" w:line="240" w:lineRule="auto"/>
        <w:rPr>
          <w:rFonts w:ascii="Times New Roman" w:hAnsi="Times New Roman" w:eastAsia="Batang" w:cs="Times New Roman"/>
          <w:sz w:val="20"/>
          <w:szCs w:val="20"/>
        </w:rPr>
      </w:pPr>
      <w:r w:rsidRPr="009A4EB8">
        <w:rPr>
          <w:rFonts w:ascii="Times New Roman" w:hAnsi="Times New Roman" w:eastAsia="Batang" w:cs="Times New Roman"/>
          <w:sz w:val="20"/>
          <w:szCs w:val="20"/>
        </w:rPr>
        <w:t>TIC</w:t>
      </w:r>
      <w:r w:rsidRPr="009A4EB8">
        <w:rPr>
          <w:rFonts w:ascii="Times New Roman" w:hAnsi="Times New Roman" w:eastAsia="Batang" w:cs="Times New Roman"/>
          <w:sz w:val="20"/>
          <w:szCs w:val="20"/>
        </w:rPr>
        <w:tab/>
      </w:r>
      <w:r w:rsidRPr="009A4EB8">
        <w:rPr>
          <w:rFonts w:ascii="Times New Roman" w:hAnsi="Times New Roman" w:eastAsia="Batang" w:cs="Times New Roman"/>
          <w:sz w:val="20"/>
          <w:szCs w:val="20"/>
        </w:rPr>
        <w:tab/>
      </w:r>
      <w:r w:rsidRPr="009A4EB8">
        <w:rPr>
          <w:rFonts w:ascii="Times New Roman" w:hAnsi="Times New Roman" w:eastAsia="Batang" w:cs="Times New Roman"/>
          <w:sz w:val="20"/>
          <w:szCs w:val="20"/>
        </w:rPr>
        <w:t>Tecnologia de Informação</w:t>
      </w:r>
      <w:r w:rsidRPr="00C56CFE">
        <w:rPr>
          <w:rFonts w:ascii="Times New Roman" w:hAnsi="Times New Roman" w:eastAsia="Batang" w:cs="Times New Roman"/>
          <w:sz w:val="20"/>
          <w:szCs w:val="20"/>
        </w:rPr>
        <w:t xml:space="preserve"> e Comunicação</w:t>
      </w:r>
    </w:p>
    <w:p w:rsidRPr="009A4EB8" w:rsidR="009A4EB8" w:rsidP="000E2124" w:rsidRDefault="009A4EB8" w14:paraId="69F3C95D" w14:textId="2DE56910">
      <w:pPr>
        <w:spacing w:after="0" w:line="240" w:lineRule="auto"/>
        <w:rPr>
          <w:rFonts w:ascii="Times New Roman" w:hAnsi="Times New Roman" w:eastAsia="Batang" w:cs="Times New Roman"/>
          <w:sz w:val="20"/>
          <w:szCs w:val="20"/>
        </w:rPr>
      </w:pPr>
      <w:r>
        <w:rPr>
          <w:rFonts w:ascii="Times New Roman" w:hAnsi="Times New Roman" w:eastAsia="Batang" w:cs="Times New Roman"/>
          <w:sz w:val="20"/>
          <w:szCs w:val="20"/>
        </w:rPr>
        <w:t>UCP</w:t>
      </w:r>
      <w:r>
        <w:rPr>
          <w:rFonts w:ascii="Times New Roman" w:hAnsi="Times New Roman" w:eastAsia="Batang" w:cs="Times New Roman"/>
          <w:sz w:val="20"/>
          <w:szCs w:val="20"/>
        </w:rPr>
        <w:tab/>
      </w:r>
      <w:r>
        <w:rPr>
          <w:rFonts w:ascii="Times New Roman" w:hAnsi="Times New Roman" w:eastAsia="Batang" w:cs="Times New Roman"/>
          <w:sz w:val="20"/>
          <w:szCs w:val="20"/>
        </w:rPr>
        <w:tab/>
      </w:r>
      <w:r w:rsidRPr="009A4EB8">
        <w:rPr>
          <w:rFonts w:ascii="Times New Roman" w:hAnsi="Times New Roman" w:eastAsia="Batang" w:cs="Times New Roman"/>
          <w:sz w:val="20"/>
          <w:szCs w:val="20"/>
        </w:rPr>
        <w:t>Unidade de Coordenação do Programa</w:t>
      </w:r>
    </w:p>
    <w:p w:rsidRPr="00C56CFE" w:rsidR="00930A10" w:rsidP="000E2124" w:rsidRDefault="00930A10" w14:paraId="24FAD5A0" w14:textId="0CCE65F2">
      <w:pPr>
        <w:rPr>
          <w:rFonts w:ascii="Times New Roman" w:hAnsi="Times New Roman" w:cs="Times New Roman"/>
          <w:sz w:val="20"/>
          <w:szCs w:val="20"/>
        </w:rPr>
      </w:pPr>
    </w:p>
    <w:p w:rsidRPr="00481569" w:rsidR="003411AD" w:rsidP="000E2124" w:rsidRDefault="003411AD" w14:paraId="45E22288" w14:textId="77777777">
      <w:pPr>
        <w:rPr>
          <w:rFonts w:ascii="Times New Roman" w:hAnsi="Times New Roman" w:cs="Times New Roman"/>
        </w:rPr>
      </w:pPr>
    </w:p>
    <w:p w:rsidRPr="00481569" w:rsidR="001B0EA8" w:rsidP="000E2124" w:rsidRDefault="001B0EA8" w14:paraId="0F539938" w14:textId="77777777">
      <w:pPr>
        <w:rPr>
          <w:rFonts w:ascii="Times New Roman" w:hAnsi="Times New Roman" w:cs="Times New Roman"/>
        </w:rPr>
      </w:pPr>
      <w:r w:rsidRPr="00481569">
        <w:rPr>
          <w:rFonts w:ascii="Times New Roman" w:hAnsi="Times New Roman" w:cs="Times New Roman"/>
        </w:rPr>
        <w:br w:type="page"/>
      </w:r>
    </w:p>
    <w:p w:rsidRPr="00481569" w:rsidR="00FE1A1D" w:rsidP="000E2124" w:rsidRDefault="00C1553B" w14:paraId="1529BCB5" w14:textId="16DAE3DC">
      <w:pPr>
        <w:pStyle w:val="Heading1"/>
        <w:numPr>
          <w:ilvl w:val="0"/>
          <w:numId w:val="0"/>
        </w:numPr>
        <w:spacing w:before="0" w:after="240"/>
        <w:jc w:val="center"/>
        <w:rPr>
          <w:rFonts w:ascii="Times New Roman" w:hAnsi="Times New Roman" w:cs="Times New Roman"/>
          <w:color w:val="auto"/>
        </w:rPr>
      </w:pPr>
      <w:bookmarkStart w:name="_Toc505080066" w:id="2"/>
      <w:r w:rsidRPr="00481569">
        <w:rPr>
          <w:rFonts w:ascii="Times New Roman" w:hAnsi="Times New Roman" w:cs="Times New Roman"/>
          <w:smallCaps/>
          <w:color w:val="auto"/>
          <w:sz w:val="24"/>
          <w:szCs w:val="24"/>
        </w:rPr>
        <w:lastRenderedPageBreak/>
        <w:t>Informa</w:t>
      </w:r>
      <w:r w:rsidRPr="00481569" w:rsidR="00BA3063">
        <w:rPr>
          <w:rFonts w:ascii="Times New Roman" w:hAnsi="Times New Roman" w:cs="Times New Roman"/>
          <w:smallCaps/>
          <w:color w:val="auto"/>
          <w:sz w:val="24"/>
          <w:szCs w:val="24"/>
        </w:rPr>
        <w:t>ção</w:t>
      </w:r>
      <w:r w:rsidRPr="00481569">
        <w:rPr>
          <w:rFonts w:ascii="Times New Roman" w:hAnsi="Times New Roman" w:cs="Times New Roman"/>
          <w:smallCaps/>
          <w:color w:val="auto"/>
          <w:sz w:val="24"/>
          <w:szCs w:val="24"/>
        </w:rPr>
        <w:t xml:space="preserve"> Básica</w:t>
      </w:r>
      <w:bookmarkEnd w:id="2"/>
      <w:r w:rsidRPr="00481569" w:rsidR="0090079C">
        <w:rPr>
          <w:rFonts w:ascii="Times New Roman" w:hAnsi="Times New Roman" w:cs="Times New Roman"/>
          <w:smallCaps/>
          <w:color w:val="auto"/>
          <w:sz w:val="24"/>
          <w:szCs w:val="24"/>
        </w:rPr>
        <w:t xml:space="preserve"> </w:t>
      </w:r>
    </w:p>
    <w:p w:rsidRPr="00481569" w:rsidR="00373517" w:rsidP="000E2124" w:rsidRDefault="00373517" w14:paraId="7D392A8A" w14:textId="77777777"/>
    <w:tbl>
      <w:tblPr>
        <w:tblStyle w:val="TableGrid"/>
        <w:tblW w:w="0" w:type="auto"/>
        <w:tblBorders>
          <w:insideH w:val="none" w:color="auto" w:sz="0" w:space="0"/>
          <w:insideV w:val="none" w:color="auto" w:sz="0" w:space="0"/>
        </w:tblBorders>
        <w:tblLook w:val="04A0" w:firstRow="1" w:lastRow="0" w:firstColumn="1" w:lastColumn="0" w:noHBand="0" w:noVBand="1"/>
      </w:tblPr>
      <w:tblGrid>
        <w:gridCol w:w="9350"/>
      </w:tblGrid>
      <w:tr w:rsidRPr="00481569" w:rsidR="00373517" w:rsidTr="00373517" w14:paraId="534A16C3" w14:textId="77777777">
        <w:tc>
          <w:tcPr>
            <w:tcW w:w="9350" w:type="dxa"/>
          </w:tcPr>
          <w:p w:rsidRPr="00481569" w:rsidR="00373517" w:rsidP="000E2124" w:rsidRDefault="00373517" w14:paraId="1521F895" w14:textId="77777777">
            <w:pPr>
              <w:rPr>
                <w:sz w:val="20"/>
                <w:szCs w:val="20"/>
              </w:rPr>
            </w:pPr>
          </w:p>
        </w:tc>
      </w:tr>
      <w:tr w:rsidRPr="00481569" w:rsidR="00FE1A1D" w:rsidTr="0051077E" w14:paraId="3B8CFD7A" w14:textId="77777777">
        <w:tc>
          <w:tcPr>
            <w:tcW w:w="9350" w:type="dxa"/>
            <w:shd w:val="clear" w:color="auto" w:fill="DBE5F1" w:themeFill="accent1" w:themeFillTint="33"/>
          </w:tcPr>
          <w:p w:rsidRPr="00481569" w:rsidR="00FE1A1D" w:rsidP="000E2124" w:rsidRDefault="00FE1A1D" w14:paraId="5C581E3D" w14:textId="681677A0">
            <w:pPr>
              <w:rPr>
                <w:bCs/>
                <w:smallCaps/>
                <w:sz w:val="20"/>
                <w:szCs w:val="20"/>
              </w:rPr>
            </w:pPr>
            <w:r w:rsidRPr="00481569">
              <w:rPr>
                <w:bCs/>
                <w:smallCaps/>
                <w:sz w:val="20"/>
                <w:szCs w:val="20"/>
              </w:rPr>
              <w:t>Número d</w:t>
            </w:r>
            <w:r w:rsidRPr="00481569" w:rsidR="00BA3063">
              <w:rPr>
                <w:bCs/>
                <w:smallCaps/>
                <w:sz w:val="20"/>
                <w:szCs w:val="20"/>
              </w:rPr>
              <w:t>o</w:t>
            </w:r>
            <w:r w:rsidRPr="00481569">
              <w:rPr>
                <w:bCs/>
                <w:smallCaps/>
                <w:sz w:val="20"/>
                <w:szCs w:val="20"/>
              </w:rPr>
              <w:t xml:space="preserve"> pro</w:t>
            </w:r>
            <w:r w:rsidRPr="00481569" w:rsidR="00BA3063">
              <w:rPr>
                <w:bCs/>
                <w:smallCaps/>
                <w:sz w:val="20"/>
                <w:szCs w:val="20"/>
              </w:rPr>
              <w:t>je</w:t>
            </w:r>
            <w:r w:rsidRPr="00481569">
              <w:rPr>
                <w:bCs/>
                <w:smallCaps/>
                <w:sz w:val="20"/>
                <w:szCs w:val="20"/>
              </w:rPr>
              <w:t>to (s):</w:t>
            </w:r>
            <w:r w:rsidRPr="00481569" w:rsidR="00373517">
              <w:rPr>
                <w:bCs/>
                <w:smallCaps/>
                <w:sz w:val="20"/>
                <w:szCs w:val="20"/>
              </w:rPr>
              <w:t xml:space="preserve"> BR L- 12</w:t>
            </w:r>
            <w:r w:rsidR="00616490">
              <w:rPr>
                <w:bCs/>
                <w:smallCaps/>
                <w:sz w:val="20"/>
                <w:szCs w:val="20"/>
              </w:rPr>
              <w:t>51</w:t>
            </w:r>
          </w:p>
        </w:tc>
      </w:tr>
      <w:tr w:rsidRPr="00481569" w:rsidR="00FE1A1D" w:rsidTr="0051077E" w14:paraId="2D4C33B3" w14:textId="77777777">
        <w:tc>
          <w:tcPr>
            <w:tcW w:w="9350" w:type="dxa"/>
            <w:shd w:val="clear" w:color="auto" w:fill="DBE5F1" w:themeFill="accent1" w:themeFillTint="33"/>
          </w:tcPr>
          <w:p w:rsidRPr="00481569" w:rsidR="00FE1A1D" w:rsidP="000E2124" w:rsidRDefault="00FE1A1D" w14:paraId="2AE4F9B4" w14:textId="6DE2F425">
            <w:pPr>
              <w:rPr>
                <w:smallCaps/>
                <w:sz w:val="20"/>
                <w:szCs w:val="20"/>
              </w:rPr>
            </w:pPr>
            <w:r w:rsidRPr="00481569">
              <w:rPr>
                <w:smallCaps/>
                <w:sz w:val="20"/>
                <w:szCs w:val="20"/>
              </w:rPr>
              <w:t>Título:</w:t>
            </w:r>
            <w:r w:rsidRPr="00481569" w:rsidR="00373517">
              <w:rPr>
                <w:smallCaps/>
                <w:sz w:val="20"/>
                <w:szCs w:val="20"/>
              </w:rPr>
              <w:t xml:space="preserve"> Pro</w:t>
            </w:r>
            <w:r w:rsidR="00616490">
              <w:rPr>
                <w:smallCaps/>
                <w:sz w:val="20"/>
                <w:szCs w:val="20"/>
              </w:rPr>
              <w:t>jeto</w:t>
            </w:r>
            <w:r w:rsidRPr="00481569" w:rsidR="00373517">
              <w:rPr>
                <w:smallCaps/>
                <w:sz w:val="20"/>
                <w:szCs w:val="20"/>
              </w:rPr>
              <w:t xml:space="preserve"> de </w:t>
            </w:r>
            <w:r w:rsidR="00616490">
              <w:rPr>
                <w:smallCaps/>
                <w:sz w:val="20"/>
                <w:szCs w:val="20"/>
              </w:rPr>
              <w:t>Fortalecimento</w:t>
            </w:r>
            <w:r w:rsidR="00242C06">
              <w:rPr>
                <w:smallCaps/>
                <w:sz w:val="20"/>
                <w:szCs w:val="20"/>
              </w:rPr>
              <w:t xml:space="preserve"> </w:t>
            </w:r>
            <w:r w:rsidR="00616490">
              <w:rPr>
                <w:smallCaps/>
                <w:sz w:val="20"/>
                <w:szCs w:val="20"/>
              </w:rPr>
              <w:t xml:space="preserve">da </w:t>
            </w:r>
            <w:r w:rsidR="00242C06">
              <w:rPr>
                <w:smallCaps/>
                <w:sz w:val="20"/>
                <w:szCs w:val="20"/>
              </w:rPr>
              <w:t>Gestão Fisc</w:t>
            </w:r>
            <w:r w:rsidR="00616490">
              <w:rPr>
                <w:smallCaps/>
                <w:sz w:val="20"/>
                <w:szCs w:val="20"/>
              </w:rPr>
              <w:t>al</w:t>
            </w:r>
            <w:r w:rsidR="00242C06">
              <w:rPr>
                <w:smallCaps/>
                <w:sz w:val="20"/>
                <w:szCs w:val="20"/>
              </w:rPr>
              <w:t xml:space="preserve"> </w:t>
            </w:r>
            <w:r w:rsidR="00616490">
              <w:rPr>
                <w:smallCaps/>
                <w:sz w:val="20"/>
                <w:szCs w:val="20"/>
              </w:rPr>
              <w:t>do Estado do Rio Grande do Sul</w:t>
            </w:r>
            <w:r w:rsidR="00242C06">
              <w:rPr>
                <w:smallCaps/>
                <w:sz w:val="20"/>
                <w:szCs w:val="20"/>
              </w:rPr>
              <w:t xml:space="preserve"> (PROFISCO </w:t>
            </w:r>
            <w:r w:rsidR="00616490">
              <w:rPr>
                <w:smallCaps/>
                <w:sz w:val="20"/>
                <w:szCs w:val="20"/>
              </w:rPr>
              <w:t>RS</w:t>
            </w:r>
            <w:r w:rsidR="00242C06">
              <w:rPr>
                <w:smallCaps/>
                <w:sz w:val="20"/>
                <w:szCs w:val="20"/>
              </w:rPr>
              <w:t>)</w:t>
            </w:r>
          </w:p>
        </w:tc>
      </w:tr>
      <w:tr w:rsidRPr="00481569" w:rsidR="00FE1A1D" w:rsidTr="0051077E" w14:paraId="3BB47C28" w14:textId="77777777">
        <w:tc>
          <w:tcPr>
            <w:tcW w:w="9350" w:type="dxa"/>
            <w:shd w:val="clear" w:color="auto" w:fill="DBE5F1" w:themeFill="accent1" w:themeFillTint="33"/>
          </w:tcPr>
          <w:p w:rsidRPr="00481569" w:rsidR="00FE1A1D" w:rsidP="000E2124" w:rsidRDefault="00FE1A1D" w14:paraId="5F68348A" w14:textId="77777777">
            <w:pPr>
              <w:tabs>
                <w:tab w:val="left" w:pos="3013"/>
              </w:tabs>
              <w:rPr>
                <w:smallCaps/>
                <w:sz w:val="20"/>
                <w:szCs w:val="20"/>
              </w:rPr>
            </w:pPr>
            <w:r w:rsidRPr="00481569">
              <w:rPr>
                <w:smallCaps/>
                <w:sz w:val="20"/>
                <w:szCs w:val="20"/>
              </w:rPr>
              <w:t xml:space="preserve">Instrumento de </w:t>
            </w:r>
            <w:r w:rsidRPr="00481569" w:rsidR="00BA3063">
              <w:rPr>
                <w:smallCaps/>
                <w:sz w:val="20"/>
                <w:szCs w:val="20"/>
              </w:rPr>
              <w:t>empréstimo</w:t>
            </w:r>
            <w:r w:rsidRPr="00481569">
              <w:rPr>
                <w:smallCaps/>
                <w:sz w:val="20"/>
                <w:szCs w:val="20"/>
              </w:rPr>
              <w:t>:</w:t>
            </w:r>
            <w:r w:rsidRPr="00481569" w:rsidR="00373517">
              <w:rPr>
                <w:smallCaps/>
                <w:sz w:val="20"/>
                <w:szCs w:val="20"/>
              </w:rPr>
              <w:t xml:space="preserve"> Investimento</w:t>
            </w:r>
          </w:p>
        </w:tc>
      </w:tr>
      <w:tr w:rsidRPr="00481569" w:rsidR="00FE1A1D" w:rsidTr="0051077E" w14:paraId="616480C2" w14:textId="77777777">
        <w:tc>
          <w:tcPr>
            <w:tcW w:w="9350" w:type="dxa"/>
            <w:shd w:val="clear" w:color="auto" w:fill="DBE5F1" w:themeFill="accent1" w:themeFillTint="33"/>
          </w:tcPr>
          <w:p w:rsidRPr="00481569" w:rsidR="00FE1A1D" w:rsidP="000E2124" w:rsidRDefault="00FE1A1D" w14:paraId="160BE533" w14:textId="77777777">
            <w:pPr>
              <w:tabs>
                <w:tab w:val="left" w:pos="867"/>
              </w:tabs>
              <w:rPr>
                <w:smallCaps/>
                <w:sz w:val="20"/>
                <w:szCs w:val="20"/>
              </w:rPr>
            </w:pPr>
            <w:r w:rsidRPr="00481569">
              <w:rPr>
                <w:smallCaps/>
                <w:sz w:val="20"/>
                <w:szCs w:val="20"/>
              </w:rPr>
              <w:t>País:</w:t>
            </w:r>
            <w:r w:rsidRPr="00481569" w:rsidR="00373517">
              <w:rPr>
                <w:smallCaps/>
                <w:sz w:val="20"/>
                <w:szCs w:val="20"/>
              </w:rPr>
              <w:t xml:space="preserve"> Brasil</w:t>
            </w:r>
          </w:p>
        </w:tc>
      </w:tr>
      <w:tr w:rsidRPr="00481569" w:rsidR="00FE1A1D" w:rsidTr="0051077E" w14:paraId="61675BAF" w14:textId="77777777">
        <w:tc>
          <w:tcPr>
            <w:tcW w:w="9350" w:type="dxa"/>
            <w:shd w:val="clear" w:color="auto" w:fill="DBE5F1" w:themeFill="accent1" w:themeFillTint="33"/>
          </w:tcPr>
          <w:p w:rsidRPr="00481569" w:rsidR="00FE1A1D" w:rsidP="000E2124" w:rsidRDefault="00BA3063" w14:paraId="67AC8B42" w14:textId="53DCE3CF">
            <w:pPr>
              <w:rPr>
                <w:smallCaps/>
                <w:sz w:val="20"/>
                <w:szCs w:val="20"/>
              </w:rPr>
            </w:pPr>
            <w:r w:rsidRPr="00481569">
              <w:rPr>
                <w:smallCaps/>
                <w:sz w:val="20"/>
                <w:szCs w:val="20"/>
              </w:rPr>
              <w:t>Mutuário</w:t>
            </w:r>
            <w:r w:rsidRPr="00481569" w:rsidR="00FE1A1D">
              <w:rPr>
                <w:smallCaps/>
                <w:sz w:val="20"/>
                <w:szCs w:val="20"/>
              </w:rPr>
              <w:t>:</w:t>
            </w:r>
            <w:r w:rsidRPr="00481569" w:rsidR="00373517">
              <w:rPr>
                <w:smallCaps/>
                <w:sz w:val="20"/>
                <w:szCs w:val="20"/>
              </w:rPr>
              <w:t xml:space="preserve"> Estado do </w:t>
            </w:r>
            <w:r w:rsidR="00616490">
              <w:rPr>
                <w:smallCaps/>
                <w:sz w:val="20"/>
                <w:szCs w:val="20"/>
              </w:rPr>
              <w:t>Rio Grande do Sul</w:t>
            </w:r>
          </w:p>
        </w:tc>
      </w:tr>
      <w:tr w:rsidRPr="00481569" w:rsidR="00FE1A1D" w:rsidTr="0051077E" w14:paraId="760B04EC" w14:textId="77777777">
        <w:tc>
          <w:tcPr>
            <w:tcW w:w="9350" w:type="dxa"/>
            <w:shd w:val="clear" w:color="auto" w:fill="DBE5F1" w:themeFill="accent1" w:themeFillTint="33"/>
          </w:tcPr>
          <w:p w:rsidRPr="00481569" w:rsidR="00FE1A1D" w:rsidP="000E2124" w:rsidRDefault="00BA3063" w14:paraId="55353A50" w14:textId="158B118D">
            <w:pPr>
              <w:rPr>
                <w:smallCaps/>
                <w:sz w:val="20"/>
                <w:szCs w:val="20"/>
              </w:rPr>
            </w:pPr>
            <w:r w:rsidRPr="00481569">
              <w:rPr>
                <w:smallCaps/>
                <w:sz w:val="20"/>
                <w:szCs w:val="20"/>
              </w:rPr>
              <w:t>Empréstimo</w:t>
            </w:r>
            <w:r w:rsidRPr="00481569" w:rsidR="00FE1A1D">
              <w:rPr>
                <w:smallCaps/>
                <w:sz w:val="20"/>
                <w:szCs w:val="20"/>
              </w:rPr>
              <w:t xml:space="preserve"> (s):</w:t>
            </w:r>
            <w:r w:rsidRPr="00481569" w:rsidR="00373517">
              <w:rPr>
                <w:smallCaps/>
                <w:sz w:val="20"/>
                <w:szCs w:val="20"/>
              </w:rPr>
              <w:t xml:space="preserve"> 23</w:t>
            </w:r>
            <w:r w:rsidR="00616490">
              <w:rPr>
                <w:smallCaps/>
                <w:sz w:val="20"/>
                <w:szCs w:val="20"/>
              </w:rPr>
              <w:t>7</w:t>
            </w:r>
            <w:r w:rsidR="00242C06">
              <w:rPr>
                <w:smallCaps/>
                <w:sz w:val="20"/>
                <w:szCs w:val="20"/>
              </w:rPr>
              <w:t>1</w:t>
            </w:r>
            <w:r w:rsidRPr="00481569" w:rsidR="00373517">
              <w:rPr>
                <w:smallCaps/>
                <w:sz w:val="20"/>
                <w:szCs w:val="20"/>
              </w:rPr>
              <w:t>/OC-BR</w:t>
            </w:r>
          </w:p>
        </w:tc>
      </w:tr>
      <w:tr w:rsidRPr="00481569" w:rsidR="00FE1A1D" w:rsidTr="0051077E" w14:paraId="748FA85A" w14:textId="77777777">
        <w:tc>
          <w:tcPr>
            <w:tcW w:w="9350" w:type="dxa"/>
            <w:shd w:val="clear" w:color="auto" w:fill="DBE5F1" w:themeFill="accent1" w:themeFillTint="33"/>
          </w:tcPr>
          <w:p w:rsidRPr="00481569" w:rsidR="00FE1A1D" w:rsidP="000E2124" w:rsidRDefault="00FE1A1D" w14:paraId="1FC8C739" w14:textId="77777777">
            <w:pPr>
              <w:rPr>
                <w:smallCaps/>
                <w:sz w:val="20"/>
                <w:szCs w:val="20"/>
              </w:rPr>
            </w:pPr>
            <w:r w:rsidRPr="00481569">
              <w:rPr>
                <w:smallCaps/>
                <w:sz w:val="20"/>
                <w:szCs w:val="20"/>
              </w:rPr>
              <w:t>Setor/Subsetor:</w:t>
            </w:r>
            <w:r w:rsidRPr="00481569" w:rsidR="00373517">
              <w:rPr>
                <w:smallCaps/>
                <w:sz w:val="20"/>
                <w:szCs w:val="20"/>
              </w:rPr>
              <w:t xml:space="preserve"> Reforma e Modernização Fiscal</w:t>
            </w:r>
          </w:p>
        </w:tc>
      </w:tr>
      <w:tr w:rsidRPr="00481569" w:rsidR="00FE1A1D" w:rsidTr="0051077E" w14:paraId="4A4C0871" w14:textId="77777777">
        <w:tc>
          <w:tcPr>
            <w:tcW w:w="9350" w:type="dxa"/>
          </w:tcPr>
          <w:p w:rsidRPr="00481569" w:rsidR="00FE1A1D" w:rsidP="000E2124" w:rsidRDefault="00FE1A1D" w14:paraId="463A6BF2" w14:textId="77777777">
            <w:pPr>
              <w:rPr>
                <w:sz w:val="20"/>
                <w:szCs w:val="20"/>
              </w:rPr>
            </w:pPr>
          </w:p>
        </w:tc>
      </w:tr>
      <w:tr w:rsidRPr="00481569" w:rsidR="00FE1A1D" w:rsidTr="0051077E" w14:paraId="5100045A" w14:textId="77777777">
        <w:tc>
          <w:tcPr>
            <w:tcW w:w="9350" w:type="dxa"/>
            <w:shd w:val="clear" w:color="auto" w:fill="F2F2F2" w:themeFill="background1" w:themeFillShade="F2"/>
          </w:tcPr>
          <w:p w:rsidRPr="00481569" w:rsidR="00FE1A1D" w:rsidP="000E2124" w:rsidRDefault="00BA3063" w14:paraId="61ECB59C" w14:textId="78A1E8BC">
            <w:pPr>
              <w:rPr>
                <w:smallCaps/>
                <w:sz w:val="20"/>
                <w:szCs w:val="20"/>
              </w:rPr>
            </w:pPr>
            <w:r w:rsidRPr="00481569">
              <w:rPr>
                <w:smallCaps/>
                <w:sz w:val="20"/>
                <w:szCs w:val="20"/>
              </w:rPr>
              <w:t>Data</w:t>
            </w:r>
            <w:r w:rsidRPr="00481569" w:rsidR="00FE1A1D">
              <w:rPr>
                <w:smallCaps/>
                <w:sz w:val="20"/>
                <w:szCs w:val="20"/>
              </w:rPr>
              <w:t xml:space="preserve"> d</w:t>
            </w:r>
            <w:r w:rsidRPr="00481569">
              <w:rPr>
                <w:smallCaps/>
                <w:sz w:val="20"/>
                <w:szCs w:val="20"/>
              </w:rPr>
              <w:t>a</w:t>
            </w:r>
            <w:r w:rsidRPr="00481569" w:rsidR="00FE1A1D">
              <w:rPr>
                <w:smallCaps/>
                <w:sz w:val="20"/>
                <w:szCs w:val="20"/>
              </w:rPr>
              <w:t xml:space="preserve"> Apro</w:t>
            </w:r>
            <w:r w:rsidRPr="00481569">
              <w:rPr>
                <w:smallCaps/>
                <w:sz w:val="20"/>
                <w:szCs w:val="20"/>
              </w:rPr>
              <w:t>vação na</w:t>
            </w:r>
            <w:r w:rsidRPr="00481569" w:rsidR="00FE1A1D">
              <w:rPr>
                <w:smallCaps/>
                <w:sz w:val="20"/>
                <w:szCs w:val="20"/>
              </w:rPr>
              <w:t xml:space="preserve"> Dire</w:t>
            </w:r>
            <w:r w:rsidRPr="00481569">
              <w:rPr>
                <w:smallCaps/>
                <w:sz w:val="20"/>
                <w:szCs w:val="20"/>
              </w:rPr>
              <w:t>toria</w:t>
            </w:r>
            <w:r w:rsidRPr="00481569" w:rsidR="00FE1A1D">
              <w:rPr>
                <w:smallCaps/>
                <w:sz w:val="20"/>
                <w:szCs w:val="20"/>
              </w:rPr>
              <w:t>:</w:t>
            </w:r>
            <w:r w:rsidRPr="00481569" w:rsidR="00373517">
              <w:rPr>
                <w:smallCaps/>
                <w:sz w:val="20"/>
                <w:szCs w:val="20"/>
              </w:rPr>
              <w:t xml:space="preserve"> </w:t>
            </w:r>
            <w:r w:rsidR="00C45ACF">
              <w:rPr>
                <w:smallCaps/>
                <w:sz w:val="20"/>
                <w:szCs w:val="20"/>
              </w:rPr>
              <w:t>02</w:t>
            </w:r>
            <w:r w:rsidRPr="00481569" w:rsidR="00373517">
              <w:rPr>
                <w:smallCaps/>
                <w:sz w:val="20"/>
                <w:szCs w:val="20"/>
              </w:rPr>
              <w:t xml:space="preserve"> de </w:t>
            </w:r>
            <w:r w:rsidR="00C45ACF">
              <w:rPr>
                <w:smallCaps/>
                <w:sz w:val="20"/>
                <w:szCs w:val="20"/>
              </w:rPr>
              <w:t>setembro</w:t>
            </w:r>
            <w:r w:rsidR="00242C06">
              <w:rPr>
                <w:smallCaps/>
                <w:sz w:val="20"/>
                <w:szCs w:val="20"/>
              </w:rPr>
              <w:t xml:space="preserve"> </w:t>
            </w:r>
            <w:r w:rsidRPr="00481569" w:rsidR="00373517">
              <w:rPr>
                <w:smallCaps/>
                <w:sz w:val="20"/>
                <w:szCs w:val="20"/>
              </w:rPr>
              <w:t>de 2010</w:t>
            </w:r>
          </w:p>
        </w:tc>
      </w:tr>
      <w:tr w:rsidRPr="00481569" w:rsidR="00FE1A1D" w:rsidTr="0051077E" w14:paraId="75B28CD3" w14:textId="77777777">
        <w:tc>
          <w:tcPr>
            <w:tcW w:w="9350" w:type="dxa"/>
            <w:shd w:val="clear" w:color="auto" w:fill="F2F2F2" w:themeFill="background1" w:themeFillShade="F2"/>
          </w:tcPr>
          <w:p w:rsidRPr="00481569" w:rsidR="00FE1A1D" w:rsidP="000E2124" w:rsidRDefault="00BA3063" w14:paraId="08B3D301" w14:textId="3A81EA9C">
            <w:pPr>
              <w:rPr>
                <w:smallCaps/>
                <w:sz w:val="20"/>
                <w:szCs w:val="20"/>
              </w:rPr>
            </w:pPr>
            <w:r w:rsidRPr="00481569">
              <w:rPr>
                <w:smallCaps/>
                <w:sz w:val="20"/>
                <w:szCs w:val="20"/>
              </w:rPr>
              <w:t>Data da</w:t>
            </w:r>
            <w:r w:rsidRPr="00481569" w:rsidR="00FE1A1D">
              <w:rPr>
                <w:smallCaps/>
                <w:sz w:val="20"/>
                <w:szCs w:val="20"/>
              </w:rPr>
              <w:t xml:space="preserve"> Efetividad</w:t>
            </w:r>
            <w:r w:rsidRPr="00481569">
              <w:rPr>
                <w:smallCaps/>
                <w:sz w:val="20"/>
                <w:szCs w:val="20"/>
              </w:rPr>
              <w:t>e</w:t>
            </w:r>
            <w:r w:rsidRPr="00481569" w:rsidR="00FE1A1D">
              <w:rPr>
                <w:smallCaps/>
                <w:sz w:val="20"/>
                <w:szCs w:val="20"/>
              </w:rPr>
              <w:t xml:space="preserve"> contrato de </w:t>
            </w:r>
            <w:r w:rsidRPr="00481569">
              <w:rPr>
                <w:smallCaps/>
                <w:sz w:val="20"/>
                <w:szCs w:val="20"/>
              </w:rPr>
              <w:t>empréstimo</w:t>
            </w:r>
            <w:r w:rsidRPr="00481569" w:rsidR="00FE1A1D">
              <w:rPr>
                <w:smallCaps/>
                <w:sz w:val="20"/>
                <w:szCs w:val="20"/>
              </w:rPr>
              <w:t xml:space="preserve">: </w:t>
            </w:r>
            <w:r w:rsidR="00C45ACF">
              <w:rPr>
                <w:smallCaps/>
                <w:sz w:val="20"/>
                <w:szCs w:val="20"/>
              </w:rPr>
              <w:t xml:space="preserve">29 </w:t>
            </w:r>
            <w:r w:rsidRPr="00481569" w:rsidR="00373517">
              <w:rPr>
                <w:smallCaps/>
                <w:sz w:val="20"/>
                <w:szCs w:val="20"/>
              </w:rPr>
              <w:t xml:space="preserve">de </w:t>
            </w:r>
            <w:r w:rsidR="00C45ACF">
              <w:rPr>
                <w:smallCaps/>
                <w:sz w:val="20"/>
                <w:szCs w:val="20"/>
              </w:rPr>
              <w:t>agosto</w:t>
            </w:r>
            <w:r w:rsidRPr="00481569" w:rsidR="00373517">
              <w:rPr>
                <w:smallCaps/>
                <w:sz w:val="20"/>
                <w:szCs w:val="20"/>
              </w:rPr>
              <w:t xml:space="preserve"> de 201</w:t>
            </w:r>
            <w:r w:rsidR="00C45ACF">
              <w:rPr>
                <w:smallCaps/>
                <w:sz w:val="20"/>
                <w:szCs w:val="20"/>
              </w:rPr>
              <w:t>1</w:t>
            </w:r>
          </w:p>
        </w:tc>
      </w:tr>
      <w:tr w:rsidRPr="00481569" w:rsidR="00FE1A1D" w:rsidTr="0051077E" w14:paraId="47859F57" w14:textId="77777777">
        <w:tc>
          <w:tcPr>
            <w:tcW w:w="9350" w:type="dxa"/>
            <w:shd w:val="clear" w:color="auto" w:fill="F2F2F2" w:themeFill="background1" w:themeFillShade="F2"/>
          </w:tcPr>
          <w:p w:rsidRPr="00481569" w:rsidR="00FE1A1D" w:rsidP="000E2124" w:rsidRDefault="00BA3063" w14:paraId="5DD17515" w14:textId="42580495">
            <w:pPr>
              <w:rPr>
                <w:smallCaps/>
                <w:sz w:val="20"/>
                <w:szCs w:val="20"/>
              </w:rPr>
            </w:pPr>
            <w:r w:rsidRPr="00481569">
              <w:rPr>
                <w:smallCaps/>
                <w:sz w:val="20"/>
                <w:szCs w:val="20"/>
              </w:rPr>
              <w:t>Data da</w:t>
            </w:r>
            <w:r w:rsidRPr="00481569" w:rsidR="00FE1A1D">
              <w:rPr>
                <w:smallCaps/>
                <w:sz w:val="20"/>
                <w:szCs w:val="20"/>
              </w:rPr>
              <w:t xml:space="preserve"> Elegibilidad</w:t>
            </w:r>
            <w:r w:rsidRPr="00481569">
              <w:rPr>
                <w:smallCaps/>
                <w:sz w:val="20"/>
                <w:szCs w:val="20"/>
              </w:rPr>
              <w:t>e</w:t>
            </w:r>
            <w:r w:rsidRPr="00481569" w:rsidR="00FE1A1D">
              <w:rPr>
                <w:smallCaps/>
                <w:sz w:val="20"/>
                <w:szCs w:val="20"/>
              </w:rPr>
              <w:t xml:space="preserve"> </w:t>
            </w:r>
            <w:r w:rsidRPr="00481569">
              <w:rPr>
                <w:smallCaps/>
                <w:sz w:val="20"/>
                <w:szCs w:val="20"/>
              </w:rPr>
              <w:t xml:space="preserve">para o </w:t>
            </w:r>
            <w:r w:rsidRPr="00481569" w:rsidR="00FE1A1D">
              <w:rPr>
                <w:smallCaps/>
                <w:sz w:val="20"/>
                <w:szCs w:val="20"/>
              </w:rPr>
              <w:t>prime</w:t>
            </w:r>
            <w:r w:rsidRPr="00481569" w:rsidR="00D208D0">
              <w:rPr>
                <w:smallCaps/>
                <w:sz w:val="20"/>
                <w:szCs w:val="20"/>
              </w:rPr>
              <w:t>i</w:t>
            </w:r>
            <w:r w:rsidRPr="00481569" w:rsidR="00FE1A1D">
              <w:rPr>
                <w:smallCaps/>
                <w:sz w:val="20"/>
                <w:szCs w:val="20"/>
              </w:rPr>
              <w:t>r</w:t>
            </w:r>
            <w:r w:rsidRPr="00481569">
              <w:rPr>
                <w:smallCaps/>
                <w:sz w:val="20"/>
                <w:szCs w:val="20"/>
              </w:rPr>
              <w:t>o</w:t>
            </w:r>
            <w:r w:rsidRPr="00481569" w:rsidR="00FE1A1D">
              <w:rPr>
                <w:smallCaps/>
                <w:sz w:val="20"/>
                <w:szCs w:val="20"/>
              </w:rPr>
              <w:t xml:space="preserve"> desembolso:</w:t>
            </w:r>
            <w:r w:rsidRPr="00481569" w:rsidR="00373517">
              <w:rPr>
                <w:smallCaps/>
                <w:sz w:val="20"/>
                <w:szCs w:val="20"/>
              </w:rPr>
              <w:t xml:space="preserve"> 2</w:t>
            </w:r>
            <w:r w:rsidR="00C45ACF">
              <w:rPr>
                <w:smallCaps/>
                <w:sz w:val="20"/>
                <w:szCs w:val="20"/>
              </w:rPr>
              <w:t>1</w:t>
            </w:r>
            <w:r w:rsidRPr="00481569" w:rsidR="00373517">
              <w:rPr>
                <w:smallCaps/>
                <w:sz w:val="20"/>
                <w:szCs w:val="20"/>
              </w:rPr>
              <w:t xml:space="preserve"> de </w:t>
            </w:r>
            <w:r w:rsidR="00C45ACF">
              <w:rPr>
                <w:smallCaps/>
                <w:sz w:val="20"/>
                <w:szCs w:val="20"/>
              </w:rPr>
              <w:t>dezembro</w:t>
            </w:r>
            <w:r w:rsidRPr="00481569" w:rsidR="00373517">
              <w:rPr>
                <w:smallCaps/>
                <w:sz w:val="20"/>
                <w:szCs w:val="20"/>
              </w:rPr>
              <w:t xml:space="preserve"> de 201</w:t>
            </w:r>
            <w:r w:rsidR="00C45ACF">
              <w:rPr>
                <w:smallCaps/>
                <w:sz w:val="20"/>
                <w:szCs w:val="20"/>
              </w:rPr>
              <w:t>1</w:t>
            </w:r>
          </w:p>
        </w:tc>
      </w:tr>
      <w:tr w:rsidRPr="00481569" w:rsidR="00FE1A1D" w:rsidTr="0051077E" w14:paraId="38596E0C" w14:textId="77777777">
        <w:tc>
          <w:tcPr>
            <w:tcW w:w="9350" w:type="dxa"/>
          </w:tcPr>
          <w:p w:rsidRPr="00481569" w:rsidR="00FE1A1D" w:rsidP="000E2124" w:rsidRDefault="00FE1A1D" w14:paraId="6C3E97FB" w14:textId="77777777">
            <w:pPr>
              <w:rPr>
                <w:sz w:val="20"/>
                <w:szCs w:val="20"/>
                <w:u w:val="single"/>
              </w:rPr>
            </w:pPr>
          </w:p>
        </w:tc>
      </w:tr>
      <w:tr w:rsidRPr="00481569" w:rsidR="00FE1A1D" w:rsidTr="0051077E" w14:paraId="70DFF490" w14:textId="77777777">
        <w:tc>
          <w:tcPr>
            <w:tcW w:w="9350" w:type="dxa"/>
            <w:shd w:val="clear" w:color="auto" w:fill="DBE5F1" w:themeFill="accent1" w:themeFillTint="33"/>
          </w:tcPr>
          <w:p w:rsidRPr="00481569" w:rsidR="00FE1A1D" w:rsidP="000E2124" w:rsidRDefault="00BA3063" w14:paraId="59DF918F" w14:textId="77777777">
            <w:pPr>
              <w:rPr>
                <w:smallCaps/>
                <w:sz w:val="20"/>
                <w:szCs w:val="20"/>
                <w:u w:val="single"/>
              </w:rPr>
            </w:pPr>
            <w:r w:rsidRPr="00481569">
              <w:rPr>
                <w:smallCaps/>
                <w:sz w:val="20"/>
                <w:szCs w:val="20"/>
                <w:u w:val="single"/>
              </w:rPr>
              <w:t>Valor do</w:t>
            </w:r>
            <w:r w:rsidRPr="00481569" w:rsidR="00FE1A1D">
              <w:rPr>
                <w:smallCaps/>
                <w:sz w:val="20"/>
                <w:szCs w:val="20"/>
                <w:u w:val="single"/>
              </w:rPr>
              <w:t xml:space="preserve"> </w:t>
            </w:r>
            <w:r w:rsidRPr="00481569">
              <w:rPr>
                <w:smallCaps/>
                <w:sz w:val="20"/>
                <w:szCs w:val="20"/>
                <w:u w:val="single"/>
              </w:rPr>
              <w:t>empréstimo</w:t>
            </w:r>
            <w:r w:rsidRPr="00481569" w:rsidR="00FE1A1D">
              <w:rPr>
                <w:smallCaps/>
                <w:sz w:val="20"/>
                <w:szCs w:val="20"/>
                <w:u w:val="single"/>
              </w:rPr>
              <w:t xml:space="preserve"> (s)</w:t>
            </w:r>
            <w:r w:rsidRPr="00481569" w:rsidR="00373517">
              <w:rPr>
                <w:smallCaps/>
                <w:sz w:val="20"/>
                <w:szCs w:val="20"/>
                <w:u w:val="single"/>
              </w:rPr>
              <w:t xml:space="preserve">: </w:t>
            </w:r>
          </w:p>
        </w:tc>
      </w:tr>
      <w:tr w:rsidRPr="00481569" w:rsidR="00FE1A1D" w:rsidTr="0051077E" w14:paraId="1747A3E2" w14:textId="77777777">
        <w:tc>
          <w:tcPr>
            <w:tcW w:w="9350" w:type="dxa"/>
            <w:shd w:val="clear" w:color="auto" w:fill="DBE5F1" w:themeFill="accent1" w:themeFillTint="33"/>
          </w:tcPr>
          <w:p w:rsidRPr="00481569" w:rsidR="00FE1A1D" w:rsidP="000E2124" w:rsidRDefault="00BA3063" w14:paraId="5AB61B71" w14:textId="64ADF9C9">
            <w:pPr>
              <w:rPr>
                <w:smallCaps/>
                <w:sz w:val="20"/>
                <w:szCs w:val="20"/>
              </w:rPr>
            </w:pPr>
            <w:r w:rsidRPr="00481569">
              <w:rPr>
                <w:smallCaps/>
                <w:sz w:val="20"/>
                <w:szCs w:val="20"/>
              </w:rPr>
              <w:t>Valor</w:t>
            </w:r>
            <w:r w:rsidRPr="00481569" w:rsidR="00FE1A1D">
              <w:rPr>
                <w:smallCaps/>
                <w:sz w:val="20"/>
                <w:szCs w:val="20"/>
              </w:rPr>
              <w:t xml:space="preserve"> original:</w:t>
            </w:r>
            <w:r w:rsidRPr="00481569" w:rsidR="00373517">
              <w:rPr>
                <w:smallCaps/>
                <w:sz w:val="20"/>
                <w:szCs w:val="20"/>
              </w:rPr>
              <w:t xml:space="preserve"> </w:t>
            </w:r>
            <w:r w:rsidRPr="00481569" w:rsidR="00373517">
              <w:rPr>
                <w:sz w:val="20"/>
                <w:szCs w:val="20"/>
              </w:rPr>
              <w:t xml:space="preserve">US$ </w:t>
            </w:r>
            <w:r w:rsidR="00C45ACF">
              <w:rPr>
                <w:sz w:val="20"/>
                <w:szCs w:val="20"/>
              </w:rPr>
              <w:t>60</w:t>
            </w:r>
            <w:r w:rsidRPr="00481569" w:rsidR="00373517">
              <w:rPr>
                <w:sz w:val="20"/>
                <w:szCs w:val="20"/>
              </w:rPr>
              <w:t>,</w:t>
            </w:r>
            <w:r w:rsidR="00242C06">
              <w:rPr>
                <w:sz w:val="20"/>
                <w:szCs w:val="20"/>
              </w:rPr>
              <w:t>0</w:t>
            </w:r>
            <w:r w:rsidRPr="00481569" w:rsidR="00373517">
              <w:rPr>
                <w:sz w:val="20"/>
                <w:szCs w:val="20"/>
              </w:rPr>
              <w:t>00,000</w:t>
            </w:r>
            <w:r w:rsidR="00B25A98">
              <w:rPr>
                <w:sz w:val="20"/>
                <w:szCs w:val="20"/>
              </w:rPr>
              <w:t xml:space="preserve"> (</w:t>
            </w:r>
            <w:r w:rsidR="00C45ACF">
              <w:rPr>
                <w:sz w:val="20"/>
                <w:szCs w:val="20"/>
              </w:rPr>
              <w:t>SESSENTA</w:t>
            </w:r>
            <w:r w:rsidR="00242C06">
              <w:rPr>
                <w:sz w:val="20"/>
                <w:szCs w:val="20"/>
              </w:rPr>
              <w:t xml:space="preserve"> </w:t>
            </w:r>
            <w:r w:rsidR="00B25A98">
              <w:rPr>
                <w:sz w:val="20"/>
                <w:szCs w:val="20"/>
              </w:rPr>
              <w:t>MIL</w:t>
            </w:r>
            <w:r w:rsidR="00242C06">
              <w:rPr>
                <w:sz w:val="20"/>
                <w:szCs w:val="20"/>
              </w:rPr>
              <w:t>HÕES DE</w:t>
            </w:r>
            <w:r w:rsidR="00B25A98">
              <w:rPr>
                <w:sz w:val="20"/>
                <w:szCs w:val="20"/>
              </w:rPr>
              <w:t xml:space="preserve"> DÓLARES)</w:t>
            </w:r>
          </w:p>
        </w:tc>
      </w:tr>
      <w:tr w:rsidRPr="00481569" w:rsidR="00FE1A1D" w:rsidTr="0051077E" w14:paraId="29DB737F" w14:textId="77777777">
        <w:tc>
          <w:tcPr>
            <w:tcW w:w="9350" w:type="dxa"/>
            <w:shd w:val="clear" w:color="auto" w:fill="DBE5F1" w:themeFill="accent1" w:themeFillTint="33"/>
          </w:tcPr>
          <w:p w:rsidR="00FE1A1D" w:rsidP="000E2124" w:rsidRDefault="00BA3063" w14:paraId="3266C2CF" w14:textId="48E86D87">
            <w:pPr>
              <w:rPr>
                <w:sz w:val="20"/>
                <w:szCs w:val="20"/>
              </w:rPr>
            </w:pPr>
            <w:r w:rsidRPr="00481569">
              <w:rPr>
                <w:smallCaps/>
                <w:sz w:val="20"/>
                <w:szCs w:val="20"/>
              </w:rPr>
              <w:t>Valor</w:t>
            </w:r>
            <w:r w:rsidRPr="00481569" w:rsidR="00FE1A1D">
              <w:rPr>
                <w:smallCaps/>
                <w:sz w:val="20"/>
                <w:szCs w:val="20"/>
              </w:rPr>
              <w:t xml:space="preserve"> atual:</w:t>
            </w:r>
            <w:r w:rsidRPr="00481569" w:rsidR="00373517">
              <w:rPr>
                <w:smallCaps/>
                <w:sz w:val="20"/>
                <w:szCs w:val="20"/>
              </w:rPr>
              <w:t xml:space="preserve"> </w:t>
            </w:r>
            <w:r w:rsidR="00C45ACF">
              <w:rPr>
                <w:sz w:val="20"/>
                <w:szCs w:val="20"/>
              </w:rPr>
              <w:t>US$ 6</w:t>
            </w:r>
            <w:r w:rsidR="00242C06">
              <w:rPr>
                <w:sz w:val="20"/>
                <w:szCs w:val="20"/>
              </w:rPr>
              <w:t>0</w:t>
            </w:r>
            <w:r w:rsidRPr="00481569" w:rsidR="00373517">
              <w:rPr>
                <w:sz w:val="20"/>
                <w:szCs w:val="20"/>
              </w:rPr>
              <w:t>,</w:t>
            </w:r>
            <w:r w:rsidR="00242C06">
              <w:rPr>
                <w:sz w:val="20"/>
                <w:szCs w:val="20"/>
              </w:rPr>
              <w:t>0</w:t>
            </w:r>
            <w:r w:rsidRPr="00481569" w:rsidR="00373517">
              <w:rPr>
                <w:sz w:val="20"/>
                <w:szCs w:val="20"/>
              </w:rPr>
              <w:t>00,000</w:t>
            </w:r>
            <w:r w:rsidR="00B25A98">
              <w:rPr>
                <w:sz w:val="20"/>
                <w:szCs w:val="20"/>
              </w:rPr>
              <w:t xml:space="preserve"> (</w:t>
            </w:r>
            <w:r w:rsidR="00C45ACF">
              <w:rPr>
                <w:sz w:val="20"/>
                <w:szCs w:val="20"/>
              </w:rPr>
              <w:t>SESSENTA</w:t>
            </w:r>
            <w:r w:rsidR="00242C06">
              <w:rPr>
                <w:sz w:val="20"/>
                <w:szCs w:val="20"/>
              </w:rPr>
              <w:t xml:space="preserve"> MILHÕES DE DÓLARES</w:t>
            </w:r>
            <w:r w:rsidR="00B25A98">
              <w:rPr>
                <w:sz w:val="20"/>
                <w:szCs w:val="20"/>
              </w:rPr>
              <w:t>)</w:t>
            </w:r>
          </w:p>
          <w:p w:rsidRPr="00481569" w:rsidR="00B80BED" w:rsidP="000E2124" w:rsidRDefault="00B80BED" w14:paraId="2B4C5166" w14:textId="0AF30C40">
            <w:pPr>
              <w:rPr>
                <w:smallCaps/>
                <w:sz w:val="20"/>
                <w:szCs w:val="20"/>
              </w:rPr>
            </w:pPr>
            <w:r w:rsidRPr="00B13526">
              <w:rPr>
                <w:smallCaps/>
                <w:sz w:val="20"/>
                <w:szCs w:val="20"/>
              </w:rPr>
              <w:t>Contrapartida Local:</w:t>
            </w:r>
            <w:r w:rsidR="003C26EC">
              <w:rPr>
                <w:sz w:val="20"/>
                <w:szCs w:val="20"/>
              </w:rPr>
              <w:t xml:space="preserve"> US$ </w:t>
            </w:r>
            <w:r w:rsidR="00C45ACF">
              <w:rPr>
                <w:sz w:val="20"/>
                <w:szCs w:val="20"/>
              </w:rPr>
              <w:t>6</w:t>
            </w:r>
            <w:r w:rsidR="003C26EC">
              <w:rPr>
                <w:sz w:val="20"/>
                <w:szCs w:val="20"/>
              </w:rPr>
              <w:t>,</w:t>
            </w:r>
            <w:r w:rsidR="00C45ACF">
              <w:rPr>
                <w:sz w:val="20"/>
                <w:szCs w:val="20"/>
              </w:rPr>
              <w:t>666</w:t>
            </w:r>
            <w:r w:rsidR="003C26EC">
              <w:rPr>
                <w:sz w:val="20"/>
                <w:szCs w:val="20"/>
              </w:rPr>
              <w:t>,000</w:t>
            </w:r>
            <w:r w:rsidR="00B25A98">
              <w:rPr>
                <w:sz w:val="20"/>
                <w:szCs w:val="20"/>
              </w:rPr>
              <w:t xml:space="preserve"> (</w:t>
            </w:r>
            <w:r w:rsidR="00C45ACF">
              <w:rPr>
                <w:sz w:val="20"/>
                <w:szCs w:val="20"/>
              </w:rPr>
              <w:t xml:space="preserve">SEIS MILHÕES SEISCENTOS E SESSENTA E SEIS </w:t>
            </w:r>
            <w:r w:rsidR="00B25A98">
              <w:rPr>
                <w:sz w:val="20"/>
                <w:szCs w:val="20"/>
              </w:rPr>
              <w:t>MIL DÓLARES)</w:t>
            </w:r>
          </w:p>
        </w:tc>
      </w:tr>
      <w:tr w:rsidRPr="00481569" w:rsidR="00FE1A1D" w:rsidTr="0051077E" w14:paraId="5F10D41D" w14:textId="77777777">
        <w:tc>
          <w:tcPr>
            <w:tcW w:w="9350" w:type="dxa"/>
            <w:shd w:val="clear" w:color="auto" w:fill="DBE5F1" w:themeFill="accent1" w:themeFillTint="33"/>
          </w:tcPr>
          <w:p w:rsidRPr="00481569" w:rsidR="00FE1A1D" w:rsidP="000E2124" w:rsidRDefault="00FE1A1D" w14:paraId="62EAA6E0" w14:textId="657E4309">
            <w:pPr>
              <w:rPr>
                <w:smallCaps/>
                <w:sz w:val="20"/>
                <w:szCs w:val="20"/>
              </w:rPr>
            </w:pPr>
            <w:r w:rsidRPr="008503A6">
              <w:rPr>
                <w:i/>
                <w:smallCaps/>
                <w:sz w:val="20"/>
                <w:szCs w:val="20"/>
              </w:rPr>
              <w:t xml:space="preserve">Pari </w:t>
            </w:r>
            <w:proofErr w:type="spellStart"/>
            <w:r w:rsidRPr="008503A6">
              <w:rPr>
                <w:i/>
                <w:smallCaps/>
                <w:sz w:val="20"/>
                <w:szCs w:val="20"/>
              </w:rPr>
              <w:t>Pasu</w:t>
            </w:r>
            <w:proofErr w:type="spellEnd"/>
            <w:r w:rsidRPr="008503A6">
              <w:rPr>
                <w:smallCaps/>
                <w:sz w:val="20"/>
                <w:szCs w:val="20"/>
              </w:rPr>
              <w:t>:</w:t>
            </w:r>
            <w:r w:rsidRPr="008503A6" w:rsidR="00373517">
              <w:rPr>
                <w:smallCaps/>
                <w:sz w:val="20"/>
                <w:szCs w:val="20"/>
              </w:rPr>
              <w:t xml:space="preserve"> </w:t>
            </w:r>
            <w:r w:rsidRPr="008503A6" w:rsidR="00C45ACF">
              <w:rPr>
                <w:smallCaps/>
                <w:sz w:val="20"/>
                <w:szCs w:val="20"/>
              </w:rPr>
              <w:t>89</w:t>
            </w:r>
            <w:r w:rsidRPr="008503A6" w:rsidR="00373517">
              <w:rPr>
                <w:smallCaps/>
                <w:sz w:val="20"/>
                <w:szCs w:val="20"/>
              </w:rPr>
              <w:t xml:space="preserve">% - </w:t>
            </w:r>
            <w:r w:rsidRPr="008503A6" w:rsidR="00C45ACF">
              <w:rPr>
                <w:smallCaps/>
                <w:sz w:val="20"/>
                <w:szCs w:val="20"/>
              </w:rPr>
              <w:t>11</w:t>
            </w:r>
            <w:r w:rsidRPr="008503A6" w:rsidR="00373517">
              <w:rPr>
                <w:smallCaps/>
                <w:sz w:val="20"/>
                <w:szCs w:val="20"/>
              </w:rPr>
              <w:t>%</w:t>
            </w:r>
          </w:p>
        </w:tc>
      </w:tr>
      <w:tr w:rsidRPr="00481569" w:rsidR="00FE1A1D" w:rsidTr="0051077E" w14:paraId="3A7B12CE" w14:textId="77777777">
        <w:tc>
          <w:tcPr>
            <w:tcW w:w="9350" w:type="dxa"/>
            <w:shd w:val="clear" w:color="auto" w:fill="DBE5F1" w:themeFill="accent1" w:themeFillTint="33"/>
          </w:tcPr>
          <w:p w:rsidRPr="00481569" w:rsidR="00FE1A1D" w:rsidP="000E2124" w:rsidRDefault="00BA3063" w14:paraId="23A6363A" w14:textId="7685284F">
            <w:pPr>
              <w:rPr>
                <w:smallCaps/>
                <w:sz w:val="20"/>
                <w:szCs w:val="20"/>
              </w:rPr>
            </w:pPr>
            <w:r w:rsidRPr="00481569">
              <w:rPr>
                <w:smallCaps/>
                <w:sz w:val="20"/>
                <w:szCs w:val="20"/>
              </w:rPr>
              <w:t>Cu</w:t>
            </w:r>
            <w:r w:rsidRPr="00481569" w:rsidR="00FE1A1D">
              <w:rPr>
                <w:smallCaps/>
                <w:sz w:val="20"/>
                <w:szCs w:val="20"/>
              </w:rPr>
              <w:t>sto total d</w:t>
            </w:r>
            <w:r w:rsidRPr="00481569">
              <w:rPr>
                <w:smallCaps/>
                <w:sz w:val="20"/>
                <w:szCs w:val="20"/>
              </w:rPr>
              <w:t>o</w:t>
            </w:r>
            <w:r w:rsidRPr="00481569" w:rsidR="00FE1A1D">
              <w:rPr>
                <w:smallCaps/>
                <w:sz w:val="20"/>
                <w:szCs w:val="20"/>
              </w:rPr>
              <w:t xml:space="preserve"> pro</w:t>
            </w:r>
            <w:r w:rsidRPr="00481569">
              <w:rPr>
                <w:smallCaps/>
                <w:sz w:val="20"/>
                <w:szCs w:val="20"/>
              </w:rPr>
              <w:t>je</w:t>
            </w:r>
            <w:r w:rsidRPr="00481569" w:rsidR="00FE1A1D">
              <w:rPr>
                <w:smallCaps/>
                <w:sz w:val="20"/>
                <w:szCs w:val="20"/>
              </w:rPr>
              <w:t>to</w:t>
            </w:r>
            <w:r w:rsidR="00B83F13">
              <w:rPr>
                <w:smallCaps/>
                <w:sz w:val="20"/>
                <w:szCs w:val="20"/>
              </w:rPr>
              <w:t xml:space="preserve"> (Estimativa Original)</w:t>
            </w:r>
            <w:r w:rsidRPr="00481569" w:rsidR="00FE1A1D">
              <w:rPr>
                <w:smallCaps/>
                <w:sz w:val="20"/>
                <w:szCs w:val="20"/>
              </w:rPr>
              <w:t>:</w:t>
            </w:r>
            <w:r w:rsidRPr="00481569" w:rsidR="00373517">
              <w:rPr>
                <w:smallCaps/>
                <w:sz w:val="20"/>
                <w:szCs w:val="20"/>
              </w:rPr>
              <w:t xml:space="preserve"> </w:t>
            </w:r>
            <w:r w:rsidRPr="00481569" w:rsidR="00373517">
              <w:rPr>
                <w:sz w:val="20"/>
                <w:szCs w:val="20"/>
              </w:rPr>
              <w:t xml:space="preserve">US$ </w:t>
            </w:r>
            <w:r w:rsidR="00C45ACF">
              <w:rPr>
                <w:smallCaps/>
                <w:sz w:val="20"/>
                <w:szCs w:val="20"/>
              </w:rPr>
              <w:t>66</w:t>
            </w:r>
            <w:r w:rsidRPr="00481569" w:rsidR="00373517">
              <w:rPr>
                <w:smallCaps/>
                <w:sz w:val="20"/>
                <w:szCs w:val="20"/>
              </w:rPr>
              <w:t>,</w:t>
            </w:r>
            <w:r w:rsidR="00C45ACF">
              <w:rPr>
                <w:smallCaps/>
                <w:sz w:val="20"/>
                <w:szCs w:val="20"/>
              </w:rPr>
              <w:t>666</w:t>
            </w:r>
            <w:r w:rsidRPr="00481569" w:rsidR="00373517">
              <w:rPr>
                <w:smallCaps/>
                <w:sz w:val="20"/>
                <w:szCs w:val="20"/>
              </w:rPr>
              <w:t>,000</w:t>
            </w:r>
            <w:r w:rsidR="00B25A98">
              <w:rPr>
                <w:smallCaps/>
                <w:sz w:val="20"/>
                <w:szCs w:val="20"/>
              </w:rPr>
              <w:t xml:space="preserve"> (</w:t>
            </w:r>
            <w:r w:rsidR="00C45ACF">
              <w:rPr>
                <w:smallCaps/>
                <w:sz w:val="20"/>
                <w:szCs w:val="20"/>
              </w:rPr>
              <w:t xml:space="preserve">SESSENTA E SEIS MILHÕES SEISCENTOS E SESSENTA E SEIS </w:t>
            </w:r>
            <w:r w:rsidR="00242C06">
              <w:rPr>
                <w:smallCaps/>
                <w:sz w:val="20"/>
                <w:szCs w:val="20"/>
              </w:rPr>
              <w:t xml:space="preserve">MIL </w:t>
            </w:r>
            <w:r w:rsidR="00B25A98">
              <w:rPr>
                <w:smallCaps/>
                <w:sz w:val="20"/>
                <w:szCs w:val="20"/>
              </w:rPr>
              <w:t>DOLARES)</w:t>
            </w:r>
          </w:p>
        </w:tc>
      </w:tr>
      <w:tr w:rsidRPr="00481569" w:rsidR="00FE1A1D" w:rsidTr="0051077E" w14:paraId="2D6EAB12" w14:textId="77777777">
        <w:tc>
          <w:tcPr>
            <w:tcW w:w="9350" w:type="dxa"/>
          </w:tcPr>
          <w:p w:rsidRPr="00481569" w:rsidR="00FE1A1D" w:rsidP="000E2124" w:rsidRDefault="00FE1A1D" w14:paraId="1E8D4A78" w14:textId="77777777">
            <w:pPr>
              <w:tabs>
                <w:tab w:val="left" w:pos="1807"/>
              </w:tabs>
              <w:rPr>
                <w:sz w:val="20"/>
                <w:szCs w:val="20"/>
              </w:rPr>
            </w:pPr>
          </w:p>
        </w:tc>
      </w:tr>
      <w:tr w:rsidRPr="00481569" w:rsidR="00FE1A1D" w:rsidTr="0051077E" w14:paraId="329E4611" w14:textId="77777777">
        <w:tc>
          <w:tcPr>
            <w:tcW w:w="9350" w:type="dxa"/>
            <w:shd w:val="clear" w:color="auto" w:fill="F2F2F2" w:themeFill="background1" w:themeFillShade="F2"/>
          </w:tcPr>
          <w:p w:rsidRPr="00481569" w:rsidR="00FE1A1D" w:rsidP="000E2124" w:rsidRDefault="00BA3063" w14:paraId="09A5A457" w14:textId="77777777">
            <w:pPr>
              <w:rPr>
                <w:smallCaps/>
                <w:sz w:val="20"/>
                <w:szCs w:val="20"/>
                <w:u w:val="single"/>
              </w:rPr>
            </w:pPr>
            <w:r w:rsidRPr="00481569">
              <w:rPr>
                <w:smallCaps/>
                <w:sz w:val="20"/>
                <w:szCs w:val="20"/>
                <w:u w:val="single"/>
              </w:rPr>
              <w:t>Meses de ex</w:t>
            </w:r>
            <w:r w:rsidRPr="00481569" w:rsidR="00FE1A1D">
              <w:rPr>
                <w:smallCaps/>
                <w:sz w:val="20"/>
                <w:szCs w:val="20"/>
                <w:u w:val="single"/>
              </w:rPr>
              <w:t>ecu</w:t>
            </w:r>
            <w:r w:rsidRPr="00481569">
              <w:rPr>
                <w:smallCaps/>
                <w:sz w:val="20"/>
                <w:szCs w:val="20"/>
                <w:u w:val="single"/>
              </w:rPr>
              <w:t>ção</w:t>
            </w:r>
          </w:p>
        </w:tc>
      </w:tr>
      <w:tr w:rsidRPr="00481569" w:rsidR="00FE1A1D" w:rsidTr="0051077E" w14:paraId="0B3AE970" w14:textId="77777777">
        <w:tc>
          <w:tcPr>
            <w:tcW w:w="9350" w:type="dxa"/>
            <w:shd w:val="clear" w:color="auto" w:fill="F2F2F2" w:themeFill="background1" w:themeFillShade="F2"/>
          </w:tcPr>
          <w:p w:rsidRPr="004A10E4" w:rsidR="00FE1A1D" w:rsidP="00D35EF2" w:rsidRDefault="00FE1A1D" w14:paraId="7CF2D74F" w14:textId="394F96F0">
            <w:pPr>
              <w:rPr>
                <w:smallCaps/>
                <w:sz w:val="20"/>
                <w:szCs w:val="20"/>
                <w:highlight w:val="yellow"/>
              </w:rPr>
            </w:pPr>
            <w:r w:rsidRPr="00560F5A">
              <w:rPr>
                <w:smallCaps/>
                <w:sz w:val="20"/>
                <w:szCs w:val="20"/>
              </w:rPr>
              <w:t xml:space="preserve">Desde </w:t>
            </w:r>
            <w:r w:rsidRPr="00560F5A" w:rsidR="00BA3063">
              <w:rPr>
                <w:smallCaps/>
                <w:sz w:val="20"/>
                <w:szCs w:val="20"/>
              </w:rPr>
              <w:t xml:space="preserve">a </w:t>
            </w:r>
            <w:r w:rsidRPr="00560F5A">
              <w:rPr>
                <w:smallCaps/>
                <w:sz w:val="20"/>
                <w:szCs w:val="20"/>
              </w:rPr>
              <w:t>apro</w:t>
            </w:r>
            <w:r w:rsidRPr="00560F5A" w:rsidR="00BA3063">
              <w:rPr>
                <w:smallCaps/>
                <w:sz w:val="20"/>
                <w:szCs w:val="20"/>
              </w:rPr>
              <w:t>vação</w:t>
            </w:r>
            <w:r w:rsidRPr="00560F5A">
              <w:rPr>
                <w:smallCaps/>
                <w:sz w:val="20"/>
                <w:szCs w:val="20"/>
              </w:rPr>
              <w:t>:</w:t>
            </w:r>
            <w:r w:rsidRPr="00560F5A" w:rsidR="00373517">
              <w:rPr>
                <w:smallCaps/>
                <w:sz w:val="20"/>
                <w:szCs w:val="20"/>
              </w:rPr>
              <w:t xml:space="preserve"> </w:t>
            </w:r>
            <w:r w:rsidRPr="00551A8A" w:rsidR="00551A8A">
              <w:rPr>
                <w:smallCaps/>
                <w:sz w:val="20"/>
                <w:szCs w:val="20"/>
              </w:rPr>
              <w:t>87</w:t>
            </w:r>
          </w:p>
        </w:tc>
      </w:tr>
      <w:tr w:rsidRPr="00481569" w:rsidR="00FE1A1D" w:rsidTr="0051077E" w14:paraId="7CFE0857" w14:textId="77777777">
        <w:tc>
          <w:tcPr>
            <w:tcW w:w="9350" w:type="dxa"/>
            <w:shd w:val="clear" w:color="auto" w:fill="F2F2F2" w:themeFill="background1" w:themeFillShade="F2"/>
          </w:tcPr>
          <w:p w:rsidRPr="004A10E4" w:rsidR="00FE1A1D" w:rsidP="00D35EF2" w:rsidRDefault="00FE1A1D" w14:paraId="6E1A2B5A" w14:textId="6E4062D7">
            <w:pPr>
              <w:rPr>
                <w:smallCaps/>
                <w:sz w:val="20"/>
                <w:szCs w:val="20"/>
                <w:highlight w:val="yellow"/>
              </w:rPr>
            </w:pPr>
            <w:r w:rsidRPr="00560F5A">
              <w:rPr>
                <w:smallCaps/>
                <w:sz w:val="20"/>
                <w:szCs w:val="20"/>
              </w:rPr>
              <w:t xml:space="preserve">Desde </w:t>
            </w:r>
            <w:r w:rsidRPr="00560F5A" w:rsidR="00BA3063">
              <w:rPr>
                <w:smallCaps/>
                <w:sz w:val="20"/>
                <w:szCs w:val="20"/>
              </w:rPr>
              <w:t xml:space="preserve">a </w:t>
            </w:r>
            <w:r w:rsidRPr="00560F5A">
              <w:rPr>
                <w:smallCaps/>
                <w:sz w:val="20"/>
                <w:szCs w:val="20"/>
              </w:rPr>
              <w:t>efetividad</w:t>
            </w:r>
            <w:r w:rsidRPr="00560F5A" w:rsidR="00BA3063">
              <w:rPr>
                <w:smallCaps/>
                <w:sz w:val="20"/>
                <w:szCs w:val="20"/>
              </w:rPr>
              <w:t>e</w:t>
            </w:r>
            <w:r w:rsidRPr="00560F5A">
              <w:rPr>
                <w:smallCaps/>
                <w:sz w:val="20"/>
                <w:szCs w:val="20"/>
              </w:rPr>
              <w:t xml:space="preserve"> d</w:t>
            </w:r>
            <w:r w:rsidRPr="00560F5A" w:rsidR="00BA3063">
              <w:rPr>
                <w:smallCaps/>
                <w:sz w:val="20"/>
                <w:szCs w:val="20"/>
              </w:rPr>
              <w:t>o</w:t>
            </w:r>
            <w:r w:rsidRPr="00560F5A">
              <w:rPr>
                <w:smallCaps/>
                <w:sz w:val="20"/>
                <w:szCs w:val="20"/>
              </w:rPr>
              <w:t xml:space="preserve"> contrato:</w:t>
            </w:r>
            <w:r w:rsidRPr="00560F5A" w:rsidR="00373517">
              <w:rPr>
                <w:smallCaps/>
                <w:sz w:val="20"/>
                <w:szCs w:val="20"/>
              </w:rPr>
              <w:t xml:space="preserve"> </w:t>
            </w:r>
            <w:r w:rsidR="00551A8A">
              <w:rPr>
                <w:smallCaps/>
                <w:sz w:val="20"/>
                <w:szCs w:val="20"/>
              </w:rPr>
              <w:t>76</w:t>
            </w:r>
          </w:p>
        </w:tc>
      </w:tr>
      <w:tr w:rsidRPr="00481569" w:rsidR="00FE1A1D" w:rsidTr="0051077E" w14:paraId="74C70CCF" w14:textId="77777777">
        <w:tc>
          <w:tcPr>
            <w:tcW w:w="9350" w:type="dxa"/>
          </w:tcPr>
          <w:p w:rsidRPr="00481569" w:rsidR="00FE1A1D" w:rsidP="000E2124" w:rsidRDefault="00FE1A1D" w14:paraId="3892DA22" w14:textId="77777777">
            <w:pPr>
              <w:rPr>
                <w:sz w:val="20"/>
                <w:szCs w:val="20"/>
              </w:rPr>
            </w:pPr>
          </w:p>
        </w:tc>
      </w:tr>
      <w:tr w:rsidRPr="00481569" w:rsidR="00FE1A1D" w:rsidTr="0051077E" w14:paraId="1BA6169D" w14:textId="77777777">
        <w:tc>
          <w:tcPr>
            <w:tcW w:w="9350" w:type="dxa"/>
            <w:shd w:val="clear" w:color="auto" w:fill="DBE5F1" w:themeFill="accent1" w:themeFillTint="33"/>
          </w:tcPr>
          <w:p w:rsidRPr="00481569" w:rsidR="00FE1A1D" w:rsidP="000E2124" w:rsidRDefault="00BA3063" w14:paraId="134365D3" w14:textId="77777777">
            <w:pPr>
              <w:rPr>
                <w:smallCaps/>
                <w:sz w:val="20"/>
                <w:szCs w:val="20"/>
                <w:u w:val="single"/>
              </w:rPr>
            </w:pPr>
            <w:r w:rsidRPr="00481569">
              <w:rPr>
                <w:smallCaps/>
                <w:sz w:val="20"/>
                <w:szCs w:val="20"/>
                <w:u w:val="single"/>
              </w:rPr>
              <w:t>Perí</w:t>
            </w:r>
            <w:r w:rsidRPr="00481569" w:rsidR="00FE1A1D">
              <w:rPr>
                <w:smallCaps/>
                <w:sz w:val="20"/>
                <w:szCs w:val="20"/>
                <w:u w:val="single"/>
              </w:rPr>
              <w:t>odos de desembolso</w:t>
            </w:r>
          </w:p>
        </w:tc>
      </w:tr>
      <w:tr w:rsidRPr="00481569" w:rsidR="00FE1A1D" w:rsidTr="00373517" w14:paraId="159EEA5C" w14:textId="77777777">
        <w:trPr>
          <w:trHeight w:val="47"/>
        </w:trPr>
        <w:tc>
          <w:tcPr>
            <w:tcW w:w="9350" w:type="dxa"/>
            <w:shd w:val="clear" w:color="auto" w:fill="DBE5F1" w:themeFill="accent1" w:themeFillTint="33"/>
          </w:tcPr>
          <w:p w:rsidRPr="00481569" w:rsidR="00FE1A1D" w:rsidP="000E2124" w:rsidRDefault="00BA3063" w14:paraId="4DBE3909" w14:textId="54884055">
            <w:pPr>
              <w:rPr>
                <w:smallCaps/>
                <w:sz w:val="20"/>
                <w:szCs w:val="20"/>
              </w:rPr>
            </w:pPr>
            <w:r w:rsidRPr="00481569">
              <w:rPr>
                <w:smallCaps/>
                <w:sz w:val="20"/>
                <w:szCs w:val="20"/>
              </w:rPr>
              <w:t>Data original do</w:t>
            </w:r>
            <w:r w:rsidRPr="00481569" w:rsidR="00FE1A1D">
              <w:rPr>
                <w:smallCaps/>
                <w:sz w:val="20"/>
                <w:szCs w:val="20"/>
              </w:rPr>
              <w:t xml:space="preserve"> desembolso final:</w:t>
            </w:r>
            <w:r w:rsidRPr="00481569" w:rsidR="00373517">
              <w:rPr>
                <w:smallCaps/>
                <w:sz w:val="20"/>
                <w:szCs w:val="20"/>
              </w:rPr>
              <w:t xml:space="preserve"> </w:t>
            </w:r>
            <w:r w:rsidRPr="00481569" w:rsidR="00B71ADE">
              <w:rPr>
                <w:smallCaps/>
                <w:sz w:val="20"/>
                <w:szCs w:val="20"/>
              </w:rPr>
              <w:t xml:space="preserve">29 de </w:t>
            </w:r>
            <w:r w:rsidR="00C45ACF">
              <w:rPr>
                <w:smallCaps/>
                <w:sz w:val="20"/>
                <w:szCs w:val="20"/>
              </w:rPr>
              <w:t>agosto</w:t>
            </w:r>
            <w:r w:rsidRPr="00481569" w:rsidR="00373517">
              <w:rPr>
                <w:smallCaps/>
                <w:sz w:val="20"/>
                <w:szCs w:val="20"/>
              </w:rPr>
              <w:t xml:space="preserve"> de 201</w:t>
            </w:r>
            <w:r w:rsidR="00C45ACF">
              <w:rPr>
                <w:smallCaps/>
                <w:sz w:val="20"/>
                <w:szCs w:val="20"/>
              </w:rPr>
              <w:t>6</w:t>
            </w:r>
          </w:p>
        </w:tc>
      </w:tr>
      <w:tr w:rsidRPr="00481569" w:rsidR="00FE1A1D" w:rsidTr="0051077E" w14:paraId="4619DF94" w14:textId="77777777">
        <w:tc>
          <w:tcPr>
            <w:tcW w:w="9350" w:type="dxa"/>
            <w:shd w:val="clear" w:color="auto" w:fill="DBE5F1" w:themeFill="accent1" w:themeFillTint="33"/>
          </w:tcPr>
          <w:p w:rsidRPr="00481569" w:rsidR="00FE1A1D" w:rsidP="000E2124" w:rsidRDefault="00BA3063" w14:paraId="0C9187F8" w14:textId="32511BE9">
            <w:pPr>
              <w:rPr>
                <w:smallCaps/>
                <w:sz w:val="20"/>
                <w:szCs w:val="20"/>
              </w:rPr>
            </w:pPr>
            <w:r w:rsidRPr="00481569">
              <w:rPr>
                <w:smallCaps/>
                <w:sz w:val="20"/>
                <w:szCs w:val="20"/>
              </w:rPr>
              <w:t>Data atual do</w:t>
            </w:r>
            <w:r w:rsidRPr="00481569" w:rsidR="00FE1A1D">
              <w:rPr>
                <w:smallCaps/>
                <w:sz w:val="20"/>
                <w:szCs w:val="20"/>
              </w:rPr>
              <w:t xml:space="preserve"> desembolso final:</w:t>
            </w:r>
            <w:r w:rsidRPr="00481569" w:rsidR="00373517">
              <w:rPr>
                <w:smallCaps/>
                <w:sz w:val="20"/>
                <w:szCs w:val="20"/>
              </w:rPr>
              <w:t xml:space="preserve"> 29 de </w:t>
            </w:r>
            <w:r w:rsidR="00C45ACF">
              <w:rPr>
                <w:smallCaps/>
                <w:sz w:val="20"/>
                <w:szCs w:val="20"/>
              </w:rPr>
              <w:t>agosto</w:t>
            </w:r>
            <w:r w:rsidRPr="00481569" w:rsidR="00373517">
              <w:rPr>
                <w:smallCaps/>
                <w:sz w:val="20"/>
                <w:szCs w:val="20"/>
              </w:rPr>
              <w:t xml:space="preserve"> de 201</w:t>
            </w:r>
            <w:r w:rsidR="00C45ACF">
              <w:rPr>
                <w:smallCaps/>
                <w:sz w:val="20"/>
                <w:szCs w:val="20"/>
              </w:rPr>
              <w:t>8</w:t>
            </w:r>
          </w:p>
        </w:tc>
      </w:tr>
      <w:tr w:rsidRPr="00481569" w:rsidR="00FE1A1D" w:rsidTr="0051077E" w14:paraId="2ECC4EA1" w14:textId="77777777">
        <w:tc>
          <w:tcPr>
            <w:tcW w:w="9350" w:type="dxa"/>
            <w:shd w:val="clear" w:color="auto" w:fill="DBE5F1" w:themeFill="accent1" w:themeFillTint="33"/>
          </w:tcPr>
          <w:p w:rsidRPr="00481569" w:rsidR="00FE1A1D" w:rsidP="000E2124" w:rsidRDefault="00FE1A1D" w14:paraId="69A30A3A" w14:textId="77777777">
            <w:pPr>
              <w:rPr>
                <w:smallCaps/>
                <w:sz w:val="20"/>
                <w:szCs w:val="20"/>
              </w:rPr>
            </w:pPr>
            <w:r w:rsidRPr="00481569">
              <w:rPr>
                <w:smallCaps/>
                <w:sz w:val="20"/>
                <w:szCs w:val="20"/>
              </w:rPr>
              <w:t>Exten</w:t>
            </w:r>
            <w:r w:rsidRPr="00481569" w:rsidR="00BA3063">
              <w:rPr>
                <w:smallCaps/>
                <w:sz w:val="20"/>
                <w:szCs w:val="20"/>
              </w:rPr>
              <w:t>são</w:t>
            </w:r>
            <w:r w:rsidRPr="00481569">
              <w:rPr>
                <w:smallCaps/>
                <w:sz w:val="20"/>
                <w:szCs w:val="20"/>
              </w:rPr>
              <w:t xml:space="preserve"> </w:t>
            </w:r>
            <w:r w:rsidRPr="00481569" w:rsidR="00BA3063">
              <w:rPr>
                <w:smallCaps/>
                <w:sz w:val="20"/>
                <w:szCs w:val="20"/>
              </w:rPr>
              <w:t>acumulada</w:t>
            </w:r>
            <w:r w:rsidRPr="00481569">
              <w:rPr>
                <w:smallCaps/>
                <w:sz w:val="20"/>
                <w:szCs w:val="20"/>
              </w:rPr>
              <w:t xml:space="preserve"> (meses):</w:t>
            </w:r>
            <w:r w:rsidRPr="00481569" w:rsidR="00373517">
              <w:rPr>
                <w:smallCaps/>
                <w:sz w:val="20"/>
                <w:szCs w:val="20"/>
              </w:rPr>
              <w:t xml:space="preserve"> 24</w:t>
            </w:r>
          </w:p>
        </w:tc>
      </w:tr>
      <w:tr w:rsidRPr="00481569" w:rsidR="00FE1A1D" w:rsidTr="0051077E" w14:paraId="37E8F79D" w14:textId="77777777">
        <w:tc>
          <w:tcPr>
            <w:tcW w:w="9350" w:type="dxa"/>
            <w:shd w:val="clear" w:color="auto" w:fill="DBE5F1" w:themeFill="accent1" w:themeFillTint="33"/>
          </w:tcPr>
          <w:p w:rsidRPr="00481569" w:rsidR="00FE1A1D" w:rsidP="001657D1" w:rsidRDefault="00FE1A1D" w14:paraId="6EF13E1E" w14:textId="46FDDD8C">
            <w:pPr>
              <w:rPr>
                <w:smallCaps/>
                <w:sz w:val="20"/>
                <w:szCs w:val="20"/>
                <w:u w:val="single"/>
              </w:rPr>
            </w:pPr>
            <w:r w:rsidRPr="00B13526">
              <w:rPr>
                <w:smallCaps/>
                <w:sz w:val="20"/>
                <w:szCs w:val="20"/>
              </w:rPr>
              <w:t>Desembolsos</w:t>
            </w:r>
            <w:r w:rsidR="00B13526">
              <w:rPr>
                <w:smallCaps/>
                <w:sz w:val="20"/>
                <w:szCs w:val="20"/>
              </w:rPr>
              <w:t xml:space="preserve"> (montante atual)</w:t>
            </w:r>
            <w:r w:rsidRPr="00B13526" w:rsidR="00B83F13">
              <w:rPr>
                <w:smallCaps/>
                <w:sz w:val="20"/>
                <w:szCs w:val="20"/>
              </w:rPr>
              <w:t xml:space="preserve">: US$ </w:t>
            </w:r>
            <w:r w:rsidR="001657D1">
              <w:rPr>
                <w:smallCaps/>
                <w:sz w:val="20"/>
                <w:szCs w:val="20"/>
              </w:rPr>
              <w:t>53,851,501 (CINQUENTA E TRÊS MILHÕES, OITOCENTOS E CINQUENTA E UM MIL E QUINHENTOS E UM REAIS)</w:t>
            </w:r>
          </w:p>
        </w:tc>
      </w:tr>
      <w:tr w:rsidRPr="00481569" w:rsidR="00FE1A1D" w:rsidTr="0051077E" w14:paraId="0B742BD8" w14:textId="77777777">
        <w:tc>
          <w:tcPr>
            <w:tcW w:w="9350" w:type="dxa"/>
            <w:shd w:val="clear" w:color="auto" w:fill="DBE5F1" w:themeFill="accent1" w:themeFillTint="33"/>
          </w:tcPr>
          <w:p w:rsidRPr="00481569" w:rsidR="00FE1A1D" w:rsidP="00B80BED" w:rsidRDefault="00FE1A1D" w14:paraId="7F701F78" w14:textId="77777777">
            <w:pPr>
              <w:rPr>
                <w:smallCaps/>
                <w:sz w:val="20"/>
                <w:szCs w:val="20"/>
              </w:rPr>
            </w:pPr>
          </w:p>
        </w:tc>
      </w:tr>
      <w:tr w:rsidRPr="00481569" w:rsidR="00D35EF2" w:rsidTr="0051077E" w14:paraId="4CC76611" w14:textId="77777777">
        <w:tc>
          <w:tcPr>
            <w:tcW w:w="9350" w:type="dxa"/>
            <w:shd w:val="clear" w:color="auto" w:fill="DBE5F1" w:themeFill="accent1" w:themeFillTint="33"/>
          </w:tcPr>
          <w:p w:rsidRPr="00B13526" w:rsidR="00D35EF2" w:rsidP="00D35EF2" w:rsidRDefault="00D35EF2" w14:paraId="02C2AAA8" w14:textId="77777777">
            <w:pPr>
              <w:rPr>
                <w:smallCaps/>
                <w:sz w:val="20"/>
                <w:szCs w:val="20"/>
              </w:rPr>
            </w:pPr>
            <w:r w:rsidRPr="00B13526">
              <w:rPr>
                <w:smallCaps/>
                <w:sz w:val="20"/>
                <w:szCs w:val="20"/>
              </w:rPr>
              <w:t xml:space="preserve">Investimento Combate </w:t>
            </w:r>
            <w:proofErr w:type="spellStart"/>
            <w:r w:rsidRPr="00B13526">
              <w:rPr>
                <w:smallCaps/>
                <w:sz w:val="20"/>
                <w:szCs w:val="20"/>
              </w:rPr>
              <w:t>a</w:t>
            </w:r>
            <w:proofErr w:type="spellEnd"/>
            <w:r w:rsidRPr="00B13526">
              <w:rPr>
                <w:smallCaps/>
                <w:sz w:val="20"/>
                <w:szCs w:val="20"/>
              </w:rPr>
              <w:t xml:space="preserve"> Pobreza (PTI): Não</w:t>
            </w:r>
          </w:p>
          <w:p w:rsidRPr="00C427EE" w:rsidR="00D35EF2" w:rsidP="00D35EF2" w:rsidRDefault="00D35EF2" w14:paraId="01199074" w14:textId="77777777">
            <w:pPr>
              <w:rPr>
                <w:smallCaps/>
                <w:sz w:val="20"/>
                <w:szCs w:val="20"/>
              </w:rPr>
            </w:pPr>
            <w:r w:rsidRPr="00B13526">
              <w:rPr>
                <w:smallCaps/>
                <w:sz w:val="20"/>
                <w:szCs w:val="20"/>
              </w:rPr>
              <w:t>Equidade Social (SEQ): Não</w:t>
            </w:r>
          </w:p>
        </w:tc>
      </w:tr>
      <w:tr w:rsidRPr="00481569" w:rsidR="00D35EF2" w:rsidTr="0051077E" w14:paraId="104DC888" w14:textId="77777777">
        <w:tc>
          <w:tcPr>
            <w:tcW w:w="9350" w:type="dxa"/>
            <w:shd w:val="clear" w:color="auto" w:fill="DBE5F1" w:themeFill="accent1" w:themeFillTint="33"/>
          </w:tcPr>
          <w:p w:rsidRPr="00B13526" w:rsidR="00D35EF2" w:rsidP="00D35EF2" w:rsidRDefault="00D35EF2" w14:paraId="18A3864B" w14:textId="77777777">
            <w:pPr>
              <w:rPr>
                <w:smallCaps/>
                <w:sz w:val="20"/>
                <w:szCs w:val="20"/>
              </w:rPr>
            </w:pPr>
            <w:r w:rsidRPr="00B13526">
              <w:rPr>
                <w:smallCaps/>
                <w:sz w:val="20"/>
                <w:szCs w:val="20"/>
              </w:rPr>
              <w:t>Classificação Ambiental: C</w:t>
            </w:r>
          </w:p>
          <w:p w:rsidRPr="00B13526" w:rsidR="00D35EF2" w:rsidP="00D35EF2" w:rsidRDefault="00D35EF2" w14:paraId="5463B619" w14:textId="77777777">
            <w:pPr>
              <w:rPr>
                <w:smallCaps/>
                <w:sz w:val="20"/>
                <w:szCs w:val="20"/>
              </w:rPr>
            </w:pPr>
            <w:r w:rsidRPr="00B13526">
              <w:rPr>
                <w:smallCaps/>
                <w:sz w:val="20"/>
                <w:szCs w:val="20"/>
              </w:rPr>
              <w:t>Está o projeto "em alerta" no país: Não</w:t>
            </w:r>
          </w:p>
        </w:tc>
      </w:tr>
    </w:tbl>
    <w:p w:rsidRPr="00481569" w:rsidR="006C67FD" w:rsidP="000E2124" w:rsidRDefault="006C67FD" w14:paraId="1312CF05" w14:textId="77777777">
      <w:pPr>
        <w:tabs>
          <w:tab w:val="left" w:pos="1490"/>
        </w:tabs>
        <w:rPr>
          <w:rFonts w:ascii="Times New Roman" w:hAnsi="Times New Roman" w:cs="Times New Roman"/>
        </w:rPr>
      </w:pPr>
    </w:p>
    <w:p w:rsidR="006C67FD" w:rsidP="000E2124" w:rsidRDefault="006C67FD" w14:paraId="539C9C7A" w14:textId="77777777">
      <w:pPr>
        <w:rPr>
          <w:rFonts w:ascii="Times New Roman" w:hAnsi="Times New Roman" w:cs="Times New Roman"/>
        </w:rPr>
      </w:pPr>
      <w:r w:rsidRPr="00481569">
        <w:rPr>
          <w:rFonts w:ascii="Times New Roman" w:hAnsi="Times New Roman" w:cs="Times New Roman"/>
        </w:rPr>
        <w:br w:type="page"/>
      </w:r>
    </w:p>
    <w:p w:rsidRPr="009B48EB" w:rsidR="009B48EB" w:rsidP="009B48EB" w:rsidRDefault="009B48EB" w14:paraId="02A4F7EC" w14:textId="17AC60FE">
      <w:pPr>
        <w:pStyle w:val="Heading1"/>
        <w:numPr>
          <w:ilvl w:val="0"/>
          <w:numId w:val="0"/>
        </w:numPr>
        <w:spacing w:before="0" w:after="240"/>
        <w:jc w:val="center"/>
        <w:rPr>
          <w:rFonts w:ascii="Times New Roman" w:hAnsi="Times New Roman" w:cs="Times New Roman"/>
          <w:smallCaps/>
          <w:color w:val="auto"/>
          <w:sz w:val="24"/>
          <w:szCs w:val="24"/>
        </w:rPr>
      </w:pPr>
      <w:bookmarkStart w:name="_Toc505080067" w:id="3"/>
      <w:r w:rsidRPr="009B48EB">
        <w:rPr>
          <w:rFonts w:ascii="Times New Roman" w:hAnsi="Times New Roman" w:cs="Times New Roman"/>
          <w:smallCaps/>
          <w:color w:val="auto"/>
          <w:sz w:val="24"/>
          <w:szCs w:val="24"/>
        </w:rPr>
        <w:lastRenderedPageBreak/>
        <w:t>Links Eletrônicos</w:t>
      </w:r>
      <w:bookmarkEnd w:id="3"/>
    </w:p>
    <w:p w:rsidR="009B48EB" w:rsidP="009B48EB" w:rsidRDefault="00FA4AC7" w14:paraId="63B35519" w14:textId="307B20FD">
      <w:hyperlink w:history="1" r:id="rId9">
        <w:r w:rsidRPr="008B0969" w:rsidR="008A19B5">
          <w:rPr>
            <w:rStyle w:val="Hyperlink"/>
          </w:rPr>
          <w:t>Nota Técnica 1.1 Implantação de um novo modelo de Planejamento, dos processos de trabalho e adequação das estruturas organizacionais da SEFAZ/RS</w:t>
        </w:r>
      </w:hyperlink>
    </w:p>
    <w:p w:rsidR="008A19B5" w:rsidP="009B48EB" w:rsidRDefault="00FA4AC7" w14:paraId="36E19B94" w14:textId="60B81D89">
      <w:hyperlink w:history="1" r:id="rId10">
        <w:r w:rsidRPr="007D033E" w:rsidR="008A19B5">
          <w:rPr>
            <w:rStyle w:val="Hyperlink"/>
          </w:rPr>
          <w:t>Nota Técnica 2.1 Implantação de Programa de intercâmbio interinstitucional de experiências e informações nos níveis nacional e internacional</w:t>
        </w:r>
      </w:hyperlink>
    </w:p>
    <w:p w:rsidR="00F768D9" w:rsidP="009B48EB" w:rsidRDefault="00FA4AC7" w14:paraId="419F6067" w14:textId="7F9FB8FD">
      <w:hyperlink w:history="1" r:id="rId11">
        <w:r w:rsidRPr="007D033E" w:rsidR="00F768D9">
          <w:rPr>
            <w:rStyle w:val="Hyperlink"/>
          </w:rPr>
          <w:t>Nota Técnica 3.1 Aperfeiçoamento do modelo de fiscalização de trânsito de mercadorias especialmente nos postos fiscais de grande porte</w:t>
        </w:r>
      </w:hyperlink>
    </w:p>
    <w:p w:rsidR="006E01C8" w:rsidP="009B48EB" w:rsidRDefault="00FA4AC7" w14:paraId="0DC36768" w14:textId="1E17DCED">
      <w:hyperlink w:history="1" r:id="rId12">
        <w:r w:rsidRPr="004F059C" w:rsidR="006E01C8">
          <w:rPr>
            <w:rStyle w:val="Hyperlink"/>
          </w:rPr>
          <w:t>Nota Técnica 3.2 Modernização da estrutura de comunicação da SEFAZ – INFOVIA</w:t>
        </w:r>
      </w:hyperlink>
    </w:p>
    <w:p w:rsidR="006E01C8" w:rsidP="009B48EB" w:rsidRDefault="00FA4AC7" w14:paraId="55C258FA" w14:textId="1320478C">
      <w:hyperlink w:history="1" r:id="rId13">
        <w:r w:rsidRPr="00F96C88" w:rsidR="006E01C8">
          <w:rPr>
            <w:rStyle w:val="Hyperlink"/>
          </w:rPr>
          <w:t>Nota Técnica 3.3 Desenvolvimento e implantação de novo modelo de gestão integrada da Receita Estadual</w:t>
        </w:r>
      </w:hyperlink>
    </w:p>
    <w:p w:rsidR="006E01C8" w:rsidP="009B48EB" w:rsidRDefault="00FA4AC7" w14:paraId="2B326C68" w14:textId="67EFE87A">
      <w:hyperlink w:history="1" r:id="rId14">
        <w:r w:rsidRPr="00F96C88" w:rsidR="006E01C8">
          <w:rPr>
            <w:rStyle w:val="Hyperlink"/>
          </w:rPr>
          <w:t>Nota Técnica 4.1 Desenvolvimento e implantação de sistema de escrituração e documentação eletrônica (Nota Fiscal Gaúcha e NF-e Produtor)</w:t>
        </w:r>
      </w:hyperlink>
    </w:p>
    <w:p w:rsidRPr="007D033E" w:rsidR="000C10CB" w:rsidP="009B48EB" w:rsidRDefault="007D033E" w14:paraId="7737BC39" w14:textId="6D23D0CF">
      <w:pPr>
        <w:rPr>
          <w:rStyle w:val="Hyperlink"/>
        </w:rPr>
      </w:pPr>
      <w:r>
        <w:fldChar w:fldCharType="begin"/>
      </w:r>
      <w:r>
        <w:instrText xml:space="preserve"> HYPERLINK "https://idbg.sharepoint.com/teams/EZ-BR-LON/BR-L1251/_layouts/15/DocIdRedir.aspx?ID=EZSHARE-657704056-168" </w:instrText>
      </w:r>
      <w:r>
        <w:fldChar w:fldCharType="separate"/>
      </w:r>
      <w:r w:rsidRPr="007D033E" w:rsidR="000C10CB">
        <w:rPr>
          <w:rStyle w:val="Hyperlink"/>
        </w:rPr>
        <w:t>Nota Técnica 5.1 Desenvolvimento e implantação do novo modelo de gerenciamento e controle do contencioso judicial e da consultoria jurídica</w:t>
      </w:r>
    </w:p>
    <w:p w:rsidR="000C10CB" w:rsidP="009B48EB" w:rsidRDefault="007D033E" w14:paraId="413CEA62" w14:textId="66AC04E6">
      <w:r>
        <w:fldChar w:fldCharType="end"/>
      </w:r>
      <w:hyperlink w:history="1" r:id="rId15">
        <w:r w:rsidRPr="007D033E" w:rsidR="000C10CB">
          <w:rPr>
            <w:rStyle w:val="Hyperlink"/>
          </w:rPr>
          <w:t>Nota Técnica 5.2 Implantação do plano de formação continuada da PGE</w:t>
        </w:r>
      </w:hyperlink>
    </w:p>
    <w:p w:rsidR="000C10CB" w:rsidP="009B48EB" w:rsidRDefault="00FA4AC7" w14:paraId="6E037D7F" w14:textId="23F65540">
      <w:hyperlink w:history="1" r:id="rId16">
        <w:r w:rsidRPr="007D033E" w:rsidR="000C10CB">
          <w:rPr>
            <w:rStyle w:val="Hyperlink"/>
          </w:rPr>
          <w:t>Nota Técnica 6.1 Desenvolvimento e implantação de nova sistemática de gestão de passivos</w:t>
        </w:r>
      </w:hyperlink>
    </w:p>
    <w:p w:rsidR="000C10CB" w:rsidP="009B48EB" w:rsidRDefault="00FA4AC7" w14:paraId="11995EFA" w14:textId="4AF8B829">
      <w:hyperlink w:history="1" r:id="rId17">
        <w:r w:rsidRPr="007D033E" w:rsidR="000C10CB">
          <w:rPr>
            <w:rStyle w:val="Hyperlink"/>
          </w:rPr>
          <w:t xml:space="preserve">Nota Técnica 6.2 Desenvolvimento e implantação do novo modelo da Programação Orçamentária (incorporando inovações </w:t>
        </w:r>
        <w:proofErr w:type="gramStart"/>
        <w:r w:rsidRPr="007D033E" w:rsidR="000C10CB">
          <w:rPr>
            <w:rStyle w:val="Hyperlink"/>
          </w:rPr>
          <w:t>GMD ,</w:t>
        </w:r>
        <w:proofErr w:type="gramEnd"/>
        <w:r w:rsidRPr="007D033E" w:rsidR="000C10CB">
          <w:rPr>
            <w:rStyle w:val="Hyperlink"/>
          </w:rPr>
          <w:t xml:space="preserve"> Cota Base Zero, SIST, ROP, Oficinas do Gasto Público e Boletim de Acompanhamento das Cotas)</w:t>
        </w:r>
      </w:hyperlink>
    </w:p>
    <w:p w:rsidR="000C10CB" w:rsidP="009B48EB" w:rsidRDefault="00FA4AC7" w14:paraId="3DA9D37A" w14:textId="06C4B618">
      <w:hyperlink w:history="1" r:id="rId18">
        <w:r w:rsidRPr="007D033E" w:rsidR="000C10CB">
          <w:rPr>
            <w:rStyle w:val="Hyperlink"/>
          </w:rPr>
          <w:t>Nota Técnica 6.3 Desenvolvimento e implantação do Portal de Informações, criação de novos cubos DW e aplicação de modelos preditivos</w:t>
        </w:r>
      </w:hyperlink>
    </w:p>
    <w:p w:rsidR="000C10CB" w:rsidP="009B48EB" w:rsidRDefault="00FA4AC7" w14:paraId="73E65113" w14:textId="49F960B6">
      <w:hyperlink w:history="1" r:id="rId19">
        <w:r w:rsidRPr="007D033E" w:rsidR="000C10CB">
          <w:rPr>
            <w:rStyle w:val="Hyperlink"/>
          </w:rPr>
          <w:t>Nota Técnica 6.4 Aperfeiçoamento do Sistema de Recursos Humanos do Estado</w:t>
        </w:r>
      </w:hyperlink>
    </w:p>
    <w:p w:rsidR="000C10CB" w:rsidP="009B48EB" w:rsidRDefault="00FA4AC7" w14:paraId="7204B433" w14:textId="721D61D9">
      <w:hyperlink w:history="1" r:id="rId20">
        <w:r w:rsidRPr="007D033E" w:rsidR="000C10CB">
          <w:rPr>
            <w:rStyle w:val="Hyperlink"/>
          </w:rPr>
          <w:t>Nota Técnica 6.5 Implantação de novos módulos e funcionalidade no FPE</w:t>
        </w:r>
      </w:hyperlink>
    </w:p>
    <w:p w:rsidR="000C10CB" w:rsidP="009B48EB" w:rsidRDefault="00FA4AC7" w14:paraId="51974CD8" w14:textId="5FB322A9">
      <w:hyperlink w:history="1" r:id="rId21">
        <w:r w:rsidRPr="007D033E" w:rsidR="000C10CB">
          <w:rPr>
            <w:rStyle w:val="Hyperlink"/>
          </w:rPr>
          <w:t>Nota Técnica 6.6 Implantação do Escritório de Projetos no Tesouro do Estado</w:t>
        </w:r>
      </w:hyperlink>
    </w:p>
    <w:p w:rsidR="000C10CB" w:rsidP="009B48EB" w:rsidRDefault="00FA4AC7" w14:paraId="0B5CA508" w14:textId="60E2B318">
      <w:hyperlink w:history="1" r:id="rId22">
        <w:r w:rsidRPr="007D033E" w:rsidR="000C10CB">
          <w:rPr>
            <w:rStyle w:val="Hyperlink"/>
          </w:rPr>
          <w:t>Nota Técnica 7.1 Implantação de nova sistemática de gestão patrimonial e de contratos</w:t>
        </w:r>
      </w:hyperlink>
    </w:p>
    <w:p w:rsidR="000C10CB" w:rsidP="009B48EB" w:rsidRDefault="00FA4AC7" w14:paraId="36BD025B" w14:textId="7E007D1F">
      <w:hyperlink w:history="1" r:id="rId23">
        <w:r w:rsidRPr="007D033E" w:rsidR="000C10CB">
          <w:rPr>
            <w:rStyle w:val="Hyperlink"/>
          </w:rPr>
          <w:t xml:space="preserve">Nota Técnica 7.2 Centralização e adequação às regras do </w:t>
        </w:r>
        <w:proofErr w:type="gramStart"/>
        <w:r w:rsidRPr="007D033E" w:rsidR="000C10CB">
          <w:rPr>
            <w:rStyle w:val="Hyperlink"/>
          </w:rPr>
          <w:t>CONARQ  da</w:t>
        </w:r>
        <w:proofErr w:type="gramEnd"/>
        <w:r w:rsidRPr="007D033E" w:rsidR="000C10CB">
          <w:rPr>
            <w:rStyle w:val="Hyperlink"/>
          </w:rPr>
          <w:t xml:space="preserve"> guarda dos arquivos físicos e digital da SEFAZ</w:t>
        </w:r>
      </w:hyperlink>
    </w:p>
    <w:p w:rsidR="000C10CB" w:rsidP="009B48EB" w:rsidRDefault="00FA4AC7" w14:paraId="63F87DD9" w14:textId="27347E29">
      <w:hyperlink w:history="1" r:id="rId24">
        <w:r w:rsidRPr="007D033E" w:rsidR="000C10CB">
          <w:rPr>
            <w:rStyle w:val="Hyperlink"/>
          </w:rPr>
          <w:t>Nota Técnica 7.3 Implantação do plano de segurança institucional</w:t>
        </w:r>
      </w:hyperlink>
    </w:p>
    <w:p w:rsidR="000C10CB" w:rsidP="009B48EB" w:rsidRDefault="00FA4AC7" w14:paraId="3E2FAC90" w14:textId="21C6C354">
      <w:hyperlink w:history="1" r:id="rId25">
        <w:r w:rsidRPr="007D033E" w:rsidR="000C10CB">
          <w:rPr>
            <w:rStyle w:val="Hyperlink"/>
          </w:rPr>
          <w:t>Nota Técnica 7.4 Melhoria do espaço físico para o atendimento dos servidores e contribuintes</w:t>
        </w:r>
      </w:hyperlink>
    </w:p>
    <w:p w:rsidR="000C10CB" w:rsidP="009B48EB" w:rsidRDefault="00FA4AC7" w14:paraId="6CEFD4C7" w14:textId="501DF7E0">
      <w:pPr>
        <w:rPr>
          <w:rFonts w:ascii="Calibri" w:hAnsi="Calibri" w:cs="Arial"/>
          <w:bCs/>
          <w:sz w:val="20"/>
          <w:szCs w:val="20"/>
        </w:rPr>
      </w:pPr>
      <w:hyperlink w:history="1" r:id="rId26">
        <w:r w:rsidRPr="007D033E" w:rsidR="000C10CB">
          <w:rPr>
            <w:rStyle w:val="Hyperlink"/>
          </w:rPr>
          <w:t xml:space="preserve">Nota Técnica </w:t>
        </w:r>
        <w:r w:rsidRPr="007D033E" w:rsidR="000C10CB">
          <w:rPr>
            <w:rStyle w:val="Hyperlink"/>
            <w:rFonts w:ascii="Calibri" w:hAnsi="Calibri" w:cs="Arial"/>
            <w:bCs/>
            <w:sz w:val="20"/>
            <w:szCs w:val="20"/>
          </w:rPr>
          <w:t>7.5 Implantação do Processo Administrativo Eletrônico</w:t>
        </w:r>
      </w:hyperlink>
    </w:p>
    <w:p w:rsidR="000C10CB" w:rsidP="009B48EB" w:rsidRDefault="00FA4AC7" w14:paraId="217E4D1B" w14:textId="28C031AA">
      <w:hyperlink w:history="1" r:id="rId27">
        <w:r w:rsidRPr="00F96C88" w:rsidR="000C10CB">
          <w:rPr>
            <w:rStyle w:val="Hyperlink"/>
          </w:rPr>
          <w:t>Nota Técnica 8.1 Implantação de novo modelo de auditoria baseada na análise de riscos</w:t>
        </w:r>
      </w:hyperlink>
    </w:p>
    <w:p w:rsidR="000C10CB" w:rsidP="009B48EB" w:rsidRDefault="00FA4AC7" w14:paraId="36F30B26" w14:textId="7A340FBD">
      <w:hyperlink w:history="1" r:id="rId28">
        <w:r w:rsidRPr="007D033E" w:rsidR="000C10CB">
          <w:rPr>
            <w:rStyle w:val="Hyperlink"/>
          </w:rPr>
          <w:t>Nota Técnica 8.2 Implantação do novo padrão de contabilidade</w:t>
        </w:r>
      </w:hyperlink>
    </w:p>
    <w:p w:rsidR="000C10CB" w:rsidP="009B48EB" w:rsidRDefault="00FA4AC7" w14:paraId="399802D5" w14:textId="2C057C92">
      <w:hyperlink w:history="1" r:id="rId29">
        <w:r w:rsidRPr="00F96C88" w:rsidR="000C10CB">
          <w:rPr>
            <w:rStyle w:val="Hyperlink"/>
          </w:rPr>
          <w:t>Nota Técnica 8.3 Desenvolvimento e implantação de sistemática de contabilidade de custos</w:t>
        </w:r>
      </w:hyperlink>
    </w:p>
    <w:p w:rsidR="000C10CB" w:rsidRDefault="00FA4AC7" w14:paraId="4A06E6DB" w14:textId="19B093F4">
      <w:pPr>
        <w:rPr>
          <w:rFonts w:ascii="Times New Roman" w:hAnsi="Times New Roman" w:cs="Times New Roman"/>
        </w:rPr>
      </w:pPr>
      <w:hyperlink w:history="1" r:id="rId30">
        <w:r w:rsidRPr="00F96C88" w:rsidR="000C10CB">
          <w:rPr>
            <w:rStyle w:val="Hyperlink"/>
          </w:rPr>
          <w:t>Nota Técnica 8.4 Implantação da Gestão de Riscos para modernização do controle interno</w:t>
        </w:r>
      </w:hyperlink>
      <w:r w:rsidR="000C10CB">
        <w:rPr>
          <w:rFonts w:ascii="Times New Roman" w:hAnsi="Times New Roman" w:cs="Times New Roman"/>
        </w:rPr>
        <w:t xml:space="preserve"> </w:t>
      </w:r>
    </w:p>
    <w:p w:rsidR="000C10CB" w:rsidRDefault="00FA4AC7" w14:paraId="2FD2466C" w14:textId="3DF10165">
      <w:pPr>
        <w:rPr>
          <w:rFonts w:ascii="Times New Roman" w:hAnsi="Times New Roman" w:cs="Times New Roman"/>
        </w:rPr>
      </w:pPr>
      <w:hyperlink w:history="1" r:id="rId31">
        <w:r w:rsidRPr="007D033E" w:rsidR="000C10CB">
          <w:rPr>
            <w:rStyle w:val="Hyperlink"/>
          </w:rPr>
          <w:t>Nota Técnica 8.5 Implantação da Unidade de Inteligência com Análise Preditiva do Uso dos Recursos Públicos</w:t>
        </w:r>
      </w:hyperlink>
      <w:r w:rsidR="000C10CB">
        <w:rPr>
          <w:rFonts w:ascii="Times New Roman" w:hAnsi="Times New Roman" w:cs="Times New Roman"/>
        </w:rPr>
        <w:t xml:space="preserve"> </w:t>
      </w:r>
    </w:p>
    <w:p w:rsidR="000C10CB" w:rsidRDefault="00FA4AC7" w14:paraId="2635FCCA" w14:textId="178C730E">
      <w:pPr>
        <w:rPr>
          <w:rFonts w:ascii="Times New Roman" w:hAnsi="Times New Roman" w:cs="Times New Roman"/>
        </w:rPr>
      </w:pPr>
      <w:hyperlink w:history="1" r:id="rId32">
        <w:r w:rsidRPr="00F96C88" w:rsidR="000C10CB">
          <w:rPr>
            <w:rStyle w:val="Hyperlink"/>
          </w:rPr>
          <w:t>Nota Técnica 8.6 Implantação de mecanismos para melhoria da Gestão Pública</w:t>
        </w:r>
      </w:hyperlink>
      <w:r w:rsidR="000C10CB">
        <w:rPr>
          <w:rFonts w:ascii="Times New Roman" w:hAnsi="Times New Roman" w:cs="Times New Roman"/>
        </w:rPr>
        <w:t xml:space="preserve"> </w:t>
      </w:r>
    </w:p>
    <w:p w:rsidR="000C10CB" w:rsidRDefault="00FA4AC7" w14:paraId="31E1B4A0" w14:textId="28E40923">
      <w:pPr>
        <w:rPr>
          <w:rFonts w:ascii="Times New Roman" w:hAnsi="Times New Roman" w:cs="Times New Roman"/>
        </w:rPr>
      </w:pPr>
      <w:hyperlink w:history="1" r:id="rId33">
        <w:r w:rsidRPr="00F96C88" w:rsidR="000C10CB">
          <w:rPr>
            <w:rStyle w:val="Hyperlink"/>
          </w:rPr>
          <w:t>Nota Técnica 9.1 Disponibilização de novas funcionalidades no Portal da Transparência</w:t>
        </w:r>
      </w:hyperlink>
      <w:r w:rsidR="000C10CB">
        <w:rPr>
          <w:rFonts w:ascii="Times New Roman" w:hAnsi="Times New Roman" w:cs="Times New Roman"/>
        </w:rPr>
        <w:t xml:space="preserve"> </w:t>
      </w:r>
    </w:p>
    <w:p w:rsidR="000C10CB" w:rsidRDefault="00FA4AC7" w14:paraId="5656E1F6" w14:textId="23DACDAA">
      <w:pPr>
        <w:rPr>
          <w:rFonts w:ascii="Times New Roman" w:hAnsi="Times New Roman" w:cs="Times New Roman"/>
        </w:rPr>
      </w:pPr>
      <w:hyperlink w:history="1" r:id="rId34">
        <w:r w:rsidRPr="007D033E" w:rsidR="000C10CB">
          <w:rPr>
            <w:rStyle w:val="Hyperlink"/>
          </w:rPr>
          <w:t>Nota Técnica 10.1 Implantação de plano de alinhamento estratégico e de investimento de médio prazo</w:t>
        </w:r>
      </w:hyperlink>
      <w:r w:rsidR="000C10CB">
        <w:rPr>
          <w:rFonts w:ascii="Times New Roman" w:hAnsi="Times New Roman" w:cs="Times New Roman"/>
        </w:rPr>
        <w:t xml:space="preserve"> </w:t>
      </w:r>
    </w:p>
    <w:p w:rsidR="000C10CB" w:rsidRDefault="00FA4AC7" w14:paraId="3EA9E1C9" w14:textId="0485C1E0">
      <w:pPr>
        <w:rPr>
          <w:rFonts w:ascii="Times New Roman" w:hAnsi="Times New Roman" w:cs="Times New Roman"/>
        </w:rPr>
      </w:pPr>
      <w:hyperlink w:history="1" r:id="rId35">
        <w:r w:rsidRPr="007D033E" w:rsidR="000C10CB">
          <w:rPr>
            <w:rStyle w:val="Hyperlink"/>
          </w:rPr>
          <w:t>Nota Técnica 10.2 Elaboração e implantação de política de segurança de Tecnologia da Informação contemplando a implantação do Datacenter</w:t>
        </w:r>
      </w:hyperlink>
      <w:r w:rsidR="000C10CB">
        <w:rPr>
          <w:rFonts w:ascii="Times New Roman" w:hAnsi="Times New Roman" w:cs="Times New Roman"/>
        </w:rPr>
        <w:t xml:space="preserve"> </w:t>
      </w:r>
    </w:p>
    <w:p w:rsidR="000C10CB" w:rsidRDefault="00FA4AC7" w14:paraId="774EA7C1" w14:textId="35F0B967">
      <w:pPr>
        <w:rPr>
          <w:rFonts w:ascii="Times New Roman" w:hAnsi="Times New Roman" w:cs="Times New Roman"/>
        </w:rPr>
      </w:pPr>
      <w:hyperlink w:history="1" r:id="rId36">
        <w:r w:rsidRPr="007D033E" w:rsidR="000C10CB">
          <w:rPr>
            <w:rStyle w:val="Hyperlink"/>
          </w:rPr>
          <w:t>Nota Técnica 11.1 Desenvolvimento e implantação de política de gestão por competências</w:t>
        </w:r>
      </w:hyperlink>
      <w:r w:rsidR="000C10CB">
        <w:rPr>
          <w:rFonts w:ascii="Times New Roman" w:hAnsi="Times New Roman" w:cs="Times New Roman"/>
        </w:rPr>
        <w:t xml:space="preserve"> </w:t>
      </w:r>
    </w:p>
    <w:p w:rsidR="000C10CB" w:rsidRDefault="00FA4AC7" w14:paraId="45179078" w14:textId="58195C23">
      <w:pPr>
        <w:rPr>
          <w:rFonts w:ascii="Times New Roman" w:hAnsi="Times New Roman" w:cs="Times New Roman"/>
        </w:rPr>
      </w:pPr>
      <w:hyperlink w:history="1" r:id="rId37">
        <w:r w:rsidRPr="007D033E" w:rsidR="000C10CB">
          <w:rPr>
            <w:rStyle w:val="Hyperlink"/>
          </w:rPr>
          <w:t>Nota Técnica 11.2 Implantação de plano de formação continuada contemplando a matriz de competências</w:t>
        </w:r>
      </w:hyperlink>
      <w:r w:rsidR="000C10CB">
        <w:rPr>
          <w:rFonts w:ascii="Times New Roman" w:hAnsi="Times New Roman" w:cs="Times New Roman"/>
        </w:rPr>
        <w:t xml:space="preserve"> </w:t>
      </w:r>
    </w:p>
    <w:p w:rsidR="00443A91" w:rsidRDefault="00FA4AC7" w14:paraId="0DC7D80D" w14:textId="6D4E1E74">
      <w:pPr>
        <w:rPr>
          <w:rFonts w:ascii="Times New Roman" w:hAnsi="Times New Roman" w:cs="Times New Roman"/>
        </w:rPr>
      </w:pPr>
      <w:hyperlink w:history="1" r:id="rId38">
        <w:r w:rsidRPr="007D033E" w:rsidR="007D033E">
          <w:rPr>
            <w:rStyle w:val="Hyperlink"/>
          </w:rPr>
          <w:t>Nota Técnica 12.1 Implantação de sistemática de gestão do conhecimento</w:t>
        </w:r>
      </w:hyperlink>
      <w:r w:rsidR="007D033E">
        <w:t xml:space="preserve"> </w:t>
      </w:r>
    </w:p>
    <w:p w:rsidR="00F96C88" w:rsidRDefault="00F96C88" w14:paraId="6736D7D3" w14:textId="7EAD4FAA">
      <w:pPr>
        <w:rPr>
          <w:rFonts w:ascii="Times New Roman" w:hAnsi="Times New Roman" w:cs="Times New Roman"/>
        </w:rPr>
      </w:pPr>
      <w:r>
        <w:rPr>
          <w:rFonts w:ascii="Times New Roman" w:hAnsi="Times New Roman" w:cs="Times New Roman"/>
        </w:rPr>
        <w:br w:type="page"/>
      </w:r>
    </w:p>
    <w:p w:rsidRPr="00481569" w:rsidR="009B48EB" w:rsidP="000E2124" w:rsidRDefault="009B48EB" w14:paraId="59D63114" w14:textId="77777777">
      <w:pPr>
        <w:rPr>
          <w:rFonts w:ascii="Times New Roman" w:hAnsi="Times New Roman" w:cs="Times New Roman"/>
        </w:rPr>
      </w:pPr>
    </w:p>
    <w:p w:rsidRPr="00481569" w:rsidR="00C64902" w:rsidP="000E2124" w:rsidRDefault="00C64902" w14:paraId="3A2BCDDC" w14:textId="77777777">
      <w:pPr>
        <w:pStyle w:val="Heading1"/>
        <w:spacing w:before="0"/>
        <w:rPr>
          <w:rFonts w:ascii="Times New Roman" w:hAnsi="Times New Roman" w:cs="Times New Roman"/>
          <w:color w:val="auto"/>
          <w:sz w:val="24"/>
          <w:szCs w:val="24"/>
        </w:rPr>
      </w:pPr>
      <w:bookmarkStart w:name="_Toc505080068" w:id="4"/>
      <w:r w:rsidRPr="00481569">
        <w:rPr>
          <w:rFonts w:ascii="Times New Roman" w:hAnsi="Times New Roman" w:cs="Times New Roman"/>
          <w:color w:val="auto"/>
          <w:sz w:val="24"/>
          <w:szCs w:val="24"/>
        </w:rPr>
        <w:t>Introdu</w:t>
      </w:r>
      <w:r w:rsidRPr="00481569" w:rsidR="00ED609C">
        <w:rPr>
          <w:rFonts w:ascii="Times New Roman" w:hAnsi="Times New Roman" w:cs="Times New Roman"/>
          <w:color w:val="auto"/>
          <w:sz w:val="24"/>
          <w:szCs w:val="24"/>
        </w:rPr>
        <w:t>ção</w:t>
      </w:r>
      <w:bookmarkEnd w:id="4"/>
    </w:p>
    <w:p w:rsidR="00B4268A" w:rsidP="00DE574D" w:rsidRDefault="00B4268A" w14:paraId="3D854D16" w14:textId="77777777">
      <w:pPr>
        <w:spacing w:line="240" w:lineRule="auto"/>
        <w:jc w:val="both"/>
        <w:rPr>
          <w:rFonts w:ascii="Times New Roman" w:hAnsi="Times New Roman" w:eastAsia="Batang" w:cs="Times New Roman"/>
        </w:rPr>
      </w:pPr>
    </w:p>
    <w:p w:rsidRPr="00481569" w:rsidR="00373517" w:rsidP="00DE574D" w:rsidRDefault="00373517" w14:paraId="3DEB0881" w14:textId="1F97E76B">
      <w:pPr>
        <w:spacing w:line="240" w:lineRule="auto"/>
        <w:jc w:val="both"/>
        <w:rPr>
          <w:rFonts w:ascii="Times New Roman" w:hAnsi="Times New Roman" w:eastAsia="Batang" w:cs="Times New Roman"/>
        </w:rPr>
      </w:pPr>
      <w:r w:rsidRPr="00481569">
        <w:rPr>
          <w:rFonts w:ascii="Times New Roman" w:hAnsi="Times New Roman" w:eastAsia="Batang" w:cs="Times New Roman"/>
        </w:rPr>
        <w:t xml:space="preserve">Em </w:t>
      </w:r>
      <w:r w:rsidR="009D16AE">
        <w:rPr>
          <w:rFonts w:ascii="Times New Roman" w:hAnsi="Times New Roman" w:eastAsia="Batang" w:cs="Times New Roman"/>
        </w:rPr>
        <w:t>2</w:t>
      </w:r>
      <w:r w:rsidR="005A10BD">
        <w:rPr>
          <w:rFonts w:ascii="Times New Roman" w:hAnsi="Times New Roman" w:eastAsia="Batang" w:cs="Times New Roman"/>
        </w:rPr>
        <w:t>9</w:t>
      </w:r>
      <w:r w:rsidR="009D16AE">
        <w:rPr>
          <w:rFonts w:ascii="Times New Roman" w:hAnsi="Times New Roman" w:eastAsia="Batang" w:cs="Times New Roman"/>
        </w:rPr>
        <w:t xml:space="preserve"> de </w:t>
      </w:r>
      <w:r w:rsidR="005A10BD">
        <w:rPr>
          <w:rFonts w:ascii="Times New Roman" w:hAnsi="Times New Roman" w:eastAsia="Batang" w:cs="Times New Roman"/>
        </w:rPr>
        <w:t>agosto</w:t>
      </w:r>
      <w:r w:rsidR="009D16AE">
        <w:rPr>
          <w:rFonts w:ascii="Times New Roman" w:hAnsi="Times New Roman" w:eastAsia="Batang" w:cs="Times New Roman"/>
        </w:rPr>
        <w:t xml:space="preserve"> de </w:t>
      </w:r>
      <w:r w:rsidRPr="00481569">
        <w:rPr>
          <w:rFonts w:ascii="Times New Roman" w:hAnsi="Times New Roman" w:eastAsia="Batang" w:cs="Times New Roman"/>
        </w:rPr>
        <w:t>201</w:t>
      </w:r>
      <w:r w:rsidR="005A10BD">
        <w:rPr>
          <w:rFonts w:ascii="Times New Roman" w:hAnsi="Times New Roman" w:eastAsia="Batang" w:cs="Times New Roman"/>
        </w:rPr>
        <w:t>1</w:t>
      </w:r>
      <w:r w:rsidRPr="00481569">
        <w:rPr>
          <w:rFonts w:ascii="Times New Roman" w:hAnsi="Times New Roman" w:eastAsia="Batang" w:cs="Times New Roman"/>
        </w:rPr>
        <w:t>, o Estado d</w:t>
      </w:r>
      <w:r w:rsidR="005A10BD">
        <w:rPr>
          <w:rFonts w:ascii="Times New Roman" w:hAnsi="Times New Roman" w:eastAsia="Batang" w:cs="Times New Roman"/>
        </w:rPr>
        <w:t>o Rio Grande do Sul</w:t>
      </w:r>
      <w:r w:rsidR="004C602F">
        <w:rPr>
          <w:rFonts w:ascii="Times New Roman" w:hAnsi="Times New Roman" w:eastAsia="Batang" w:cs="Times New Roman"/>
        </w:rPr>
        <w:t xml:space="preserve"> </w:t>
      </w:r>
      <w:r w:rsidR="00B25A98">
        <w:rPr>
          <w:rFonts w:ascii="Times New Roman" w:hAnsi="Times New Roman" w:eastAsia="Batang" w:cs="Times New Roman"/>
        </w:rPr>
        <w:t>(</w:t>
      </w:r>
      <w:r w:rsidR="005A10BD">
        <w:rPr>
          <w:rFonts w:ascii="Times New Roman" w:hAnsi="Times New Roman" w:eastAsia="Batang" w:cs="Times New Roman"/>
        </w:rPr>
        <w:t>RS</w:t>
      </w:r>
      <w:r w:rsidR="00B25A98">
        <w:rPr>
          <w:rFonts w:ascii="Times New Roman" w:hAnsi="Times New Roman" w:eastAsia="Batang" w:cs="Times New Roman"/>
        </w:rPr>
        <w:t xml:space="preserve">) </w:t>
      </w:r>
      <w:r w:rsidRPr="00481569">
        <w:rPr>
          <w:rFonts w:ascii="Times New Roman" w:hAnsi="Times New Roman" w:eastAsia="Batang" w:cs="Times New Roman"/>
        </w:rPr>
        <w:t xml:space="preserve">e o Banco Interamericano de Desenvolvimento (BID) assinaram um contrato de empréstimo com o objetivo de financiar o </w:t>
      </w:r>
      <w:r w:rsidRPr="00481569">
        <w:rPr>
          <w:rFonts w:ascii="Times New Roman" w:hAnsi="Times New Roman" w:eastAsia="Batang" w:cs="Times New Roman"/>
          <w:bCs/>
        </w:rPr>
        <w:t>Pro</w:t>
      </w:r>
      <w:r w:rsidR="005A10BD">
        <w:rPr>
          <w:rFonts w:ascii="Times New Roman" w:hAnsi="Times New Roman" w:eastAsia="Batang" w:cs="Times New Roman"/>
          <w:bCs/>
        </w:rPr>
        <w:t>jeto</w:t>
      </w:r>
      <w:r w:rsidR="004C602F">
        <w:rPr>
          <w:rFonts w:ascii="Times New Roman" w:hAnsi="Times New Roman" w:eastAsia="Batang" w:cs="Times New Roman"/>
          <w:bCs/>
        </w:rPr>
        <w:t xml:space="preserve"> de </w:t>
      </w:r>
      <w:r w:rsidR="005A10BD">
        <w:rPr>
          <w:rFonts w:ascii="Times New Roman" w:hAnsi="Times New Roman" w:eastAsia="Batang" w:cs="Times New Roman"/>
          <w:bCs/>
        </w:rPr>
        <w:t>Fortalecimento</w:t>
      </w:r>
      <w:r w:rsidR="004C602F">
        <w:rPr>
          <w:rFonts w:ascii="Times New Roman" w:hAnsi="Times New Roman" w:eastAsia="Batang" w:cs="Times New Roman"/>
          <w:bCs/>
        </w:rPr>
        <w:t xml:space="preserve"> </w:t>
      </w:r>
      <w:r w:rsidR="005A10BD">
        <w:rPr>
          <w:rFonts w:ascii="Times New Roman" w:hAnsi="Times New Roman" w:eastAsia="Batang" w:cs="Times New Roman"/>
          <w:bCs/>
        </w:rPr>
        <w:t xml:space="preserve">da </w:t>
      </w:r>
      <w:r w:rsidR="004C602F">
        <w:rPr>
          <w:rFonts w:ascii="Times New Roman" w:hAnsi="Times New Roman" w:eastAsia="Batang" w:cs="Times New Roman"/>
          <w:bCs/>
        </w:rPr>
        <w:t xml:space="preserve">Gestão </w:t>
      </w:r>
      <w:r w:rsidR="005A10BD">
        <w:rPr>
          <w:rFonts w:ascii="Times New Roman" w:hAnsi="Times New Roman" w:eastAsia="Batang" w:cs="Times New Roman"/>
          <w:bCs/>
        </w:rPr>
        <w:t>Fiscal do Estado do Rio Grande do Sul</w:t>
      </w:r>
      <w:r w:rsidR="004C602F">
        <w:rPr>
          <w:rFonts w:ascii="Times New Roman" w:hAnsi="Times New Roman" w:eastAsia="Batang" w:cs="Times New Roman"/>
          <w:bCs/>
        </w:rPr>
        <w:t xml:space="preserve"> </w:t>
      </w:r>
      <w:r w:rsidRPr="00481569">
        <w:rPr>
          <w:rFonts w:ascii="Times New Roman" w:hAnsi="Times New Roman" w:eastAsia="Batang" w:cs="Times New Roman"/>
          <w:bCs/>
        </w:rPr>
        <w:t>(PROFISCO/</w:t>
      </w:r>
      <w:r w:rsidR="005A10BD">
        <w:rPr>
          <w:rFonts w:ascii="Times New Roman" w:hAnsi="Times New Roman" w:eastAsia="Batang" w:cs="Times New Roman"/>
          <w:bCs/>
        </w:rPr>
        <w:t>RS</w:t>
      </w:r>
      <w:r w:rsidRPr="00481569">
        <w:rPr>
          <w:rFonts w:ascii="Times New Roman" w:hAnsi="Times New Roman" w:eastAsia="Batang" w:cs="Times New Roman"/>
          <w:bCs/>
        </w:rPr>
        <w:t xml:space="preserve">), </w:t>
      </w:r>
      <w:r w:rsidRPr="00481569">
        <w:rPr>
          <w:rFonts w:ascii="Times New Roman" w:hAnsi="Times New Roman" w:eastAsia="Batang" w:cs="Times New Roman"/>
        </w:rPr>
        <w:t xml:space="preserve">estruturado sob a modalidade de empréstimo de investimento. </w:t>
      </w:r>
    </w:p>
    <w:p w:rsidR="00373517" w:rsidP="00DE574D" w:rsidRDefault="00F051FF" w14:paraId="7CB20996" w14:textId="03C07609">
      <w:pPr>
        <w:autoSpaceDE w:val="0"/>
        <w:autoSpaceDN w:val="0"/>
        <w:adjustRightInd w:val="0"/>
        <w:spacing w:line="240" w:lineRule="auto"/>
        <w:jc w:val="both"/>
        <w:rPr>
          <w:rFonts w:ascii="Times New Roman" w:hAnsi="Times New Roman" w:eastAsia="Batang" w:cs="Times New Roman"/>
        </w:rPr>
      </w:pPr>
      <w:bookmarkStart w:name="_Toc383791683" w:id="5"/>
      <w:r w:rsidRPr="009A524D">
        <w:rPr>
          <w:rFonts w:ascii="Times New Roman" w:hAnsi="Times New Roman" w:eastAsia="Batang" w:cs="Times New Roman"/>
        </w:rPr>
        <w:t>O Pro</w:t>
      </w:r>
      <w:r w:rsidR="00F645E8">
        <w:rPr>
          <w:rFonts w:ascii="Times New Roman" w:hAnsi="Times New Roman" w:eastAsia="Batang" w:cs="Times New Roman"/>
        </w:rPr>
        <w:t>jeto</w:t>
      </w:r>
      <w:r w:rsidR="00EA53EB">
        <w:rPr>
          <w:rFonts w:ascii="Times New Roman" w:hAnsi="Times New Roman" w:eastAsia="Batang" w:cs="Times New Roman"/>
        </w:rPr>
        <w:t>,</w:t>
      </w:r>
      <w:r w:rsidRPr="009A524D">
        <w:rPr>
          <w:rFonts w:ascii="Times New Roman" w:hAnsi="Times New Roman" w:eastAsia="Batang" w:cs="Times New Roman"/>
        </w:rPr>
        <w:t xml:space="preserve"> no valor de US$</w:t>
      </w:r>
      <w:r w:rsidR="00EA53EB">
        <w:rPr>
          <w:rFonts w:ascii="Times New Roman" w:hAnsi="Times New Roman" w:eastAsia="Batang" w:cs="Times New Roman"/>
        </w:rPr>
        <w:t xml:space="preserve"> </w:t>
      </w:r>
      <w:r w:rsidR="005A10BD">
        <w:rPr>
          <w:rFonts w:ascii="Times New Roman" w:hAnsi="Times New Roman" w:eastAsia="Batang" w:cs="Times New Roman"/>
        </w:rPr>
        <w:t>60</w:t>
      </w:r>
      <w:r w:rsidR="004C602F">
        <w:rPr>
          <w:rFonts w:ascii="Times New Roman" w:hAnsi="Times New Roman" w:eastAsia="Batang" w:cs="Times New Roman"/>
        </w:rPr>
        <w:t xml:space="preserve"> </w:t>
      </w:r>
      <w:r w:rsidR="005D0E93">
        <w:rPr>
          <w:rFonts w:ascii="Times New Roman" w:hAnsi="Times New Roman" w:eastAsia="Batang" w:cs="Times New Roman"/>
        </w:rPr>
        <w:t xml:space="preserve">milhões de </w:t>
      </w:r>
      <w:r w:rsidRPr="009A524D">
        <w:rPr>
          <w:rFonts w:ascii="Times New Roman" w:hAnsi="Times New Roman" w:eastAsia="Batang" w:cs="Times New Roman"/>
        </w:rPr>
        <w:t>empréstimo e contrapartida local de US$</w:t>
      </w:r>
      <w:r w:rsidR="004C602F">
        <w:rPr>
          <w:rFonts w:ascii="Times New Roman" w:hAnsi="Times New Roman" w:eastAsia="Batang" w:cs="Times New Roman"/>
        </w:rPr>
        <w:t xml:space="preserve"> </w:t>
      </w:r>
      <w:r w:rsidR="005A10BD">
        <w:rPr>
          <w:rFonts w:ascii="Times New Roman" w:hAnsi="Times New Roman" w:eastAsia="Batang" w:cs="Times New Roman"/>
        </w:rPr>
        <w:t>6</w:t>
      </w:r>
      <w:r w:rsidRPr="009A524D">
        <w:rPr>
          <w:rFonts w:ascii="Times New Roman" w:hAnsi="Times New Roman" w:eastAsia="Batang" w:cs="Times New Roman"/>
        </w:rPr>
        <w:t>,</w:t>
      </w:r>
      <w:r w:rsidR="005A10BD">
        <w:rPr>
          <w:rFonts w:ascii="Times New Roman" w:hAnsi="Times New Roman" w:eastAsia="Batang" w:cs="Times New Roman"/>
        </w:rPr>
        <w:t>666</w:t>
      </w:r>
      <w:r w:rsidRPr="009A524D">
        <w:rPr>
          <w:rFonts w:ascii="Times New Roman" w:hAnsi="Times New Roman" w:eastAsia="Batang" w:cs="Times New Roman"/>
        </w:rPr>
        <w:t xml:space="preserve"> milhões</w:t>
      </w:r>
      <w:r w:rsidR="00EA53EB">
        <w:rPr>
          <w:rFonts w:ascii="Times New Roman" w:hAnsi="Times New Roman" w:eastAsia="Batang" w:cs="Times New Roman"/>
        </w:rPr>
        <w:t>,</w:t>
      </w:r>
      <w:r w:rsidRPr="009A524D">
        <w:rPr>
          <w:rFonts w:ascii="Times New Roman" w:hAnsi="Times New Roman" w:eastAsia="Batang" w:cs="Times New Roman"/>
        </w:rPr>
        <w:t xml:space="preserve"> foi estruturado como uma operação </w:t>
      </w:r>
      <w:r w:rsidR="002531F8">
        <w:rPr>
          <w:rFonts w:ascii="Times New Roman" w:hAnsi="Times New Roman" w:eastAsia="Batang" w:cs="Times New Roman"/>
        </w:rPr>
        <w:t>i</w:t>
      </w:r>
      <w:r w:rsidRPr="009A524D">
        <w:rPr>
          <w:rFonts w:ascii="Times New Roman" w:hAnsi="Times New Roman" w:eastAsia="Batang" w:cs="Times New Roman"/>
        </w:rPr>
        <w:t>ndividual no âmbito da Linha de Crédito Condicional (CCLIP), Programa de Apoio à Gestão e Integração dos Fiscos no Brasil (PROFISCO - BR-X1005), aprovada pela Diretoria Executiva do Banco por meio da Resolução DE-132/08, de 5 de novembro de 2008.</w:t>
      </w:r>
      <w:bookmarkEnd w:id="5"/>
      <w:r w:rsidR="006B7F2D">
        <w:rPr>
          <w:rFonts w:ascii="Times New Roman" w:hAnsi="Times New Roman" w:eastAsia="Batang" w:cs="Times New Roman"/>
        </w:rPr>
        <w:t xml:space="preserve"> </w:t>
      </w:r>
    </w:p>
    <w:p w:rsidRPr="00454E55" w:rsidR="0096054D" w:rsidP="00454E55" w:rsidRDefault="00F645E8" w14:paraId="1FB60F01" w14:textId="6B160620">
      <w:pPr>
        <w:spacing w:before="240" w:after="240" w:line="240" w:lineRule="auto"/>
        <w:jc w:val="both"/>
        <w:rPr>
          <w:rFonts w:ascii="Times New Roman" w:hAnsi="Times New Roman" w:eastAsia="Batang" w:cs="Times New Roman"/>
        </w:rPr>
      </w:pPr>
      <w:r w:rsidRPr="00EC53A4">
        <w:rPr>
          <w:rFonts w:ascii="Times New Roman" w:hAnsi="Times New Roman" w:cs="Times New Roman"/>
          <w:b/>
        </w:rPr>
        <w:t>Contexto socioeconômico do Estado</w:t>
      </w:r>
      <w:r>
        <w:rPr>
          <w:rFonts w:ascii="Times New Roman" w:hAnsi="Times New Roman" w:cs="Times New Roman"/>
          <w:b/>
        </w:rPr>
        <w:t xml:space="preserve"> na época da preparação do Projeto.</w:t>
      </w:r>
      <w:r>
        <w:rPr>
          <w:rFonts w:ascii="Times New Roman" w:hAnsi="Times New Roman" w:cs="Times New Roman"/>
          <w:bCs/>
          <w:szCs w:val="24"/>
          <w:lang w:eastAsia="ar-SA"/>
        </w:rPr>
        <w:t xml:space="preserve"> </w:t>
      </w:r>
      <w:r w:rsidR="00022497">
        <w:rPr>
          <w:rFonts w:ascii="Times New Roman" w:hAnsi="Times New Roman" w:cs="Times New Roman"/>
          <w:bCs/>
          <w:szCs w:val="24"/>
          <w:lang w:eastAsia="ar-SA"/>
        </w:rPr>
        <w:t>Em 2009 o</w:t>
      </w:r>
      <w:r w:rsidRPr="00454E55" w:rsidR="0096054D">
        <w:rPr>
          <w:rFonts w:ascii="Times New Roman" w:hAnsi="Times New Roman" w:eastAsia="Batang" w:cs="Times New Roman"/>
        </w:rPr>
        <w:t xml:space="preserve"> Produto Interno Bruto (PIB) d</w:t>
      </w:r>
      <w:r w:rsidR="00454E55">
        <w:rPr>
          <w:rFonts w:ascii="Times New Roman" w:hAnsi="Times New Roman" w:eastAsia="Batang" w:cs="Times New Roman"/>
        </w:rPr>
        <w:t>o</w:t>
      </w:r>
      <w:r w:rsidRPr="00454E55" w:rsidR="0096054D">
        <w:rPr>
          <w:rFonts w:ascii="Times New Roman" w:hAnsi="Times New Roman" w:eastAsia="Batang" w:cs="Times New Roman"/>
        </w:rPr>
        <w:t xml:space="preserve"> Estado d</w:t>
      </w:r>
      <w:r w:rsidR="00EA53EB">
        <w:rPr>
          <w:rFonts w:ascii="Times New Roman" w:hAnsi="Times New Roman" w:eastAsia="Batang" w:cs="Times New Roman"/>
        </w:rPr>
        <w:t>o</w:t>
      </w:r>
      <w:r w:rsidRPr="00454E55" w:rsidR="0096054D">
        <w:rPr>
          <w:rFonts w:ascii="Times New Roman" w:hAnsi="Times New Roman" w:eastAsia="Batang" w:cs="Times New Roman"/>
        </w:rPr>
        <w:t xml:space="preserve"> RS</w:t>
      </w:r>
      <w:r w:rsidR="00022497">
        <w:rPr>
          <w:rFonts w:ascii="Times New Roman" w:hAnsi="Times New Roman" w:eastAsia="Batang" w:cs="Times New Roman"/>
        </w:rPr>
        <w:t xml:space="preserve"> foi</w:t>
      </w:r>
      <w:r w:rsidRPr="00454E55" w:rsidR="0096054D">
        <w:rPr>
          <w:rFonts w:ascii="Times New Roman" w:hAnsi="Times New Roman" w:eastAsia="Batang" w:cs="Times New Roman"/>
        </w:rPr>
        <w:t xml:space="preserve"> R$</w:t>
      </w:r>
      <w:r w:rsidR="00EA53EB">
        <w:rPr>
          <w:rFonts w:ascii="Times New Roman" w:hAnsi="Times New Roman" w:eastAsia="Batang" w:cs="Times New Roman"/>
        </w:rPr>
        <w:t xml:space="preserve"> </w:t>
      </w:r>
      <w:r w:rsidRPr="00454E55" w:rsidR="0096054D">
        <w:rPr>
          <w:rFonts w:ascii="Times New Roman" w:hAnsi="Times New Roman" w:eastAsia="Batang" w:cs="Times New Roman"/>
        </w:rPr>
        <w:t>2</w:t>
      </w:r>
      <w:r w:rsidR="00E063ED">
        <w:rPr>
          <w:rFonts w:ascii="Times New Roman" w:hAnsi="Times New Roman" w:eastAsia="Batang" w:cs="Times New Roman"/>
        </w:rPr>
        <w:t>04</w:t>
      </w:r>
      <w:r w:rsidRPr="00454E55" w:rsidR="0096054D">
        <w:rPr>
          <w:rFonts w:ascii="Times New Roman" w:hAnsi="Times New Roman" w:eastAsia="Batang" w:cs="Times New Roman"/>
        </w:rPr>
        <w:t xml:space="preserve"> </w:t>
      </w:r>
      <w:r w:rsidR="00454E55">
        <w:rPr>
          <w:rFonts w:ascii="Times New Roman" w:hAnsi="Times New Roman" w:eastAsia="Batang" w:cs="Times New Roman"/>
        </w:rPr>
        <w:t>bilhões</w:t>
      </w:r>
      <w:r w:rsidRPr="00454E55" w:rsidR="0096054D">
        <w:rPr>
          <w:rFonts w:ascii="Times New Roman" w:hAnsi="Times New Roman" w:eastAsia="Batang" w:cs="Times New Roman"/>
        </w:rPr>
        <w:t xml:space="preserve"> (6,</w:t>
      </w:r>
      <w:r w:rsidR="00E063ED">
        <w:rPr>
          <w:rFonts w:ascii="Times New Roman" w:hAnsi="Times New Roman" w:eastAsia="Batang" w:cs="Times New Roman"/>
        </w:rPr>
        <w:t>1</w:t>
      </w:r>
      <w:r w:rsidRPr="00454E55" w:rsidR="0096054D">
        <w:rPr>
          <w:rFonts w:ascii="Times New Roman" w:hAnsi="Times New Roman" w:eastAsia="Batang" w:cs="Times New Roman"/>
        </w:rPr>
        <w:t>% d</w:t>
      </w:r>
      <w:r w:rsidR="00454E55">
        <w:rPr>
          <w:rFonts w:ascii="Times New Roman" w:hAnsi="Times New Roman" w:eastAsia="Batang" w:cs="Times New Roman"/>
        </w:rPr>
        <w:t>o</w:t>
      </w:r>
      <w:r w:rsidRPr="00454E55" w:rsidR="0096054D">
        <w:rPr>
          <w:rFonts w:ascii="Times New Roman" w:hAnsi="Times New Roman" w:eastAsia="Batang" w:cs="Times New Roman"/>
        </w:rPr>
        <w:t xml:space="preserve"> PIB nacional), sit</w:t>
      </w:r>
      <w:r w:rsidR="00454E55">
        <w:rPr>
          <w:rFonts w:ascii="Times New Roman" w:hAnsi="Times New Roman" w:eastAsia="Batang" w:cs="Times New Roman"/>
        </w:rPr>
        <w:t>ua</w:t>
      </w:r>
      <w:r w:rsidR="00040D38">
        <w:rPr>
          <w:rFonts w:ascii="Times New Roman" w:hAnsi="Times New Roman" w:eastAsia="Batang" w:cs="Times New Roman"/>
        </w:rPr>
        <w:t>ndo</w:t>
      </w:r>
      <w:r w:rsidRPr="00454E55" w:rsidR="0096054D">
        <w:rPr>
          <w:rFonts w:ascii="Times New Roman" w:hAnsi="Times New Roman" w:eastAsia="Batang" w:cs="Times New Roman"/>
        </w:rPr>
        <w:t xml:space="preserve"> </w:t>
      </w:r>
      <w:r w:rsidR="00454E55">
        <w:rPr>
          <w:rFonts w:ascii="Times New Roman" w:hAnsi="Times New Roman" w:eastAsia="Batang" w:cs="Times New Roman"/>
        </w:rPr>
        <w:t>o</w:t>
      </w:r>
      <w:r w:rsidRPr="00454E55" w:rsidR="0096054D">
        <w:rPr>
          <w:rFonts w:ascii="Times New Roman" w:hAnsi="Times New Roman" w:eastAsia="Batang" w:cs="Times New Roman"/>
        </w:rPr>
        <w:t xml:space="preserve"> RS</w:t>
      </w:r>
      <w:r w:rsidRPr="00454E55" w:rsidR="00454E55">
        <w:rPr>
          <w:rFonts w:ascii="Times New Roman" w:hAnsi="Times New Roman" w:eastAsia="Batang" w:cs="Times New Roman"/>
        </w:rPr>
        <w:t xml:space="preserve"> </w:t>
      </w:r>
      <w:r w:rsidRPr="00454E55" w:rsidR="0096054D">
        <w:rPr>
          <w:rFonts w:ascii="Times New Roman" w:hAnsi="Times New Roman" w:eastAsia="Batang" w:cs="Times New Roman"/>
        </w:rPr>
        <w:t xml:space="preserve">como a </w:t>
      </w:r>
      <w:r w:rsidR="00454E55">
        <w:rPr>
          <w:rFonts w:ascii="Times New Roman" w:hAnsi="Times New Roman" w:eastAsia="Batang" w:cs="Times New Roman"/>
        </w:rPr>
        <w:t>quarta</w:t>
      </w:r>
      <w:r w:rsidRPr="00454E55" w:rsidR="0096054D">
        <w:rPr>
          <w:rFonts w:ascii="Times New Roman" w:hAnsi="Times New Roman" w:eastAsia="Batang" w:cs="Times New Roman"/>
        </w:rPr>
        <w:t xml:space="preserve"> m</w:t>
      </w:r>
      <w:r w:rsidR="00454E55">
        <w:rPr>
          <w:rFonts w:ascii="Times New Roman" w:hAnsi="Times New Roman" w:eastAsia="Batang" w:cs="Times New Roman"/>
        </w:rPr>
        <w:t>aior</w:t>
      </w:r>
      <w:r w:rsidRPr="00454E55" w:rsidR="0096054D">
        <w:rPr>
          <w:rFonts w:ascii="Times New Roman" w:hAnsi="Times New Roman" w:eastAsia="Batang" w:cs="Times New Roman"/>
        </w:rPr>
        <w:t xml:space="preserve"> </w:t>
      </w:r>
      <w:r w:rsidR="00454E55">
        <w:rPr>
          <w:rFonts w:ascii="Times New Roman" w:hAnsi="Times New Roman" w:eastAsia="Batang" w:cs="Times New Roman"/>
        </w:rPr>
        <w:t>economia</w:t>
      </w:r>
      <w:r w:rsidRPr="00454E55" w:rsidR="0096054D">
        <w:rPr>
          <w:rFonts w:ascii="Times New Roman" w:hAnsi="Times New Roman" w:eastAsia="Batang" w:cs="Times New Roman"/>
        </w:rPr>
        <w:t xml:space="preserve"> d</w:t>
      </w:r>
      <w:r w:rsidR="00454E55">
        <w:rPr>
          <w:rFonts w:ascii="Times New Roman" w:hAnsi="Times New Roman" w:eastAsia="Batang" w:cs="Times New Roman"/>
        </w:rPr>
        <w:t>o</w:t>
      </w:r>
      <w:r w:rsidRPr="00454E55" w:rsidR="0096054D">
        <w:rPr>
          <w:rFonts w:ascii="Times New Roman" w:hAnsi="Times New Roman" w:eastAsia="Batang" w:cs="Times New Roman"/>
        </w:rPr>
        <w:t xml:space="preserve"> Brasil, </w:t>
      </w:r>
      <w:r w:rsidR="002E448F">
        <w:rPr>
          <w:rFonts w:ascii="Times New Roman" w:hAnsi="Times New Roman" w:eastAsia="Batang" w:cs="Times New Roman"/>
        </w:rPr>
        <w:t xml:space="preserve">atrás apenas de </w:t>
      </w:r>
      <w:r w:rsidRPr="00454E55" w:rsidR="0096054D">
        <w:rPr>
          <w:rFonts w:ascii="Times New Roman" w:hAnsi="Times New Roman" w:eastAsia="Batang" w:cs="Times New Roman"/>
        </w:rPr>
        <w:t>São Paulo</w:t>
      </w:r>
      <w:r w:rsidRPr="00454E55" w:rsidR="00454E55">
        <w:rPr>
          <w:rFonts w:ascii="Times New Roman" w:hAnsi="Times New Roman" w:eastAsia="Batang" w:cs="Times New Roman"/>
        </w:rPr>
        <w:t xml:space="preserve"> </w:t>
      </w:r>
      <w:r w:rsidRPr="00454E55" w:rsidR="0096054D">
        <w:rPr>
          <w:rFonts w:ascii="Times New Roman" w:hAnsi="Times New Roman" w:eastAsia="Batang" w:cs="Times New Roman"/>
        </w:rPr>
        <w:t>(35%), R</w:t>
      </w:r>
      <w:r w:rsidR="002E448F">
        <w:rPr>
          <w:rFonts w:ascii="Times New Roman" w:hAnsi="Times New Roman" w:eastAsia="Batang" w:cs="Times New Roman"/>
        </w:rPr>
        <w:t>io de Janeiro (10,5%) e</w:t>
      </w:r>
      <w:r w:rsidRPr="00454E55" w:rsidR="0096054D">
        <w:rPr>
          <w:rFonts w:ascii="Times New Roman" w:hAnsi="Times New Roman" w:eastAsia="Batang" w:cs="Times New Roman"/>
        </w:rPr>
        <w:t xml:space="preserve"> Minas Gerais (9%).</w:t>
      </w:r>
      <w:r w:rsidR="00040D38">
        <w:rPr>
          <w:rStyle w:val="FootnoteReference"/>
          <w:rFonts w:ascii="Times New Roman" w:hAnsi="Times New Roman" w:eastAsia="Batang" w:cs="Times New Roman"/>
        </w:rPr>
        <w:footnoteReference w:id="1"/>
      </w:r>
      <w:r w:rsidRPr="00454E55" w:rsidR="0096054D">
        <w:rPr>
          <w:rFonts w:ascii="Times New Roman" w:hAnsi="Times New Roman" w:eastAsia="Batang" w:cs="Times New Roman"/>
        </w:rPr>
        <w:t xml:space="preserve"> </w:t>
      </w:r>
      <w:r w:rsidR="00454E55">
        <w:rPr>
          <w:rFonts w:ascii="Times New Roman" w:hAnsi="Times New Roman" w:eastAsia="Batang" w:cs="Times New Roman"/>
        </w:rPr>
        <w:t>A</w:t>
      </w:r>
      <w:r w:rsidRPr="00454E55" w:rsidR="0096054D">
        <w:rPr>
          <w:rFonts w:ascii="Times New Roman" w:hAnsi="Times New Roman" w:eastAsia="Batang" w:cs="Times New Roman"/>
        </w:rPr>
        <w:t xml:space="preserve"> s</w:t>
      </w:r>
      <w:r w:rsidR="002E448F">
        <w:rPr>
          <w:rFonts w:ascii="Times New Roman" w:hAnsi="Times New Roman" w:eastAsia="Batang" w:cs="Times New Roman"/>
        </w:rPr>
        <w:t>oma</w:t>
      </w:r>
      <w:r w:rsidRPr="00454E55" w:rsidR="0096054D">
        <w:rPr>
          <w:rFonts w:ascii="Times New Roman" w:hAnsi="Times New Roman" w:eastAsia="Batang" w:cs="Times New Roman"/>
        </w:rPr>
        <w:t xml:space="preserve"> dos b</w:t>
      </w:r>
      <w:r w:rsidR="00824E29">
        <w:rPr>
          <w:rFonts w:ascii="Times New Roman" w:hAnsi="Times New Roman" w:eastAsia="Batang" w:cs="Times New Roman"/>
        </w:rPr>
        <w:t>ens</w:t>
      </w:r>
      <w:r w:rsidRPr="00454E55" w:rsidR="0096054D">
        <w:rPr>
          <w:rFonts w:ascii="Times New Roman" w:hAnsi="Times New Roman" w:eastAsia="Batang" w:cs="Times New Roman"/>
        </w:rPr>
        <w:t xml:space="preserve"> </w:t>
      </w:r>
      <w:r w:rsidR="00824E29">
        <w:rPr>
          <w:rFonts w:ascii="Times New Roman" w:hAnsi="Times New Roman" w:eastAsia="Batang" w:cs="Times New Roman"/>
        </w:rPr>
        <w:t>e</w:t>
      </w:r>
      <w:r w:rsidRPr="00454E55" w:rsidR="00454E55">
        <w:rPr>
          <w:rFonts w:ascii="Times New Roman" w:hAnsi="Times New Roman" w:eastAsia="Batang" w:cs="Times New Roman"/>
        </w:rPr>
        <w:t xml:space="preserve"> </w:t>
      </w:r>
      <w:r w:rsidRPr="00454E55" w:rsidR="0096054D">
        <w:rPr>
          <w:rFonts w:ascii="Times New Roman" w:hAnsi="Times New Roman" w:eastAsia="Batang" w:cs="Times New Roman"/>
        </w:rPr>
        <w:t>servi</w:t>
      </w:r>
      <w:r w:rsidR="00824E29">
        <w:rPr>
          <w:rFonts w:ascii="Times New Roman" w:hAnsi="Times New Roman" w:eastAsia="Batang" w:cs="Times New Roman"/>
        </w:rPr>
        <w:t>ços</w:t>
      </w:r>
      <w:r w:rsidRPr="00454E55" w:rsidR="0096054D">
        <w:rPr>
          <w:rFonts w:ascii="Times New Roman" w:hAnsi="Times New Roman" w:eastAsia="Batang" w:cs="Times New Roman"/>
        </w:rPr>
        <w:t xml:space="preserve"> produ</w:t>
      </w:r>
      <w:r w:rsidR="00824E29">
        <w:rPr>
          <w:rFonts w:ascii="Times New Roman" w:hAnsi="Times New Roman" w:eastAsia="Batang" w:cs="Times New Roman"/>
        </w:rPr>
        <w:t>z</w:t>
      </w:r>
      <w:r w:rsidRPr="00454E55" w:rsidR="0096054D">
        <w:rPr>
          <w:rFonts w:ascii="Times New Roman" w:hAnsi="Times New Roman" w:eastAsia="Batang" w:cs="Times New Roman"/>
        </w:rPr>
        <w:t xml:space="preserve">idos </w:t>
      </w:r>
      <w:r w:rsidR="00824E29">
        <w:rPr>
          <w:rFonts w:ascii="Times New Roman" w:hAnsi="Times New Roman" w:eastAsia="Batang" w:cs="Times New Roman"/>
        </w:rPr>
        <w:t>no</w:t>
      </w:r>
      <w:r w:rsidRPr="00454E55" w:rsidR="0096054D">
        <w:rPr>
          <w:rFonts w:ascii="Times New Roman" w:hAnsi="Times New Roman" w:eastAsia="Batang" w:cs="Times New Roman"/>
        </w:rPr>
        <w:t xml:space="preserve"> RS ge</w:t>
      </w:r>
      <w:r w:rsidR="00824E29">
        <w:rPr>
          <w:rFonts w:ascii="Times New Roman" w:hAnsi="Times New Roman" w:eastAsia="Batang" w:cs="Times New Roman"/>
        </w:rPr>
        <w:t>rou</w:t>
      </w:r>
      <w:r w:rsidRPr="00454E55" w:rsidR="0096054D">
        <w:rPr>
          <w:rFonts w:ascii="Times New Roman" w:hAnsi="Times New Roman" w:eastAsia="Batang" w:cs="Times New Roman"/>
        </w:rPr>
        <w:t xml:space="preserve"> u</w:t>
      </w:r>
      <w:r w:rsidR="00824E29">
        <w:rPr>
          <w:rFonts w:ascii="Times New Roman" w:hAnsi="Times New Roman" w:eastAsia="Batang" w:cs="Times New Roman"/>
        </w:rPr>
        <w:t>m</w:t>
      </w:r>
      <w:r w:rsidRPr="00454E55" w:rsidR="0096054D">
        <w:rPr>
          <w:rFonts w:ascii="Times New Roman" w:hAnsi="Times New Roman" w:eastAsia="Batang" w:cs="Times New Roman"/>
        </w:rPr>
        <w:t xml:space="preserve"> PIB per </w:t>
      </w:r>
      <w:r w:rsidRPr="00454E55" w:rsidR="00824E29">
        <w:rPr>
          <w:rFonts w:ascii="Times New Roman" w:hAnsi="Times New Roman" w:eastAsia="Batang" w:cs="Times New Roman"/>
        </w:rPr>
        <w:t>capita</w:t>
      </w:r>
      <w:r w:rsidR="00824E29">
        <w:rPr>
          <w:rFonts w:ascii="Times New Roman" w:hAnsi="Times New Roman" w:eastAsia="Batang" w:cs="Times New Roman"/>
        </w:rPr>
        <w:t>,</w:t>
      </w:r>
      <w:r w:rsidRPr="00454E55" w:rsidR="0096054D">
        <w:rPr>
          <w:rFonts w:ascii="Times New Roman" w:hAnsi="Times New Roman" w:eastAsia="Batang" w:cs="Times New Roman"/>
        </w:rPr>
        <w:t xml:space="preserve"> </w:t>
      </w:r>
      <w:r w:rsidR="00824E29">
        <w:rPr>
          <w:rFonts w:ascii="Times New Roman" w:hAnsi="Times New Roman" w:eastAsia="Batang" w:cs="Times New Roman"/>
        </w:rPr>
        <w:t>em 2009,</w:t>
      </w:r>
      <w:r w:rsidRPr="00454E55" w:rsidR="0096054D">
        <w:rPr>
          <w:rFonts w:ascii="Times New Roman" w:hAnsi="Times New Roman" w:eastAsia="Batang" w:cs="Times New Roman"/>
        </w:rPr>
        <w:t xml:space="preserve"> de R$1</w:t>
      </w:r>
      <w:r w:rsidR="00824E29">
        <w:rPr>
          <w:rFonts w:ascii="Times New Roman" w:hAnsi="Times New Roman" w:eastAsia="Batang" w:cs="Times New Roman"/>
        </w:rPr>
        <w:t>9</w:t>
      </w:r>
      <w:r w:rsidRPr="00454E55" w:rsidR="0096054D">
        <w:rPr>
          <w:rFonts w:ascii="Times New Roman" w:hAnsi="Times New Roman" w:eastAsia="Batang" w:cs="Times New Roman"/>
        </w:rPr>
        <w:t>,</w:t>
      </w:r>
      <w:r w:rsidR="00A44D07">
        <w:rPr>
          <w:rFonts w:ascii="Times New Roman" w:hAnsi="Times New Roman" w:eastAsia="Batang" w:cs="Times New Roman"/>
        </w:rPr>
        <w:t>2</w:t>
      </w:r>
      <w:r w:rsidRPr="00454E55" w:rsidR="0096054D">
        <w:rPr>
          <w:rFonts w:ascii="Times New Roman" w:hAnsi="Times New Roman" w:eastAsia="Batang" w:cs="Times New Roman"/>
        </w:rPr>
        <w:t xml:space="preserve"> mil, cifra</w:t>
      </w:r>
      <w:r w:rsidRPr="00454E55" w:rsidR="00454E55">
        <w:rPr>
          <w:rFonts w:ascii="Times New Roman" w:hAnsi="Times New Roman" w:eastAsia="Batang" w:cs="Times New Roman"/>
        </w:rPr>
        <w:t xml:space="preserve"> </w:t>
      </w:r>
      <w:r w:rsidRPr="00454E55" w:rsidR="0096054D">
        <w:rPr>
          <w:rFonts w:ascii="Times New Roman" w:hAnsi="Times New Roman" w:eastAsia="Batang" w:cs="Times New Roman"/>
        </w:rPr>
        <w:t xml:space="preserve">superior </w:t>
      </w:r>
      <w:proofErr w:type="spellStart"/>
      <w:r w:rsidRPr="00454E55" w:rsidR="0096054D">
        <w:rPr>
          <w:rFonts w:ascii="Times New Roman" w:hAnsi="Times New Roman" w:eastAsia="Batang" w:cs="Times New Roman"/>
        </w:rPr>
        <w:t>a</w:t>
      </w:r>
      <w:proofErr w:type="spellEnd"/>
      <w:r w:rsidRPr="00454E55" w:rsidR="0096054D">
        <w:rPr>
          <w:rFonts w:ascii="Times New Roman" w:hAnsi="Times New Roman" w:eastAsia="Batang" w:cs="Times New Roman"/>
        </w:rPr>
        <w:t xml:space="preserve"> </w:t>
      </w:r>
      <w:r w:rsidRPr="00454E55" w:rsidR="00824E29">
        <w:rPr>
          <w:rFonts w:ascii="Times New Roman" w:hAnsi="Times New Roman" w:eastAsia="Batang" w:cs="Times New Roman"/>
        </w:rPr>
        <w:t>média</w:t>
      </w:r>
      <w:r w:rsidRPr="00454E55" w:rsidR="0096054D">
        <w:rPr>
          <w:rFonts w:ascii="Times New Roman" w:hAnsi="Times New Roman" w:eastAsia="Batang" w:cs="Times New Roman"/>
        </w:rPr>
        <w:t xml:space="preserve"> nacional de R$1</w:t>
      </w:r>
      <w:r w:rsidR="00824E29">
        <w:rPr>
          <w:rFonts w:ascii="Times New Roman" w:hAnsi="Times New Roman" w:eastAsia="Batang" w:cs="Times New Roman"/>
        </w:rPr>
        <w:t>6</w:t>
      </w:r>
      <w:r w:rsidRPr="00454E55" w:rsidR="0096054D">
        <w:rPr>
          <w:rFonts w:ascii="Times New Roman" w:hAnsi="Times New Roman" w:eastAsia="Batang" w:cs="Times New Roman"/>
        </w:rPr>
        <w:t>,</w:t>
      </w:r>
      <w:r w:rsidR="00824E29">
        <w:rPr>
          <w:rFonts w:ascii="Times New Roman" w:hAnsi="Times New Roman" w:eastAsia="Batang" w:cs="Times New Roman"/>
        </w:rPr>
        <w:t>9</w:t>
      </w:r>
      <w:r w:rsidRPr="00454E55" w:rsidR="0096054D">
        <w:rPr>
          <w:rFonts w:ascii="Times New Roman" w:hAnsi="Times New Roman" w:eastAsia="Batang" w:cs="Times New Roman"/>
        </w:rPr>
        <w:t xml:space="preserve"> mil. Su</w:t>
      </w:r>
      <w:r w:rsidR="00824E29">
        <w:rPr>
          <w:rFonts w:ascii="Times New Roman" w:hAnsi="Times New Roman" w:eastAsia="Batang" w:cs="Times New Roman"/>
        </w:rPr>
        <w:t xml:space="preserve">a </w:t>
      </w:r>
      <w:r w:rsidRPr="00454E55" w:rsidR="0096054D">
        <w:rPr>
          <w:rFonts w:ascii="Times New Roman" w:hAnsi="Times New Roman" w:eastAsia="Batang" w:cs="Times New Roman"/>
        </w:rPr>
        <w:t>estrutura econ</w:t>
      </w:r>
      <w:r w:rsidR="00824E29">
        <w:rPr>
          <w:rFonts w:ascii="Times New Roman" w:hAnsi="Times New Roman" w:eastAsia="Batang" w:cs="Times New Roman"/>
        </w:rPr>
        <w:t>ô</w:t>
      </w:r>
      <w:r w:rsidRPr="00454E55" w:rsidR="0096054D">
        <w:rPr>
          <w:rFonts w:ascii="Times New Roman" w:hAnsi="Times New Roman" w:eastAsia="Batang" w:cs="Times New Roman"/>
        </w:rPr>
        <w:t>mica está</w:t>
      </w:r>
      <w:r w:rsidRPr="00454E55" w:rsidR="00454E55">
        <w:rPr>
          <w:rFonts w:ascii="Times New Roman" w:hAnsi="Times New Roman" w:eastAsia="Batang" w:cs="Times New Roman"/>
        </w:rPr>
        <w:t xml:space="preserve"> </w:t>
      </w:r>
      <w:r w:rsidRPr="00454E55" w:rsidR="0096054D">
        <w:rPr>
          <w:rFonts w:ascii="Times New Roman" w:hAnsi="Times New Roman" w:eastAsia="Batang" w:cs="Times New Roman"/>
        </w:rPr>
        <w:t xml:space="preserve">concentrada </w:t>
      </w:r>
      <w:r w:rsidR="00824E29">
        <w:rPr>
          <w:rFonts w:ascii="Times New Roman" w:hAnsi="Times New Roman" w:eastAsia="Batang" w:cs="Times New Roman"/>
        </w:rPr>
        <w:t>no</w:t>
      </w:r>
      <w:r w:rsidRPr="00454E55" w:rsidR="0096054D">
        <w:rPr>
          <w:rFonts w:ascii="Times New Roman" w:hAnsi="Times New Roman" w:eastAsia="Batang" w:cs="Times New Roman"/>
        </w:rPr>
        <w:t xml:space="preserve"> setor </w:t>
      </w:r>
      <w:r w:rsidRPr="00454E55" w:rsidR="00824E29">
        <w:rPr>
          <w:rFonts w:ascii="Times New Roman" w:hAnsi="Times New Roman" w:eastAsia="Batang" w:cs="Times New Roman"/>
        </w:rPr>
        <w:t>serviços</w:t>
      </w:r>
      <w:r w:rsidRPr="00454E55" w:rsidR="0096054D">
        <w:rPr>
          <w:rFonts w:ascii="Times New Roman" w:hAnsi="Times New Roman" w:eastAsia="Batang" w:cs="Times New Roman"/>
        </w:rPr>
        <w:t xml:space="preserve"> (6</w:t>
      </w:r>
      <w:r w:rsidR="00A44D07">
        <w:rPr>
          <w:rFonts w:ascii="Times New Roman" w:hAnsi="Times New Roman" w:eastAsia="Batang" w:cs="Times New Roman"/>
        </w:rPr>
        <w:t>3</w:t>
      </w:r>
      <w:r w:rsidRPr="00454E55" w:rsidR="0096054D">
        <w:rPr>
          <w:rFonts w:ascii="Times New Roman" w:hAnsi="Times New Roman" w:eastAsia="Batang" w:cs="Times New Roman"/>
        </w:rPr>
        <w:t>,6% d</w:t>
      </w:r>
      <w:r w:rsidR="00A44D07">
        <w:rPr>
          <w:rFonts w:ascii="Times New Roman" w:hAnsi="Times New Roman" w:eastAsia="Batang" w:cs="Times New Roman"/>
        </w:rPr>
        <w:t>o</w:t>
      </w:r>
      <w:r w:rsidRPr="00454E55" w:rsidR="0096054D">
        <w:rPr>
          <w:rFonts w:ascii="Times New Roman" w:hAnsi="Times New Roman" w:eastAsia="Batang" w:cs="Times New Roman"/>
        </w:rPr>
        <w:t xml:space="preserve"> PIB), seguid</w:t>
      </w:r>
      <w:r w:rsidR="00824E29">
        <w:rPr>
          <w:rFonts w:ascii="Times New Roman" w:hAnsi="Times New Roman" w:eastAsia="Batang" w:cs="Times New Roman"/>
        </w:rPr>
        <w:t>o</w:t>
      </w:r>
      <w:r w:rsidRPr="00454E55" w:rsidR="0096054D">
        <w:rPr>
          <w:rFonts w:ascii="Times New Roman" w:hAnsi="Times New Roman" w:eastAsia="Batang" w:cs="Times New Roman"/>
        </w:rPr>
        <w:t xml:space="preserve"> p</w:t>
      </w:r>
      <w:r w:rsidR="00824E29">
        <w:rPr>
          <w:rFonts w:ascii="Times New Roman" w:hAnsi="Times New Roman" w:eastAsia="Batang" w:cs="Times New Roman"/>
        </w:rPr>
        <w:t>elo</w:t>
      </w:r>
      <w:r w:rsidRPr="00454E55" w:rsidR="0096054D">
        <w:rPr>
          <w:rFonts w:ascii="Times New Roman" w:hAnsi="Times New Roman" w:eastAsia="Batang" w:cs="Times New Roman"/>
        </w:rPr>
        <w:t xml:space="preserve"> setor industrial</w:t>
      </w:r>
      <w:r w:rsidRPr="00454E55" w:rsidR="00454E55">
        <w:rPr>
          <w:rFonts w:ascii="Times New Roman" w:hAnsi="Times New Roman" w:eastAsia="Batang" w:cs="Times New Roman"/>
        </w:rPr>
        <w:t xml:space="preserve"> </w:t>
      </w:r>
      <w:r w:rsidRPr="00454E55" w:rsidR="0096054D">
        <w:rPr>
          <w:rFonts w:ascii="Times New Roman" w:hAnsi="Times New Roman" w:eastAsia="Batang" w:cs="Times New Roman"/>
        </w:rPr>
        <w:t>(2</w:t>
      </w:r>
      <w:r w:rsidR="00A44D07">
        <w:rPr>
          <w:rFonts w:ascii="Times New Roman" w:hAnsi="Times New Roman" w:eastAsia="Batang" w:cs="Times New Roman"/>
        </w:rPr>
        <w:t>7</w:t>
      </w:r>
      <w:r w:rsidRPr="00454E55" w:rsidR="0096054D">
        <w:rPr>
          <w:rFonts w:ascii="Times New Roman" w:hAnsi="Times New Roman" w:eastAsia="Batang" w:cs="Times New Roman"/>
        </w:rPr>
        <w:t>,</w:t>
      </w:r>
      <w:r w:rsidR="00A44D07">
        <w:rPr>
          <w:rFonts w:ascii="Times New Roman" w:hAnsi="Times New Roman" w:eastAsia="Batang" w:cs="Times New Roman"/>
        </w:rPr>
        <w:t>5</w:t>
      </w:r>
      <w:r w:rsidRPr="00454E55" w:rsidR="0096054D">
        <w:rPr>
          <w:rFonts w:ascii="Times New Roman" w:hAnsi="Times New Roman" w:eastAsia="Batang" w:cs="Times New Roman"/>
        </w:rPr>
        <w:t xml:space="preserve">%) </w:t>
      </w:r>
      <w:r w:rsidR="00824E29">
        <w:rPr>
          <w:rFonts w:ascii="Times New Roman" w:hAnsi="Times New Roman" w:eastAsia="Batang" w:cs="Times New Roman"/>
        </w:rPr>
        <w:t>e</w:t>
      </w:r>
      <w:r w:rsidRPr="00454E55" w:rsidR="0096054D">
        <w:rPr>
          <w:rFonts w:ascii="Times New Roman" w:hAnsi="Times New Roman" w:eastAsia="Batang" w:cs="Times New Roman"/>
        </w:rPr>
        <w:t xml:space="preserve"> </w:t>
      </w:r>
      <w:r w:rsidRPr="00454E55" w:rsidR="00824E29">
        <w:rPr>
          <w:rFonts w:ascii="Times New Roman" w:hAnsi="Times New Roman" w:eastAsia="Batang" w:cs="Times New Roman"/>
        </w:rPr>
        <w:t>agropecuário</w:t>
      </w:r>
      <w:r w:rsidRPr="00454E55" w:rsidR="0096054D">
        <w:rPr>
          <w:rFonts w:ascii="Times New Roman" w:hAnsi="Times New Roman" w:eastAsia="Batang" w:cs="Times New Roman"/>
        </w:rPr>
        <w:t xml:space="preserve"> (</w:t>
      </w:r>
      <w:proofErr w:type="gramStart"/>
      <w:r w:rsidR="00A44D07">
        <w:rPr>
          <w:rFonts w:ascii="Times New Roman" w:hAnsi="Times New Roman" w:eastAsia="Batang" w:cs="Times New Roman"/>
        </w:rPr>
        <w:t>8</w:t>
      </w:r>
      <w:r w:rsidRPr="00454E55" w:rsidR="0096054D">
        <w:rPr>
          <w:rFonts w:ascii="Times New Roman" w:hAnsi="Times New Roman" w:eastAsia="Batang" w:cs="Times New Roman"/>
        </w:rPr>
        <w:t>,%</w:t>
      </w:r>
      <w:proofErr w:type="gramEnd"/>
      <w:r w:rsidRPr="00454E55" w:rsidR="0096054D">
        <w:rPr>
          <w:rFonts w:ascii="Times New Roman" w:hAnsi="Times New Roman" w:eastAsia="Batang" w:cs="Times New Roman"/>
        </w:rPr>
        <w:t>). Este último se caracteriza</w:t>
      </w:r>
      <w:r w:rsidR="00040D38">
        <w:rPr>
          <w:rFonts w:ascii="Times New Roman" w:hAnsi="Times New Roman" w:eastAsia="Batang" w:cs="Times New Roman"/>
        </w:rPr>
        <w:t>va</w:t>
      </w:r>
      <w:r w:rsidRPr="00454E55" w:rsidR="0096054D">
        <w:rPr>
          <w:rFonts w:ascii="Times New Roman" w:hAnsi="Times New Roman" w:eastAsia="Batang" w:cs="Times New Roman"/>
        </w:rPr>
        <w:t xml:space="preserve"> por s</w:t>
      </w:r>
      <w:r w:rsidR="00824E29">
        <w:rPr>
          <w:rFonts w:ascii="Times New Roman" w:hAnsi="Times New Roman" w:eastAsia="Batang" w:cs="Times New Roman"/>
        </w:rPr>
        <w:t>e</w:t>
      </w:r>
      <w:r w:rsidRPr="00454E55" w:rsidR="0096054D">
        <w:rPr>
          <w:rFonts w:ascii="Times New Roman" w:hAnsi="Times New Roman" w:eastAsia="Batang" w:cs="Times New Roman"/>
        </w:rPr>
        <w:t xml:space="preserve">u </w:t>
      </w:r>
      <w:r w:rsidRPr="00454E55" w:rsidR="00454E55">
        <w:rPr>
          <w:rFonts w:ascii="Times New Roman" w:hAnsi="Times New Roman" w:eastAsia="Batang" w:cs="Times New Roman"/>
        </w:rPr>
        <w:t>f</w:t>
      </w:r>
      <w:r w:rsidR="00824E29">
        <w:rPr>
          <w:rFonts w:ascii="Times New Roman" w:hAnsi="Times New Roman" w:eastAsia="Batang" w:cs="Times New Roman"/>
        </w:rPr>
        <w:t>orte</w:t>
      </w:r>
      <w:r w:rsidRPr="00454E55" w:rsidR="00454E55">
        <w:rPr>
          <w:rFonts w:ascii="Times New Roman" w:hAnsi="Times New Roman" w:eastAsia="Batang" w:cs="Times New Roman"/>
        </w:rPr>
        <w:t xml:space="preserve"> </w:t>
      </w:r>
      <w:r w:rsidRPr="00454E55" w:rsidR="0096054D">
        <w:rPr>
          <w:rFonts w:ascii="Times New Roman" w:hAnsi="Times New Roman" w:eastAsia="Batang" w:cs="Times New Roman"/>
        </w:rPr>
        <w:t>dinamismo de exporta</w:t>
      </w:r>
      <w:r w:rsidR="00824E29">
        <w:rPr>
          <w:rFonts w:ascii="Times New Roman" w:hAnsi="Times New Roman" w:eastAsia="Batang" w:cs="Times New Roman"/>
        </w:rPr>
        <w:t>ção</w:t>
      </w:r>
      <w:r w:rsidRPr="00454E55" w:rsidR="0096054D">
        <w:rPr>
          <w:rFonts w:ascii="Times New Roman" w:hAnsi="Times New Roman" w:eastAsia="Batang" w:cs="Times New Roman"/>
        </w:rPr>
        <w:t xml:space="preserve"> de gr</w:t>
      </w:r>
      <w:r w:rsidR="00824E29">
        <w:rPr>
          <w:rFonts w:ascii="Times New Roman" w:hAnsi="Times New Roman" w:eastAsia="Batang" w:cs="Times New Roman"/>
        </w:rPr>
        <w:t>ãos</w:t>
      </w:r>
      <w:r w:rsidRPr="00454E55" w:rsidR="0096054D">
        <w:rPr>
          <w:rFonts w:ascii="Times New Roman" w:hAnsi="Times New Roman" w:eastAsia="Batang" w:cs="Times New Roman"/>
        </w:rPr>
        <w:t xml:space="preserve"> de so</w:t>
      </w:r>
      <w:r w:rsidR="00824E29">
        <w:rPr>
          <w:rFonts w:ascii="Times New Roman" w:hAnsi="Times New Roman" w:eastAsia="Batang" w:cs="Times New Roman"/>
        </w:rPr>
        <w:t>j</w:t>
      </w:r>
      <w:r w:rsidRPr="00454E55" w:rsidR="0096054D">
        <w:rPr>
          <w:rFonts w:ascii="Times New Roman" w:hAnsi="Times New Roman" w:eastAsia="Batang" w:cs="Times New Roman"/>
        </w:rPr>
        <w:t xml:space="preserve">a, trigo </w:t>
      </w:r>
      <w:r w:rsidR="00824E29">
        <w:rPr>
          <w:rFonts w:ascii="Times New Roman" w:hAnsi="Times New Roman" w:eastAsia="Batang" w:cs="Times New Roman"/>
        </w:rPr>
        <w:t>e</w:t>
      </w:r>
      <w:r w:rsidRPr="00454E55" w:rsidR="0096054D">
        <w:rPr>
          <w:rFonts w:ascii="Times New Roman" w:hAnsi="Times New Roman" w:eastAsia="Batang" w:cs="Times New Roman"/>
        </w:rPr>
        <w:t xml:space="preserve"> cente</w:t>
      </w:r>
      <w:r w:rsidR="00A9721E">
        <w:rPr>
          <w:rFonts w:ascii="Times New Roman" w:hAnsi="Times New Roman" w:eastAsia="Batang" w:cs="Times New Roman"/>
        </w:rPr>
        <w:t>io</w:t>
      </w:r>
      <w:r w:rsidRPr="00454E55" w:rsidR="0096054D">
        <w:rPr>
          <w:rFonts w:ascii="Times New Roman" w:hAnsi="Times New Roman" w:eastAsia="Batang" w:cs="Times New Roman"/>
        </w:rPr>
        <w:t>. E</w:t>
      </w:r>
      <w:r w:rsidR="00A9721E">
        <w:rPr>
          <w:rFonts w:ascii="Times New Roman" w:hAnsi="Times New Roman" w:eastAsia="Batang" w:cs="Times New Roman"/>
        </w:rPr>
        <w:t>m</w:t>
      </w:r>
      <w:r w:rsidRPr="00454E55" w:rsidR="0096054D">
        <w:rPr>
          <w:rFonts w:ascii="Times New Roman" w:hAnsi="Times New Roman" w:eastAsia="Batang" w:cs="Times New Roman"/>
        </w:rPr>
        <w:t xml:space="preserve"> 2009, </w:t>
      </w:r>
      <w:r w:rsidR="00A9721E">
        <w:rPr>
          <w:rFonts w:ascii="Times New Roman" w:hAnsi="Times New Roman" w:eastAsia="Batang" w:cs="Times New Roman"/>
        </w:rPr>
        <w:t>o</w:t>
      </w:r>
      <w:r w:rsidRPr="00454E55" w:rsidR="00454E55">
        <w:rPr>
          <w:rFonts w:ascii="Times New Roman" w:hAnsi="Times New Roman" w:eastAsia="Batang" w:cs="Times New Roman"/>
        </w:rPr>
        <w:t xml:space="preserve"> </w:t>
      </w:r>
      <w:r w:rsidRPr="00454E55" w:rsidR="0096054D">
        <w:rPr>
          <w:rFonts w:ascii="Times New Roman" w:hAnsi="Times New Roman" w:eastAsia="Batang" w:cs="Times New Roman"/>
        </w:rPr>
        <w:t>volume de exporta</w:t>
      </w:r>
      <w:r w:rsidR="00A9721E">
        <w:rPr>
          <w:rFonts w:ascii="Times New Roman" w:hAnsi="Times New Roman" w:eastAsia="Batang" w:cs="Times New Roman"/>
        </w:rPr>
        <w:t>ção</w:t>
      </w:r>
      <w:r w:rsidRPr="00454E55" w:rsidR="0096054D">
        <w:rPr>
          <w:rFonts w:ascii="Times New Roman" w:hAnsi="Times New Roman" w:eastAsia="Batang" w:cs="Times New Roman"/>
        </w:rPr>
        <w:t xml:space="preserve"> alcan</w:t>
      </w:r>
      <w:r w:rsidR="00A9721E">
        <w:rPr>
          <w:rFonts w:ascii="Times New Roman" w:hAnsi="Times New Roman" w:eastAsia="Batang" w:cs="Times New Roman"/>
        </w:rPr>
        <w:t>çou</w:t>
      </w:r>
      <w:r w:rsidRPr="00454E55" w:rsidR="0096054D">
        <w:rPr>
          <w:rFonts w:ascii="Times New Roman" w:hAnsi="Times New Roman" w:eastAsia="Batang" w:cs="Times New Roman"/>
        </w:rPr>
        <w:t xml:space="preserve"> R$15,200 mil</w:t>
      </w:r>
      <w:r w:rsidR="00A9721E">
        <w:rPr>
          <w:rFonts w:ascii="Times New Roman" w:hAnsi="Times New Roman" w:eastAsia="Batang" w:cs="Times New Roman"/>
        </w:rPr>
        <w:t>hões</w:t>
      </w:r>
      <w:r w:rsidRPr="00454E55" w:rsidR="0096054D">
        <w:rPr>
          <w:rFonts w:ascii="Times New Roman" w:hAnsi="Times New Roman" w:eastAsia="Batang" w:cs="Times New Roman"/>
        </w:rPr>
        <w:t>, equivalente a 9,9% das</w:t>
      </w:r>
      <w:r w:rsidRPr="00454E55" w:rsidR="00454E55">
        <w:rPr>
          <w:rFonts w:ascii="Times New Roman" w:hAnsi="Times New Roman" w:eastAsia="Batang" w:cs="Times New Roman"/>
        </w:rPr>
        <w:t xml:space="preserve"> </w:t>
      </w:r>
      <w:r w:rsidRPr="00454E55" w:rsidR="0096054D">
        <w:rPr>
          <w:rFonts w:ascii="Times New Roman" w:hAnsi="Times New Roman" w:eastAsia="Batang" w:cs="Times New Roman"/>
        </w:rPr>
        <w:t>exporta</w:t>
      </w:r>
      <w:r w:rsidR="00A9721E">
        <w:rPr>
          <w:rFonts w:ascii="Times New Roman" w:hAnsi="Times New Roman" w:eastAsia="Batang" w:cs="Times New Roman"/>
        </w:rPr>
        <w:t>ções</w:t>
      </w:r>
      <w:r w:rsidRPr="00454E55" w:rsidR="0096054D">
        <w:rPr>
          <w:rFonts w:ascii="Times New Roman" w:hAnsi="Times New Roman" w:eastAsia="Batang" w:cs="Times New Roman"/>
        </w:rPr>
        <w:t xml:space="preserve"> naciona</w:t>
      </w:r>
      <w:r w:rsidR="00A9721E">
        <w:rPr>
          <w:rFonts w:ascii="Times New Roman" w:hAnsi="Times New Roman" w:eastAsia="Batang" w:cs="Times New Roman"/>
        </w:rPr>
        <w:t>is</w:t>
      </w:r>
      <w:r w:rsidRPr="00454E55" w:rsidR="0096054D">
        <w:rPr>
          <w:rFonts w:ascii="Times New Roman" w:hAnsi="Times New Roman" w:eastAsia="Batang" w:cs="Times New Roman"/>
        </w:rPr>
        <w:t xml:space="preserve">. </w:t>
      </w:r>
      <w:r w:rsidR="00A9721E">
        <w:rPr>
          <w:rFonts w:ascii="Times New Roman" w:hAnsi="Times New Roman" w:eastAsia="Batang" w:cs="Times New Roman"/>
        </w:rPr>
        <w:t>O</w:t>
      </w:r>
      <w:r w:rsidRPr="00454E55" w:rsidR="0096054D">
        <w:rPr>
          <w:rFonts w:ascii="Times New Roman" w:hAnsi="Times New Roman" w:eastAsia="Batang" w:cs="Times New Roman"/>
        </w:rPr>
        <w:t xml:space="preserve"> Índice de </w:t>
      </w:r>
      <w:r w:rsidRPr="00454E55" w:rsidR="005433EE">
        <w:rPr>
          <w:rFonts w:ascii="Times New Roman" w:hAnsi="Times New Roman" w:eastAsia="Batang" w:cs="Times New Roman"/>
        </w:rPr>
        <w:t>Des</w:t>
      </w:r>
      <w:r w:rsidR="005433EE">
        <w:rPr>
          <w:rFonts w:ascii="Times New Roman" w:hAnsi="Times New Roman" w:eastAsia="Batang" w:cs="Times New Roman"/>
        </w:rPr>
        <w:t xml:space="preserve">envolvimento </w:t>
      </w:r>
      <w:r w:rsidRPr="00454E55" w:rsidR="005433EE">
        <w:rPr>
          <w:rFonts w:ascii="Times New Roman" w:hAnsi="Times New Roman" w:eastAsia="Batang" w:cs="Times New Roman"/>
        </w:rPr>
        <w:t>Humano</w:t>
      </w:r>
      <w:r w:rsidRPr="00454E55" w:rsidR="0096054D">
        <w:rPr>
          <w:rFonts w:ascii="Times New Roman" w:hAnsi="Times New Roman" w:eastAsia="Batang" w:cs="Times New Roman"/>
        </w:rPr>
        <w:t xml:space="preserve"> d</w:t>
      </w:r>
      <w:r w:rsidR="00A9721E">
        <w:rPr>
          <w:rFonts w:ascii="Times New Roman" w:hAnsi="Times New Roman" w:eastAsia="Batang" w:cs="Times New Roman"/>
        </w:rPr>
        <w:t>o</w:t>
      </w:r>
      <w:r w:rsidRPr="00454E55" w:rsidR="00454E55">
        <w:rPr>
          <w:rFonts w:ascii="Times New Roman" w:hAnsi="Times New Roman" w:eastAsia="Batang" w:cs="Times New Roman"/>
        </w:rPr>
        <w:t xml:space="preserve"> </w:t>
      </w:r>
      <w:r w:rsidRPr="00454E55" w:rsidR="0096054D">
        <w:rPr>
          <w:rFonts w:ascii="Times New Roman" w:hAnsi="Times New Roman" w:eastAsia="Batang" w:cs="Times New Roman"/>
        </w:rPr>
        <w:t>Programa das Na</w:t>
      </w:r>
      <w:r w:rsidR="00A9721E">
        <w:rPr>
          <w:rFonts w:ascii="Times New Roman" w:hAnsi="Times New Roman" w:eastAsia="Batang" w:cs="Times New Roman"/>
        </w:rPr>
        <w:t>ções</w:t>
      </w:r>
      <w:r w:rsidRPr="00454E55" w:rsidR="0096054D">
        <w:rPr>
          <w:rFonts w:ascii="Times New Roman" w:hAnsi="Times New Roman" w:eastAsia="Batang" w:cs="Times New Roman"/>
        </w:rPr>
        <w:t xml:space="preserve"> Unidas para </w:t>
      </w:r>
      <w:r w:rsidR="00A9721E">
        <w:rPr>
          <w:rFonts w:ascii="Times New Roman" w:hAnsi="Times New Roman" w:eastAsia="Batang" w:cs="Times New Roman"/>
        </w:rPr>
        <w:t>o</w:t>
      </w:r>
      <w:r w:rsidRPr="00454E55" w:rsidR="0096054D">
        <w:rPr>
          <w:rFonts w:ascii="Times New Roman" w:hAnsi="Times New Roman" w:eastAsia="Batang" w:cs="Times New Roman"/>
        </w:rPr>
        <w:t xml:space="preserve"> Des</w:t>
      </w:r>
      <w:r w:rsidR="00A9721E">
        <w:rPr>
          <w:rFonts w:ascii="Times New Roman" w:hAnsi="Times New Roman" w:eastAsia="Batang" w:cs="Times New Roman"/>
        </w:rPr>
        <w:t>envolvimento</w:t>
      </w:r>
      <w:r w:rsidRPr="00454E55" w:rsidR="0096054D">
        <w:rPr>
          <w:rFonts w:ascii="Times New Roman" w:hAnsi="Times New Roman" w:eastAsia="Batang" w:cs="Times New Roman"/>
        </w:rPr>
        <w:t xml:space="preserve"> (IDH-UNDP) de 2008 situ</w:t>
      </w:r>
      <w:r w:rsidR="00A9721E">
        <w:rPr>
          <w:rFonts w:ascii="Times New Roman" w:hAnsi="Times New Roman" w:eastAsia="Batang" w:cs="Times New Roman"/>
        </w:rPr>
        <w:t>ava</w:t>
      </w:r>
      <w:r w:rsidRPr="00454E55" w:rsidR="00454E55">
        <w:rPr>
          <w:rFonts w:ascii="Times New Roman" w:hAnsi="Times New Roman" w:eastAsia="Batang" w:cs="Times New Roman"/>
        </w:rPr>
        <w:t xml:space="preserve"> </w:t>
      </w:r>
      <w:r w:rsidR="00A9721E">
        <w:rPr>
          <w:rFonts w:ascii="Times New Roman" w:hAnsi="Times New Roman" w:eastAsia="Batang" w:cs="Times New Roman"/>
        </w:rPr>
        <w:t>o</w:t>
      </w:r>
      <w:r w:rsidRPr="00454E55" w:rsidR="0096054D">
        <w:rPr>
          <w:rFonts w:ascii="Times New Roman" w:hAnsi="Times New Roman" w:eastAsia="Batang" w:cs="Times New Roman"/>
        </w:rPr>
        <w:t xml:space="preserve"> RS como </w:t>
      </w:r>
      <w:r w:rsidR="00A9721E">
        <w:rPr>
          <w:rFonts w:ascii="Times New Roman" w:hAnsi="Times New Roman" w:eastAsia="Batang" w:cs="Times New Roman"/>
        </w:rPr>
        <w:t>o</w:t>
      </w:r>
      <w:r w:rsidRPr="00454E55" w:rsidR="0096054D">
        <w:rPr>
          <w:rFonts w:ascii="Times New Roman" w:hAnsi="Times New Roman" w:eastAsia="Batang" w:cs="Times New Roman"/>
        </w:rPr>
        <w:t xml:space="preserve"> </w:t>
      </w:r>
      <w:r w:rsidR="00A9721E">
        <w:rPr>
          <w:rFonts w:ascii="Times New Roman" w:hAnsi="Times New Roman" w:eastAsia="Batang" w:cs="Times New Roman"/>
        </w:rPr>
        <w:t>quarto</w:t>
      </w:r>
      <w:r w:rsidRPr="00454E55" w:rsidR="0096054D">
        <w:rPr>
          <w:rFonts w:ascii="Times New Roman" w:hAnsi="Times New Roman" w:eastAsia="Batang" w:cs="Times New Roman"/>
        </w:rPr>
        <w:t xml:space="preserve"> estado co</w:t>
      </w:r>
      <w:r w:rsidR="00A9721E">
        <w:rPr>
          <w:rFonts w:ascii="Times New Roman" w:hAnsi="Times New Roman" w:eastAsia="Batang" w:cs="Times New Roman"/>
        </w:rPr>
        <w:t>m</w:t>
      </w:r>
      <w:r w:rsidRPr="00454E55" w:rsidR="0096054D">
        <w:rPr>
          <w:rFonts w:ascii="Times New Roman" w:hAnsi="Times New Roman" w:eastAsia="Batang" w:cs="Times New Roman"/>
        </w:rPr>
        <w:t xml:space="preserve"> </w:t>
      </w:r>
      <w:r w:rsidR="00A9721E">
        <w:rPr>
          <w:rFonts w:ascii="Times New Roman" w:hAnsi="Times New Roman" w:eastAsia="Batang" w:cs="Times New Roman"/>
        </w:rPr>
        <w:t>o</w:t>
      </w:r>
      <w:r w:rsidRPr="00454E55" w:rsidR="0096054D">
        <w:rPr>
          <w:rFonts w:ascii="Times New Roman" w:hAnsi="Times New Roman" w:eastAsia="Batang" w:cs="Times New Roman"/>
        </w:rPr>
        <w:t xml:space="preserve"> me</w:t>
      </w:r>
      <w:r w:rsidR="00A9721E">
        <w:rPr>
          <w:rFonts w:ascii="Times New Roman" w:hAnsi="Times New Roman" w:eastAsia="Batang" w:cs="Times New Roman"/>
        </w:rPr>
        <w:t>lhor</w:t>
      </w:r>
      <w:r w:rsidRPr="00454E55" w:rsidR="0096054D">
        <w:rPr>
          <w:rFonts w:ascii="Times New Roman" w:hAnsi="Times New Roman" w:eastAsia="Batang" w:cs="Times New Roman"/>
        </w:rPr>
        <w:t xml:space="preserve"> índice de </w:t>
      </w:r>
      <w:r w:rsidR="00A9721E">
        <w:rPr>
          <w:rFonts w:ascii="Times New Roman" w:hAnsi="Times New Roman" w:eastAsia="Batang" w:cs="Times New Roman"/>
        </w:rPr>
        <w:t>qualidade</w:t>
      </w:r>
      <w:r w:rsidRPr="00454E55" w:rsidR="0096054D">
        <w:rPr>
          <w:rFonts w:ascii="Times New Roman" w:hAnsi="Times New Roman" w:eastAsia="Batang" w:cs="Times New Roman"/>
        </w:rPr>
        <w:t xml:space="preserve"> de vida (0,814), cifra</w:t>
      </w:r>
      <w:r w:rsidRPr="00454E55" w:rsidR="00454E55">
        <w:rPr>
          <w:rFonts w:ascii="Times New Roman" w:hAnsi="Times New Roman" w:eastAsia="Batang" w:cs="Times New Roman"/>
        </w:rPr>
        <w:t xml:space="preserve"> </w:t>
      </w:r>
      <w:r w:rsidRPr="00454E55" w:rsidR="0096054D">
        <w:rPr>
          <w:rFonts w:ascii="Times New Roman" w:hAnsi="Times New Roman" w:eastAsia="Batang" w:cs="Times New Roman"/>
        </w:rPr>
        <w:t xml:space="preserve">superior </w:t>
      </w:r>
      <w:r w:rsidRPr="00454E55" w:rsidR="005433EE">
        <w:rPr>
          <w:rFonts w:ascii="Times New Roman" w:hAnsi="Times New Roman" w:eastAsia="Batang" w:cs="Times New Roman"/>
        </w:rPr>
        <w:t>à</w:t>
      </w:r>
      <w:r w:rsidRPr="00454E55" w:rsidR="0096054D">
        <w:rPr>
          <w:rFonts w:ascii="Times New Roman" w:hAnsi="Times New Roman" w:eastAsia="Batang" w:cs="Times New Roman"/>
        </w:rPr>
        <w:t xml:space="preserve"> </w:t>
      </w:r>
      <w:r w:rsidRPr="00454E55" w:rsidR="005433EE">
        <w:rPr>
          <w:rFonts w:ascii="Times New Roman" w:hAnsi="Times New Roman" w:eastAsia="Batang" w:cs="Times New Roman"/>
        </w:rPr>
        <w:t>média</w:t>
      </w:r>
      <w:r w:rsidRPr="00454E55" w:rsidR="0096054D">
        <w:rPr>
          <w:rFonts w:ascii="Times New Roman" w:hAnsi="Times New Roman" w:eastAsia="Batang" w:cs="Times New Roman"/>
        </w:rPr>
        <w:t xml:space="preserve"> nacional (0,766).</w:t>
      </w:r>
    </w:p>
    <w:p w:rsidRPr="00454E55" w:rsidR="00993875" w:rsidP="00454E55" w:rsidRDefault="00454E55" w14:paraId="2684E280" w14:textId="1AEABACC">
      <w:pPr>
        <w:autoSpaceDE w:val="0"/>
        <w:autoSpaceDN w:val="0"/>
        <w:adjustRightInd w:val="0"/>
        <w:spacing w:line="240" w:lineRule="auto"/>
        <w:jc w:val="both"/>
        <w:rPr>
          <w:rFonts w:ascii="Times New Roman" w:hAnsi="Times New Roman" w:eastAsia="Batang" w:cs="Times New Roman"/>
        </w:rPr>
      </w:pPr>
      <w:r w:rsidRPr="00454E55">
        <w:rPr>
          <w:rFonts w:ascii="Times New Roman" w:hAnsi="Times New Roman" w:eastAsia="Batang" w:cs="Times New Roman"/>
        </w:rPr>
        <w:t>Apesar de su</w:t>
      </w:r>
      <w:r w:rsidR="005433EE">
        <w:rPr>
          <w:rFonts w:ascii="Times New Roman" w:hAnsi="Times New Roman" w:eastAsia="Batang" w:cs="Times New Roman"/>
        </w:rPr>
        <w:t xml:space="preserve">a </w:t>
      </w:r>
      <w:r w:rsidRPr="00454E55">
        <w:rPr>
          <w:rFonts w:ascii="Times New Roman" w:hAnsi="Times New Roman" w:eastAsia="Batang" w:cs="Times New Roman"/>
        </w:rPr>
        <w:t>b</w:t>
      </w:r>
      <w:r w:rsidR="005433EE">
        <w:rPr>
          <w:rFonts w:ascii="Times New Roman" w:hAnsi="Times New Roman" w:eastAsia="Batang" w:cs="Times New Roman"/>
        </w:rPr>
        <w:t>oa</w:t>
      </w:r>
      <w:r w:rsidRPr="00454E55">
        <w:rPr>
          <w:rFonts w:ascii="Times New Roman" w:hAnsi="Times New Roman" w:eastAsia="Batang" w:cs="Times New Roman"/>
        </w:rPr>
        <w:t xml:space="preserve"> posi</w:t>
      </w:r>
      <w:r w:rsidR="005433EE">
        <w:rPr>
          <w:rFonts w:ascii="Times New Roman" w:hAnsi="Times New Roman" w:eastAsia="Batang" w:cs="Times New Roman"/>
        </w:rPr>
        <w:t>ção</w:t>
      </w:r>
      <w:r w:rsidRPr="00454E55">
        <w:rPr>
          <w:rFonts w:ascii="Times New Roman" w:hAnsi="Times New Roman" w:eastAsia="Batang" w:cs="Times New Roman"/>
        </w:rPr>
        <w:t xml:space="preserve"> co</w:t>
      </w:r>
      <w:r w:rsidR="005433EE">
        <w:rPr>
          <w:rFonts w:ascii="Times New Roman" w:hAnsi="Times New Roman" w:eastAsia="Batang" w:cs="Times New Roman"/>
        </w:rPr>
        <w:t>m</w:t>
      </w:r>
      <w:r w:rsidRPr="00454E55">
        <w:rPr>
          <w:rFonts w:ascii="Times New Roman" w:hAnsi="Times New Roman" w:eastAsia="Batang" w:cs="Times New Roman"/>
        </w:rPr>
        <w:t xml:space="preserve"> re</w:t>
      </w:r>
      <w:r w:rsidR="005433EE">
        <w:rPr>
          <w:rFonts w:ascii="Times New Roman" w:hAnsi="Times New Roman" w:eastAsia="Batang" w:cs="Times New Roman"/>
        </w:rPr>
        <w:t>lação</w:t>
      </w:r>
      <w:r w:rsidRPr="00454E55">
        <w:rPr>
          <w:rFonts w:ascii="Times New Roman" w:hAnsi="Times New Roman" w:eastAsia="Batang" w:cs="Times New Roman"/>
        </w:rPr>
        <w:t xml:space="preserve"> a o</w:t>
      </w:r>
      <w:r w:rsidR="005433EE">
        <w:rPr>
          <w:rFonts w:ascii="Times New Roman" w:hAnsi="Times New Roman" w:eastAsia="Batang" w:cs="Times New Roman"/>
        </w:rPr>
        <w:t>u</w:t>
      </w:r>
      <w:r w:rsidRPr="00454E55">
        <w:rPr>
          <w:rFonts w:ascii="Times New Roman" w:hAnsi="Times New Roman" w:eastAsia="Batang" w:cs="Times New Roman"/>
        </w:rPr>
        <w:t xml:space="preserve">tros estados, </w:t>
      </w:r>
      <w:r w:rsidR="005433EE">
        <w:rPr>
          <w:rFonts w:ascii="Times New Roman" w:hAnsi="Times New Roman" w:eastAsia="Batang" w:cs="Times New Roman"/>
        </w:rPr>
        <w:t>nos últimos an</w:t>
      </w:r>
      <w:r w:rsidRPr="00454E55">
        <w:rPr>
          <w:rFonts w:ascii="Times New Roman" w:hAnsi="Times New Roman" w:eastAsia="Batang" w:cs="Times New Roman"/>
        </w:rPr>
        <w:t xml:space="preserve">os a </w:t>
      </w:r>
      <w:r w:rsidRPr="00454E55" w:rsidR="005433EE">
        <w:rPr>
          <w:rFonts w:ascii="Times New Roman" w:hAnsi="Times New Roman" w:eastAsia="Batang" w:cs="Times New Roman"/>
        </w:rPr>
        <w:t>economia</w:t>
      </w:r>
      <w:r w:rsidRPr="00454E55">
        <w:rPr>
          <w:rFonts w:ascii="Times New Roman" w:hAnsi="Times New Roman" w:eastAsia="Batang" w:cs="Times New Roman"/>
        </w:rPr>
        <w:t xml:space="preserve"> d</w:t>
      </w:r>
      <w:r w:rsidR="005433EE">
        <w:rPr>
          <w:rFonts w:ascii="Times New Roman" w:hAnsi="Times New Roman" w:eastAsia="Batang" w:cs="Times New Roman"/>
        </w:rPr>
        <w:t>o</w:t>
      </w:r>
      <w:r w:rsidRPr="00454E55">
        <w:rPr>
          <w:rFonts w:ascii="Times New Roman" w:hAnsi="Times New Roman" w:eastAsia="Batang" w:cs="Times New Roman"/>
        </w:rPr>
        <w:t xml:space="preserve"> RS </w:t>
      </w:r>
      <w:r w:rsidR="005433EE">
        <w:rPr>
          <w:rFonts w:ascii="Times New Roman" w:hAnsi="Times New Roman" w:eastAsia="Batang" w:cs="Times New Roman"/>
        </w:rPr>
        <w:t>tem apresentado um baixo c</w:t>
      </w:r>
      <w:r w:rsidRPr="00454E55" w:rsidR="005433EE">
        <w:rPr>
          <w:rFonts w:ascii="Times New Roman" w:hAnsi="Times New Roman" w:eastAsia="Batang" w:cs="Times New Roman"/>
        </w:rPr>
        <w:t>rescimento</w:t>
      </w:r>
      <w:r w:rsidRPr="00454E55">
        <w:rPr>
          <w:rFonts w:ascii="Times New Roman" w:hAnsi="Times New Roman" w:eastAsia="Batang" w:cs="Times New Roman"/>
        </w:rPr>
        <w:t xml:space="preserve"> </w:t>
      </w:r>
      <w:r w:rsidR="005433EE">
        <w:rPr>
          <w:rFonts w:ascii="Times New Roman" w:hAnsi="Times New Roman" w:eastAsia="Batang" w:cs="Times New Roman"/>
        </w:rPr>
        <w:t xml:space="preserve">e perdido </w:t>
      </w:r>
      <w:r w:rsidRPr="00454E55">
        <w:rPr>
          <w:rFonts w:ascii="Times New Roman" w:hAnsi="Times New Roman" w:eastAsia="Batang" w:cs="Times New Roman"/>
        </w:rPr>
        <w:t>competitividad</w:t>
      </w:r>
      <w:r w:rsidR="005433EE">
        <w:rPr>
          <w:rFonts w:ascii="Times New Roman" w:hAnsi="Times New Roman" w:eastAsia="Batang" w:cs="Times New Roman"/>
        </w:rPr>
        <w:t>e. Entre 1994 e</w:t>
      </w:r>
      <w:r w:rsidRPr="00454E55">
        <w:rPr>
          <w:rFonts w:ascii="Times New Roman" w:hAnsi="Times New Roman" w:eastAsia="Batang" w:cs="Times New Roman"/>
        </w:rPr>
        <w:t xml:space="preserve"> 2008, </w:t>
      </w:r>
      <w:r w:rsidR="005433EE">
        <w:rPr>
          <w:rFonts w:ascii="Times New Roman" w:hAnsi="Times New Roman" w:eastAsia="Batang" w:cs="Times New Roman"/>
        </w:rPr>
        <w:t>o</w:t>
      </w:r>
      <w:r w:rsidRPr="00454E55">
        <w:rPr>
          <w:rFonts w:ascii="Times New Roman" w:hAnsi="Times New Roman" w:eastAsia="Batang" w:cs="Times New Roman"/>
        </w:rPr>
        <w:t xml:space="preserve"> </w:t>
      </w:r>
      <w:r w:rsidRPr="00454E55" w:rsidR="005433EE">
        <w:rPr>
          <w:rFonts w:ascii="Times New Roman" w:hAnsi="Times New Roman" w:eastAsia="Batang" w:cs="Times New Roman"/>
        </w:rPr>
        <w:t>crescimento</w:t>
      </w:r>
      <w:r w:rsidR="005433EE">
        <w:rPr>
          <w:rFonts w:ascii="Times New Roman" w:hAnsi="Times New Roman" w:eastAsia="Batang" w:cs="Times New Roman"/>
        </w:rPr>
        <w:t xml:space="preserve"> </w:t>
      </w:r>
      <w:r w:rsidRPr="00454E55" w:rsidR="005433EE">
        <w:rPr>
          <w:rFonts w:ascii="Times New Roman" w:hAnsi="Times New Roman" w:eastAsia="Batang" w:cs="Times New Roman"/>
        </w:rPr>
        <w:t>médio</w:t>
      </w:r>
      <w:r w:rsidRPr="00454E55">
        <w:rPr>
          <w:rFonts w:ascii="Times New Roman" w:hAnsi="Times New Roman" w:eastAsia="Batang" w:cs="Times New Roman"/>
        </w:rPr>
        <w:t xml:space="preserve"> anual d</w:t>
      </w:r>
      <w:r w:rsidR="005433EE">
        <w:rPr>
          <w:rFonts w:ascii="Times New Roman" w:hAnsi="Times New Roman" w:eastAsia="Batang" w:cs="Times New Roman"/>
        </w:rPr>
        <w:t>o</w:t>
      </w:r>
      <w:r w:rsidRPr="00454E55">
        <w:rPr>
          <w:rFonts w:ascii="Times New Roman" w:hAnsi="Times New Roman" w:eastAsia="Batang" w:cs="Times New Roman"/>
        </w:rPr>
        <w:t xml:space="preserve"> PIB f</w:t>
      </w:r>
      <w:r w:rsidR="005433EE">
        <w:rPr>
          <w:rFonts w:ascii="Times New Roman" w:hAnsi="Times New Roman" w:eastAsia="Batang" w:cs="Times New Roman"/>
        </w:rPr>
        <w:t>oi</w:t>
      </w:r>
      <w:r w:rsidRPr="00454E55">
        <w:rPr>
          <w:rFonts w:ascii="Times New Roman" w:hAnsi="Times New Roman" w:eastAsia="Batang" w:cs="Times New Roman"/>
        </w:rPr>
        <w:t xml:space="preserve"> de 2,3%, </w:t>
      </w:r>
      <w:proofErr w:type="gramStart"/>
      <w:r w:rsidR="005433EE">
        <w:rPr>
          <w:rFonts w:ascii="Times New Roman" w:hAnsi="Times New Roman" w:eastAsia="Batang" w:cs="Times New Roman"/>
        </w:rPr>
        <w:t>enquanto</w:t>
      </w:r>
      <w:r w:rsidRPr="00454E55">
        <w:rPr>
          <w:rFonts w:ascii="Times New Roman" w:hAnsi="Times New Roman" w:eastAsia="Batang" w:cs="Times New Roman"/>
        </w:rPr>
        <w:t xml:space="preserve"> que</w:t>
      </w:r>
      <w:proofErr w:type="gramEnd"/>
      <w:r w:rsidRPr="00454E55">
        <w:rPr>
          <w:rFonts w:ascii="Times New Roman" w:hAnsi="Times New Roman" w:eastAsia="Batang" w:cs="Times New Roman"/>
        </w:rPr>
        <w:t xml:space="preserve"> a </w:t>
      </w:r>
      <w:r w:rsidRPr="00454E55" w:rsidR="005433EE">
        <w:rPr>
          <w:rFonts w:ascii="Times New Roman" w:hAnsi="Times New Roman" w:eastAsia="Batang" w:cs="Times New Roman"/>
        </w:rPr>
        <w:t>média</w:t>
      </w:r>
      <w:r w:rsidRPr="00454E55">
        <w:rPr>
          <w:rFonts w:ascii="Times New Roman" w:hAnsi="Times New Roman" w:eastAsia="Batang" w:cs="Times New Roman"/>
        </w:rPr>
        <w:t xml:space="preserve"> nacional f</w:t>
      </w:r>
      <w:r w:rsidR="005433EE">
        <w:rPr>
          <w:rFonts w:ascii="Times New Roman" w:hAnsi="Times New Roman" w:eastAsia="Batang" w:cs="Times New Roman"/>
        </w:rPr>
        <w:t>oi</w:t>
      </w:r>
      <w:r w:rsidRPr="00454E55">
        <w:rPr>
          <w:rFonts w:ascii="Times New Roman" w:hAnsi="Times New Roman" w:eastAsia="Batang" w:cs="Times New Roman"/>
        </w:rPr>
        <w:t xml:space="preserve"> de 3,2%. </w:t>
      </w:r>
      <w:r w:rsidR="005433EE">
        <w:rPr>
          <w:rFonts w:ascii="Times New Roman" w:hAnsi="Times New Roman" w:eastAsia="Batang" w:cs="Times New Roman"/>
        </w:rPr>
        <w:t>A</w:t>
      </w:r>
      <w:r w:rsidRPr="00454E55">
        <w:rPr>
          <w:rFonts w:ascii="Times New Roman" w:hAnsi="Times New Roman" w:eastAsia="Batang" w:cs="Times New Roman"/>
        </w:rPr>
        <w:t xml:space="preserve"> ta</w:t>
      </w:r>
      <w:r w:rsidR="005433EE">
        <w:rPr>
          <w:rFonts w:ascii="Times New Roman" w:hAnsi="Times New Roman" w:eastAsia="Batang" w:cs="Times New Roman"/>
        </w:rPr>
        <w:t>xa</w:t>
      </w:r>
      <w:r w:rsidRPr="00454E55">
        <w:rPr>
          <w:rFonts w:ascii="Times New Roman" w:hAnsi="Times New Roman" w:eastAsia="Batang" w:cs="Times New Roman"/>
        </w:rPr>
        <w:t xml:space="preserve"> de inve</w:t>
      </w:r>
      <w:r w:rsidR="005433EE">
        <w:rPr>
          <w:rFonts w:ascii="Times New Roman" w:hAnsi="Times New Roman" w:eastAsia="Batang" w:cs="Times New Roman"/>
        </w:rPr>
        <w:t>stimento</w:t>
      </w:r>
      <w:r w:rsidRPr="00454E55">
        <w:rPr>
          <w:rFonts w:ascii="Times New Roman" w:hAnsi="Times New Roman" w:eastAsia="Batang" w:cs="Times New Roman"/>
        </w:rPr>
        <w:t xml:space="preserve"> pública e</w:t>
      </w:r>
      <w:r w:rsidR="007645E6">
        <w:rPr>
          <w:rFonts w:ascii="Times New Roman" w:hAnsi="Times New Roman" w:eastAsia="Batang" w:cs="Times New Roman"/>
        </w:rPr>
        <w:t xml:space="preserve">ra </w:t>
      </w:r>
      <w:r w:rsidRPr="00454E55">
        <w:rPr>
          <w:rFonts w:ascii="Times New Roman" w:hAnsi="Times New Roman" w:eastAsia="Batang" w:cs="Times New Roman"/>
        </w:rPr>
        <w:t>a m</w:t>
      </w:r>
      <w:r w:rsidR="007645E6">
        <w:rPr>
          <w:rFonts w:ascii="Times New Roman" w:hAnsi="Times New Roman" w:eastAsia="Batang" w:cs="Times New Roman"/>
        </w:rPr>
        <w:t>ais</w:t>
      </w:r>
      <w:r w:rsidRPr="00454E55">
        <w:rPr>
          <w:rFonts w:ascii="Times New Roman" w:hAnsi="Times New Roman" w:eastAsia="Batang" w:cs="Times New Roman"/>
        </w:rPr>
        <w:t xml:space="preserve"> ba</w:t>
      </w:r>
      <w:r w:rsidR="007645E6">
        <w:rPr>
          <w:rFonts w:ascii="Times New Roman" w:hAnsi="Times New Roman" w:eastAsia="Batang" w:cs="Times New Roman"/>
        </w:rPr>
        <w:t>ixa</w:t>
      </w:r>
      <w:r w:rsidRPr="00454E55">
        <w:rPr>
          <w:rFonts w:ascii="Times New Roman" w:hAnsi="Times New Roman" w:eastAsia="Batang" w:cs="Times New Roman"/>
        </w:rPr>
        <w:t xml:space="preserve"> entre os estados </w:t>
      </w:r>
      <w:r w:rsidR="007645E6">
        <w:rPr>
          <w:rFonts w:ascii="Times New Roman" w:hAnsi="Times New Roman" w:eastAsia="Batang" w:cs="Times New Roman"/>
        </w:rPr>
        <w:t>e</w:t>
      </w:r>
      <w:r w:rsidRPr="00454E55">
        <w:rPr>
          <w:rFonts w:ascii="Times New Roman" w:hAnsi="Times New Roman" w:eastAsia="Batang" w:cs="Times New Roman"/>
        </w:rPr>
        <w:t xml:space="preserve"> registra</w:t>
      </w:r>
      <w:r w:rsidR="007645E6">
        <w:rPr>
          <w:rFonts w:ascii="Times New Roman" w:hAnsi="Times New Roman" w:eastAsia="Batang" w:cs="Times New Roman"/>
        </w:rPr>
        <w:t>va</w:t>
      </w:r>
      <w:r w:rsidRPr="00454E55">
        <w:rPr>
          <w:rFonts w:ascii="Times New Roman" w:hAnsi="Times New Roman" w:eastAsia="Batang" w:cs="Times New Roman"/>
        </w:rPr>
        <w:t xml:space="preserve"> u</w:t>
      </w:r>
      <w:r w:rsidR="007645E6">
        <w:rPr>
          <w:rFonts w:ascii="Times New Roman" w:hAnsi="Times New Roman" w:eastAsia="Batang" w:cs="Times New Roman"/>
        </w:rPr>
        <w:t>m</w:t>
      </w:r>
      <w:r w:rsidRPr="00454E55">
        <w:rPr>
          <w:rFonts w:ascii="Times New Roman" w:hAnsi="Times New Roman" w:eastAsia="Batang" w:cs="Times New Roman"/>
        </w:rPr>
        <w:t>a f</w:t>
      </w:r>
      <w:r w:rsidR="007645E6">
        <w:rPr>
          <w:rFonts w:ascii="Times New Roman" w:hAnsi="Times New Roman" w:eastAsia="Batang" w:cs="Times New Roman"/>
        </w:rPr>
        <w:t>orte</w:t>
      </w:r>
      <w:r w:rsidRPr="00454E55">
        <w:rPr>
          <w:rFonts w:ascii="Times New Roman" w:hAnsi="Times New Roman" w:eastAsia="Batang" w:cs="Times New Roman"/>
        </w:rPr>
        <w:t xml:space="preserve"> </w:t>
      </w:r>
      <w:r w:rsidRPr="00454E55" w:rsidR="007645E6">
        <w:rPr>
          <w:rFonts w:ascii="Times New Roman" w:hAnsi="Times New Roman" w:eastAsia="Batang" w:cs="Times New Roman"/>
        </w:rPr>
        <w:t>tendência</w:t>
      </w:r>
      <w:r w:rsidRPr="00454E55">
        <w:rPr>
          <w:rFonts w:ascii="Times New Roman" w:hAnsi="Times New Roman" w:eastAsia="Batang" w:cs="Times New Roman"/>
        </w:rPr>
        <w:t xml:space="preserve"> </w:t>
      </w:r>
      <w:r w:rsidR="007645E6">
        <w:rPr>
          <w:rFonts w:ascii="Times New Roman" w:hAnsi="Times New Roman" w:eastAsia="Batang" w:cs="Times New Roman"/>
        </w:rPr>
        <w:t>de baixa</w:t>
      </w:r>
      <w:r w:rsidRPr="00454E55">
        <w:rPr>
          <w:rFonts w:ascii="Times New Roman" w:hAnsi="Times New Roman" w:eastAsia="Batang" w:cs="Times New Roman"/>
        </w:rPr>
        <w:t xml:space="preserve">. </w:t>
      </w:r>
      <w:proofErr w:type="gramStart"/>
      <w:r w:rsidR="007645E6">
        <w:rPr>
          <w:rFonts w:ascii="Times New Roman" w:hAnsi="Times New Roman" w:eastAsia="Batang" w:cs="Times New Roman"/>
        </w:rPr>
        <w:t>Enquanto</w:t>
      </w:r>
      <w:r w:rsidRPr="00454E55">
        <w:rPr>
          <w:rFonts w:ascii="Times New Roman" w:hAnsi="Times New Roman" w:eastAsia="Batang" w:cs="Times New Roman"/>
        </w:rPr>
        <w:t xml:space="preserve"> que</w:t>
      </w:r>
      <w:proofErr w:type="gramEnd"/>
      <w:r w:rsidRPr="00454E55">
        <w:rPr>
          <w:rFonts w:ascii="Times New Roman" w:hAnsi="Times New Roman" w:eastAsia="Batang" w:cs="Times New Roman"/>
        </w:rPr>
        <w:t xml:space="preserve"> </w:t>
      </w:r>
      <w:r w:rsidR="007645E6">
        <w:rPr>
          <w:rFonts w:ascii="Times New Roman" w:hAnsi="Times New Roman" w:eastAsia="Batang" w:cs="Times New Roman"/>
        </w:rPr>
        <w:t>nos</w:t>
      </w:r>
      <w:r w:rsidRPr="00454E55">
        <w:rPr>
          <w:rFonts w:ascii="Times New Roman" w:hAnsi="Times New Roman" w:eastAsia="Batang" w:cs="Times New Roman"/>
        </w:rPr>
        <w:t xml:space="preserve"> a</w:t>
      </w:r>
      <w:r w:rsidR="007645E6">
        <w:rPr>
          <w:rFonts w:ascii="Times New Roman" w:hAnsi="Times New Roman" w:eastAsia="Batang" w:cs="Times New Roman"/>
        </w:rPr>
        <w:t>n</w:t>
      </w:r>
      <w:r w:rsidRPr="00454E55">
        <w:rPr>
          <w:rFonts w:ascii="Times New Roman" w:hAnsi="Times New Roman" w:eastAsia="Batang" w:cs="Times New Roman"/>
        </w:rPr>
        <w:t>os o</w:t>
      </w:r>
      <w:r w:rsidR="007645E6">
        <w:rPr>
          <w:rFonts w:ascii="Times New Roman" w:hAnsi="Times New Roman" w:eastAsia="Batang" w:cs="Times New Roman"/>
        </w:rPr>
        <w:t>itenta</w:t>
      </w:r>
      <w:r w:rsidRPr="00454E55">
        <w:rPr>
          <w:rFonts w:ascii="Times New Roman" w:hAnsi="Times New Roman" w:eastAsia="Batang" w:cs="Times New Roman"/>
        </w:rPr>
        <w:t xml:space="preserve"> represent</w:t>
      </w:r>
      <w:r w:rsidR="007645E6">
        <w:rPr>
          <w:rFonts w:ascii="Times New Roman" w:hAnsi="Times New Roman" w:eastAsia="Batang" w:cs="Times New Roman"/>
        </w:rPr>
        <w:t>ou</w:t>
      </w:r>
      <w:r w:rsidRPr="00454E55">
        <w:rPr>
          <w:rFonts w:ascii="Times New Roman" w:hAnsi="Times New Roman" w:eastAsia="Batang" w:cs="Times New Roman"/>
        </w:rPr>
        <w:t xml:space="preserve"> 22% d</w:t>
      </w:r>
      <w:r w:rsidR="007645E6">
        <w:rPr>
          <w:rFonts w:ascii="Times New Roman" w:hAnsi="Times New Roman" w:eastAsia="Batang" w:cs="Times New Roman"/>
        </w:rPr>
        <w:t xml:space="preserve">a Receita </w:t>
      </w:r>
      <w:r w:rsidRPr="00454E55">
        <w:rPr>
          <w:rFonts w:ascii="Times New Roman" w:hAnsi="Times New Roman" w:eastAsia="Batang" w:cs="Times New Roman"/>
        </w:rPr>
        <w:t>Corr</w:t>
      </w:r>
      <w:r w:rsidR="007645E6">
        <w:rPr>
          <w:rFonts w:ascii="Times New Roman" w:hAnsi="Times New Roman" w:eastAsia="Batang" w:cs="Times New Roman"/>
        </w:rPr>
        <w:t>ente</w:t>
      </w:r>
      <w:r w:rsidRPr="00454E55">
        <w:rPr>
          <w:rFonts w:ascii="Times New Roman" w:hAnsi="Times New Roman" w:eastAsia="Batang" w:cs="Times New Roman"/>
        </w:rPr>
        <w:t xml:space="preserve"> </w:t>
      </w:r>
      <w:r w:rsidR="007645E6">
        <w:rPr>
          <w:rFonts w:ascii="Times New Roman" w:hAnsi="Times New Roman" w:eastAsia="Batang" w:cs="Times New Roman"/>
        </w:rPr>
        <w:t xml:space="preserve">Líquida </w:t>
      </w:r>
      <w:r w:rsidRPr="00454E55">
        <w:rPr>
          <w:rFonts w:ascii="Times New Roman" w:hAnsi="Times New Roman" w:eastAsia="Batang" w:cs="Times New Roman"/>
        </w:rPr>
        <w:t xml:space="preserve">(RCL), </w:t>
      </w:r>
      <w:r w:rsidR="007645E6">
        <w:rPr>
          <w:rFonts w:ascii="Times New Roman" w:hAnsi="Times New Roman" w:eastAsia="Batang" w:cs="Times New Roman"/>
        </w:rPr>
        <w:t xml:space="preserve">nos anos </w:t>
      </w:r>
      <w:r w:rsidRPr="00454E55">
        <w:rPr>
          <w:rFonts w:ascii="Times New Roman" w:hAnsi="Times New Roman" w:eastAsia="Batang" w:cs="Times New Roman"/>
        </w:rPr>
        <w:t>noventa represent</w:t>
      </w:r>
      <w:r w:rsidR="007645E6">
        <w:rPr>
          <w:rFonts w:ascii="Times New Roman" w:hAnsi="Times New Roman" w:eastAsia="Batang" w:cs="Times New Roman"/>
        </w:rPr>
        <w:t>ou</w:t>
      </w:r>
      <w:r w:rsidRPr="00454E55">
        <w:rPr>
          <w:rFonts w:ascii="Times New Roman" w:hAnsi="Times New Roman" w:eastAsia="Batang" w:cs="Times New Roman"/>
        </w:rPr>
        <w:t xml:space="preserve"> 15% </w:t>
      </w:r>
      <w:r w:rsidR="007645E6">
        <w:rPr>
          <w:rFonts w:ascii="Times New Roman" w:hAnsi="Times New Roman" w:eastAsia="Batang" w:cs="Times New Roman"/>
        </w:rPr>
        <w:t>e</w:t>
      </w:r>
      <w:r w:rsidR="00C2702D">
        <w:rPr>
          <w:rFonts w:ascii="Times New Roman" w:hAnsi="Times New Roman" w:eastAsia="Batang" w:cs="Times New Roman"/>
        </w:rPr>
        <w:t>,</w:t>
      </w:r>
      <w:r w:rsidRPr="00454E55">
        <w:rPr>
          <w:rFonts w:ascii="Times New Roman" w:hAnsi="Times New Roman" w:eastAsia="Batang" w:cs="Times New Roman"/>
        </w:rPr>
        <w:t xml:space="preserve"> </w:t>
      </w:r>
      <w:r w:rsidR="007645E6">
        <w:rPr>
          <w:rFonts w:ascii="Times New Roman" w:hAnsi="Times New Roman" w:eastAsia="Batang" w:cs="Times New Roman"/>
        </w:rPr>
        <w:t xml:space="preserve">no </w:t>
      </w:r>
      <w:r w:rsidRPr="00454E55">
        <w:rPr>
          <w:rFonts w:ascii="Times New Roman" w:hAnsi="Times New Roman" w:eastAsia="Batang" w:cs="Times New Roman"/>
        </w:rPr>
        <w:t>período 2000-2008</w:t>
      </w:r>
      <w:r w:rsidR="00C2702D">
        <w:rPr>
          <w:rFonts w:ascii="Times New Roman" w:hAnsi="Times New Roman" w:eastAsia="Batang" w:cs="Times New Roman"/>
        </w:rPr>
        <w:t>,</w:t>
      </w:r>
      <w:r w:rsidRPr="00454E55">
        <w:rPr>
          <w:rFonts w:ascii="Times New Roman" w:hAnsi="Times New Roman" w:eastAsia="Batang" w:cs="Times New Roman"/>
        </w:rPr>
        <w:t xml:space="preserve"> represent</w:t>
      </w:r>
      <w:r w:rsidR="007645E6">
        <w:rPr>
          <w:rFonts w:ascii="Times New Roman" w:hAnsi="Times New Roman" w:eastAsia="Batang" w:cs="Times New Roman"/>
        </w:rPr>
        <w:t>ou</w:t>
      </w:r>
      <w:r w:rsidRPr="00454E55">
        <w:rPr>
          <w:rFonts w:ascii="Times New Roman" w:hAnsi="Times New Roman" w:eastAsia="Batang" w:cs="Times New Roman"/>
        </w:rPr>
        <w:t xml:space="preserve"> </w:t>
      </w:r>
      <w:r w:rsidR="007645E6">
        <w:rPr>
          <w:rFonts w:ascii="Times New Roman" w:hAnsi="Times New Roman" w:eastAsia="Batang" w:cs="Times New Roman"/>
        </w:rPr>
        <w:t>apenas</w:t>
      </w:r>
      <w:r w:rsidRPr="00454E55">
        <w:rPr>
          <w:rFonts w:ascii="Times New Roman" w:hAnsi="Times New Roman" w:eastAsia="Batang" w:cs="Times New Roman"/>
        </w:rPr>
        <w:t xml:space="preserve"> 5%.</w:t>
      </w:r>
    </w:p>
    <w:p w:rsidR="00454E55" w:rsidP="00454E55" w:rsidRDefault="00DE14FE" w14:paraId="15C23833" w14:textId="1940C048">
      <w:pPr>
        <w:autoSpaceDE w:val="0"/>
        <w:autoSpaceDN w:val="0"/>
        <w:adjustRightInd w:val="0"/>
        <w:spacing w:line="240" w:lineRule="auto"/>
        <w:jc w:val="both"/>
        <w:rPr>
          <w:rFonts w:ascii="Times New Roman" w:hAnsi="Times New Roman" w:eastAsia="Batang" w:cs="Times New Roman"/>
        </w:rPr>
      </w:pPr>
      <w:r>
        <w:rPr>
          <w:rFonts w:ascii="Times New Roman" w:hAnsi="Times New Roman" w:eastAsia="Batang" w:cs="Times New Roman"/>
        </w:rPr>
        <w:t>O</w:t>
      </w:r>
      <w:r w:rsidRPr="00454E55" w:rsidR="00454E55">
        <w:rPr>
          <w:rFonts w:ascii="Times New Roman" w:hAnsi="Times New Roman" w:eastAsia="Batang" w:cs="Times New Roman"/>
        </w:rPr>
        <w:t xml:space="preserve"> período 1990-2003 se caracteriz</w:t>
      </w:r>
      <w:r>
        <w:rPr>
          <w:rFonts w:ascii="Times New Roman" w:hAnsi="Times New Roman" w:eastAsia="Batang" w:cs="Times New Roman"/>
        </w:rPr>
        <w:t xml:space="preserve">ou por uma situação </w:t>
      </w:r>
      <w:r w:rsidRPr="00454E55" w:rsidR="00454E55">
        <w:rPr>
          <w:rFonts w:ascii="Times New Roman" w:hAnsi="Times New Roman" w:eastAsia="Batang" w:cs="Times New Roman"/>
        </w:rPr>
        <w:t xml:space="preserve">fiscal </w:t>
      </w:r>
      <w:r>
        <w:rPr>
          <w:rFonts w:ascii="Times New Roman" w:hAnsi="Times New Roman" w:eastAsia="Batang" w:cs="Times New Roman"/>
        </w:rPr>
        <w:t xml:space="preserve">débil </w:t>
      </w:r>
      <w:r w:rsidRPr="00454E55" w:rsidR="00454E55">
        <w:rPr>
          <w:rFonts w:ascii="Times New Roman" w:hAnsi="Times New Roman" w:eastAsia="Batang" w:cs="Times New Roman"/>
        </w:rPr>
        <w:t>originada p</w:t>
      </w:r>
      <w:r>
        <w:rPr>
          <w:rFonts w:ascii="Times New Roman" w:hAnsi="Times New Roman" w:eastAsia="Batang" w:cs="Times New Roman"/>
        </w:rPr>
        <w:t>ela</w:t>
      </w:r>
      <w:r w:rsidRPr="00454E55" w:rsidR="00454E55">
        <w:rPr>
          <w:rFonts w:ascii="Times New Roman" w:hAnsi="Times New Roman" w:eastAsia="Batang" w:cs="Times New Roman"/>
        </w:rPr>
        <w:t xml:space="preserve"> política de </w:t>
      </w:r>
      <w:r w:rsidRPr="00454E55">
        <w:rPr>
          <w:rFonts w:ascii="Times New Roman" w:hAnsi="Times New Roman" w:eastAsia="Batang" w:cs="Times New Roman"/>
        </w:rPr>
        <w:t>end</w:t>
      </w:r>
      <w:r>
        <w:rPr>
          <w:rFonts w:ascii="Times New Roman" w:hAnsi="Times New Roman" w:eastAsia="Batang" w:cs="Times New Roman"/>
        </w:rPr>
        <w:t>ividamento</w:t>
      </w:r>
      <w:r w:rsidRPr="00454E55" w:rsidR="00454E55">
        <w:rPr>
          <w:rFonts w:ascii="Times New Roman" w:hAnsi="Times New Roman" w:eastAsia="Batang" w:cs="Times New Roman"/>
        </w:rPr>
        <w:t xml:space="preserve"> implementada neste período, que contribu</w:t>
      </w:r>
      <w:r>
        <w:rPr>
          <w:rFonts w:ascii="Times New Roman" w:hAnsi="Times New Roman" w:eastAsia="Batang" w:cs="Times New Roman"/>
        </w:rPr>
        <w:t>iu</w:t>
      </w:r>
      <w:r w:rsidRPr="00454E55" w:rsidR="00454E55">
        <w:rPr>
          <w:rFonts w:ascii="Times New Roman" w:hAnsi="Times New Roman" w:eastAsia="Batang" w:cs="Times New Roman"/>
        </w:rPr>
        <w:t xml:space="preserve"> </w:t>
      </w:r>
      <w:r>
        <w:rPr>
          <w:rFonts w:ascii="Times New Roman" w:hAnsi="Times New Roman" w:eastAsia="Batang" w:cs="Times New Roman"/>
        </w:rPr>
        <w:t>para a</w:t>
      </w:r>
      <w:r w:rsidRPr="00454E55" w:rsidR="00454E55">
        <w:rPr>
          <w:rFonts w:ascii="Times New Roman" w:hAnsi="Times New Roman" w:eastAsia="Batang" w:cs="Times New Roman"/>
        </w:rPr>
        <w:t xml:space="preserve"> deterior</w:t>
      </w:r>
      <w:r>
        <w:rPr>
          <w:rFonts w:ascii="Times New Roman" w:hAnsi="Times New Roman" w:eastAsia="Batang" w:cs="Times New Roman"/>
        </w:rPr>
        <w:t>ação</w:t>
      </w:r>
      <w:r w:rsidRPr="00454E55" w:rsidR="00454E55">
        <w:rPr>
          <w:rFonts w:ascii="Times New Roman" w:hAnsi="Times New Roman" w:eastAsia="Batang" w:cs="Times New Roman"/>
        </w:rPr>
        <w:t xml:space="preserve"> </w:t>
      </w:r>
      <w:r>
        <w:rPr>
          <w:rFonts w:ascii="Times New Roman" w:hAnsi="Times New Roman" w:eastAsia="Batang" w:cs="Times New Roman"/>
        </w:rPr>
        <w:t>d</w:t>
      </w:r>
      <w:r w:rsidRPr="00454E55" w:rsidR="00454E55">
        <w:rPr>
          <w:rFonts w:ascii="Times New Roman" w:hAnsi="Times New Roman" w:eastAsia="Batang" w:cs="Times New Roman"/>
        </w:rPr>
        <w:t xml:space="preserve">as </w:t>
      </w:r>
      <w:r w:rsidRPr="00454E55">
        <w:rPr>
          <w:rFonts w:ascii="Times New Roman" w:hAnsi="Times New Roman" w:eastAsia="Batang" w:cs="Times New Roman"/>
        </w:rPr>
        <w:t>finanças</w:t>
      </w:r>
      <w:r w:rsidRPr="00454E55" w:rsidR="00454E55">
        <w:rPr>
          <w:rFonts w:ascii="Times New Roman" w:hAnsi="Times New Roman" w:eastAsia="Batang" w:cs="Times New Roman"/>
        </w:rPr>
        <w:t xml:space="preserve"> públicas a</w:t>
      </w:r>
      <w:r>
        <w:rPr>
          <w:rFonts w:ascii="Times New Roman" w:hAnsi="Times New Roman" w:eastAsia="Batang" w:cs="Times New Roman"/>
        </w:rPr>
        <w:t xml:space="preserve">o </w:t>
      </w:r>
      <w:r w:rsidRPr="00454E55" w:rsidR="00454E55">
        <w:rPr>
          <w:rFonts w:ascii="Times New Roman" w:hAnsi="Times New Roman" w:eastAsia="Batang" w:cs="Times New Roman"/>
        </w:rPr>
        <w:t>pas</w:t>
      </w:r>
      <w:r>
        <w:rPr>
          <w:rFonts w:ascii="Times New Roman" w:hAnsi="Times New Roman" w:eastAsia="Batang" w:cs="Times New Roman"/>
        </w:rPr>
        <w:t>s</w:t>
      </w:r>
      <w:r w:rsidRPr="00454E55" w:rsidR="00454E55">
        <w:rPr>
          <w:rFonts w:ascii="Times New Roman" w:hAnsi="Times New Roman" w:eastAsia="Batang" w:cs="Times New Roman"/>
        </w:rPr>
        <w:t xml:space="preserve">ar a </w:t>
      </w:r>
      <w:r w:rsidRPr="00454E55">
        <w:rPr>
          <w:rFonts w:ascii="Times New Roman" w:hAnsi="Times New Roman" w:eastAsia="Batang" w:cs="Times New Roman"/>
        </w:rPr>
        <w:t>d</w:t>
      </w:r>
      <w:r>
        <w:rPr>
          <w:rFonts w:ascii="Times New Roman" w:hAnsi="Times New Roman" w:eastAsia="Batang" w:cs="Times New Roman"/>
        </w:rPr>
        <w:t>ívida</w:t>
      </w:r>
      <w:r w:rsidRPr="00454E55" w:rsidR="00454E55">
        <w:rPr>
          <w:rFonts w:ascii="Times New Roman" w:hAnsi="Times New Roman" w:eastAsia="Batang" w:cs="Times New Roman"/>
        </w:rPr>
        <w:t xml:space="preserve"> total de 15,5% d</w:t>
      </w:r>
      <w:r>
        <w:rPr>
          <w:rFonts w:ascii="Times New Roman" w:hAnsi="Times New Roman" w:eastAsia="Batang" w:cs="Times New Roman"/>
        </w:rPr>
        <w:t>o</w:t>
      </w:r>
      <w:r w:rsidRPr="00454E55" w:rsidR="00454E55">
        <w:rPr>
          <w:rFonts w:ascii="Times New Roman" w:hAnsi="Times New Roman" w:eastAsia="Batang" w:cs="Times New Roman"/>
        </w:rPr>
        <w:t xml:space="preserve"> PIB e</w:t>
      </w:r>
      <w:r>
        <w:rPr>
          <w:rFonts w:ascii="Times New Roman" w:hAnsi="Times New Roman" w:eastAsia="Batang" w:cs="Times New Roman"/>
        </w:rPr>
        <w:t>m 1990 a 23,5% em</w:t>
      </w:r>
      <w:r w:rsidRPr="00454E55" w:rsidR="00454E55">
        <w:rPr>
          <w:rFonts w:ascii="Times New Roman" w:hAnsi="Times New Roman" w:eastAsia="Batang" w:cs="Times New Roman"/>
        </w:rPr>
        <w:t xml:space="preserve"> 2002.</w:t>
      </w:r>
    </w:p>
    <w:p w:rsidRPr="00454E55" w:rsidR="00454E55" w:rsidP="00454E55" w:rsidRDefault="00117853" w14:paraId="3D4462AE" w14:textId="5F8A3AE3">
      <w:pPr>
        <w:autoSpaceDE w:val="0"/>
        <w:autoSpaceDN w:val="0"/>
        <w:adjustRightInd w:val="0"/>
        <w:spacing w:line="240" w:lineRule="auto"/>
        <w:jc w:val="both"/>
        <w:rPr>
          <w:rFonts w:ascii="Times New Roman" w:hAnsi="Times New Roman" w:eastAsia="Batang" w:cs="Times New Roman"/>
        </w:rPr>
      </w:pPr>
      <w:r>
        <w:rPr>
          <w:rFonts w:ascii="Times New Roman" w:hAnsi="Times New Roman" w:eastAsia="Batang" w:cs="Times New Roman"/>
        </w:rPr>
        <w:t xml:space="preserve">A </w:t>
      </w:r>
      <w:r w:rsidRPr="00454E55" w:rsidR="00454E55">
        <w:rPr>
          <w:rFonts w:ascii="Times New Roman" w:hAnsi="Times New Roman" w:eastAsia="Batang" w:cs="Times New Roman"/>
        </w:rPr>
        <w:t>implanta</w:t>
      </w:r>
      <w:r>
        <w:rPr>
          <w:rFonts w:ascii="Times New Roman" w:hAnsi="Times New Roman" w:eastAsia="Batang" w:cs="Times New Roman"/>
        </w:rPr>
        <w:t>ção</w:t>
      </w:r>
      <w:r w:rsidRPr="00454E55" w:rsidR="00454E55">
        <w:rPr>
          <w:rFonts w:ascii="Times New Roman" w:hAnsi="Times New Roman" w:eastAsia="Batang" w:cs="Times New Roman"/>
        </w:rPr>
        <w:t xml:space="preserve"> da Le</w:t>
      </w:r>
      <w:r>
        <w:rPr>
          <w:rFonts w:ascii="Times New Roman" w:hAnsi="Times New Roman" w:eastAsia="Batang" w:cs="Times New Roman"/>
        </w:rPr>
        <w:t>i</w:t>
      </w:r>
      <w:r w:rsidRPr="00454E55" w:rsidR="00454E55">
        <w:rPr>
          <w:rFonts w:ascii="Times New Roman" w:hAnsi="Times New Roman" w:eastAsia="Batang" w:cs="Times New Roman"/>
        </w:rPr>
        <w:t xml:space="preserve"> de Responsabilidad</w:t>
      </w:r>
      <w:r>
        <w:rPr>
          <w:rFonts w:ascii="Times New Roman" w:hAnsi="Times New Roman" w:eastAsia="Batang" w:cs="Times New Roman"/>
        </w:rPr>
        <w:t>e Fiscal (LRF)</w:t>
      </w:r>
      <w:r w:rsidR="00C2702D">
        <w:rPr>
          <w:rFonts w:ascii="Times New Roman" w:hAnsi="Times New Roman" w:eastAsia="Batang" w:cs="Times New Roman"/>
        </w:rPr>
        <w:t>,</w:t>
      </w:r>
      <w:r>
        <w:rPr>
          <w:rFonts w:ascii="Times New Roman" w:hAnsi="Times New Roman" w:eastAsia="Batang" w:cs="Times New Roman"/>
        </w:rPr>
        <w:t xml:space="preserve"> em</w:t>
      </w:r>
      <w:r w:rsidRPr="00454E55" w:rsidR="00454E55">
        <w:rPr>
          <w:rFonts w:ascii="Times New Roman" w:hAnsi="Times New Roman" w:eastAsia="Batang" w:cs="Times New Roman"/>
        </w:rPr>
        <w:t xml:space="preserve"> 2001</w:t>
      </w:r>
      <w:r w:rsidR="00C2702D">
        <w:rPr>
          <w:rFonts w:ascii="Times New Roman" w:hAnsi="Times New Roman" w:eastAsia="Batang" w:cs="Times New Roman"/>
        </w:rPr>
        <w:t>,</w:t>
      </w:r>
      <w:r w:rsidRPr="00454E55" w:rsidR="00454E55">
        <w:rPr>
          <w:rFonts w:ascii="Times New Roman" w:hAnsi="Times New Roman" w:eastAsia="Batang" w:cs="Times New Roman"/>
        </w:rPr>
        <w:t xml:space="preserve"> limit</w:t>
      </w:r>
      <w:r>
        <w:rPr>
          <w:rFonts w:ascii="Times New Roman" w:hAnsi="Times New Roman" w:eastAsia="Batang" w:cs="Times New Roman"/>
        </w:rPr>
        <w:t xml:space="preserve">ou </w:t>
      </w:r>
      <w:r w:rsidRPr="00454E55" w:rsidR="00454E55">
        <w:rPr>
          <w:rFonts w:ascii="Times New Roman" w:hAnsi="Times New Roman" w:eastAsia="Batang" w:cs="Times New Roman"/>
        </w:rPr>
        <w:t>a capacidad</w:t>
      </w:r>
      <w:r>
        <w:rPr>
          <w:rFonts w:ascii="Times New Roman" w:hAnsi="Times New Roman" w:eastAsia="Batang" w:cs="Times New Roman"/>
        </w:rPr>
        <w:t>e</w:t>
      </w:r>
      <w:r w:rsidRPr="00454E55" w:rsidR="00454E55">
        <w:rPr>
          <w:rFonts w:ascii="Times New Roman" w:hAnsi="Times New Roman" w:eastAsia="Batang" w:cs="Times New Roman"/>
        </w:rPr>
        <w:t xml:space="preserve"> d</w:t>
      </w:r>
      <w:r>
        <w:rPr>
          <w:rFonts w:ascii="Times New Roman" w:hAnsi="Times New Roman" w:eastAsia="Batang" w:cs="Times New Roman"/>
        </w:rPr>
        <w:t>o</w:t>
      </w:r>
      <w:r w:rsidRPr="00454E55" w:rsidR="00454E55">
        <w:rPr>
          <w:rFonts w:ascii="Times New Roman" w:hAnsi="Times New Roman" w:eastAsia="Batang" w:cs="Times New Roman"/>
        </w:rPr>
        <w:t xml:space="preserve"> RS para contratar </w:t>
      </w:r>
      <w:r w:rsidRPr="00454E55">
        <w:rPr>
          <w:rFonts w:ascii="Times New Roman" w:hAnsi="Times New Roman" w:eastAsia="Batang" w:cs="Times New Roman"/>
        </w:rPr>
        <w:t>financiamento</w:t>
      </w:r>
      <w:r w:rsidRPr="00454E55" w:rsidR="00454E55">
        <w:rPr>
          <w:rFonts w:ascii="Times New Roman" w:hAnsi="Times New Roman" w:eastAsia="Batang" w:cs="Times New Roman"/>
        </w:rPr>
        <w:t xml:space="preserve"> adicional, toda vez que a </w:t>
      </w:r>
      <w:r w:rsidRPr="00454E55" w:rsidR="00300360">
        <w:rPr>
          <w:rFonts w:ascii="Times New Roman" w:hAnsi="Times New Roman" w:eastAsia="Batang" w:cs="Times New Roman"/>
        </w:rPr>
        <w:t>rela</w:t>
      </w:r>
      <w:r w:rsidR="00300360">
        <w:rPr>
          <w:rFonts w:ascii="Times New Roman" w:hAnsi="Times New Roman" w:eastAsia="Batang" w:cs="Times New Roman"/>
        </w:rPr>
        <w:t>ção</w:t>
      </w:r>
      <w:r w:rsidRPr="00454E55" w:rsidR="00454E55">
        <w:rPr>
          <w:rFonts w:ascii="Times New Roman" w:hAnsi="Times New Roman" w:eastAsia="Batang" w:cs="Times New Roman"/>
        </w:rPr>
        <w:t xml:space="preserve"> entre a D</w:t>
      </w:r>
      <w:r w:rsidR="00300360">
        <w:rPr>
          <w:rFonts w:ascii="Times New Roman" w:hAnsi="Times New Roman" w:eastAsia="Batang" w:cs="Times New Roman"/>
        </w:rPr>
        <w:t>ívida</w:t>
      </w:r>
      <w:r w:rsidRPr="00454E55" w:rsidR="00454E55">
        <w:rPr>
          <w:rFonts w:ascii="Times New Roman" w:hAnsi="Times New Roman" w:eastAsia="Batang" w:cs="Times New Roman"/>
        </w:rPr>
        <w:t xml:space="preserve"> Líquida Consolidada (DCL) </w:t>
      </w:r>
      <w:r w:rsidR="00300360">
        <w:rPr>
          <w:rFonts w:ascii="Times New Roman" w:hAnsi="Times New Roman" w:eastAsia="Batang" w:cs="Times New Roman"/>
        </w:rPr>
        <w:t>e</w:t>
      </w:r>
      <w:r w:rsidRPr="00454E55" w:rsidR="00454E55">
        <w:rPr>
          <w:rFonts w:ascii="Times New Roman" w:hAnsi="Times New Roman" w:eastAsia="Batang" w:cs="Times New Roman"/>
        </w:rPr>
        <w:t xml:space="preserve"> </w:t>
      </w:r>
      <w:r w:rsidR="00CB1BB1">
        <w:rPr>
          <w:rFonts w:ascii="Times New Roman" w:hAnsi="Times New Roman" w:eastAsia="Batang" w:cs="Times New Roman"/>
        </w:rPr>
        <w:t>a</w:t>
      </w:r>
      <w:r w:rsidRPr="00454E55" w:rsidR="00454E55">
        <w:rPr>
          <w:rFonts w:ascii="Times New Roman" w:hAnsi="Times New Roman" w:eastAsia="Batang" w:cs="Times New Roman"/>
        </w:rPr>
        <w:t xml:space="preserve"> RCL super</w:t>
      </w:r>
      <w:r w:rsidR="00300360">
        <w:rPr>
          <w:rFonts w:ascii="Times New Roman" w:hAnsi="Times New Roman" w:eastAsia="Batang" w:cs="Times New Roman"/>
        </w:rPr>
        <w:t>e</w:t>
      </w:r>
      <w:r w:rsidRPr="00454E55" w:rsidR="00454E55">
        <w:rPr>
          <w:rFonts w:ascii="Times New Roman" w:hAnsi="Times New Roman" w:eastAsia="Batang" w:cs="Times New Roman"/>
        </w:rPr>
        <w:t xml:space="preserve"> </w:t>
      </w:r>
      <w:r w:rsidR="00300360">
        <w:rPr>
          <w:rFonts w:ascii="Times New Roman" w:hAnsi="Times New Roman" w:eastAsia="Batang" w:cs="Times New Roman"/>
        </w:rPr>
        <w:t xml:space="preserve">o limite permitido </w:t>
      </w:r>
      <w:r w:rsidR="00CB1BB1">
        <w:rPr>
          <w:rFonts w:ascii="Times New Roman" w:hAnsi="Times New Roman" w:eastAsia="Batang" w:cs="Times New Roman"/>
        </w:rPr>
        <w:t>d</w:t>
      </w:r>
      <w:r w:rsidR="00300360">
        <w:rPr>
          <w:rFonts w:ascii="Times New Roman" w:hAnsi="Times New Roman" w:eastAsia="Batang" w:cs="Times New Roman"/>
        </w:rPr>
        <w:t>e</w:t>
      </w:r>
      <w:r w:rsidRPr="00454E55" w:rsidR="00454E55">
        <w:rPr>
          <w:rFonts w:ascii="Times New Roman" w:hAnsi="Times New Roman" w:eastAsia="Batang" w:cs="Times New Roman"/>
        </w:rPr>
        <w:t xml:space="preserve"> 9,5%. A partir de 2003, </w:t>
      </w:r>
      <w:r w:rsidR="00300360">
        <w:rPr>
          <w:rFonts w:ascii="Times New Roman" w:hAnsi="Times New Roman" w:eastAsia="Batang" w:cs="Times New Roman"/>
        </w:rPr>
        <w:t xml:space="preserve">o </w:t>
      </w:r>
      <w:r w:rsidRPr="00454E55" w:rsidR="00454E55">
        <w:rPr>
          <w:rFonts w:ascii="Times New Roman" w:hAnsi="Times New Roman" w:eastAsia="Batang" w:cs="Times New Roman"/>
        </w:rPr>
        <w:t>RS come</w:t>
      </w:r>
      <w:r w:rsidR="00300360">
        <w:rPr>
          <w:rFonts w:ascii="Times New Roman" w:hAnsi="Times New Roman" w:eastAsia="Batang" w:cs="Times New Roman"/>
        </w:rPr>
        <w:t>çou</w:t>
      </w:r>
      <w:r w:rsidRPr="00454E55" w:rsidR="00454E55">
        <w:rPr>
          <w:rFonts w:ascii="Times New Roman" w:hAnsi="Times New Roman" w:eastAsia="Batang" w:cs="Times New Roman"/>
        </w:rPr>
        <w:t xml:space="preserve"> u</w:t>
      </w:r>
      <w:r w:rsidR="00300360">
        <w:rPr>
          <w:rFonts w:ascii="Times New Roman" w:hAnsi="Times New Roman" w:eastAsia="Batang" w:cs="Times New Roman"/>
        </w:rPr>
        <w:t>m</w:t>
      </w:r>
      <w:r w:rsidRPr="00454E55" w:rsidR="00454E55">
        <w:rPr>
          <w:rFonts w:ascii="Times New Roman" w:hAnsi="Times New Roman" w:eastAsia="Batang" w:cs="Times New Roman"/>
        </w:rPr>
        <w:t xml:space="preserve"> f</w:t>
      </w:r>
      <w:r w:rsidR="00300360">
        <w:rPr>
          <w:rFonts w:ascii="Times New Roman" w:hAnsi="Times New Roman" w:eastAsia="Batang" w:cs="Times New Roman"/>
        </w:rPr>
        <w:t>o</w:t>
      </w:r>
      <w:r w:rsidRPr="00454E55" w:rsidR="00454E55">
        <w:rPr>
          <w:rFonts w:ascii="Times New Roman" w:hAnsi="Times New Roman" w:eastAsia="Batang" w:cs="Times New Roman"/>
        </w:rPr>
        <w:t>rte ajuste e</w:t>
      </w:r>
      <w:r w:rsidR="00300360">
        <w:rPr>
          <w:rFonts w:ascii="Times New Roman" w:hAnsi="Times New Roman" w:eastAsia="Batang" w:cs="Times New Roman"/>
        </w:rPr>
        <w:t>m</w:t>
      </w:r>
      <w:r w:rsidRPr="00454E55" w:rsidR="00454E55">
        <w:rPr>
          <w:rFonts w:ascii="Times New Roman" w:hAnsi="Times New Roman" w:eastAsia="Batang" w:cs="Times New Roman"/>
        </w:rPr>
        <w:t xml:space="preserve"> su</w:t>
      </w:r>
      <w:r w:rsidR="00300360">
        <w:rPr>
          <w:rFonts w:ascii="Times New Roman" w:hAnsi="Times New Roman" w:eastAsia="Batang" w:cs="Times New Roman"/>
        </w:rPr>
        <w:t>a</w:t>
      </w:r>
      <w:r w:rsidRPr="00454E55" w:rsidR="00454E55">
        <w:rPr>
          <w:rFonts w:ascii="Times New Roman" w:hAnsi="Times New Roman" w:eastAsia="Batang" w:cs="Times New Roman"/>
        </w:rPr>
        <w:t xml:space="preserve">s </w:t>
      </w:r>
      <w:r w:rsidRPr="00454E55" w:rsidR="00300360">
        <w:rPr>
          <w:rFonts w:ascii="Times New Roman" w:hAnsi="Times New Roman" w:eastAsia="Batang" w:cs="Times New Roman"/>
        </w:rPr>
        <w:t>finanças</w:t>
      </w:r>
      <w:r w:rsidRPr="00454E55" w:rsidR="00454E55">
        <w:rPr>
          <w:rFonts w:ascii="Times New Roman" w:hAnsi="Times New Roman" w:eastAsia="Batang" w:cs="Times New Roman"/>
        </w:rPr>
        <w:t xml:space="preserve"> públicas, principalmente </w:t>
      </w:r>
      <w:r w:rsidR="00300360">
        <w:rPr>
          <w:rFonts w:ascii="Times New Roman" w:hAnsi="Times New Roman" w:eastAsia="Batang" w:cs="Times New Roman"/>
        </w:rPr>
        <w:t>em relação ao</w:t>
      </w:r>
      <w:r w:rsidRPr="00454E55" w:rsidR="00454E55">
        <w:rPr>
          <w:rFonts w:ascii="Times New Roman" w:hAnsi="Times New Roman" w:eastAsia="Batang" w:cs="Times New Roman"/>
        </w:rPr>
        <w:t xml:space="preserve"> gasto de pe</w:t>
      </w:r>
      <w:r w:rsidR="00300360">
        <w:rPr>
          <w:rFonts w:ascii="Times New Roman" w:hAnsi="Times New Roman" w:eastAsia="Batang" w:cs="Times New Roman"/>
        </w:rPr>
        <w:t>sso</w:t>
      </w:r>
      <w:r w:rsidRPr="00454E55" w:rsidR="00454E55">
        <w:rPr>
          <w:rFonts w:ascii="Times New Roman" w:hAnsi="Times New Roman" w:eastAsia="Batang" w:cs="Times New Roman"/>
        </w:rPr>
        <w:t>al</w:t>
      </w:r>
      <w:r w:rsidR="00300360">
        <w:rPr>
          <w:rFonts w:ascii="Times New Roman" w:hAnsi="Times New Roman" w:eastAsia="Batang" w:cs="Times New Roman"/>
        </w:rPr>
        <w:t>, o qual diminuiu</w:t>
      </w:r>
      <w:r w:rsidRPr="00454E55" w:rsidR="00454E55">
        <w:rPr>
          <w:rFonts w:ascii="Times New Roman" w:hAnsi="Times New Roman" w:eastAsia="Batang" w:cs="Times New Roman"/>
        </w:rPr>
        <w:t xml:space="preserve"> de 79,1% d</w:t>
      </w:r>
      <w:r w:rsidR="00300360">
        <w:rPr>
          <w:rFonts w:ascii="Times New Roman" w:hAnsi="Times New Roman" w:eastAsia="Batang" w:cs="Times New Roman"/>
        </w:rPr>
        <w:t>a RCL</w:t>
      </w:r>
      <w:r w:rsidR="00C2702D">
        <w:rPr>
          <w:rFonts w:ascii="Times New Roman" w:hAnsi="Times New Roman" w:eastAsia="Batang" w:cs="Times New Roman"/>
        </w:rPr>
        <w:t>,</w:t>
      </w:r>
      <w:r w:rsidR="00300360">
        <w:rPr>
          <w:rFonts w:ascii="Times New Roman" w:hAnsi="Times New Roman" w:eastAsia="Batang" w:cs="Times New Roman"/>
        </w:rPr>
        <w:t xml:space="preserve"> em</w:t>
      </w:r>
      <w:r w:rsidRPr="00454E55" w:rsidR="00454E55">
        <w:rPr>
          <w:rFonts w:ascii="Times New Roman" w:hAnsi="Times New Roman" w:eastAsia="Batang" w:cs="Times New Roman"/>
        </w:rPr>
        <w:t xml:space="preserve"> 2002</w:t>
      </w:r>
      <w:r w:rsidR="00C2702D">
        <w:rPr>
          <w:rFonts w:ascii="Times New Roman" w:hAnsi="Times New Roman" w:eastAsia="Batang" w:cs="Times New Roman"/>
        </w:rPr>
        <w:t>,</w:t>
      </w:r>
      <w:r w:rsidRPr="00454E55" w:rsidR="00454E55">
        <w:rPr>
          <w:rFonts w:ascii="Times New Roman" w:hAnsi="Times New Roman" w:eastAsia="Batang" w:cs="Times New Roman"/>
        </w:rPr>
        <w:t xml:space="preserve"> </w:t>
      </w:r>
      <w:r w:rsidR="00300360">
        <w:rPr>
          <w:rFonts w:ascii="Times New Roman" w:hAnsi="Times New Roman" w:eastAsia="Batang" w:cs="Times New Roman"/>
        </w:rPr>
        <w:t>para 65% em</w:t>
      </w:r>
      <w:r w:rsidRPr="00454E55" w:rsidR="00454E55">
        <w:rPr>
          <w:rFonts w:ascii="Times New Roman" w:hAnsi="Times New Roman" w:eastAsia="Batang" w:cs="Times New Roman"/>
        </w:rPr>
        <w:t xml:space="preserve"> 2009</w:t>
      </w:r>
      <w:r w:rsidR="00300360">
        <w:rPr>
          <w:rFonts w:ascii="Times New Roman" w:hAnsi="Times New Roman" w:eastAsia="Batang" w:cs="Times New Roman"/>
        </w:rPr>
        <w:t>,</w:t>
      </w:r>
      <w:r w:rsidRPr="00454E55" w:rsidR="00454E55">
        <w:rPr>
          <w:rFonts w:ascii="Times New Roman" w:hAnsi="Times New Roman" w:eastAsia="Batang" w:cs="Times New Roman"/>
        </w:rPr>
        <w:t xml:space="preserve"> </w:t>
      </w:r>
      <w:r w:rsidR="00300360">
        <w:rPr>
          <w:rFonts w:ascii="Times New Roman" w:hAnsi="Times New Roman" w:eastAsia="Batang" w:cs="Times New Roman"/>
        </w:rPr>
        <w:t>e a</w:t>
      </w:r>
      <w:r w:rsidRPr="00454E55" w:rsidR="00454E55">
        <w:rPr>
          <w:rFonts w:ascii="Times New Roman" w:hAnsi="Times New Roman" w:eastAsia="Batang" w:cs="Times New Roman"/>
        </w:rPr>
        <w:t xml:space="preserve"> renegocia</w:t>
      </w:r>
      <w:r w:rsidR="00300360">
        <w:rPr>
          <w:rFonts w:ascii="Times New Roman" w:hAnsi="Times New Roman" w:eastAsia="Batang" w:cs="Times New Roman"/>
        </w:rPr>
        <w:t>ção</w:t>
      </w:r>
      <w:r w:rsidRPr="00454E55" w:rsidR="00454E55">
        <w:rPr>
          <w:rFonts w:ascii="Times New Roman" w:hAnsi="Times New Roman" w:eastAsia="Batang" w:cs="Times New Roman"/>
        </w:rPr>
        <w:t xml:space="preserve"> de 55% de su</w:t>
      </w:r>
      <w:r w:rsidR="00300360">
        <w:rPr>
          <w:rFonts w:ascii="Times New Roman" w:hAnsi="Times New Roman" w:eastAsia="Batang" w:cs="Times New Roman"/>
        </w:rPr>
        <w:t>a</w:t>
      </w:r>
      <w:r w:rsidRPr="00454E55" w:rsidR="00454E55">
        <w:rPr>
          <w:rFonts w:ascii="Times New Roman" w:hAnsi="Times New Roman" w:eastAsia="Batang" w:cs="Times New Roman"/>
        </w:rPr>
        <w:t xml:space="preserve"> d</w:t>
      </w:r>
      <w:r w:rsidR="00300360">
        <w:rPr>
          <w:rFonts w:ascii="Times New Roman" w:hAnsi="Times New Roman" w:eastAsia="Batang" w:cs="Times New Roman"/>
        </w:rPr>
        <w:t xml:space="preserve">ívida </w:t>
      </w:r>
      <w:r w:rsidRPr="00454E55" w:rsidR="00454E55">
        <w:rPr>
          <w:rFonts w:ascii="Times New Roman" w:hAnsi="Times New Roman" w:eastAsia="Batang" w:cs="Times New Roman"/>
        </w:rPr>
        <w:t xml:space="preserve">extra </w:t>
      </w:r>
      <w:r w:rsidRPr="00454E55" w:rsidR="007645E6">
        <w:rPr>
          <w:rFonts w:ascii="Times New Roman" w:hAnsi="Times New Roman" w:eastAsia="Batang" w:cs="Times New Roman"/>
        </w:rPr>
        <w:t>limite</w:t>
      </w:r>
      <w:r w:rsidRPr="00454E55" w:rsidR="00454E55">
        <w:rPr>
          <w:rFonts w:ascii="Times New Roman" w:hAnsi="Times New Roman" w:eastAsia="Batang" w:cs="Times New Roman"/>
        </w:rPr>
        <w:t xml:space="preserve">. </w:t>
      </w:r>
      <w:r w:rsidR="00300360">
        <w:rPr>
          <w:rFonts w:ascii="Times New Roman" w:hAnsi="Times New Roman" w:eastAsia="Batang" w:cs="Times New Roman"/>
        </w:rPr>
        <w:t>O</w:t>
      </w:r>
      <w:r w:rsidRPr="00454E55" w:rsidR="00454E55">
        <w:rPr>
          <w:rFonts w:ascii="Times New Roman" w:hAnsi="Times New Roman" w:eastAsia="Batang" w:cs="Times New Roman"/>
        </w:rPr>
        <w:t xml:space="preserve"> conjunto destas </w:t>
      </w:r>
      <w:r w:rsidRPr="00454E55" w:rsidR="00300360">
        <w:rPr>
          <w:rFonts w:ascii="Times New Roman" w:hAnsi="Times New Roman" w:eastAsia="Batang" w:cs="Times New Roman"/>
        </w:rPr>
        <w:t>a</w:t>
      </w:r>
      <w:r w:rsidR="00300360">
        <w:rPr>
          <w:rFonts w:ascii="Times New Roman" w:hAnsi="Times New Roman" w:eastAsia="Batang" w:cs="Times New Roman"/>
        </w:rPr>
        <w:t>ções</w:t>
      </w:r>
      <w:r w:rsidRPr="00454E55" w:rsidR="00454E55">
        <w:rPr>
          <w:rFonts w:ascii="Times New Roman" w:hAnsi="Times New Roman" w:eastAsia="Batang" w:cs="Times New Roman"/>
        </w:rPr>
        <w:t xml:space="preserve"> </w:t>
      </w:r>
      <w:r w:rsidRPr="00454E55" w:rsidR="00300360">
        <w:rPr>
          <w:rFonts w:ascii="Times New Roman" w:hAnsi="Times New Roman" w:eastAsia="Batang" w:cs="Times New Roman"/>
        </w:rPr>
        <w:t>influ</w:t>
      </w:r>
      <w:r w:rsidR="00C2702D">
        <w:rPr>
          <w:rFonts w:ascii="Times New Roman" w:hAnsi="Times New Roman" w:eastAsia="Batang" w:cs="Times New Roman"/>
        </w:rPr>
        <w:t>iu</w:t>
      </w:r>
      <w:r w:rsidRPr="00454E55" w:rsidR="00454E55">
        <w:rPr>
          <w:rFonts w:ascii="Times New Roman" w:hAnsi="Times New Roman" w:eastAsia="Batang" w:cs="Times New Roman"/>
        </w:rPr>
        <w:t xml:space="preserve"> </w:t>
      </w:r>
      <w:r w:rsidR="00300360">
        <w:rPr>
          <w:rFonts w:ascii="Times New Roman" w:hAnsi="Times New Roman" w:eastAsia="Batang" w:cs="Times New Roman"/>
        </w:rPr>
        <w:t>na</w:t>
      </w:r>
      <w:r w:rsidRPr="00454E55" w:rsidR="00454E55">
        <w:rPr>
          <w:rFonts w:ascii="Times New Roman" w:hAnsi="Times New Roman" w:eastAsia="Batang" w:cs="Times New Roman"/>
        </w:rPr>
        <w:t xml:space="preserve"> </w:t>
      </w:r>
      <w:r w:rsidR="00300360">
        <w:rPr>
          <w:rFonts w:ascii="Times New Roman" w:hAnsi="Times New Roman" w:eastAsia="Batang" w:cs="Times New Roman"/>
        </w:rPr>
        <w:t>melhoria</w:t>
      </w:r>
      <w:r w:rsidRPr="00454E55" w:rsidR="00454E55">
        <w:rPr>
          <w:rFonts w:ascii="Times New Roman" w:hAnsi="Times New Roman" w:eastAsia="Batang" w:cs="Times New Roman"/>
        </w:rPr>
        <w:t xml:space="preserve"> das finan</w:t>
      </w:r>
      <w:r w:rsidR="00300360">
        <w:rPr>
          <w:rFonts w:ascii="Times New Roman" w:hAnsi="Times New Roman" w:eastAsia="Batang" w:cs="Times New Roman"/>
        </w:rPr>
        <w:t>ças</w:t>
      </w:r>
      <w:r w:rsidRPr="00454E55" w:rsidR="00454E55">
        <w:rPr>
          <w:rFonts w:ascii="Times New Roman" w:hAnsi="Times New Roman" w:eastAsia="Batang" w:cs="Times New Roman"/>
        </w:rPr>
        <w:t xml:space="preserve"> públicas, </w:t>
      </w:r>
      <w:r w:rsidR="00C2702D">
        <w:rPr>
          <w:rFonts w:ascii="Times New Roman" w:hAnsi="Times New Roman" w:eastAsia="Batang" w:cs="Times New Roman"/>
        </w:rPr>
        <w:t>que</w:t>
      </w:r>
      <w:r w:rsidRPr="00454E55" w:rsidR="00454E55">
        <w:rPr>
          <w:rFonts w:ascii="Times New Roman" w:hAnsi="Times New Roman" w:eastAsia="Batang" w:cs="Times New Roman"/>
        </w:rPr>
        <w:t xml:space="preserve"> </w:t>
      </w:r>
      <w:r w:rsidR="00300360">
        <w:rPr>
          <w:rFonts w:ascii="Times New Roman" w:hAnsi="Times New Roman" w:eastAsia="Batang" w:cs="Times New Roman"/>
        </w:rPr>
        <w:t xml:space="preserve">obtiveram um </w:t>
      </w:r>
      <w:r w:rsidRPr="00454E55" w:rsidR="00454E55">
        <w:rPr>
          <w:rFonts w:ascii="Times New Roman" w:hAnsi="Times New Roman" w:eastAsia="Batang" w:cs="Times New Roman"/>
        </w:rPr>
        <w:t xml:space="preserve">superávit </w:t>
      </w:r>
      <w:r w:rsidRPr="00454E55" w:rsidR="00300360">
        <w:rPr>
          <w:rFonts w:ascii="Times New Roman" w:hAnsi="Times New Roman" w:eastAsia="Batang" w:cs="Times New Roman"/>
        </w:rPr>
        <w:t>primário</w:t>
      </w:r>
      <w:r w:rsidRPr="00454E55" w:rsidR="00454E55">
        <w:rPr>
          <w:rFonts w:ascii="Times New Roman" w:hAnsi="Times New Roman" w:eastAsia="Batang" w:cs="Times New Roman"/>
        </w:rPr>
        <w:t xml:space="preserve"> </w:t>
      </w:r>
      <w:r w:rsidR="00300360">
        <w:rPr>
          <w:rFonts w:ascii="Times New Roman" w:hAnsi="Times New Roman" w:eastAsia="Batang" w:cs="Times New Roman"/>
        </w:rPr>
        <w:t xml:space="preserve">médio </w:t>
      </w:r>
      <w:r w:rsidRPr="00454E55" w:rsidR="00454E55">
        <w:rPr>
          <w:rFonts w:ascii="Times New Roman" w:hAnsi="Times New Roman" w:eastAsia="Batang" w:cs="Times New Roman"/>
        </w:rPr>
        <w:t xml:space="preserve">de 0,6% </w:t>
      </w:r>
      <w:r w:rsidR="00300360">
        <w:rPr>
          <w:rFonts w:ascii="Times New Roman" w:hAnsi="Times New Roman" w:eastAsia="Batang" w:cs="Times New Roman"/>
        </w:rPr>
        <w:t xml:space="preserve">nos </w:t>
      </w:r>
      <w:r w:rsidRPr="00454E55" w:rsidR="00454E55">
        <w:rPr>
          <w:rFonts w:ascii="Times New Roman" w:hAnsi="Times New Roman" w:eastAsia="Batang" w:cs="Times New Roman"/>
        </w:rPr>
        <w:t>últimos cinco a</w:t>
      </w:r>
      <w:r w:rsidR="00300360">
        <w:rPr>
          <w:rFonts w:ascii="Times New Roman" w:hAnsi="Times New Roman" w:eastAsia="Batang" w:cs="Times New Roman"/>
        </w:rPr>
        <w:t>n</w:t>
      </w:r>
      <w:r w:rsidRPr="00454E55" w:rsidR="00454E55">
        <w:rPr>
          <w:rFonts w:ascii="Times New Roman" w:hAnsi="Times New Roman" w:eastAsia="Batang" w:cs="Times New Roman"/>
        </w:rPr>
        <w:t xml:space="preserve">os </w:t>
      </w:r>
      <w:r w:rsidR="00300360">
        <w:rPr>
          <w:rFonts w:ascii="Times New Roman" w:hAnsi="Times New Roman" w:eastAsia="Batang" w:cs="Times New Roman"/>
        </w:rPr>
        <w:t xml:space="preserve">e um </w:t>
      </w:r>
      <w:r w:rsidRPr="00454E55" w:rsidR="00454E55">
        <w:rPr>
          <w:rFonts w:ascii="Times New Roman" w:hAnsi="Times New Roman" w:eastAsia="Batang" w:cs="Times New Roman"/>
        </w:rPr>
        <w:t>l</w:t>
      </w:r>
      <w:r w:rsidR="00300360">
        <w:rPr>
          <w:rFonts w:ascii="Times New Roman" w:hAnsi="Times New Roman" w:eastAsia="Batang" w:cs="Times New Roman"/>
        </w:rPr>
        <w:t>eve</w:t>
      </w:r>
      <w:r w:rsidRPr="00454E55" w:rsidR="00454E55">
        <w:rPr>
          <w:rFonts w:ascii="Times New Roman" w:hAnsi="Times New Roman" w:eastAsia="Batang" w:cs="Times New Roman"/>
        </w:rPr>
        <w:t xml:space="preserve"> superávit global e</w:t>
      </w:r>
      <w:r w:rsidR="00300360">
        <w:rPr>
          <w:rFonts w:ascii="Times New Roman" w:hAnsi="Times New Roman" w:eastAsia="Batang" w:cs="Times New Roman"/>
        </w:rPr>
        <w:t>m</w:t>
      </w:r>
      <w:r w:rsidRPr="00454E55" w:rsidR="00454E55">
        <w:rPr>
          <w:rFonts w:ascii="Times New Roman" w:hAnsi="Times New Roman" w:eastAsia="Batang" w:cs="Times New Roman"/>
        </w:rPr>
        <w:t xml:space="preserve"> 2009, p</w:t>
      </w:r>
      <w:r w:rsidR="00300360">
        <w:rPr>
          <w:rFonts w:ascii="Times New Roman" w:hAnsi="Times New Roman" w:eastAsia="Batang" w:cs="Times New Roman"/>
        </w:rPr>
        <w:t xml:space="preserve">ela primeira vez em mais </w:t>
      </w:r>
      <w:r w:rsidRPr="00454E55" w:rsidR="00454E55">
        <w:rPr>
          <w:rFonts w:ascii="Times New Roman" w:hAnsi="Times New Roman" w:eastAsia="Batang" w:cs="Times New Roman"/>
        </w:rPr>
        <w:t>de 40 a</w:t>
      </w:r>
      <w:r w:rsidR="00300360">
        <w:rPr>
          <w:rFonts w:ascii="Times New Roman" w:hAnsi="Times New Roman" w:eastAsia="Batang" w:cs="Times New Roman"/>
        </w:rPr>
        <w:t>n</w:t>
      </w:r>
      <w:r w:rsidRPr="00454E55" w:rsidR="00454E55">
        <w:rPr>
          <w:rFonts w:ascii="Times New Roman" w:hAnsi="Times New Roman" w:eastAsia="Batang" w:cs="Times New Roman"/>
        </w:rPr>
        <w:t>os.</w:t>
      </w:r>
    </w:p>
    <w:p w:rsidRPr="00454E55" w:rsidR="00454E55" w:rsidP="00454E55" w:rsidRDefault="00454E55" w14:paraId="2FCA62EB" w14:textId="647E5470">
      <w:pPr>
        <w:autoSpaceDE w:val="0"/>
        <w:autoSpaceDN w:val="0"/>
        <w:adjustRightInd w:val="0"/>
        <w:spacing w:line="240" w:lineRule="auto"/>
        <w:jc w:val="both"/>
        <w:rPr>
          <w:rFonts w:ascii="Times New Roman" w:hAnsi="Times New Roman" w:eastAsia="Batang" w:cs="Times New Roman"/>
        </w:rPr>
      </w:pPr>
    </w:p>
    <w:p w:rsidRPr="00454E55" w:rsidR="00454E55" w:rsidP="00454E55" w:rsidRDefault="00C86C69" w14:paraId="4EC743F8" w14:textId="169F1125">
      <w:pPr>
        <w:autoSpaceDE w:val="0"/>
        <w:autoSpaceDN w:val="0"/>
        <w:adjustRightInd w:val="0"/>
        <w:spacing w:line="240" w:lineRule="auto"/>
        <w:jc w:val="both"/>
        <w:rPr>
          <w:rFonts w:ascii="Times New Roman" w:hAnsi="Times New Roman" w:eastAsia="Batang" w:cs="Times New Roman"/>
        </w:rPr>
      </w:pPr>
      <w:r>
        <w:rPr>
          <w:rFonts w:ascii="Times New Roman" w:hAnsi="Times New Roman" w:eastAsia="Batang" w:cs="Times New Roman"/>
        </w:rPr>
        <w:t xml:space="preserve">Apesar da situação das finanças públicas do RS ter melhorado nos </w:t>
      </w:r>
      <w:r w:rsidRPr="00454E55" w:rsidR="00454E55">
        <w:rPr>
          <w:rFonts w:ascii="Times New Roman" w:hAnsi="Times New Roman" w:eastAsia="Batang" w:cs="Times New Roman"/>
        </w:rPr>
        <w:t>últimos a</w:t>
      </w:r>
      <w:r>
        <w:rPr>
          <w:rFonts w:ascii="Times New Roman" w:hAnsi="Times New Roman" w:eastAsia="Batang" w:cs="Times New Roman"/>
        </w:rPr>
        <w:t>nos</w:t>
      </w:r>
      <w:r w:rsidRPr="00454E55" w:rsidR="00454E55">
        <w:rPr>
          <w:rFonts w:ascii="Times New Roman" w:hAnsi="Times New Roman" w:eastAsia="Batang" w:cs="Times New Roman"/>
        </w:rPr>
        <w:t xml:space="preserve">, </w:t>
      </w:r>
      <w:r>
        <w:rPr>
          <w:rFonts w:ascii="Times New Roman" w:hAnsi="Times New Roman" w:eastAsia="Batang" w:cs="Times New Roman"/>
        </w:rPr>
        <w:t>é</w:t>
      </w:r>
      <w:r w:rsidRPr="00454E55" w:rsidR="00454E55">
        <w:rPr>
          <w:rFonts w:ascii="Times New Roman" w:hAnsi="Times New Roman" w:eastAsia="Batang" w:cs="Times New Roman"/>
        </w:rPr>
        <w:t xml:space="preserve"> importante mencionar que exist</w:t>
      </w:r>
      <w:r w:rsidR="00CB1BB1">
        <w:rPr>
          <w:rFonts w:ascii="Times New Roman" w:hAnsi="Times New Roman" w:eastAsia="Batang" w:cs="Times New Roman"/>
        </w:rPr>
        <w:t>e</w:t>
      </w:r>
      <w:r>
        <w:rPr>
          <w:rFonts w:ascii="Times New Roman" w:hAnsi="Times New Roman" w:eastAsia="Batang" w:cs="Times New Roman"/>
        </w:rPr>
        <w:t>m</w:t>
      </w:r>
      <w:r w:rsidRPr="00454E55" w:rsidR="00454E55">
        <w:rPr>
          <w:rFonts w:ascii="Times New Roman" w:hAnsi="Times New Roman" w:eastAsia="Batang" w:cs="Times New Roman"/>
        </w:rPr>
        <w:t xml:space="preserve"> barre</w:t>
      </w:r>
      <w:r>
        <w:rPr>
          <w:rFonts w:ascii="Times New Roman" w:hAnsi="Times New Roman" w:eastAsia="Batang" w:cs="Times New Roman"/>
        </w:rPr>
        <w:t>iras</w:t>
      </w:r>
      <w:r w:rsidRPr="00454E55" w:rsidR="00454E55">
        <w:rPr>
          <w:rFonts w:ascii="Times New Roman" w:hAnsi="Times New Roman" w:eastAsia="Batang" w:cs="Times New Roman"/>
        </w:rPr>
        <w:t xml:space="preserve"> estrutura</w:t>
      </w:r>
      <w:r>
        <w:rPr>
          <w:rFonts w:ascii="Times New Roman" w:hAnsi="Times New Roman" w:eastAsia="Batang" w:cs="Times New Roman"/>
        </w:rPr>
        <w:t>is</w:t>
      </w:r>
      <w:r w:rsidRPr="00454E55" w:rsidR="00454E55">
        <w:rPr>
          <w:rFonts w:ascii="Times New Roman" w:hAnsi="Times New Roman" w:eastAsia="Batang" w:cs="Times New Roman"/>
        </w:rPr>
        <w:t xml:space="preserve"> que afeta</w:t>
      </w:r>
      <w:r>
        <w:rPr>
          <w:rFonts w:ascii="Times New Roman" w:hAnsi="Times New Roman" w:eastAsia="Batang" w:cs="Times New Roman"/>
        </w:rPr>
        <w:t xml:space="preserve">m </w:t>
      </w:r>
      <w:r w:rsidRPr="00454E55" w:rsidR="00454E55">
        <w:rPr>
          <w:rFonts w:ascii="Times New Roman" w:hAnsi="Times New Roman" w:eastAsia="Batang" w:cs="Times New Roman"/>
        </w:rPr>
        <w:t>a s</w:t>
      </w:r>
      <w:r>
        <w:rPr>
          <w:rFonts w:ascii="Times New Roman" w:hAnsi="Times New Roman" w:eastAsia="Batang" w:cs="Times New Roman"/>
        </w:rPr>
        <w:t xml:space="preserve">ustentabilidade </w:t>
      </w:r>
      <w:proofErr w:type="gramStart"/>
      <w:r w:rsidRPr="00454E55" w:rsidR="00454E55">
        <w:rPr>
          <w:rFonts w:ascii="Times New Roman" w:hAnsi="Times New Roman" w:eastAsia="Batang" w:cs="Times New Roman"/>
        </w:rPr>
        <w:t>das m</w:t>
      </w:r>
      <w:r>
        <w:rPr>
          <w:rFonts w:ascii="Times New Roman" w:hAnsi="Times New Roman" w:eastAsia="Batang" w:cs="Times New Roman"/>
        </w:rPr>
        <w:t>e</w:t>
      </w:r>
      <w:r w:rsidRPr="00454E55" w:rsidR="00454E55">
        <w:rPr>
          <w:rFonts w:ascii="Times New Roman" w:hAnsi="Times New Roman" w:eastAsia="Batang" w:cs="Times New Roman"/>
        </w:rPr>
        <w:t>smas</w:t>
      </w:r>
      <w:proofErr w:type="gramEnd"/>
      <w:r w:rsidRPr="00454E55" w:rsidR="00454E55">
        <w:rPr>
          <w:rFonts w:ascii="Times New Roman" w:hAnsi="Times New Roman" w:eastAsia="Batang" w:cs="Times New Roman"/>
        </w:rPr>
        <w:t>. P</w:t>
      </w:r>
      <w:r>
        <w:rPr>
          <w:rFonts w:ascii="Times New Roman" w:hAnsi="Times New Roman" w:eastAsia="Batang" w:cs="Times New Roman"/>
        </w:rPr>
        <w:t>elo</w:t>
      </w:r>
      <w:r w:rsidRPr="00454E55" w:rsidR="00454E55">
        <w:rPr>
          <w:rFonts w:ascii="Times New Roman" w:hAnsi="Times New Roman" w:eastAsia="Batang" w:cs="Times New Roman"/>
        </w:rPr>
        <w:t xml:space="preserve"> lado d</w:t>
      </w:r>
      <w:r>
        <w:rPr>
          <w:rFonts w:ascii="Times New Roman" w:hAnsi="Times New Roman" w:eastAsia="Batang" w:cs="Times New Roman"/>
        </w:rPr>
        <w:t>as</w:t>
      </w:r>
      <w:r w:rsidRPr="00454E55" w:rsidR="00454E55">
        <w:rPr>
          <w:rFonts w:ascii="Times New Roman" w:hAnsi="Times New Roman" w:eastAsia="Batang" w:cs="Times New Roman"/>
        </w:rPr>
        <w:t xml:space="preserve"> </w:t>
      </w:r>
      <w:r>
        <w:rPr>
          <w:rFonts w:ascii="Times New Roman" w:hAnsi="Times New Roman" w:eastAsia="Batang" w:cs="Times New Roman"/>
        </w:rPr>
        <w:t>receitas</w:t>
      </w:r>
      <w:r w:rsidRPr="00454E55" w:rsidR="00454E55">
        <w:rPr>
          <w:rFonts w:ascii="Times New Roman" w:hAnsi="Times New Roman" w:eastAsia="Batang" w:cs="Times New Roman"/>
        </w:rPr>
        <w:t xml:space="preserve">,  </w:t>
      </w:r>
      <w:r w:rsidRPr="00454E55" w:rsidR="00454E55">
        <w:rPr>
          <w:rFonts w:ascii="Times New Roman" w:hAnsi="Times New Roman" w:eastAsia="Batang" w:cs="Times New Roman"/>
        </w:rPr>
        <w:lastRenderedPageBreak/>
        <w:t>registra</w:t>
      </w:r>
      <w:r w:rsidR="00CB1BB1">
        <w:rPr>
          <w:rFonts w:ascii="Times New Roman" w:hAnsi="Times New Roman" w:eastAsia="Batang" w:cs="Times New Roman"/>
        </w:rPr>
        <w:t>-se</w:t>
      </w:r>
      <w:r w:rsidRPr="00454E55" w:rsidR="00454E55">
        <w:rPr>
          <w:rFonts w:ascii="Times New Roman" w:hAnsi="Times New Roman" w:eastAsia="Batang" w:cs="Times New Roman"/>
        </w:rPr>
        <w:t xml:space="preserve"> u</w:t>
      </w:r>
      <w:r>
        <w:rPr>
          <w:rFonts w:ascii="Times New Roman" w:hAnsi="Times New Roman" w:eastAsia="Batang" w:cs="Times New Roman"/>
        </w:rPr>
        <w:t>m</w:t>
      </w:r>
      <w:r w:rsidRPr="00454E55" w:rsidR="00454E55">
        <w:rPr>
          <w:rFonts w:ascii="Times New Roman" w:hAnsi="Times New Roman" w:eastAsia="Batang" w:cs="Times New Roman"/>
        </w:rPr>
        <w:t xml:space="preserve"> ba</w:t>
      </w:r>
      <w:r>
        <w:rPr>
          <w:rFonts w:ascii="Times New Roman" w:hAnsi="Times New Roman" w:eastAsia="Batang" w:cs="Times New Roman"/>
        </w:rPr>
        <w:t>ixo</w:t>
      </w:r>
      <w:r w:rsidRPr="00454E55" w:rsidR="00454E55">
        <w:rPr>
          <w:rFonts w:ascii="Times New Roman" w:hAnsi="Times New Roman" w:eastAsia="Batang" w:cs="Times New Roman"/>
        </w:rPr>
        <w:t xml:space="preserve"> </w:t>
      </w:r>
      <w:r w:rsidRPr="00454E55">
        <w:rPr>
          <w:rFonts w:ascii="Times New Roman" w:hAnsi="Times New Roman" w:eastAsia="Batang" w:cs="Times New Roman"/>
        </w:rPr>
        <w:t>nível</w:t>
      </w:r>
      <w:r w:rsidRPr="00454E55" w:rsidR="00454E55">
        <w:rPr>
          <w:rFonts w:ascii="Times New Roman" w:hAnsi="Times New Roman" w:eastAsia="Batang" w:cs="Times New Roman"/>
        </w:rPr>
        <w:t xml:space="preserve"> de </w:t>
      </w:r>
      <w:r>
        <w:rPr>
          <w:rFonts w:ascii="Times New Roman" w:hAnsi="Times New Roman" w:eastAsia="Batang" w:cs="Times New Roman"/>
        </w:rPr>
        <w:t>arrecadação</w:t>
      </w:r>
      <w:r w:rsidRPr="00454E55" w:rsidR="00454E55">
        <w:rPr>
          <w:rFonts w:ascii="Times New Roman" w:hAnsi="Times New Roman" w:eastAsia="Batang" w:cs="Times New Roman"/>
        </w:rPr>
        <w:t xml:space="preserve"> </w:t>
      </w:r>
      <w:r w:rsidRPr="00454E55">
        <w:rPr>
          <w:rFonts w:ascii="Times New Roman" w:hAnsi="Times New Roman" w:eastAsia="Batang" w:cs="Times New Roman"/>
        </w:rPr>
        <w:t>devido</w:t>
      </w:r>
      <w:r w:rsidR="00CB1BB1">
        <w:rPr>
          <w:rFonts w:ascii="Times New Roman" w:hAnsi="Times New Roman" w:eastAsia="Batang" w:cs="Times New Roman"/>
        </w:rPr>
        <w:t>,</w:t>
      </w:r>
      <w:r w:rsidRPr="00454E55" w:rsidR="00454E55">
        <w:rPr>
          <w:rFonts w:ascii="Times New Roman" w:hAnsi="Times New Roman" w:eastAsia="Batang" w:cs="Times New Roman"/>
        </w:rPr>
        <w:t xml:space="preserve"> principalmente a: (i) u</w:t>
      </w:r>
      <w:r>
        <w:rPr>
          <w:rFonts w:ascii="Times New Roman" w:hAnsi="Times New Roman" w:eastAsia="Batang" w:cs="Times New Roman"/>
        </w:rPr>
        <w:t>m</w:t>
      </w:r>
      <w:r w:rsidRPr="00454E55" w:rsidR="00454E55">
        <w:rPr>
          <w:rFonts w:ascii="Times New Roman" w:hAnsi="Times New Roman" w:eastAsia="Batang" w:cs="Times New Roman"/>
        </w:rPr>
        <w:t xml:space="preserve">a política </w:t>
      </w:r>
      <w:r w:rsidRPr="00454E55">
        <w:rPr>
          <w:rFonts w:ascii="Times New Roman" w:hAnsi="Times New Roman" w:eastAsia="Batang" w:cs="Times New Roman"/>
        </w:rPr>
        <w:t>tributária</w:t>
      </w:r>
      <w:r w:rsidRPr="00454E55" w:rsidR="00454E55">
        <w:rPr>
          <w:rFonts w:ascii="Times New Roman" w:hAnsi="Times New Roman" w:eastAsia="Batang" w:cs="Times New Roman"/>
        </w:rPr>
        <w:t xml:space="preserve"> que concede numerosos créditos </w:t>
      </w:r>
      <w:r w:rsidRPr="00454E55">
        <w:rPr>
          <w:rFonts w:ascii="Times New Roman" w:hAnsi="Times New Roman" w:eastAsia="Batang" w:cs="Times New Roman"/>
        </w:rPr>
        <w:t>tributários</w:t>
      </w:r>
      <w:r w:rsidRPr="00454E55" w:rsidR="00454E55">
        <w:rPr>
          <w:rFonts w:ascii="Times New Roman" w:hAnsi="Times New Roman" w:eastAsia="Batang" w:cs="Times New Roman"/>
        </w:rPr>
        <w:t xml:space="preserve"> </w:t>
      </w:r>
      <w:r>
        <w:rPr>
          <w:rFonts w:ascii="Times New Roman" w:hAnsi="Times New Roman" w:eastAsia="Batang" w:cs="Times New Roman"/>
        </w:rPr>
        <w:t>e</w:t>
      </w:r>
      <w:r w:rsidRPr="00454E55" w:rsidR="00454E55">
        <w:rPr>
          <w:rFonts w:ascii="Times New Roman" w:hAnsi="Times New Roman" w:eastAsia="Batang" w:cs="Times New Roman"/>
        </w:rPr>
        <w:t xml:space="preserve"> </w:t>
      </w:r>
      <w:r>
        <w:rPr>
          <w:rFonts w:ascii="Times New Roman" w:hAnsi="Times New Roman" w:eastAsia="Batang" w:cs="Times New Roman"/>
        </w:rPr>
        <w:t>isenções</w:t>
      </w:r>
      <w:r w:rsidRPr="00454E55" w:rsidR="00454E55">
        <w:rPr>
          <w:rFonts w:ascii="Times New Roman" w:hAnsi="Times New Roman" w:eastAsia="Batang" w:cs="Times New Roman"/>
        </w:rPr>
        <w:t xml:space="preserve">, os </w:t>
      </w:r>
      <w:r>
        <w:rPr>
          <w:rFonts w:ascii="Times New Roman" w:hAnsi="Times New Roman" w:eastAsia="Batang" w:cs="Times New Roman"/>
        </w:rPr>
        <w:t xml:space="preserve">quais </w:t>
      </w:r>
      <w:r w:rsidRPr="00454E55" w:rsidR="00454E55">
        <w:rPr>
          <w:rFonts w:ascii="Times New Roman" w:hAnsi="Times New Roman" w:eastAsia="Batang" w:cs="Times New Roman"/>
        </w:rPr>
        <w:t>representa</w:t>
      </w:r>
      <w:r>
        <w:rPr>
          <w:rFonts w:ascii="Times New Roman" w:hAnsi="Times New Roman" w:eastAsia="Batang" w:cs="Times New Roman"/>
        </w:rPr>
        <w:t>vam cerca de</w:t>
      </w:r>
      <w:r w:rsidRPr="00454E55" w:rsidR="00454E55">
        <w:rPr>
          <w:rFonts w:ascii="Times New Roman" w:hAnsi="Times New Roman" w:eastAsia="Batang" w:cs="Times New Roman"/>
        </w:rPr>
        <w:t xml:space="preserve"> 38% da </w:t>
      </w:r>
      <w:r>
        <w:rPr>
          <w:rFonts w:ascii="Times New Roman" w:hAnsi="Times New Roman" w:eastAsia="Batang" w:cs="Times New Roman"/>
        </w:rPr>
        <w:t>arrecadação</w:t>
      </w:r>
      <w:r w:rsidRPr="00454E55" w:rsidR="00454E55">
        <w:rPr>
          <w:rFonts w:ascii="Times New Roman" w:hAnsi="Times New Roman" w:eastAsia="Batang" w:cs="Times New Roman"/>
        </w:rPr>
        <w:t xml:space="preserve"> potencial </w:t>
      </w:r>
      <w:r>
        <w:rPr>
          <w:rFonts w:ascii="Times New Roman" w:hAnsi="Times New Roman" w:eastAsia="Batang" w:cs="Times New Roman"/>
        </w:rPr>
        <w:t>no c</w:t>
      </w:r>
      <w:r w:rsidRPr="00454E55" w:rsidR="00454E55">
        <w:rPr>
          <w:rFonts w:ascii="Times New Roman" w:hAnsi="Times New Roman" w:eastAsia="Batang" w:cs="Times New Roman"/>
        </w:rPr>
        <w:t>aso d</w:t>
      </w:r>
      <w:r>
        <w:rPr>
          <w:rFonts w:ascii="Times New Roman" w:hAnsi="Times New Roman" w:eastAsia="Batang" w:cs="Times New Roman"/>
        </w:rPr>
        <w:t>o</w:t>
      </w:r>
      <w:r w:rsidRPr="00454E55" w:rsidR="00454E55">
        <w:rPr>
          <w:rFonts w:ascii="Times New Roman" w:hAnsi="Times New Roman" w:eastAsia="Batang" w:cs="Times New Roman"/>
        </w:rPr>
        <w:t xml:space="preserve"> ICMS, </w:t>
      </w:r>
      <w:r>
        <w:rPr>
          <w:rFonts w:ascii="Times New Roman" w:hAnsi="Times New Roman" w:eastAsia="Batang" w:cs="Times New Roman"/>
        </w:rPr>
        <w:t>e</w:t>
      </w:r>
      <w:r w:rsidRPr="00454E55" w:rsidR="00454E55">
        <w:rPr>
          <w:rFonts w:ascii="Times New Roman" w:hAnsi="Times New Roman" w:eastAsia="Batang" w:cs="Times New Roman"/>
        </w:rPr>
        <w:t xml:space="preserve"> 26% </w:t>
      </w:r>
      <w:r>
        <w:rPr>
          <w:rFonts w:ascii="Times New Roman" w:hAnsi="Times New Roman" w:eastAsia="Batang" w:cs="Times New Roman"/>
        </w:rPr>
        <w:t>no</w:t>
      </w:r>
      <w:r w:rsidRPr="00454E55" w:rsidR="00454E55">
        <w:rPr>
          <w:rFonts w:ascii="Times New Roman" w:hAnsi="Times New Roman" w:eastAsia="Batang" w:cs="Times New Roman"/>
        </w:rPr>
        <w:t xml:space="preserve"> caso d</w:t>
      </w:r>
      <w:r>
        <w:rPr>
          <w:rFonts w:ascii="Times New Roman" w:hAnsi="Times New Roman" w:eastAsia="Batang" w:cs="Times New Roman"/>
        </w:rPr>
        <w:t>o</w:t>
      </w:r>
      <w:r w:rsidRPr="00454E55" w:rsidR="00454E55">
        <w:rPr>
          <w:rFonts w:ascii="Times New Roman" w:hAnsi="Times New Roman" w:eastAsia="Batang" w:cs="Times New Roman"/>
        </w:rPr>
        <w:t xml:space="preserve"> Imp</w:t>
      </w:r>
      <w:r>
        <w:rPr>
          <w:rFonts w:ascii="Times New Roman" w:hAnsi="Times New Roman" w:eastAsia="Batang" w:cs="Times New Roman"/>
        </w:rPr>
        <w:t xml:space="preserve">osto sobre </w:t>
      </w:r>
      <w:r w:rsidRPr="00454E55" w:rsidR="00454E55">
        <w:rPr>
          <w:rFonts w:ascii="Times New Roman" w:hAnsi="Times New Roman" w:eastAsia="Batang" w:cs="Times New Roman"/>
        </w:rPr>
        <w:t>a Prop</w:t>
      </w:r>
      <w:r>
        <w:rPr>
          <w:rFonts w:ascii="Times New Roman" w:hAnsi="Times New Roman" w:eastAsia="Batang" w:cs="Times New Roman"/>
        </w:rPr>
        <w:t>r</w:t>
      </w:r>
      <w:r w:rsidRPr="00454E55" w:rsidR="00454E55">
        <w:rPr>
          <w:rFonts w:ascii="Times New Roman" w:hAnsi="Times New Roman" w:eastAsia="Batang" w:cs="Times New Roman"/>
        </w:rPr>
        <w:t>iedad</w:t>
      </w:r>
      <w:r>
        <w:rPr>
          <w:rFonts w:ascii="Times New Roman" w:hAnsi="Times New Roman" w:eastAsia="Batang" w:cs="Times New Roman"/>
        </w:rPr>
        <w:t>e</w:t>
      </w:r>
      <w:r w:rsidRPr="00454E55" w:rsidR="00454E55">
        <w:rPr>
          <w:rFonts w:ascii="Times New Roman" w:hAnsi="Times New Roman" w:eastAsia="Batang" w:cs="Times New Roman"/>
        </w:rPr>
        <w:t xml:space="preserve"> de Veículos Automotores (IPVA); (</w:t>
      </w:r>
      <w:proofErr w:type="spellStart"/>
      <w:r w:rsidRPr="00454E55" w:rsidR="00454E55">
        <w:rPr>
          <w:rFonts w:ascii="Times New Roman" w:hAnsi="Times New Roman" w:eastAsia="Batang" w:cs="Times New Roman"/>
        </w:rPr>
        <w:t>ii</w:t>
      </w:r>
      <w:proofErr w:type="spellEnd"/>
      <w:r w:rsidRPr="00454E55" w:rsidR="00454E55">
        <w:rPr>
          <w:rFonts w:ascii="Times New Roman" w:hAnsi="Times New Roman" w:eastAsia="Batang" w:cs="Times New Roman"/>
        </w:rPr>
        <w:t xml:space="preserve">) uma menor </w:t>
      </w:r>
      <w:r w:rsidRPr="00454E55">
        <w:rPr>
          <w:rFonts w:ascii="Times New Roman" w:hAnsi="Times New Roman" w:eastAsia="Batang" w:cs="Times New Roman"/>
        </w:rPr>
        <w:t>captação</w:t>
      </w:r>
      <w:r w:rsidRPr="00454E55" w:rsidR="00454E55">
        <w:rPr>
          <w:rFonts w:ascii="Times New Roman" w:hAnsi="Times New Roman" w:eastAsia="Batang" w:cs="Times New Roman"/>
        </w:rPr>
        <w:t xml:space="preserve"> de </w:t>
      </w:r>
      <w:r>
        <w:rPr>
          <w:rFonts w:ascii="Times New Roman" w:hAnsi="Times New Roman" w:eastAsia="Batang" w:cs="Times New Roman"/>
        </w:rPr>
        <w:t>receitas</w:t>
      </w:r>
      <w:r w:rsidRPr="00454E55" w:rsidR="00454E55">
        <w:rPr>
          <w:rFonts w:ascii="Times New Roman" w:hAnsi="Times New Roman" w:eastAsia="Batang" w:cs="Times New Roman"/>
        </w:rPr>
        <w:t xml:space="preserve"> </w:t>
      </w:r>
      <w:r w:rsidRPr="00454E55">
        <w:rPr>
          <w:rFonts w:ascii="Times New Roman" w:hAnsi="Times New Roman" w:eastAsia="Batang" w:cs="Times New Roman"/>
        </w:rPr>
        <w:t>tributári</w:t>
      </w:r>
      <w:r>
        <w:rPr>
          <w:rFonts w:ascii="Times New Roman" w:hAnsi="Times New Roman" w:eastAsia="Batang" w:cs="Times New Roman"/>
        </w:rPr>
        <w:t>a</w:t>
      </w:r>
      <w:r w:rsidRPr="00454E55">
        <w:rPr>
          <w:rFonts w:ascii="Times New Roman" w:hAnsi="Times New Roman" w:eastAsia="Batang" w:cs="Times New Roman"/>
        </w:rPr>
        <w:t>s</w:t>
      </w:r>
      <w:r w:rsidRPr="00454E55" w:rsidR="00454E55">
        <w:rPr>
          <w:rFonts w:ascii="Times New Roman" w:hAnsi="Times New Roman" w:eastAsia="Batang" w:cs="Times New Roman"/>
        </w:rPr>
        <w:t xml:space="preserve"> p</w:t>
      </w:r>
      <w:r w:rsidR="005F2217">
        <w:rPr>
          <w:rFonts w:ascii="Times New Roman" w:hAnsi="Times New Roman" w:eastAsia="Batang" w:cs="Times New Roman"/>
        </w:rPr>
        <w:t>ela</w:t>
      </w:r>
      <w:r w:rsidRPr="00454E55" w:rsidR="00454E55">
        <w:rPr>
          <w:rFonts w:ascii="Times New Roman" w:hAnsi="Times New Roman" w:eastAsia="Batang" w:cs="Times New Roman"/>
        </w:rPr>
        <w:t xml:space="preserve"> Le</w:t>
      </w:r>
      <w:r w:rsidR="005F2217">
        <w:rPr>
          <w:rFonts w:ascii="Times New Roman" w:hAnsi="Times New Roman" w:eastAsia="Batang" w:cs="Times New Roman"/>
        </w:rPr>
        <w:t>i</w:t>
      </w:r>
      <w:r w:rsidRPr="00454E55" w:rsidR="00454E55">
        <w:rPr>
          <w:rFonts w:ascii="Times New Roman" w:hAnsi="Times New Roman" w:eastAsia="Batang" w:cs="Times New Roman"/>
        </w:rPr>
        <w:t xml:space="preserve"> Federal 87/96, que exonera d</w:t>
      </w:r>
      <w:r w:rsidR="005F2217">
        <w:rPr>
          <w:rFonts w:ascii="Times New Roman" w:hAnsi="Times New Roman" w:eastAsia="Batang" w:cs="Times New Roman"/>
        </w:rPr>
        <w:t>o</w:t>
      </w:r>
      <w:r w:rsidRPr="00454E55" w:rsidR="00454E55">
        <w:rPr>
          <w:rFonts w:ascii="Times New Roman" w:hAnsi="Times New Roman" w:eastAsia="Batang" w:cs="Times New Roman"/>
        </w:rPr>
        <w:t xml:space="preserve"> pag</w:t>
      </w:r>
      <w:r w:rsidR="005F2217">
        <w:rPr>
          <w:rFonts w:ascii="Times New Roman" w:hAnsi="Times New Roman" w:eastAsia="Batang" w:cs="Times New Roman"/>
        </w:rPr>
        <w:t>amento do</w:t>
      </w:r>
      <w:r w:rsidRPr="00454E55" w:rsidR="00454E55">
        <w:rPr>
          <w:rFonts w:ascii="Times New Roman" w:hAnsi="Times New Roman" w:eastAsia="Batang" w:cs="Times New Roman"/>
        </w:rPr>
        <w:t xml:space="preserve"> ICMS </w:t>
      </w:r>
      <w:r w:rsidR="005F2217">
        <w:rPr>
          <w:rFonts w:ascii="Times New Roman" w:hAnsi="Times New Roman" w:eastAsia="Batang" w:cs="Times New Roman"/>
        </w:rPr>
        <w:t>os produ</w:t>
      </w:r>
      <w:r w:rsidRPr="00454E55" w:rsidR="00454E55">
        <w:rPr>
          <w:rFonts w:ascii="Times New Roman" w:hAnsi="Times New Roman" w:eastAsia="Batang" w:cs="Times New Roman"/>
        </w:rPr>
        <w:t xml:space="preserve">tos </w:t>
      </w:r>
      <w:r w:rsidR="005F2217">
        <w:rPr>
          <w:rFonts w:ascii="Times New Roman" w:hAnsi="Times New Roman" w:eastAsia="Batang" w:cs="Times New Roman"/>
        </w:rPr>
        <w:t>e</w:t>
      </w:r>
      <w:r w:rsidRPr="00454E55" w:rsidR="00454E55">
        <w:rPr>
          <w:rFonts w:ascii="Times New Roman" w:hAnsi="Times New Roman" w:eastAsia="Batang" w:cs="Times New Roman"/>
        </w:rPr>
        <w:t xml:space="preserve"> servi</w:t>
      </w:r>
      <w:r w:rsidR="005F2217">
        <w:rPr>
          <w:rFonts w:ascii="Times New Roman" w:hAnsi="Times New Roman" w:eastAsia="Batang" w:cs="Times New Roman"/>
        </w:rPr>
        <w:t>ços</w:t>
      </w:r>
      <w:r w:rsidRPr="00454E55" w:rsidR="00454E55">
        <w:rPr>
          <w:rFonts w:ascii="Times New Roman" w:hAnsi="Times New Roman" w:eastAsia="Batang" w:cs="Times New Roman"/>
        </w:rPr>
        <w:t xml:space="preserve"> destinados </w:t>
      </w:r>
      <w:r w:rsidR="00CB1BB1">
        <w:rPr>
          <w:rFonts w:ascii="Times New Roman" w:hAnsi="Times New Roman" w:eastAsia="Batang" w:cs="Times New Roman"/>
        </w:rPr>
        <w:t>à</w:t>
      </w:r>
      <w:r w:rsidRPr="00454E55" w:rsidR="00454E55">
        <w:rPr>
          <w:rFonts w:ascii="Times New Roman" w:hAnsi="Times New Roman" w:eastAsia="Batang" w:cs="Times New Roman"/>
        </w:rPr>
        <w:t xml:space="preserve"> exporta</w:t>
      </w:r>
      <w:r w:rsidR="005F2217">
        <w:rPr>
          <w:rFonts w:ascii="Times New Roman" w:hAnsi="Times New Roman" w:eastAsia="Batang" w:cs="Times New Roman"/>
        </w:rPr>
        <w:t>ção</w:t>
      </w:r>
      <w:r w:rsidRPr="00454E55" w:rsidR="00454E55">
        <w:rPr>
          <w:rFonts w:ascii="Times New Roman" w:hAnsi="Times New Roman" w:eastAsia="Batang" w:cs="Times New Roman"/>
        </w:rPr>
        <w:t xml:space="preserve">; </w:t>
      </w:r>
      <w:r w:rsidR="005F2217">
        <w:rPr>
          <w:rFonts w:ascii="Times New Roman" w:hAnsi="Times New Roman" w:eastAsia="Batang" w:cs="Times New Roman"/>
        </w:rPr>
        <w:t>e</w:t>
      </w:r>
      <w:r w:rsidRPr="00454E55" w:rsidR="00454E55">
        <w:rPr>
          <w:rFonts w:ascii="Times New Roman" w:hAnsi="Times New Roman" w:eastAsia="Batang" w:cs="Times New Roman"/>
        </w:rPr>
        <w:t xml:space="preserve"> (</w:t>
      </w:r>
      <w:proofErr w:type="spellStart"/>
      <w:r w:rsidRPr="00454E55" w:rsidR="00454E55">
        <w:rPr>
          <w:rFonts w:ascii="Times New Roman" w:hAnsi="Times New Roman" w:eastAsia="Batang" w:cs="Times New Roman"/>
        </w:rPr>
        <w:t>iii</w:t>
      </w:r>
      <w:proofErr w:type="spellEnd"/>
      <w:r w:rsidRPr="00454E55" w:rsidR="00454E55">
        <w:rPr>
          <w:rFonts w:ascii="Times New Roman" w:hAnsi="Times New Roman" w:eastAsia="Batang" w:cs="Times New Roman"/>
        </w:rPr>
        <w:t>) continuas p</w:t>
      </w:r>
      <w:r w:rsidR="005F2217">
        <w:rPr>
          <w:rFonts w:ascii="Times New Roman" w:hAnsi="Times New Roman" w:eastAsia="Batang" w:cs="Times New Roman"/>
        </w:rPr>
        <w:t>erdas</w:t>
      </w:r>
      <w:r w:rsidRPr="00454E55" w:rsidR="00454E55">
        <w:rPr>
          <w:rFonts w:ascii="Times New Roman" w:hAnsi="Times New Roman" w:eastAsia="Batang" w:cs="Times New Roman"/>
        </w:rPr>
        <w:t xml:space="preserve"> </w:t>
      </w:r>
      <w:r w:rsidR="005F2217">
        <w:rPr>
          <w:rFonts w:ascii="Times New Roman" w:hAnsi="Times New Roman" w:eastAsia="Batang" w:cs="Times New Roman"/>
        </w:rPr>
        <w:t xml:space="preserve">de  arrecadação </w:t>
      </w:r>
      <w:r w:rsidRPr="00454E55" w:rsidR="00191F44">
        <w:rPr>
          <w:rFonts w:ascii="Times New Roman" w:hAnsi="Times New Roman" w:eastAsia="Batang" w:cs="Times New Roman"/>
        </w:rPr>
        <w:t>tributária</w:t>
      </w:r>
      <w:r w:rsidRPr="00454E55" w:rsidR="00454E55">
        <w:rPr>
          <w:rFonts w:ascii="Times New Roman" w:hAnsi="Times New Roman" w:eastAsia="Batang" w:cs="Times New Roman"/>
        </w:rPr>
        <w:t xml:space="preserve"> p</w:t>
      </w:r>
      <w:r w:rsidR="005F2217">
        <w:rPr>
          <w:rFonts w:ascii="Times New Roman" w:hAnsi="Times New Roman" w:eastAsia="Batang" w:cs="Times New Roman"/>
        </w:rPr>
        <w:t>elas</w:t>
      </w:r>
      <w:r w:rsidRPr="00454E55" w:rsidR="00454E55">
        <w:rPr>
          <w:rFonts w:ascii="Times New Roman" w:hAnsi="Times New Roman" w:eastAsia="Batang" w:cs="Times New Roman"/>
        </w:rPr>
        <w:t xml:space="preserve"> </w:t>
      </w:r>
      <w:r w:rsidRPr="00454E55" w:rsidR="005F2217">
        <w:rPr>
          <w:rFonts w:ascii="Times New Roman" w:hAnsi="Times New Roman" w:eastAsia="Batang" w:cs="Times New Roman"/>
        </w:rPr>
        <w:t>ineficiências</w:t>
      </w:r>
      <w:r w:rsidRPr="00454E55" w:rsidR="00454E55">
        <w:rPr>
          <w:rFonts w:ascii="Times New Roman" w:hAnsi="Times New Roman" w:eastAsia="Batang" w:cs="Times New Roman"/>
        </w:rPr>
        <w:t xml:space="preserve"> </w:t>
      </w:r>
      <w:r w:rsidR="005F2217">
        <w:rPr>
          <w:rFonts w:ascii="Times New Roman" w:hAnsi="Times New Roman" w:eastAsia="Batang" w:cs="Times New Roman"/>
        </w:rPr>
        <w:t>na cobrança</w:t>
      </w:r>
      <w:r w:rsidRPr="00454E55" w:rsidR="00454E55">
        <w:rPr>
          <w:rFonts w:ascii="Times New Roman" w:hAnsi="Times New Roman" w:eastAsia="Batang" w:cs="Times New Roman"/>
        </w:rPr>
        <w:t xml:space="preserve"> d</w:t>
      </w:r>
      <w:r w:rsidR="005F2217">
        <w:rPr>
          <w:rFonts w:ascii="Times New Roman" w:hAnsi="Times New Roman" w:eastAsia="Batang" w:cs="Times New Roman"/>
        </w:rPr>
        <w:t xml:space="preserve">o ICMS, </w:t>
      </w:r>
      <w:r w:rsidRPr="00454E55" w:rsidR="00454E55">
        <w:rPr>
          <w:rFonts w:ascii="Times New Roman" w:hAnsi="Times New Roman" w:eastAsia="Batang" w:cs="Times New Roman"/>
        </w:rPr>
        <w:t xml:space="preserve">as </w:t>
      </w:r>
      <w:r w:rsidR="005F2217">
        <w:rPr>
          <w:rFonts w:ascii="Times New Roman" w:hAnsi="Times New Roman" w:eastAsia="Batang" w:cs="Times New Roman"/>
        </w:rPr>
        <w:t>quais</w:t>
      </w:r>
      <w:r w:rsidRPr="00454E55" w:rsidR="00454E55">
        <w:rPr>
          <w:rFonts w:ascii="Times New Roman" w:hAnsi="Times New Roman" w:eastAsia="Batang" w:cs="Times New Roman"/>
        </w:rPr>
        <w:t xml:space="preserve"> se calcula</w:t>
      </w:r>
      <w:r w:rsidR="005F2217">
        <w:rPr>
          <w:rFonts w:ascii="Times New Roman" w:hAnsi="Times New Roman" w:eastAsia="Batang" w:cs="Times New Roman"/>
        </w:rPr>
        <w:t>m</w:t>
      </w:r>
      <w:r w:rsidRPr="00454E55" w:rsidR="00454E55">
        <w:rPr>
          <w:rFonts w:ascii="Times New Roman" w:hAnsi="Times New Roman" w:eastAsia="Batang" w:cs="Times New Roman"/>
        </w:rPr>
        <w:t xml:space="preserve"> e</w:t>
      </w:r>
      <w:r w:rsidR="005F2217">
        <w:rPr>
          <w:rFonts w:ascii="Times New Roman" w:hAnsi="Times New Roman" w:eastAsia="Batang" w:cs="Times New Roman"/>
        </w:rPr>
        <w:t>m</w:t>
      </w:r>
      <w:r w:rsidRPr="00454E55" w:rsidR="00454E55">
        <w:rPr>
          <w:rFonts w:ascii="Times New Roman" w:hAnsi="Times New Roman" w:eastAsia="Batang" w:cs="Times New Roman"/>
        </w:rPr>
        <w:t xml:space="preserve"> 30% d</w:t>
      </w:r>
      <w:r w:rsidR="005F2217">
        <w:rPr>
          <w:rFonts w:ascii="Times New Roman" w:hAnsi="Times New Roman" w:eastAsia="Batang" w:cs="Times New Roman"/>
        </w:rPr>
        <w:t>o</w:t>
      </w:r>
      <w:r w:rsidRPr="00454E55" w:rsidR="00454E55">
        <w:rPr>
          <w:rFonts w:ascii="Times New Roman" w:hAnsi="Times New Roman" w:eastAsia="Batang" w:cs="Times New Roman"/>
        </w:rPr>
        <w:t xml:space="preserve"> potencial de </w:t>
      </w:r>
      <w:r w:rsidR="005F2217">
        <w:rPr>
          <w:rFonts w:ascii="Times New Roman" w:hAnsi="Times New Roman" w:eastAsia="Batang" w:cs="Times New Roman"/>
        </w:rPr>
        <w:t>arrecadação deste imposto</w:t>
      </w:r>
      <w:r w:rsidRPr="00454E55" w:rsidR="00454E55">
        <w:rPr>
          <w:rFonts w:ascii="Times New Roman" w:hAnsi="Times New Roman" w:eastAsia="Batang" w:cs="Times New Roman"/>
        </w:rPr>
        <w:t>. P</w:t>
      </w:r>
      <w:r w:rsidR="005F2217">
        <w:rPr>
          <w:rFonts w:ascii="Times New Roman" w:hAnsi="Times New Roman" w:eastAsia="Batang" w:cs="Times New Roman"/>
        </w:rPr>
        <w:t>elo lado do g</w:t>
      </w:r>
      <w:r w:rsidRPr="00454E55" w:rsidR="00454E55">
        <w:rPr>
          <w:rFonts w:ascii="Times New Roman" w:hAnsi="Times New Roman" w:eastAsia="Batang" w:cs="Times New Roman"/>
        </w:rPr>
        <w:t xml:space="preserve">asto, </w:t>
      </w:r>
      <w:r w:rsidR="005F2217">
        <w:rPr>
          <w:rFonts w:ascii="Times New Roman" w:hAnsi="Times New Roman" w:eastAsia="Batang" w:cs="Times New Roman"/>
        </w:rPr>
        <w:t>apesar de nos últimos an</w:t>
      </w:r>
      <w:r w:rsidRPr="00454E55" w:rsidR="00454E55">
        <w:rPr>
          <w:rFonts w:ascii="Times New Roman" w:hAnsi="Times New Roman" w:eastAsia="Batang" w:cs="Times New Roman"/>
        </w:rPr>
        <w:t xml:space="preserve">os </w:t>
      </w:r>
      <w:r w:rsidR="005F2217">
        <w:rPr>
          <w:rFonts w:ascii="Times New Roman" w:hAnsi="Times New Roman" w:eastAsia="Batang" w:cs="Times New Roman"/>
        </w:rPr>
        <w:t>ter</w:t>
      </w:r>
      <w:r w:rsidR="00CB1BB1">
        <w:rPr>
          <w:rFonts w:ascii="Times New Roman" w:hAnsi="Times New Roman" w:eastAsia="Batang" w:cs="Times New Roman"/>
        </w:rPr>
        <w:t>-</w:t>
      </w:r>
      <w:r w:rsidR="005F2217">
        <w:rPr>
          <w:rFonts w:ascii="Times New Roman" w:hAnsi="Times New Roman" w:eastAsia="Batang" w:cs="Times New Roman"/>
        </w:rPr>
        <w:t xml:space="preserve">se conseguido </w:t>
      </w:r>
      <w:r w:rsidRPr="00454E55" w:rsidR="00454E55">
        <w:rPr>
          <w:rFonts w:ascii="Times New Roman" w:hAnsi="Times New Roman" w:eastAsia="Batang" w:cs="Times New Roman"/>
        </w:rPr>
        <w:t>ba</w:t>
      </w:r>
      <w:r w:rsidR="005F2217">
        <w:rPr>
          <w:rFonts w:ascii="Times New Roman" w:hAnsi="Times New Roman" w:eastAsia="Batang" w:cs="Times New Roman"/>
        </w:rPr>
        <w:t xml:space="preserve">ixar </w:t>
      </w:r>
      <w:r w:rsidRPr="00454E55" w:rsidR="00454E55">
        <w:rPr>
          <w:rFonts w:ascii="Times New Roman" w:hAnsi="Times New Roman" w:eastAsia="Batang" w:cs="Times New Roman"/>
        </w:rPr>
        <w:t>a propor</w:t>
      </w:r>
      <w:r w:rsidR="005F2217">
        <w:rPr>
          <w:rFonts w:ascii="Times New Roman" w:hAnsi="Times New Roman" w:eastAsia="Batang" w:cs="Times New Roman"/>
        </w:rPr>
        <w:t xml:space="preserve">ção </w:t>
      </w:r>
      <w:r w:rsidRPr="00454E55" w:rsidR="00454E55">
        <w:rPr>
          <w:rFonts w:ascii="Times New Roman" w:hAnsi="Times New Roman" w:eastAsia="Batang" w:cs="Times New Roman"/>
        </w:rPr>
        <w:t>d</w:t>
      </w:r>
      <w:r w:rsidR="005F2217">
        <w:rPr>
          <w:rFonts w:ascii="Times New Roman" w:hAnsi="Times New Roman" w:eastAsia="Batang" w:cs="Times New Roman"/>
        </w:rPr>
        <w:t>o</w:t>
      </w:r>
      <w:r w:rsidRPr="00454E55" w:rsidR="00454E55">
        <w:rPr>
          <w:rFonts w:ascii="Times New Roman" w:hAnsi="Times New Roman" w:eastAsia="Batang" w:cs="Times New Roman"/>
        </w:rPr>
        <w:t xml:space="preserve"> gasto de pe</w:t>
      </w:r>
      <w:r w:rsidR="005F2217">
        <w:rPr>
          <w:rFonts w:ascii="Times New Roman" w:hAnsi="Times New Roman" w:eastAsia="Batang" w:cs="Times New Roman"/>
        </w:rPr>
        <w:t>ssoal</w:t>
      </w:r>
      <w:r w:rsidRPr="00454E55" w:rsidR="00454E55">
        <w:rPr>
          <w:rFonts w:ascii="Times New Roman" w:hAnsi="Times New Roman" w:eastAsia="Batang" w:cs="Times New Roman"/>
        </w:rPr>
        <w:t xml:space="preserve"> </w:t>
      </w:r>
      <w:r w:rsidR="005F2217">
        <w:rPr>
          <w:rFonts w:ascii="Times New Roman" w:hAnsi="Times New Roman" w:eastAsia="Batang" w:cs="Times New Roman"/>
        </w:rPr>
        <w:t>em relação à</w:t>
      </w:r>
      <w:r w:rsidRPr="00454E55" w:rsidR="00454E55">
        <w:rPr>
          <w:rFonts w:ascii="Times New Roman" w:hAnsi="Times New Roman" w:eastAsia="Batang" w:cs="Times New Roman"/>
        </w:rPr>
        <w:t xml:space="preserve"> RCL, existe u</w:t>
      </w:r>
      <w:r w:rsidR="005F2217">
        <w:rPr>
          <w:rFonts w:ascii="Times New Roman" w:hAnsi="Times New Roman" w:eastAsia="Batang" w:cs="Times New Roman"/>
        </w:rPr>
        <w:t>m</w:t>
      </w:r>
      <w:r w:rsidRPr="00454E55" w:rsidR="00454E55">
        <w:rPr>
          <w:rFonts w:ascii="Times New Roman" w:hAnsi="Times New Roman" w:eastAsia="Batang" w:cs="Times New Roman"/>
        </w:rPr>
        <w:t xml:space="preserve"> ri</w:t>
      </w:r>
      <w:r w:rsidR="005F2217">
        <w:rPr>
          <w:rFonts w:ascii="Times New Roman" w:hAnsi="Times New Roman" w:eastAsia="Batang" w:cs="Times New Roman"/>
        </w:rPr>
        <w:t>sco</w:t>
      </w:r>
      <w:r w:rsidRPr="00454E55" w:rsidR="00454E55">
        <w:rPr>
          <w:rFonts w:ascii="Times New Roman" w:hAnsi="Times New Roman" w:eastAsia="Batang" w:cs="Times New Roman"/>
        </w:rPr>
        <w:t xml:space="preserve"> latente </w:t>
      </w:r>
      <w:r w:rsidRPr="00454E55" w:rsidR="00191F44">
        <w:rPr>
          <w:rFonts w:ascii="Times New Roman" w:hAnsi="Times New Roman" w:eastAsia="Batang" w:cs="Times New Roman"/>
        </w:rPr>
        <w:t>atribuí</w:t>
      </w:r>
      <w:r w:rsidR="00191F44">
        <w:rPr>
          <w:rFonts w:ascii="Times New Roman" w:hAnsi="Times New Roman" w:eastAsia="Batang" w:cs="Times New Roman"/>
        </w:rPr>
        <w:t>do</w:t>
      </w:r>
      <w:r w:rsidRPr="00454E55" w:rsidR="00454E55">
        <w:rPr>
          <w:rFonts w:ascii="Times New Roman" w:hAnsi="Times New Roman" w:eastAsia="Batang" w:cs="Times New Roman"/>
        </w:rPr>
        <w:t xml:space="preserve"> a</w:t>
      </w:r>
      <w:r w:rsidR="005F2217">
        <w:rPr>
          <w:rFonts w:ascii="Times New Roman" w:hAnsi="Times New Roman" w:eastAsia="Batang" w:cs="Times New Roman"/>
        </w:rPr>
        <w:t>o</w:t>
      </w:r>
      <w:r w:rsidRPr="00454E55" w:rsidR="00454E55">
        <w:rPr>
          <w:rFonts w:ascii="Times New Roman" w:hAnsi="Times New Roman" w:eastAsia="Batang" w:cs="Times New Roman"/>
        </w:rPr>
        <w:t xml:space="preserve"> aumento </w:t>
      </w:r>
      <w:r w:rsidR="005F2217">
        <w:rPr>
          <w:rFonts w:ascii="Times New Roman" w:hAnsi="Times New Roman" w:eastAsia="Batang" w:cs="Times New Roman"/>
        </w:rPr>
        <w:t xml:space="preserve">do </w:t>
      </w:r>
      <w:r w:rsidRPr="00454E55" w:rsidR="00454E55">
        <w:rPr>
          <w:rFonts w:ascii="Times New Roman" w:hAnsi="Times New Roman" w:eastAsia="Batang" w:cs="Times New Roman"/>
        </w:rPr>
        <w:t>gasto d</w:t>
      </w:r>
      <w:r w:rsidR="005F2217">
        <w:rPr>
          <w:rFonts w:ascii="Times New Roman" w:hAnsi="Times New Roman" w:eastAsia="Batang" w:cs="Times New Roman"/>
        </w:rPr>
        <w:t>a</w:t>
      </w:r>
      <w:r w:rsidRPr="00454E55" w:rsidR="00454E55">
        <w:rPr>
          <w:rFonts w:ascii="Times New Roman" w:hAnsi="Times New Roman" w:eastAsia="Batang" w:cs="Times New Roman"/>
        </w:rPr>
        <w:t xml:space="preserve"> </w:t>
      </w:r>
      <w:r w:rsidR="005F2217">
        <w:rPr>
          <w:rFonts w:ascii="Times New Roman" w:hAnsi="Times New Roman" w:eastAsia="Batang" w:cs="Times New Roman"/>
        </w:rPr>
        <w:t>previdência</w:t>
      </w:r>
      <w:r w:rsidR="00CB1BB1">
        <w:rPr>
          <w:rFonts w:ascii="Times New Roman" w:hAnsi="Times New Roman" w:eastAsia="Batang" w:cs="Times New Roman"/>
        </w:rPr>
        <w:t>,</w:t>
      </w:r>
      <w:r w:rsidRPr="00454E55" w:rsidR="00454E55">
        <w:rPr>
          <w:rFonts w:ascii="Times New Roman" w:hAnsi="Times New Roman" w:eastAsia="Batang" w:cs="Times New Roman"/>
        </w:rPr>
        <w:t xml:space="preserve"> </w:t>
      </w:r>
      <w:r w:rsidR="005F2217">
        <w:rPr>
          <w:rFonts w:ascii="Times New Roman" w:hAnsi="Times New Roman" w:eastAsia="Batang" w:cs="Times New Roman"/>
        </w:rPr>
        <w:t xml:space="preserve">no qual </w:t>
      </w:r>
      <w:r w:rsidRPr="00454E55" w:rsidR="00454E55">
        <w:rPr>
          <w:rFonts w:ascii="Times New Roman" w:hAnsi="Times New Roman" w:eastAsia="Batang" w:cs="Times New Roman"/>
        </w:rPr>
        <w:t>increment</w:t>
      </w:r>
      <w:r w:rsidR="00191F44">
        <w:rPr>
          <w:rFonts w:ascii="Times New Roman" w:hAnsi="Times New Roman" w:eastAsia="Batang" w:cs="Times New Roman"/>
        </w:rPr>
        <w:t>ou</w:t>
      </w:r>
      <w:r w:rsidR="00CB1BB1">
        <w:rPr>
          <w:rFonts w:ascii="Times New Roman" w:hAnsi="Times New Roman" w:eastAsia="Batang" w:cs="Times New Roman"/>
        </w:rPr>
        <w:t>-se</w:t>
      </w:r>
      <w:r w:rsidRPr="00454E55" w:rsidR="00454E55">
        <w:rPr>
          <w:rFonts w:ascii="Times New Roman" w:hAnsi="Times New Roman" w:eastAsia="Batang" w:cs="Times New Roman"/>
        </w:rPr>
        <w:t xml:space="preserve"> </w:t>
      </w:r>
      <w:r w:rsidR="00230377">
        <w:rPr>
          <w:rFonts w:ascii="Times New Roman" w:hAnsi="Times New Roman" w:eastAsia="Batang" w:cs="Times New Roman"/>
        </w:rPr>
        <w:t>de</w:t>
      </w:r>
      <w:r w:rsidRPr="00454E55" w:rsidR="00454E55">
        <w:rPr>
          <w:rFonts w:ascii="Times New Roman" w:hAnsi="Times New Roman" w:eastAsia="Batang" w:cs="Times New Roman"/>
        </w:rPr>
        <w:t xml:space="preserve"> 41% d</w:t>
      </w:r>
      <w:r w:rsidR="00230377">
        <w:rPr>
          <w:rFonts w:ascii="Times New Roman" w:hAnsi="Times New Roman" w:eastAsia="Batang" w:cs="Times New Roman"/>
        </w:rPr>
        <w:t>o</w:t>
      </w:r>
      <w:r w:rsidRPr="00454E55" w:rsidR="00454E55">
        <w:rPr>
          <w:rFonts w:ascii="Times New Roman" w:hAnsi="Times New Roman" w:eastAsia="Batang" w:cs="Times New Roman"/>
        </w:rPr>
        <w:t xml:space="preserve"> gasto total </w:t>
      </w:r>
      <w:r w:rsidR="008B38FD">
        <w:rPr>
          <w:rFonts w:ascii="Times New Roman" w:hAnsi="Times New Roman" w:eastAsia="Batang" w:cs="Times New Roman"/>
        </w:rPr>
        <w:t>com</w:t>
      </w:r>
      <w:r w:rsidRPr="00454E55" w:rsidR="00454E55">
        <w:rPr>
          <w:rFonts w:ascii="Times New Roman" w:hAnsi="Times New Roman" w:eastAsia="Batang" w:cs="Times New Roman"/>
        </w:rPr>
        <w:t xml:space="preserve"> pe</w:t>
      </w:r>
      <w:r w:rsidR="00230377">
        <w:rPr>
          <w:rFonts w:ascii="Times New Roman" w:hAnsi="Times New Roman" w:eastAsia="Batang" w:cs="Times New Roman"/>
        </w:rPr>
        <w:t>ssoal</w:t>
      </w:r>
      <w:r w:rsidR="00CB1BB1">
        <w:rPr>
          <w:rFonts w:ascii="Times New Roman" w:hAnsi="Times New Roman" w:eastAsia="Batang" w:cs="Times New Roman"/>
        </w:rPr>
        <w:t>,</w:t>
      </w:r>
      <w:r w:rsidRPr="00454E55" w:rsidR="00454E55">
        <w:rPr>
          <w:rFonts w:ascii="Times New Roman" w:hAnsi="Times New Roman" w:eastAsia="Batang" w:cs="Times New Roman"/>
        </w:rPr>
        <w:t xml:space="preserve"> e</w:t>
      </w:r>
      <w:r w:rsidR="00230377">
        <w:rPr>
          <w:rFonts w:ascii="Times New Roman" w:hAnsi="Times New Roman" w:eastAsia="Batang" w:cs="Times New Roman"/>
        </w:rPr>
        <w:t>m</w:t>
      </w:r>
      <w:r w:rsidRPr="00454E55" w:rsidR="00454E55">
        <w:rPr>
          <w:rFonts w:ascii="Times New Roman" w:hAnsi="Times New Roman" w:eastAsia="Batang" w:cs="Times New Roman"/>
        </w:rPr>
        <w:t xml:space="preserve"> 1994</w:t>
      </w:r>
      <w:r w:rsidR="00CB1BB1">
        <w:rPr>
          <w:rFonts w:ascii="Times New Roman" w:hAnsi="Times New Roman" w:eastAsia="Batang" w:cs="Times New Roman"/>
        </w:rPr>
        <w:t>,</w:t>
      </w:r>
      <w:r w:rsidRPr="00454E55" w:rsidR="00454E55">
        <w:rPr>
          <w:rFonts w:ascii="Times New Roman" w:hAnsi="Times New Roman" w:eastAsia="Batang" w:cs="Times New Roman"/>
        </w:rPr>
        <w:t xml:space="preserve"> </w:t>
      </w:r>
      <w:r w:rsidR="00230377">
        <w:rPr>
          <w:rFonts w:ascii="Times New Roman" w:hAnsi="Times New Roman" w:eastAsia="Batang" w:cs="Times New Roman"/>
        </w:rPr>
        <w:t>para 52% em</w:t>
      </w:r>
      <w:r w:rsidRPr="00454E55" w:rsidR="00454E55">
        <w:rPr>
          <w:rFonts w:ascii="Times New Roman" w:hAnsi="Times New Roman" w:eastAsia="Batang" w:cs="Times New Roman"/>
        </w:rPr>
        <w:t xml:space="preserve"> 2008.</w:t>
      </w:r>
    </w:p>
    <w:p w:rsidR="00D91254" w:rsidP="00DE574D" w:rsidRDefault="00F645E8" w14:paraId="5526BFB2" w14:textId="3901A9C6">
      <w:pPr>
        <w:autoSpaceDE w:val="0"/>
        <w:autoSpaceDN w:val="0"/>
        <w:adjustRightInd w:val="0"/>
        <w:spacing w:line="240" w:lineRule="auto"/>
        <w:jc w:val="both"/>
        <w:rPr>
          <w:rFonts w:ascii="Times New Roman" w:hAnsi="Times New Roman" w:eastAsia="Batang" w:cs="Times New Roman"/>
        </w:rPr>
      </w:pPr>
      <w:r w:rsidRPr="00F95292">
        <w:rPr>
          <w:rFonts w:ascii="Times New Roman" w:hAnsi="Times New Roman" w:eastAsia="Batang" w:cs="Times New Roman"/>
          <w:b/>
        </w:rPr>
        <w:t>Objetivo</w:t>
      </w:r>
      <w:r w:rsidRPr="00F95292" w:rsidR="00F95292">
        <w:rPr>
          <w:rFonts w:ascii="Times New Roman" w:hAnsi="Times New Roman" w:eastAsia="Batang" w:cs="Times New Roman"/>
          <w:b/>
        </w:rPr>
        <w:t>s</w:t>
      </w:r>
      <w:r w:rsidRPr="00F95292">
        <w:rPr>
          <w:rFonts w:ascii="Times New Roman" w:hAnsi="Times New Roman" w:eastAsia="Batang" w:cs="Times New Roman"/>
          <w:b/>
        </w:rPr>
        <w:t xml:space="preserve"> do Projeto.</w:t>
      </w:r>
      <w:r>
        <w:rPr>
          <w:rFonts w:ascii="Times New Roman" w:hAnsi="Times New Roman" w:eastAsia="Batang" w:cs="Times New Roman"/>
        </w:rPr>
        <w:t xml:space="preserve"> </w:t>
      </w:r>
      <w:r w:rsidR="00F95292">
        <w:rPr>
          <w:rFonts w:ascii="Times New Roman" w:hAnsi="Times New Roman" w:eastAsia="Batang" w:cs="Times New Roman"/>
        </w:rPr>
        <w:t xml:space="preserve">O </w:t>
      </w:r>
      <w:r w:rsidR="00B25A98">
        <w:rPr>
          <w:rFonts w:ascii="Times New Roman" w:hAnsi="Times New Roman" w:eastAsia="Batang" w:cs="Times New Roman"/>
        </w:rPr>
        <w:t>PROFISCO</w:t>
      </w:r>
      <w:r w:rsidR="00F414D8">
        <w:rPr>
          <w:rFonts w:ascii="Times New Roman" w:hAnsi="Times New Roman" w:eastAsia="Batang" w:cs="Times New Roman"/>
        </w:rPr>
        <w:t>/</w:t>
      </w:r>
      <w:r w:rsidR="00F6119B">
        <w:rPr>
          <w:rFonts w:ascii="Times New Roman" w:hAnsi="Times New Roman" w:eastAsia="Batang" w:cs="Times New Roman"/>
        </w:rPr>
        <w:t>RS</w:t>
      </w:r>
      <w:r w:rsidR="00B25A98">
        <w:rPr>
          <w:rFonts w:ascii="Times New Roman" w:hAnsi="Times New Roman" w:eastAsia="Batang" w:cs="Times New Roman"/>
        </w:rPr>
        <w:t xml:space="preserve"> </w:t>
      </w:r>
      <w:r w:rsidR="00F95292">
        <w:rPr>
          <w:rFonts w:ascii="Times New Roman" w:hAnsi="Times New Roman" w:eastAsia="Batang" w:cs="Times New Roman"/>
        </w:rPr>
        <w:t xml:space="preserve">teve como objetivo geral </w:t>
      </w:r>
      <w:r w:rsidR="00F6119B">
        <w:rPr>
          <w:rFonts w:ascii="Times New Roman" w:hAnsi="Times New Roman" w:eastAsia="Batang" w:cs="Times New Roman"/>
        </w:rPr>
        <w:t xml:space="preserve">contribuir para o fortalecimento da gestão fiscal do RS para </w:t>
      </w:r>
      <w:r w:rsidR="00560D41">
        <w:rPr>
          <w:rFonts w:ascii="Times New Roman" w:hAnsi="Times New Roman" w:eastAsia="Batang" w:cs="Times New Roman"/>
        </w:rPr>
        <w:t>promover o alcance de</w:t>
      </w:r>
      <w:r w:rsidR="00F6119B">
        <w:rPr>
          <w:rFonts w:ascii="Times New Roman" w:hAnsi="Times New Roman" w:eastAsia="Batang" w:cs="Times New Roman"/>
        </w:rPr>
        <w:t xml:space="preserve"> </w:t>
      </w:r>
      <w:r w:rsidR="00560D41">
        <w:rPr>
          <w:rFonts w:ascii="Times New Roman" w:hAnsi="Times New Roman" w:eastAsia="Batang" w:cs="Times New Roman"/>
        </w:rPr>
        <w:t xml:space="preserve">metas </w:t>
      </w:r>
      <w:r w:rsidR="00F6119B">
        <w:rPr>
          <w:rFonts w:ascii="Times New Roman" w:hAnsi="Times New Roman" w:eastAsia="Batang" w:cs="Times New Roman"/>
        </w:rPr>
        <w:t>fiscais sustentáveis</w:t>
      </w:r>
      <w:r w:rsidRPr="005E0603" w:rsidR="005E0603">
        <w:rPr>
          <w:rFonts w:ascii="Times New Roman" w:hAnsi="Times New Roman" w:eastAsia="Batang" w:cs="Times New Roman"/>
        </w:rPr>
        <w:t xml:space="preserve"> </w:t>
      </w:r>
      <w:r w:rsidR="00F6119B">
        <w:rPr>
          <w:rFonts w:ascii="Times New Roman" w:hAnsi="Times New Roman" w:eastAsia="Batang" w:cs="Times New Roman"/>
        </w:rPr>
        <w:t>e a</w:t>
      </w:r>
      <w:r w:rsidR="00560D41">
        <w:rPr>
          <w:rFonts w:ascii="Times New Roman" w:hAnsi="Times New Roman" w:eastAsia="Batang" w:cs="Times New Roman"/>
        </w:rPr>
        <w:t xml:space="preserve">ssim lograr </w:t>
      </w:r>
      <w:r w:rsidR="00F6119B">
        <w:rPr>
          <w:rFonts w:ascii="Times New Roman" w:hAnsi="Times New Roman" w:eastAsia="Batang" w:cs="Times New Roman"/>
        </w:rPr>
        <w:t xml:space="preserve">maiores taxas de investimento que melhorem os níveis de crescimento do Estado. O objetivo específico era melhorar </w:t>
      </w:r>
      <w:r w:rsidRPr="005E0603" w:rsidR="005E0603">
        <w:rPr>
          <w:rFonts w:ascii="Times New Roman" w:hAnsi="Times New Roman" w:eastAsia="Batang" w:cs="Times New Roman"/>
        </w:rPr>
        <w:t>a</w:t>
      </w:r>
      <w:r w:rsidR="00F6119B">
        <w:rPr>
          <w:rFonts w:ascii="Times New Roman" w:hAnsi="Times New Roman" w:eastAsia="Batang" w:cs="Times New Roman"/>
        </w:rPr>
        <w:t xml:space="preserve"> eficiência e a transparência da gestão fiscal do RS com vistas a</w:t>
      </w:r>
      <w:r w:rsidRPr="005E0603" w:rsidR="005E0603">
        <w:rPr>
          <w:rFonts w:ascii="Times New Roman" w:hAnsi="Times New Roman" w:eastAsia="Batang" w:cs="Times New Roman"/>
        </w:rPr>
        <w:t>: (i) aumentar as receitas próprias do estado; (</w:t>
      </w:r>
      <w:proofErr w:type="spellStart"/>
      <w:r w:rsidRPr="005E0603" w:rsidR="005E0603">
        <w:rPr>
          <w:rFonts w:ascii="Times New Roman" w:hAnsi="Times New Roman" w:eastAsia="Batang" w:cs="Times New Roman"/>
        </w:rPr>
        <w:t>ii</w:t>
      </w:r>
      <w:proofErr w:type="spellEnd"/>
      <w:r w:rsidRPr="005E0603" w:rsidR="005E0603">
        <w:rPr>
          <w:rFonts w:ascii="Times New Roman" w:hAnsi="Times New Roman" w:eastAsia="Batang" w:cs="Times New Roman"/>
        </w:rPr>
        <w:t>) </w:t>
      </w:r>
      <w:r w:rsidR="00F6119B">
        <w:rPr>
          <w:rFonts w:ascii="Times New Roman" w:hAnsi="Times New Roman" w:eastAsia="Batang" w:cs="Times New Roman"/>
        </w:rPr>
        <w:t>melhorar</w:t>
      </w:r>
      <w:r w:rsidRPr="005E0603" w:rsidR="005E0603">
        <w:rPr>
          <w:rFonts w:ascii="Times New Roman" w:hAnsi="Times New Roman" w:eastAsia="Batang" w:cs="Times New Roman"/>
        </w:rPr>
        <w:t xml:space="preserve"> a eficiência e </w:t>
      </w:r>
      <w:r w:rsidR="00F6119B">
        <w:rPr>
          <w:rFonts w:ascii="Times New Roman" w:hAnsi="Times New Roman" w:eastAsia="Batang" w:cs="Times New Roman"/>
        </w:rPr>
        <w:t xml:space="preserve">o controle </w:t>
      </w:r>
      <w:r w:rsidRPr="005E0603" w:rsidR="005E0603">
        <w:rPr>
          <w:rFonts w:ascii="Times New Roman" w:hAnsi="Times New Roman" w:eastAsia="Batang" w:cs="Times New Roman"/>
        </w:rPr>
        <w:t>do gasto público; e (</w:t>
      </w:r>
      <w:proofErr w:type="spellStart"/>
      <w:r w:rsidRPr="005E0603" w:rsidR="005E0603">
        <w:rPr>
          <w:rFonts w:ascii="Times New Roman" w:hAnsi="Times New Roman" w:eastAsia="Batang" w:cs="Times New Roman"/>
        </w:rPr>
        <w:t>iii</w:t>
      </w:r>
      <w:proofErr w:type="spellEnd"/>
      <w:r w:rsidRPr="005E0603" w:rsidR="005E0603">
        <w:rPr>
          <w:rFonts w:ascii="Times New Roman" w:hAnsi="Times New Roman" w:eastAsia="Batang" w:cs="Times New Roman"/>
        </w:rPr>
        <w:t>) prestar melhores serviços ao cidadão.</w:t>
      </w:r>
    </w:p>
    <w:p w:rsidR="00D91254" w:rsidP="00DE574D" w:rsidRDefault="00D91254" w14:paraId="4A94E169" w14:textId="1BEC1A0D">
      <w:pPr>
        <w:autoSpaceDE w:val="0"/>
        <w:autoSpaceDN w:val="0"/>
        <w:adjustRightInd w:val="0"/>
        <w:spacing w:line="240" w:lineRule="auto"/>
        <w:jc w:val="both"/>
        <w:rPr>
          <w:rFonts w:ascii="Times New Roman" w:hAnsi="Times New Roman" w:eastAsia="Batang" w:cs="Times New Roman"/>
        </w:rPr>
      </w:pPr>
      <w:r w:rsidRPr="00481569">
        <w:rPr>
          <w:rFonts w:ascii="Times New Roman" w:hAnsi="Times New Roman" w:eastAsia="Batang" w:cs="Times New Roman"/>
        </w:rPr>
        <w:t>Para o alcance desses objetivos foram defini</w:t>
      </w:r>
      <w:r w:rsidRPr="00481569" w:rsidR="00DE574D">
        <w:rPr>
          <w:rFonts w:ascii="Times New Roman" w:hAnsi="Times New Roman" w:eastAsia="Batang" w:cs="Times New Roman"/>
        </w:rPr>
        <w:t>das intervenções nos seguintes C</w:t>
      </w:r>
      <w:r w:rsidRPr="00481569">
        <w:rPr>
          <w:rFonts w:ascii="Times New Roman" w:hAnsi="Times New Roman" w:eastAsia="Batang" w:cs="Times New Roman"/>
        </w:rPr>
        <w:t>omponentes:</w:t>
      </w:r>
    </w:p>
    <w:p w:rsidRPr="00481569" w:rsidR="00D91254" w:rsidP="00DE574D" w:rsidRDefault="003801CE" w14:paraId="4C985980" w14:textId="7BFAC894">
      <w:pPr>
        <w:spacing w:line="240" w:lineRule="auto"/>
        <w:jc w:val="both"/>
        <w:rPr>
          <w:rFonts w:ascii="Times New Roman" w:hAnsi="Times New Roman" w:eastAsia="Batang" w:cs="Times New Roman"/>
        </w:rPr>
      </w:pPr>
      <w:r w:rsidRPr="00481569">
        <w:rPr>
          <w:rFonts w:ascii="Times New Roman" w:hAnsi="Times New Roman" w:eastAsia="Batang" w:cs="Times New Roman"/>
          <w:b/>
        </w:rPr>
        <w:t>Componente I</w:t>
      </w:r>
      <w:r w:rsidRPr="00481569" w:rsidR="000B4DB2">
        <w:rPr>
          <w:rFonts w:ascii="Times New Roman" w:hAnsi="Times New Roman" w:eastAsia="Batang" w:cs="Times New Roman"/>
          <w:b/>
        </w:rPr>
        <w:t xml:space="preserve"> -</w:t>
      </w:r>
      <w:r w:rsidRPr="00481569">
        <w:rPr>
          <w:rFonts w:ascii="Times New Roman" w:hAnsi="Times New Roman" w:eastAsia="Batang" w:cs="Times New Roman"/>
          <w:b/>
        </w:rPr>
        <w:t xml:space="preserve"> Integração da </w:t>
      </w:r>
      <w:r w:rsidR="000820B5">
        <w:rPr>
          <w:rFonts w:ascii="Times New Roman" w:hAnsi="Times New Roman" w:eastAsia="Batang" w:cs="Times New Roman"/>
          <w:b/>
        </w:rPr>
        <w:t>G</w:t>
      </w:r>
      <w:r w:rsidRPr="00481569">
        <w:rPr>
          <w:rFonts w:ascii="Times New Roman" w:hAnsi="Times New Roman" w:eastAsia="Batang" w:cs="Times New Roman"/>
          <w:b/>
        </w:rPr>
        <w:t xml:space="preserve">estão </w:t>
      </w:r>
      <w:r w:rsidR="000820B5">
        <w:rPr>
          <w:rFonts w:ascii="Times New Roman" w:hAnsi="Times New Roman" w:eastAsia="Batang" w:cs="Times New Roman"/>
          <w:b/>
        </w:rPr>
        <w:t>F</w:t>
      </w:r>
      <w:r w:rsidR="00DB4D30">
        <w:rPr>
          <w:rFonts w:ascii="Times New Roman" w:hAnsi="Times New Roman" w:eastAsia="Batang" w:cs="Times New Roman"/>
          <w:b/>
        </w:rPr>
        <w:t>azendária</w:t>
      </w:r>
      <w:r w:rsidRPr="00481569">
        <w:rPr>
          <w:rFonts w:ascii="Times New Roman" w:hAnsi="Times New Roman" w:eastAsia="Batang" w:cs="Times New Roman"/>
          <w:b/>
        </w:rPr>
        <w:t>.</w:t>
      </w:r>
      <w:r w:rsidRPr="00481569">
        <w:rPr>
          <w:rFonts w:ascii="Times New Roman" w:hAnsi="Times New Roman" w:eastAsia="Batang" w:cs="Times New Roman"/>
        </w:rPr>
        <w:t xml:space="preserve"> Este componente financi</w:t>
      </w:r>
      <w:r w:rsidR="00E84CB3">
        <w:rPr>
          <w:rFonts w:ascii="Times New Roman" w:hAnsi="Times New Roman" w:eastAsia="Batang" w:cs="Times New Roman"/>
        </w:rPr>
        <w:t>ou</w:t>
      </w:r>
      <w:r w:rsidRPr="00481569">
        <w:rPr>
          <w:rFonts w:ascii="Times New Roman" w:hAnsi="Times New Roman" w:eastAsia="Batang" w:cs="Times New Roman"/>
        </w:rPr>
        <w:t>:</w:t>
      </w:r>
      <w:r w:rsidRPr="00105B20" w:rsidR="00E96604">
        <w:rPr>
          <w:rFonts w:ascii="Times New Roman" w:hAnsi="Times New Roman" w:eastAsia="Batang" w:cs="Times New Roman"/>
        </w:rPr>
        <w:t xml:space="preserve"> (</w:t>
      </w:r>
      <w:r w:rsidRPr="00E96604" w:rsidR="00E96604">
        <w:rPr>
          <w:rFonts w:ascii="Times New Roman" w:hAnsi="Times New Roman" w:eastAsia="Batang" w:cs="Times New Roman"/>
        </w:rPr>
        <w:t>i) </w:t>
      </w:r>
      <w:r w:rsidR="00DB4D30">
        <w:rPr>
          <w:rFonts w:ascii="Times New Roman" w:hAnsi="Times New Roman" w:eastAsia="Batang" w:cs="Times New Roman"/>
        </w:rPr>
        <w:t>implantação do modelo de planejamento fazendário</w:t>
      </w:r>
      <w:r w:rsidRPr="00E96604" w:rsidR="00E96604">
        <w:rPr>
          <w:rFonts w:ascii="Times New Roman" w:hAnsi="Times New Roman" w:eastAsia="Batang" w:cs="Times New Roman"/>
        </w:rPr>
        <w:t>; (</w:t>
      </w:r>
      <w:proofErr w:type="spellStart"/>
      <w:r w:rsidRPr="00E96604" w:rsidR="00E96604">
        <w:rPr>
          <w:rFonts w:ascii="Times New Roman" w:hAnsi="Times New Roman" w:eastAsia="Batang" w:cs="Times New Roman"/>
        </w:rPr>
        <w:t>ii</w:t>
      </w:r>
      <w:proofErr w:type="spellEnd"/>
      <w:r w:rsidRPr="00E96604" w:rsidR="00E96604">
        <w:rPr>
          <w:rFonts w:ascii="Times New Roman" w:hAnsi="Times New Roman" w:eastAsia="Batang" w:cs="Times New Roman"/>
        </w:rPr>
        <w:t>) </w:t>
      </w:r>
      <w:r w:rsidR="009B2E28">
        <w:rPr>
          <w:rFonts w:ascii="Times New Roman" w:hAnsi="Times New Roman" w:eastAsia="Batang" w:cs="Times New Roman"/>
        </w:rPr>
        <w:t>redesenho</w:t>
      </w:r>
      <w:r w:rsidR="00DB4D30">
        <w:rPr>
          <w:rFonts w:ascii="Times New Roman" w:hAnsi="Times New Roman" w:eastAsia="Batang" w:cs="Times New Roman"/>
        </w:rPr>
        <w:t xml:space="preserve"> dos processos de trabalho e das estruturas organizacionais da SEFAZ</w:t>
      </w:r>
      <w:r w:rsidRPr="002F48CD" w:rsidR="00E96604">
        <w:rPr>
          <w:rFonts w:ascii="Times New Roman" w:hAnsi="Times New Roman" w:eastAsia="Batang" w:cs="Times New Roman"/>
        </w:rPr>
        <w:t>; e (</w:t>
      </w:r>
      <w:proofErr w:type="spellStart"/>
      <w:r w:rsidR="00DB4D30">
        <w:rPr>
          <w:rFonts w:ascii="Times New Roman" w:hAnsi="Times New Roman" w:eastAsia="Batang" w:cs="Times New Roman"/>
        </w:rPr>
        <w:t>i</w:t>
      </w:r>
      <w:r w:rsidRPr="002F48CD" w:rsidR="00E96604">
        <w:rPr>
          <w:rFonts w:ascii="Times New Roman" w:hAnsi="Times New Roman" w:eastAsia="Batang" w:cs="Times New Roman"/>
        </w:rPr>
        <w:t>ii</w:t>
      </w:r>
      <w:proofErr w:type="spellEnd"/>
      <w:r w:rsidRPr="002F48CD" w:rsidR="00E96604">
        <w:rPr>
          <w:rFonts w:ascii="Times New Roman" w:hAnsi="Times New Roman" w:eastAsia="Batang" w:cs="Times New Roman"/>
        </w:rPr>
        <w:t xml:space="preserve">) </w:t>
      </w:r>
      <w:r w:rsidR="00DB4D30">
        <w:rPr>
          <w:rFonts w:ascii="Times New Roman" w:hAnsi="Times New Roman" w:eastAsia="Batang" w:cs="Times New Roman"/>
        </w:rPr>
        <w:t xml:space="preserve">implantação de um programa de </w:t>
      </w:r>
      <w:r w:rsidR="00F7476D">
        <w:rPr>
          <w:rFonts w:ascii="Times New Roman" w:hAnsi="Times New Roman" w:eastAsia="Batang" w:cs="Times New Roman"/>
        </w:rPr>
        <w:t>intercâmbio</w:t>
      </w:r>
      <w:r w:rsidR="00DB4D30">
        <w:rPr>
          <w:rFonts w:ascii="Times New Roman" w:hAnsi="Times New Roman" w:eastAsia="Batang" w:cs="Times New Roman"/>
        </w:rPr>
        <w:t xml:space="preserve"> interinstitucional que promova a identificação e difusão de soluções inovadoras em gestão fazendária que operem em outros estados ou países.</w:t>
      </w:r>
      <w:r w:rsidRPr="00481569" w:rsidR="00D91254">
        <w:rPr>
          <w:rFonts w:ascii="Times New Roman" w:hAnsi="Times New Roman" w:eastAsia="Batang" w:cs="Times New Roman"/>
        </w:rPr>
        <w:t xml:space="preserve"> </w:t>
      </w:r>
    </w:p>
    <w:p w:rsidR="009504AA" w:rsidP="009504AA" w:rsidRDefault="00D91254" w14:paraId="10151B9E" w14:textId="06D903F8">
      <w:pPr>
        <w:autoSpaceDE w:val="0"/>
        <w:autoSpaceDN w:val="0"/>
        <w:adjustRightInd w:val="0"/>
        <w:spacing w:after="0" w:line="240" w:lineRule="auto"/>
        <w:jc w:val="both"/>
        <w:rPr>
          <w:rFonts w:ascii="Times New Roman" w:hAnsi="Times New Roman" w:eastAsia="Batang" w:cs="Times New Roman"/>
        </w:rPr>
      </w:pPr>
      <w:r w:rsidRPr="00481569">
        <w:rPr>
          <w:rFonts w:ascii="Times New Roman" w:hAnsi="Times New Roman" w:eastAsia="Batang" w:cs="Times New Roman"/>
          <w:b/>
        </w:rPr>
        <w:t>Componente II</w:t>
      </w:r>
      <w:r w:rsidRPr="00481569" w:rsidR="000B4DB2">
        <w:rPr>
          <w:rFonts w:ascii="Times New Roman" w:hAnsi="Times New Roman" w:eastAsia="Batang" w:cs="Times New Roman"/>
          <w:b/>
        </w:rPr>
        <w:t xml:space="preserve"> - Administração Tributária e Contencioso Fiscal</w:t>
      </w:r>
      <w:r w:rsidRPr="00481569" w:rsidR="000B4DB2">
        <w:rPr>
          <w:rFonts w:ascii="Times New Roman" w:hAnsi="Times New Roman" w:eastAsia="Batang" w:cs="Times New Roman"/>
        </w:rPr>
        <w:t xml:space="preserve">. </w:t>
      </w:r>
      <w:r w:rsidRPr="00C817CE" w:rsidR="000B4DB2">
        <w:rPr>
          <w:rFonts w:ascii="Times New Roman" w:hAnsi="Times New Roman" w:eastAsia="Batang" w:cs="Times New Roman"/>
        </w:rPr>
        <w:t>Este componente financi</w:t>
      </w:r>
      <w:r w:rsidRPr="00C817CE" w:rsidR="00E84CB3">
        <w:rPr>
          <w:rFonts w:ascii="Times New Roman" w:hAnsi="Times New Roman" w:eastAsia="Batang" w:cs="Times New Roman"/>
        </w:rPr>
        <w:t>ou</w:t>
      </w:r>
      <w:r w:rsidRPr="00C817CE" w:rsidR="000B4DB2">
        <w:rPr>
          <w:rFonts w:ascii="Times New Roman" w:hAnsi="Times New Roman" w:eastAsia="Batang" w:cs="Times New Roman"/>
        </w:rPr>
        <w:t>:</w:t>
      </w:r>
      <w:r w:rsidRPr="00C817CE" w:rsidR="00C817CE">
        <w:rPr>
          <w:rFonts w:ascii="Times New Roman" w:hAnsi="Times New Roman" w:eastAsia="Batang" w:cs="Times New Roman"/>
        </w:rPr>
        <w:t xml:space="preserve"> </w:t>
      </w:r>
      <w:r w:rsidR="00DB4D30">
        <w:rPr>
          <w:rFonts w:ascii="Times New Roman" w:hAnsi="Times New Roman" w:eastAsia="Batang" w:cs="Times New Roman"/>
        </w:rPr>
        <w:t>(i) o aperfeiçoamento do modelo de fiscalização de tr</w:t>
      </w:r>
      <w:r w:rsidR="000820B5">
        <w:rPr>
          <w:rFonts w:ascii="Times New Roman" w:hAnsi="Times New Roman" w:eastAsia="Batang" w:cs="Times New Roman"/>
        </w:rPr>
        <w:t>â</w:t>
      </w:r>
      <w:r w:rsidR="00DB4D30">
        <w:rPr>
          <w:rFonts w:ascii="Times New Roman" w:hAnsi="Times New Roman" w:eastAsia="Batang" w:cs="Times New Roman"/>
        </w:rPr>
        <w:t>nsito de mercadorias, especialmente nos Postos Fiscais de maior tr</w:t>
      </w:r>
      <w:r w:rsidR="000820B5">
        <w:rPr>
          <w:rFonts w:ascii="Times New Roman" w:hAnsi="Times New Roman" w:eastAsia="Batang" w:cs="Times New Roman"/>
        </w:rPr>
        <w:t>â</w:t>
      </w:r>
      <w:r w:rsidR="00DB4D30">
        <w:rPr>
          <w:rFonts w:ascii="Times New Roman" w:hAnsi="Times New Roman" w:eastAsia="Batang" w:cs="Times New Roman"/>
        </w:rPr>
        <w:t>nsito</w:t>
      </w:r>
      <w:r w:rsidRPr="00C817CE" w:rsidR="00C817CE">
        <w:rPr>
          <w:rFonts w:ascii="Times New Roman" w:hAnsi="Times New Roman" w:eastAsia="Batang" w:cs="Times New Roman"/>
        </w:rPr>
        <w:t>; (</w:t>
      </w:r>
      <w:proofErr w:type="spellStart"/>
      <w:r w:rsidRPr="00C817CE" w:rsidR="00C817CE">
        <w:rPr>
          <w:rFonts w:ascii="Times New Roman" w:hAnsi="Times New Roman" w:eastAsia="Batang" w:cs="Times New Roman"/>
        </w:rPr>
        <w:t>ii</w:t>
      </w:r>
      <w:proofErr w:type="spellEnd"/>
      <w:r w:rsidRPr="00C817CE" w:rsidR="00C817CE">
        <w:rPr>
          <w:rFonts w:ascii="Times New Roman" w:hAnsi="Times New Roman" w:eastAsia="Batang" w:cs="Times New Roman"/>
        </w:rPr>
        <w:t xml:space="preserve">) </w:t>
      </w:r>
      <w:r w:rsidR="00DB4D30">
        <w:rPr>
          <w:rFonts w:ascii="Times New Roman" w:hAnsi="Times New Roman" w:eastAsia="Batang" w:cs="Times New Roman"/>
        </w:rPr>
        <w:t>a modernização da estrutura de comunicação da SEFAZ e da Procuradoria Geral do Estado (PGE)</w:t>
      </w:r>
      <w:r w:rsidRPr="00C817CE" w:rsidR="00C817CE">
        <w:rPr>
          <w:rFonts w:ascii="Times New Roman" w:hAnsi="Times New Roman" w:eastAsia="Batang" w:cs="Times New Roman"/>
        </w:rPr>
        <w:t>; (</w:t>
      </w:r>
      <w:proofErr w:type="spellStart"/>
      <w:r w:rsidRPr="00C817CE" w:rsidR="00C817CE">
        <w:rPr>
          <w:rFonts w:ascii="Times New Roman" w:hAnsi="Times New Roman" w:eastAsia="Batang" w:cs="Times New Roman"/>
        </w:rPr>
        <w:t>iii</w:t>
      </w:r>
      <w:proofErr w:type="spellEnd"/>
      <w:r w:rsidRPr="00C817CE" w:rsidR="00C817CE">
        <w:rPr>
          <w:rFonts w:ascii="Times New Roman" w:hAnsi="Times New Roman" w:eastAsia="Batang" w:cs="Times New Roman"/>
        </w:rPr>
        <w:t xml:space="preserve">) </w:t>
      </w:r>
      <w:r w:rsidR="00DB4D30">
        <w:rPr>
          <w:rFonts w:ascii="Times New Roman" w:hAnsi="Times New Roman" w:eastAsia="Batang" w:cs="Times New Roman"/>
        </w:rPr>
        <w:t xml:space="preserve">o desenvolvimento e implantação de novo modelo de gestão integrada da </w:t>
      </w:r>
      <w:r w:rsidR="000820B5">
        <w:rPr>
          <w:rFonts w:ascii="Times New Roman" w:hAnsi="Times New Roman" w:eastAsia="Batang" w:cs="Times New Roman"/>
        </w:rPr>
        <w:t>R</w:t>
      </w:r>
      <w:r w:rsidR="00DB4D30">
        <w:rPr>
          <w:rFonts w:ascii="Times New Roman" w:hAnsi="Times New Roman" w:eastAsia="Batang" w:cs="Times New Roman"/>
        </w:rPr>
        <w:t xml:space="preserve">eceita </w:t>
      </w:r>
      <w:r w:rsidR="000820B5">
        <w:rPr>
          <w:rFonts w:ascii="Times New Roman" w:hAnsi="Times New Roman" w:eastAsia="Batang" w:cs="Times New Roman"/>
        </w:rPr>
        <w:t>E</w:t>
      </w:r>
      <w:r w:rsidR="00DB4D30">
        <w:rPr>
          <w:rFonts w:ascii="Times New Roman" w:hAnsi="Times New Roman" w:eastAsia="Batang" w:cs="Times New Roman"/>
        </w:rPr>
        <w:t>stadual</w:t>
      </w:r>
      <w:r w:rsidRPr="00C817CE" w:rsidR="00C817CE">
        <w:rPr>
          <w:rFonts w:ascii="Times New Roman" w:hAnsi="Times New Roman" w:eastAsia="Batang" w:cs="Times New Roman"/>
        </w:rPr>
        <w:t>; (</w:t>
      </w:r>
      <w:proofErr w:type="spellStart"/>
      <w:r w:rsidRPr="00C817CE" w:rsidR="00C817CE">
        <w:rPr>
          <w:rFonts w:ascii="Times New Roman" w:hAnsi="Times New Roman" w:eastAsia="Batang" w:cs="Times New Roman"/>
        </w:rPr>
        <w:t>i</w:t>
      </w:r>
      <w:r w:rsidR="00C817CE">
        <w:rPr>
          <w:rFonts w:ascii="Times New Roman" w:hAnsi="Times New Roman" w:eastAsia="Batang" w:cs="Times New Roman"/>
        </w:rPr>
        <w:t>v</w:t>
      </w:r>
      <w:proofErr w:type="spellEnd"/>
      <w:r w:rsidRPr="00C817CE" w:rsidR="00C817CE">
        <w:rPr>
          <w:rFonts w:ascii="Times New Roman" w:hAnsi="Times New Roman" w:eastAsia="Batang" w:cs="Times New Roman"/>
        </w:rPr>
        <w:t xml:space="preserve">) </w:t>
      </w:r>
      <w:r w:rsidR="009504AA">
        <w:rPr>
          <w:rFonts w:ascii="Times New Roman" w:hAnsi="Times New Roman" w:eastAsia="Batang" w:cs="Times New Roman"/>
        </w:rPr>
        <w:t xml:space="preserve">a implantação dos sistemas EFD, Registro </w:t>
      </w:r>
      <w:r w:rsidR="000820B5">
        <w:rPr>
          <w:rFonts w:ascii="Times New Roman" w:hAnsi="Times New Roman" w:eastAsia="Batang" w:cs="Times New Roman"/>
        </w:rPr>
        <w:t>C</w:t>
      </w:r>
      <w:r w:rsidR="009504AA">
        <w:rPr>
          <w:rFonts w:ascii="Times New Roman" w:hAnsi="Times New Roman" w:eastAsia="Batang" w:cs="Times New Roman"/>
        </w:rPr>
        <w:t xml:space="preserve">ontábil </w:t>
      </w:r>
      <w:r w:rsidR="00560D41">
        <w:rPr>
          <w:rFonts w:ascii="Times New Roman" w:hAnsi="Times New Roman" w:eastAsia="Batang" w:cs="Times New Roman"/>
        </w:rPr>
        <w:t>Digital</w:t>
      </w:r>
      <w:r w:rsidR="009504AA">
        <w:rPr>
          <w:rFonts w:ascii="Times New Roman" w:hAnsi="Times New Roman" w:eastAsia="Batang" w:cs="Times New Roman"/>
        </w:rPr>
        <w:t xml:space="preserve"> (ECD) e a documentação eletrônica (Nota Fiscal Gaúcha, NF-e Produtor e SPED)</w:t>
      </w:r>
      <w:r w:rsidRPr="00C817CE" w:rsidR="00C817CE">
        <w:rPr>
          <w:rFonts w:ascii="Times New Roman" w:hAnsi="Times New Roman" w:eastAsia="Batang" w:cs="Times New Roman"/>
        </w:rPr>
        <w:t>; (</w:t>
      </w:r>
      <w:r w:rsidR="00C817CE">
        <w:rPr>
          <w:rFonts w:ascii="Times New Roman" w:hAnsi="Times New Roman" w:eastAsia="Batang" w:cs="Times New Roman"/>
        </w:rPr>
        <w:t>v</w:t>
      </w:r>
      <w:r w:rsidRPr="00C817CE" w:rsidR="00C817CE">
        <w:rPr>
          <w:rFonts w:ascii="Times New Roman" w:hAnsi="Times New Roman" w:eastAsia="Batang" w:cs="Times New Roman"/>
        </w:rPr>
        <w:t xml:space="preserve">) </w:t>
      </w:r>
      <w:r w:rsidRPr="009504AA" w:rsidR="009504AA">
        <w:rPr>
          <w:rFonts w:ascii="Times New Roman" w:hAnsi="Times New Roman" w:eastAsia="Batang" w:cs="Times New Roman"/>
        </w:rPr>
        <w:t>um n</w:t>
      </w:r>
      <w:r w:rsidR="009504AA">
        <w:rPr>
          <w:rFonts w:ascii="Times New Roman" w:hAnsi="Times New Roman" w:eastAsia="Batang" w:cs="Times New Roman"/>
        </w:rPr>
        <w:t>ovo</w:t>
      </w:r>
      <w:r w:rsidRPr="009504AA" w:rsidR="009504AA">
        <w:rPr>
          <w:rFonts w:ascii="Times New Roman" w:hAnsi="Times New Roman" w:eastAsia="Batang" w:cs="Times New Roman"/>
        </w:rPr>
        <w:t xml:space="preserve"> modelo de gerenciamento </w:t>
      </w:r>
      <w:r w:rsidR="009504AA">
        <w:rPr>
          <w:rFonts w:ascii="Times New Roman" w:hAnsi="Times New Roman" w:eastAsia="Batang" w:cs="Times New Roman"/>
        </w:rPr>
        <w:t>e</w:t>
      </w:r>
      <w:r w:rsidRPr="009504AA" w:rsidR="009504AA">
        <w:rPr>
          <w:rFonts w:ascii="Times New Roman" w:hAnsi="Times New Roman" w:eastAsia="Batang" w:cs="Times New Roman"/>
        </w:rPr>
        <w:t xml:space="preserve"> control</w:t>
      </w:r>
      <w:r w:rsidR="009504AA">
        <w:rPr>
          <w:rFonts w:ascii="Times New Roman" w:hAnsi="Times New Roman" w:eastAsia="Batang" w:cs="Times New Roman"/>
        </w:rPr>
        <w:t>e</w:t>
      </w:r>
      <w:r w:rsidRPr="009504AA" w:rsidR="009504AA">
        <w:rPr>
          <w:rFonts w:ascii="Times New Roman" w:hAnsi="Times New Roman" w:eastAsia="Batang" w:cs="Times New Roman"/>
        </w:rPr>
        <w:t xml:space="preserve"> do contencioso judicial </w:t>
      </w:r>
      <w:r w:rsidR="009504AA">
        <w:rPr>
          <w:rFonts w:ascii="Times New Roman" w:hAnsi="Times New Roman" w:eastAsia="Batang" w:cs="Times New Roman"/>
        </w:rPr>
        <w:t>e</w:t>
      </w:r>
      <w:r w:rsidRPr="009504AA" w:rsidR="009504AA">
        <w:rPr>
          <w:rFonts w:ascii="Times New Roman" w:hAnsi="Times New Roman" w:eastAsia="Batang" w:cs="Times New Roman"/>
        </w:rPr>
        <w:t xml:space="preserve"> de </w:t>
      </w:r>
      <w:r w:rsidR="009504AA">
        <w:rPr>
          <w:rFonts w:ascii="Times New Roman" w:hAnsi="Times New Roman" w:eastAsia="Batang" w:cs="Times New Roman"/>
        </w:rPr>
        <w:t xml:space="preserve">consultoria </w:t>
      </w:r>
      <w:r w:rsidRPr="009504AA" w:rsidR="009504AA">
        <w:rPr>
          <w:rFonts w:ascii="Times New Roman" w:hAnsi="Times New Roman" w:eastAsia="Batang" w:cs="Times New Roman"/>
        </w:rPr>
        <w:t xml:space="preserve">jurídica; </w:t>
      </w:r>
      <w:r w:rsidR="00F7476D">
        <w:rPr>
          <w:rFonts w:ascii="Times New Roman" w:hAnsi="Times New Roman" w:eastAsia="Batang" w:cs="Times New Roman"/>
        </w:rPr>
        <w:t xml:space="preserve">e </w:t>
      </w:r>
      <w:r w:rsidRPr="009504AA" w:rsidR="009504AA">
        <w:rPr>
          <w:rFonts w:ascii="Times New Roman" w:hAnsi="Times New Roman" w:eastAsia="Batang" w:cs="Times New Roman"/>
        </w:rPr>
        <w:t>(</w:t>
      </w:r>
      <w:r w:rsidR="009504AA">
        <w:rPr>
          <w:rFonts w:ascii="Times New Roman" w:hAnsi="Times New Roman" w:eastAsia="Batang" w:cs="Times New Roman"/>
        </w:rPr>
        <w:t>v</w:t>
      </w:r>
      <w:r w:rsidRPr="009504AA" w:rsidR="009504AA">
        <w:rPr>
          <w:rFonts w:ascii="Times New Roman" w:hAnsi="Times New Roman" w:eastAsia="Batang" w:cs="Times New Roman"/>
        </w:rPr>
        <w:t xml:space="preserve">i) </w:t>
      </w:r>
      <w:r w:rsidR="009504AA">
        <w:rPr>
          <w:rFonts w:ascii="Times New Roman" w:hAnsi="Times New Roman" w:eastAsia="Batang" w:cs="Times New Roman"/>
        </w:rPr>
        <w:t>o</w:t>
      </w:r>
      <w:r w:rsidRPr="009504AA" w:rsidR="009504AA">
        <w:rPr>
          <w:rFonts w:ascii="Times New Roman" w:hAnsi="Times New Roman" w:eastAsia="Batang" w:cs="Times New Roman"/>
        </w:rPr>
        <w:t xml:space="preserve"> des</w:t>
      </w:r>
      <w:r w:rsidR="009504AA">
        <w:rPr>
          <w:rFonts w:ascii="Times New Roman" w:hAnsi="Times New Roman" w:eastAsia="Batang" w:cs="Times New Roman"/>
        </w:rPr>
        <w:t>envolvimento</w:t>
      </w:r>
      <w:r w:rsidRPr="009504AA" w:rsidR="009504AA">
        <w:rPr>
          <w:rFonts w:ascii="Times New Roman" w:hAnsi="Times New Roman" w:eastAsia="Batang" w:cs="Times New Roman"/>
        </w:rPr>
        <w:t xml:space="preserve"> e implementa</w:t>
      </w:r>
      <w:r w:rsidR="009504AA">
        <w:rPr>
          <w:rFonts w:ascii="Times New Roman" w:hAnsi="Times New Roman" w:eastAsia="Batang" w:cs="Times New Roman"/>
        </w:rPr>
        <w:t>ção</w:t>
      </w:r>
      <w:r w:rsidRPr="009504AA" w:rsidR="009504AA">
        <w:rPr>
          <w:rFonts w:ascii="Times New Roman" w:hAnsi="Times New Roman" w:eastAsia="Batang" w:cs="Times New Roman"/>
        </w:rPr>
        <w:t xml:space="preserve"> d</w:t>
      </w:r>
      <w:r w:rsidR="009504AA">
        <w:rPr>
          <w:rFonts w:ascii="Times New Roman" w:hAnsi="Times New Roman" w:eastAsia="Batang" w:cs="Times New Roman"/>
        </w:rPr>
        <w:t>o</w:t>
      </w:r>
      <w:r w:rsidRPr="009504AA" w:rsidR="009504AA">
        <w:rPr>
          <w:rFonts w:ascii="Times New Roman" w:hAnsi="Times New Roman" w:eastAsia="Batang" w:cs="Times New Roman"/>
        </w:rPr>
        <w:t xml:space="preserve"> plan</w:t>
      </w:r>
      <w:r w:rsidR="009504AA">
        <w:rPr>
          <w:rFonts w:ascii="Times New Roman" w:hAnsi="Times New Roman" w:eastAsia="Batang" w:cs="Times New Roman"/>
        </w:rPr>
        <w:t>o</w:t>
      </w:r>
      <w:r w:rsidRPr="009504AA" w:rsidR="009504AA">
        <w:rPr>
          <w:rFonts w:ascii="Times New Roman" w:hAnsi="Times New Roman" w:eastAsia="Batang" w:cs="Times New Roman"/>
        </w:rPr>
        <w:t xml:space="preserve"> de forma</w:t>
      </w:r>
      <w:r w:rsidR="009504AA">
        <w:rPr>
          <w:rFonts w:ascii="Times New Roman" w:hAnsi="Times New Roman" w:eastAsia="Batang" w:cs="Times New Roman"/>
        </w:rPr>
        <w:t>ção</w:t>
      </w:r>
      <w:r w:rsidRPr="009504AA" w:rsidR="009504AA">
        <w:rPr>
          <w:rFonts w:ascii="Times New Roman" w:hAnsi="Times New Roman" w:eastAsia="Batang" w:cs="Times New Roman"/>
        </w:rPr>
        <w:t xml:space="preserve"> continuada da PGE</w:t>
      </w:r>
      <w:r w:rsidR="009504AA">
        <w:rPr>
          <w:rFonts w:ascii="Times New Roman" w:hAnsi="Times New Roman" w:eastAsia="Batang" w:cs="Times New Roman"/>
        </w:rPr>
        <w:t>.</w:t>
      </w:r>
    </w:p>
    <w:p w:rsidRPr="00C817CE" w:rsidR="00D91254" w:rsidP="009504AA" w:rsidRDefault="00C817CE" w14:paraId="0BAE73F9" w14:textId="2EFF3806">
      <w:pPr>
        <w:autoSpaceDE w:val="0"/>
        <w:autoSpaceDN w:val="0"/>
        <w:adjustRightInd w:val="0"/>
        <w:spacing w:after="0" w:line="240" w:lineRule="auto"/>
        <w:jc w:val="both"/>
        <w:rPr>
          <w:rFonts w:ascii="Times New Roman" w:hAnsi="Times New Roman" w:eastAsia="Batang" w:cs="Times New Roman"/>
        </w:rPr>
      </w:pPr>
      <w:r>
        <w:rPr>
          <w:rFonts w:ascii="Times New Roman" w:hAnsi="Times New Roman" w:eastAsia="Batang" w:cs="Times New Roman"/>
        </w:rPr>
        <w:t xml:space="preserve"> </w:t>
      </w:r>
    </w:p>
    <w:p w:rsidRPr="00C817CE" w:rsidR="00DE574D" w:rsidP="00DE574D" w:rsidRDefault="00D91254" w14:paraId="3EA3BD39" w14:textId="0D2694FF">
      <w:pPr>
        <w:spacing w:line="240" w:lineRule="auto"/>
        <w:jc w:val="both"/>
        <w:rPr>
          <w:rFonts w:ascii="Times New Roman" w:hAnsi="Times New Roman" w:eastAsia="Batang" w:cs="Times New Roman"/>
        </w:rPr>
      </w:pPr>
      <w:r w:rsidRPr="00481569">
        <w:rPr>
          <w:rFonts w:ascii="Times New Roman" w:hAnsi="Times New Roman" w:eastAsia="Batang" w:cs="Times New Roman"/>
          <w:b/>
        </w:rPr>
        <w:t>Componente III - Administração Financeira, Patrimonial e Controle Interno da Gestão Fiscal</w:t>
      </w:r>
      <w:r w:rsidRPr="00481569" w:rsidR="000B4DB2">
        <w:rPr>
          <w:rFonts w:ascii="Times New Roman" w:hAnsi="Times New Roman" w:eastAsia="Batang" w:cs="Times New Roman"/>
        </w:rPr>
        <w:t>.</w:t>
      </w:r>
      <w:r w:rsidR="00277E26">
        <w:rPr>
          <w:rFonts w:ascii="Times New Roman" w:hAnsi="Times New Roman" w:eastAsia="Batang" w:cs="Times New Roman"/>
        </w:rPr>
        <w:t xml:space="preserve"> Este componente financiou:</w:t>
      </w:r>
      <w:r w:rsidR="00C817CE">
        <w:rPr>
          <w:rFonts w:ascii="Times New Roman" w:hAnsi="Times New Roman" w:eastAsia="Batang" w:cs="Times New Roman"/>
        </w:rPr>
        <w:t xml:space="preserve"> </w:t>
      </w:r>
      <w:r w:rsidRPr="00C817CE" w:rsidR="00C817CE">
        <w:rPr>
          <w:rFonts w:ascii="Times New Roman" w:hAnsi="Times New Roman" w:eastAsia="Batang" w:cs="Times New Roman"/>
        </w:rPr>
        <w:t>(i) </w:t>
      </w:r>
      <w:r w:rsidR="009504AA">
        <w:rPr>
          <w:rFonts w:ascii="Times New Roman" w:hAnsi="Times New Roman" w:eastAsia="Batang" w:cs="Times New Roman"/>
        </w:rPr>
        <w:t>um novo sistema de gestão de passivo</w:t>
      </w:r>
      <w:r w:rsidR="00A872E0">
        <w:rPr>
          <w:rFonts w:ascii="Times New Roman" w:hAnsi="Times New Roman" w:eastAsia="Batang" w:cs="Times New Roman"/>
        </w:rPr>
        <w:t>s</w:t>
      </w:r>
      <w:r w:rsidR="009504AA">
        <w:rPr>
          <w:rFonts w:ascii="Times New Roman" w:hAnsi="Times New Roman" w:eastAsia="Batang" w:cs="Times New Roman"/>
        </w:rPr>
        <w:t>; (</w:t>
      </w:r>
      <w:proofErr w:type="spellStart"/>
      <w:r w:rsidRPr="00C817CE" w:rsidR="00C817CE">
        <w:rPr>
          <w:rFonts w:ascii="Times New Roman" w:hAnsi="Times New Roman" w:eastAsia="Batang" w:cs="Times New Roman"/>
        </w:rPr>
        <w:t>ii</w:t>
      </w:r>
      <w:proofErr w:type="spellEnd"/>
      <w:r w:rsidRPr="00C817CE" w:rsidR="00C817CE">
        <w:rPr>
          <w:rFonts w:ascii="Times New Roman" w:hAnsi="Times New Roman" w:eastAsia="Batang" w:cs="Times New Roman"/>
        </w:rPr>
        <w:t xml:space="preserve">) </w:t>
      </w:r>
      <w:r w:rsidR="009504AA">
        <w:rPr>
          <w:rFonts w:ascii="Times New Roman" w:hAnsi="Times New Roman" w:eastAsia="Batang" w:cs="Times New Roman"/>
        </w:rPr>
        <w:t>um novo modelo de programação orçamentária integral</w:t>
      </w:r>
      <w:r w:rsidR="00277E26">
        <w:rPr>
          <w:rFonts w:ascii="Times New Roman" w:hAnsi="Times New Roman" w:eastAsia="Batang" w:cs="Times New Roman"/>
        </w:rPr>
        <w:t>,</w:t>
      </w:r>
      <w:r w:rsidR="009504AA">
        <w:rPr>
          <w:rFonts w:ascii="Times New Roman" w:hAnsi="Times New Roman" w:eastAsia="Batang" w:cs="Times New Roman"/>
        </w:rPr>
        <w:t xml:space="preserve"> incluindo o fortalecimento das áreas de monitoramento e avaliação</w:t>
      </w:r>
      <w:r w:rsidR="00C817CE">
        <w:rPr>
          <w:rFonts w:ascii="Times New Roman" w:hAnsi="Times New Roman" w:eastAsia="Batang" w:cs="Times New Roman"/>
        </w:rPr>
        <w:t xml:space="preserve">; </w:t>
      </w:r>
      <w:r w:rsidRPr="00963BA8" w:rsidR="00C817CE">
        <w:rPr>
          <w:rFonts w:ascii="Times New Roman" w:hAnsi="Times New Roman" w:eastAsia="Batang" w:cs="Times New Roman"/>
        </w:rPr>
        <w:t>(</w:t>
      </w:r>
      <w:proofErr w:type="spellStart"/>
      <w:r w:rsidRPr="00963BA8" w:rsidR="00C817CE">
        <w:rPr>
          <w:rFonts w:ascii="Times New Roman" w:hAnsi="Times New Roman" w:eastAsia="Batang" w:cs="Times New Roman"/>
        </w:rPr>
        <w:t>iii</w:t>
      </w:r>
      <w:proofErr w:type="spellEnd"/>
      <w:r w:rsidRPr="00963BA8" w:rsidR="00C817CE">
        <w:rPr>
          <w:rFonts w:ascii="Times New Roman" w:hAnsi="Times New Roman" w:eastAsia="Batang" w:cs="Times New Roman"/>
        </w:rPr>
        <w:t xml:space="preserve">) </w:t>
      </w:r>
      <w:r w:rsidR="009504AA">
        <w:rPr>
          <w:rFonts w:ascii="Times New Roman" w:hAnsi="Times New Roman" w:eastAsia="Batang" w:cs="Times New Roman"/>
        </w:rPr>
        <w:t>um portal de informações</w:t>
      </w:r>
      <w:r w:rsidR="00277E26">
        <w:rPr>
          <w:rFonts w:ascii="Times New Roman" w:hAnsi="Times New Roman" w:eastAsia="Batang" w:cs="Times New Roman"/>
        </w:rPr>
        <w:t>,</w:t>
      </w:r>
      <w:r w:rsidR="009504AA">
        <w:rPr>
          <w:rFonts w:ascii="Times New Roman" w:hAnsi="Times New Roman" w:eastAsia="Batang" w:cs="Times New Roman"/>
        </w:rPr>
        <w:t xml:space="preserve"> incluindo a criação de novos cubos gerenciais</w:t>
      </w:r>
      <w:r w:rsidR="00277E26">
        <w:rPr>
          <w:rFonts w:ascii="Times New Roman" w:hAnsi="Times New Roman" w:eastAsia="Batang" w:cs="Times New Roman"/>
        </w:rPr>
        <w:t>,</w:t>
      </w:r>
      <w:r w:rsidR="009504AA">
        <w:rPr>
          <w:rFonts w:ascii="Times New Roman" w:hAnsi="Times New Roman" w:eastAsia="Batang" w:cs="Times New Roman"/>
        </w:rPr>
        <w:t xml:space="preserve"> que são quadros dinâmicos feitos a partir do sistema </w:t>
      </w:r>
      <w:proofErr w:type="spellStart"/>
      <w:r w:rsidRPr="009F1EDA" w:rsidR="009504AA">
        <w:rPr>
          <w:rFonts w:ascii="Times New Roman" w:hAnsi="Times New Roman" w:eastAsia="Batang" w:cs="Times New Roman"/>
          <w:i/>
        </w:rPr>
        <w:t>Structure</w:t>
      </w:r>
      <w:proofErr w:type="spellEnd"/>
      <w:r w:rsidRPr="009F1EDA" w:rsidR="009504AA">
        <w:rPr>
          <w:rFonts w:ascii="Times New Roman" w:hAnsi="Times New Roman" w:eastAsia="Batang" w:cs="Times New Roman"/>
          <w:i/>
        </w:rPr>
        <w:t xml:space="preserve"> Query </w:t>
      </w:r>
      <w:proofErr w:type="spellStart"/>
      <w:r w:rsidRPr="009F1EDA" w:rsidR="009504AA">
        <w:rPr>
          <w:rFonts w:ascii="Times New Roman" w:hAnsi="Times New Roman" w:eastAsia="Batang" w:cs="Times New Roman"/>
          <w:i/>
        </w:rPr>
        <w:t>Language</w:t>
      </w:r>
      <w:proofErr w:type="spellEnd"/>
      <w:r w:rsidRPr="009F1EDA" w:rsidR="009504AA">
        <w:rPr>
          <w:rFonts w:ascii="Times New Roman" w:hAnsi="Times New Roman" w:eastAsia="Batang" w:cs="Times New Roman"/>
          <w:i/>
        </w:rPr>
        <w:t xml:space="preserve"> </w:t>
      </w:r>
      <w:r w:rsidR="009504AA">
        <w:rPr>
          <w:rFonts w:ascii="Times New Roman" w:hAnsi="Times New Roman" w:eastAsia="Batang" w:cs="Times New Roman"/>
        </w:rPr>
        <w:t xml:space="preserve">(SQL) e aplicação de melhores ferramentas de análise; </w:t>
      </w:r>
      <w:r w:rsidRPr="00963BA8" w:rsidR="00C817CE">
        <w:rPr>
          <w:rFonts w:ascii="Times New Roman" w:hAnsi="Times New Roman" w:eastAsia="Batang" w:cs="Times New Roman"/>
        </w:rPr>
        <w:t>(</w:t>
      </w:r>
      <w:proofErr w:type="spellStart"/>
      <w:r w:rsidRPr="00963BA8" w:rsidR="00C817CE">
        <w:rPr>
          <w:rFonts w:ascii="Times New Roman" w:hAnsi="Times New Roman" w:eastAsia="Batang" w:cs="Times New Roman"/>
        </w:rPr>
        <w:t>iv</w:t>
      </w:r>
      <w:proofErr w:type="spellEnd"/>
      <w:r w:rsidRPr="00963BA8" w:rsidR="00C817CE">
        <w:rPr>
          <w:rFonts w:ascii="Times New Roman" w:hAnsi="Times New Roman" w:eastAsia="Batang" w:cs="Times New Roman"/>
        </w:rPr>
        <w:t xml:space="preserve">) </w:t>
      </w:r>
      <w:r w:rsidR="00210D76">
        <w:rPr>
          <w:rFonts w:ascii="Times New Roman" w:hAnsi="Times New Roman" w:eastAsia="Batang" w:cs="Times New Roman"/>
        </w:rPr>
        <w:t>melhoria do S</w:t>
      </w:r>
      <w:r w:rsidR="00560D41">
        <w:rPr>
          <w:rFonts w:ascii="Times New Roman" w:hAnsi="Times New Roman" w:eastAsia="Batang" w:cs="Times New Roman"/>
        </w:rPr>
        <w:t>istema de Recursos Humanos do Estado (RHE);</w:t>
      </w:r>
      <w:r w:rsidRPr="00963BA8" w:rsidR="00C817CE">
        <w:rPr>
          <w:rFonts w:ascii="Times New Roman" w:hAnsi="Times New Roman" w:eastAsia="Batang" w:cs="Times New Roman"/>
        </w:rPr>
        <w:t xml:space="preserve"> (v) </w:t>
      </w:r>
      <w:r w:rsidR="00560D41">
        <w:rPr>
          <w:rFonts w:ascii="Times New Roman" w:hAnsi="Times New Roman" w:eastAsia="Batang" w:cs="Times New Roman"/>
        </w:rPr>
        <w:t>implantação de novos módulos e funcionalidades no Sistema de Finanças Públicas do Estado (FPE)</w:t>
      </w:r>
      <w:r w:rsidR="00F7476D">
        <w:rPr>
          <w:rFonts w:ascii="Times New Roman" w:hAnsi="Times New Roman" w:eastAsia="Batang" w:cs="Times New Roman"/>
        </w:rPr>
        <w:t xml:space="preserve"> (v) um novo sistema de gestão patrimonial e de contratos; (vi) a centralização e adequação</w:t>
      </w:r>
      <w:r w:rsidR="009B2E28">
        <w:rPr>
          <w:rFonts w:ascii="Times New Roman" w:hAnsi="Times New Roman" w:eastAsia="Batang" w:cs="Times New Roman"/>
        </w:rPr>
        <w:t>,</w:t>
      </w:r>
      <w:r w:rsidR="00F7476D">
        <w:rPr>
          <w:rFonts w:ascii="Times New Roman" w:hAnsi="Times New Roman" w:eastAsia="Batang" w:cs="Times New Roman"/>
        </w:rPr>
        <w:t xml:space="preserve"> às regras do Conselho Nacional de Arquivos (CONARQ)</w:t>
      </w:r>
      <w:r w:rsidR="009B2E28">
        <w:rPr>
          <w:rFonts w:ascii="Times New Roman" w:hAnsi="Times New Roman" w:eastAsia="Batang" w:cs="Times New Roman"/>
        </w:rPr>
        <w:t>,</w:t>
      </w:r>
      <w:r w:rsidR="00F7476D">
        <w:rPr>
          <w:rFonts w:ascii="Times New Roman" w:hAnsi="Times New Roman" w:eastAsia="Batang" w:cs="Times New Roman"/>
        </w:rPr>
        <w:t xml:space="preserve"> da guarda dos arquivos físico e digital da SEFAZ; (</w:t>
      </w:r>
      <w:proofErr w:type="spellStart"/>
      <w:r w:rsidR="00F034E8">
        <w:rPr>
          <w:rFonts w:ascii="Times New Roman" w:hAnsi="Times New Roman" w:eastAsia="Batang" w:cs="Times New Roman"/>
        </w:rPr>
        <w:t>vii</w:t>
      </w:r>
      <w:proofErr w:type="spellEnd"/>
      <w:r w:rsidR="00F034E8">
        <w:rPr>
          <w:rFonts w:ascii="Times New Roman" w:hAnsi="Times New Roman" w:eastAsia="Batang" w:cs="Times New Roman"/>
        </w:rPr>
        <w:t>) o plano de segurança institucional; (</w:t>
      </w:r>
      <w:proofErr w:type="spellStart"/>
      <w:r w:rsidR="00F034E8">
        <w:rPr>
          <w:rFonts w:ascii="Times New Roman" w:hAnsi="Times New Roman" w:eastAsia="Batang" w:cs="Times New Roman"/>
        </w:rPr>
        <w:t>viii</w:t>
      </w:r>
      <w:proofErr w:type="spellEnd"/>
      <w:r w:rsidR="00F034E8">
        <w:rPr>
          <w:rFonts w:ascii="Times New Roman" w:hAnsi="Times New Roman" w:eastAsia="Batang" w:cs="Times New Roman"/>
        </w:rPr>
        <w:t>) a melhoria do espaço físico para o atendimento do contribuinte e servidores públicos; (</w:t>
      </w:r>
      <w:proofErr w:type="spellStart"/>
      <w:r w:rsidR="00F034E8">
        <w:rPr>
          <w:rFonts w:ascii="Times New Roman" w:hAnsi="Times New Roman" w:eastAsia="Batang" w:cs="Times New Roman"/>
        </w:rPr>
        <w:t>ix</w:t>
      </w:r>
      <w:proofErr w:type="spellEnd"/>
      <w:r w:rsidR="00F034E8">
        <w:rPr>
          <w:rFonts w:ascii="Times New Roman" w:hAnsi="Times New Roman" w:eastAsia="Batang" w:cs="Times New Roman"/>
        </w:rPr>
        <w:t>) a implantação de um novo modelo de auditoria baseada na análise de riscos (x) a adoção de um novo padrão de contabilidade;</w:t>
      </w:r>
      <w:r w:rsidR="00A872E0">
        <w:rPr>
          <w:rFonts w:ascii="Times New Roman" w:hAnsi="Times New Roman" w:eastAsia="Batang" w:cs="Times New Roman"/>
        </w:rPr>
        <w:t xml:space="preserve"> e</w:t>
      </w:r>
      <w:r w:rsidR="00F034E8">
        <w:rPr>
          <w:rFonts w:ascii="Times New Roman" w:hAnsi="Times New Roman" w:eastAsia="Batang" w:cs="Times New Roman"/>
        </w:rPr>
        <w:t xml:space="preserve"> (xi) o desenvolvimento e implantação de um sistema de contabilidade de custos</w:t>
      </w:r>
      <w:r w:rsidR="00A872E0">
        <w:rPr>
          <w:rFonts w:ascii="Times New Roman" w:hAnsi="Times New Roman" w:eastAsia="Batang" w:cs="Times New Roman"/>
        </w:rPr>
        <w:t>.</w:t>
      </w:r>
      <w:r w:rsidR="00F034E8">
        <w:rPr>
          <w:rFonts w:ascii="Times New Roman" w:hAnsi="Times New Roman" w:eastAsia="Batang" w:cs="Times New Roman"/>
        </w:rPr>
        <w:t xml:space="preserve"> </w:t>
      </w:r>
      <w:r w:rsidR="00A872E0">
        <w:rPr>
          <w:rFonts w:ascii="Times New Roman" w:hAnsi="Times New Roman" w:eastAsia="Batang" w:cs="Times New Roman"/>
        </w:rPr>
        <w:t xml:space="preserve">Além disso, também </w:t>
      </w:r>
      <w:r w:rsidR="00B95749">
        <w:rPr>
          <w:rFonts w:ascii="Times New Roman" w:hAnsi="Times New Roman" w:eastAsia="Batang" w:cs="Times New Roman"/>
        </w:rPr>
        <w:t>foi</w:t>
      </w:r>
      <w:r w:rsidR="00F034E8">
        <w:rPr>
          <w:rFonts w:ascii="Times New Roman" w:hAnsi="Times New Roman" w:eastAsia="Batang" w:cs="Times New Roman"/>
        </w:rPr>
        <w:t xml:space="preserve"> implanta</w:t>
      </w:r>
      <w:r w:rsidR="00B95749">
        <w:rPr>
          <w:rFonts w:ascii="Times New Roman" w:hAnsi="Times New Roman" w:eastAsia="Batang" w:cs="Times New Roman"/>
        </w:rPr>
        <w:t>do</w:t>
      </w:r>
      <w:r w:rsidR="00F034E8">
        <w:rPr>
          <w:rFonts w:ascii="Times New Roman" w:hAnsi="Times New Roman" w:eastAsia="Batang" w:cs="Times New Roman"/>
        </w:rPr>
        <w:t xml:space="preserve"> um sistema eletrônico para o processamento de tr</w:t>
      </w:r>
      <w:r w:rsidR="00B95749">
        <w:rPr>
          <w:rFonts w:ascii="Times New Roman" w:hAnsi="Times New Roman" w:eastAsia="Batang" w:cs="Times New Roman"/>
        </w:rPr>
        <w:t>â</w:t>
      </w:r>
      <w:r w:rsidR="00F034E8">
        <w:rPr>
          <w:rFonts w:ascii="Times New Roman" w:hAnsi="Times New Roman" w:eastAsia="Batang" w:cs="Times New Roman"/>
        </w:rPr>
        <w:t>mites administrativos</w:t>
      </w:r>
      <w:r w:rsidR="00B95749">
        <w:rPr>
          <w:rFonts w:ascii="Times New Roman" w:hAnsi="Times New Roman" w:eastAsia="Batang" w:cs="Times New Roman"/>
        </w:rPr>
        <w:t>, para o qual não foi necessária a utilização de recursos do financiamento</w:t>
      </w:r>
      <w:r w:rsidRPr="00963BA8" w:rsidR="00C817CE">
        <w:rPr>
          <w:rFonts w:ascii="Times New Roman" w:hAnsi="Times New Roman" w:eastAsia="Batang" w:cs="Times New Roman"/>
        </w:rPr>
        <w:t>.</w:t>
      </w:r>
      <w:r w:rsidRPr="00C817CE">
        <w:rPr>
          <w:rFonts w:ascii="Times New Roman" w:hAnsi="Times New Roman" w:eastAsia="Batang" w:cs="Times New Roman"/>
        </w:rPr>
        <w:t xml:space="preserve"> </w:t>
      </w:r>
    </w:p>
    <w:p w:rsidR="0058202D" w:rsidP="00DE574D" w:rsidRDefault="00D91254" w14:paraId="2A9EFC2A" w14:textId="6F617E92">
      <w:pPr>
        <w:spacing w:after="0" w:line="240" w:lineRule="auto"/>
        <w:jc w:val="both"/>
        <w:rPr>
          <w:rFonts w:ascii="Times New Roman" w:hAnsi="Times New Roman" w:eastAsia="Batang" w:cs="Times New Roman"/>
        </w:rPr>
      </w:pPr>
      <w:r w:rsidRPr="00481569">
        <w:rPr>
          <w:rFonts w:ascii="Times New Roman" w:hAnsi="Times New Roman" w:eastAsia="Batang" w:cs="Times New Roman"/>
          <w:b/>
        </w:rPr>
        <w:t>Componente IV- Gestão de Recursos Corporativos</w:t>
      </w:r>
      <w:r w:rsidRPr="00481569" w:rsidR="00DE574D">
        <w:rPr>
          <w:rFonts w:ascii="Times New Roman" w:hAnsi="Times New Roman" w:eastAsia="Batang" w:cs="Times New Roman"/>
          <w:b/>
        </w:rPr>
        <w:t>.</w:t>
      </w:r>
      <w:r w:rsidRPr="00481569">
        <w:rPr>
          <w:rFonts w:ascii="Times New Roman" w:hAnsi="Times New Roman" w:eastAsia="Batang" w:cs="Times New Roman"/>
          <w:b/>
        </w:rPr>
        <w:t xml:space="preserve"> </w:t>
      </w:r>
      <w:r w:rsidRPr="00481569" w:rsidR="00DE574D">
        <w:rPr>
          <w:rFonts w:ascii="Times New Roman" w:hAnsi="Times New Roman" w:eastAsia="Batang" w:cs="Times New Roman"/>
        </w:rPr>
        <w:t>Este componente financi</w:t>
      </w:r>
      <w:r w:rsidR="00E84CB3">
        <w:rPr>
          <w:rFonts w:ascii="Times New Roman" w:hAnsi="Times New Roman" w:eastAsia="Batang" w:cs="Times New Roman"/>
        </w:rPr>
        <w:t>ou</w:t>
      </w:r>
      <w:r w:rsidRPr="00481569" w:rsidR="00DE574D">
        <w:rPr>
          <w:rFonts w:ascii="Times New Roman" w:hAnsi="Times New Roman" w:eastAsia="Batang" w:cs="Times New Roman"/>
        </w:rPr>
        <w:t>:</w:t>
      </w:r>
      <w:r w:rsidR="00963BA8">
        <w:rPr>
          <w:rFonts w:ascii="Times New Roman" w:hAnsi="Times New Roman" w:eastAsia="Batang" w:cs="Times New Roman"/>
        </w:rPr>
        <w:t xml:space="preserve">  (i) </w:t>
      </w:r>
      <w:r w:rsidR="00F034E8">
        <w:rPr>
          <w:rFonts w:ascii="Times New Roman" w:hAnsi="Times New Roman" w:eastAsia="Batang" w:cs="Times New Roman"/>
        </w:rPr>
        <w:t xml:space="preserve">o </w:t>
      </w:r>
      <w:r w:rsidRPr="00963BA8" w:rsidR="00963BA8">
        <w:rPr>
          <w:rFonts w:ascii="Times New Roman" w:hAnsi="Times New Roman" w:eastAsia="Batang" w:cs="Times New Roman"/>
        </w:rPr>
        <w:t xml:space="preserve">novo </w:t>
      </w:r>
      <w:r w:rsidR="00F034E8">
        <w:rPr>
          <w:rFonts w:ascii="Times New Roman" w:hAnsi="Times New Roman" w:eastAsia="Batang" w:cs="Times New Roman"/>
        </w:rPr>
        <w:t xml:space="preserve">desenho e implantação do portal da transparência na Internet, incluindo capacitação, equipamentos, ampliação de </w:t>
      </w:r>
      <w:r w:rsidR="00F034E8">
        <w:rPr>
          <w:rFonts w:ascii="Times New Roman" w:hAnsi="Times New Roman" w:eastAsia="Batang" w:cs="Times New Roman"/>
        </w:rPr>
        <w:lastRenderedPageBreak/>
        <w:t xml:space="preserve">serviços de informação, melhorias no modelo de qualidade para o atendimento ao contribuinte, desenho e desenvolvimento de </w:t>
      </w:r>
      <w:r w:rsidR="000B5942">
        <w:rPr>
          <w:rFonts w:ascii="Times New Roman" w:hAnsi="Times New Roman" w:eastAsia="Batang" w:cs="Times New Roman"/>
        </w:rPr>
        <w:t>política</w:t>
      </w:r>
      <w:r w:rsidR="00F034E8">
        <w:rPr>
          <w:rFonts w:ascii="Times New Roman" w:hAnsi="Times New Roman" w:eastAsia="Batang" w:cs="Times New Roman"/>
        </w:rPr>
        <w:t xml:space="preserve"> de comunicação e educação fiscal para a comunidade e fortalecimento do programa de atendimento ao </w:t>
      </w:r>
      <w:r w:rsidR="000B5942">
        <w:rPr>
          <w:rFonts w:ascii="Times New Roman" w:hAnsi="Times New Roman" w:eastAsia="Batang" w:cs="Times New Roman"/>
        </w:rPr>
        <w:t>contribuinte</w:t>
      </w:r>
      <w:r w:rsidR="00F034E8">
        <w:rPr>
          <w:rFonts w:ascii="Times New Roman" w:hAnsi="Times New Roman" w:eastAsia="Batang" w:cs="Times New Roman"/>
        </w:rPr>
        <w:t xml:space="preserve">, mediante </w:t>
      </w:r>
      <w:r w:rsidR="000B5942">
        <w:rPr>
          <w:rFonts w:ascii="Times New Roman" w:hAnsi="Times New Roman" w:eastAsia="Batang" w:cs="Times New Roman"/>
        </w:rPr>
        <w:t>serviço</w:t>
      </w:r>
      <w:r w:rsidR="00F034E8">
        <w:rPr>
          <w:rFonts w:ascii="Times New Roman" w:hAnsi="Times New Roman" w:eastAsia="Batang" w:cs="Times New Roman"/>
        </w:rPr>
        <w:t xml:space="preserve"> de atendimento telefônico e quiosques de </w:t>
      </w:r>
      <w:r w:rsidR="000B5942">
        <w:rPr>
          <w:rFonts w:ascii="Times New Roman" w:hAnsi="Times New Roman" w:eastAsia="Batang" w:cs="Times New Roman"/>
        </w:rPr>
        <w:t>autoatendimento</w:t>
      </w:r>
      <w:r w:rsidR="00F034E8">
        <w:rPr>
          <w:rFonts w:ascii="Times New Roman" w:hAnsi="Times New Roman" w:eastAsia="Batang" w:cs="Times New Roman"/>
        </w:rPr>
        <w:t>;</w:t>
      </w:r>
      <w:r w:rsidR="00963BA8">
        <w:rPr>
          <w:rFonts w:ascii="Times New Roman" w:hAnsi="Times New Roman" w:eastAsia="Batang" w:cs="Times New Roman"/>
        </w:rPr>
        <w:t xml:space="preserve"> (</w:t>
      </w:r>
      <w:proofErr w:type="spellStart"/>
      <w:r w:rsidR="00963BA8">
        <w:rPr>
          <w:rFonts w:ascii="Times New Roman" w:hAnsi="Times New Roman" w:eastAsia="Batang" w:cs="Times New Roman"/>
        </w:rPr>
        <w:t>ii</w:t>
      </w:r>
      <w:proofErr w:type="spellEnd"/>
      <w:r w:rsidR="00963BA8">
        <w:rPr>
          <w:rFonts w:ascii="Times New Roman" w:hAnsi="Times New Roman" w:eastAsia="Batang" w:cs="Times New Roman"/>
        </w:rPr>
        <w:t xml:space="preserve">) </w:t>
      </w:r>
      <w:r w:rsidRPr="00A9014C" w:rsidR="00963BA8">
        <w:rPr>
          <w:rFonts w:ascii="Times New Roman" w:hAnsi="Times New Roman" w:eastAsia="Batang" w:cs="Times New Roman"/>
        </w:rPr>
        <w:t>implantação de um</w:t>
      </w:r>
      <w:r w:rsidR="00F034E8">
        <w:rPr>
          <w:rFonts w:ascii="Times New Roman" w:hAnsi="Times New Roman" w:eastAsia="Batang" w:cs="Times New Roman"/>
        </w:rPr>
        <w:t xml:space="preserve"> plano de alinhamento estratégico e de investimentos de médio prazo em informática e comunicação; </w:t>
      </w:r>
      <w:r w:rsidRPr="00A9014C" w:rsidR="00963BA8">
        <w:rPr>
          <w:rFonts w:ascii="Times New Roman" w:hAnsi="Times New Roman" w:eastAsia="Batang" w:cs="Times New Roman"/>
        </w:rPr>
        <w:t>(</w:t>
      </w:r>
      <w:proofErr w:type="spellStart"/>
      <w:r w:rsidRPr="00A9014C" w:rsidR="00963BA8">
        <w:rPr>
          <w:rFonts w:ascii="Times New Roman" w:hAnsi="Times New Roman" w:eastAsia="Batang" w:cs="Times New Roman"/>
        </w:rPr>
        <w:t>i</w:t>
      </w:r>
      <w:r w:rsidR="00F034E8">
        <w:rPr>
          <w:rFonts w:ascii="Times New Roman" w:hAnsi="Times New Roman" w:eastAsia="Batang" w:cs="Times New Roman"/>
        </w:rPr>
        <w:t>ii</w:t>
      </w:r>
      <w:proofErr w:type="spellEnd"/>
      <w:r w:rsidRPr="00A9014C" w:rsidR="00963BA8">
        <w:rPr>
          <w:rFonts w:ascii="Times New Roman" w:hAnsi="Times New Roman" w:eastAsia="Batang" w:cs="Times New Roman"/>
        </w:rPr>
        <w:t xml:space="preserve">) </w:t>
      </w:r>
      <w:r w:rsidR="00F034E8">
        <w:rPr>
          <w:rFonts w:ascii="Times New Roman" w:hAnsi="Times New Roman" w:eastAsia="Batang" w:cs="Times New Roman"/>
        </w:rPr>
        <w:t>a elaboração e adoção de uma política de segurança; (</w:t>
      </w:r>
      <w:proofErr w:type="spellStart"/>
      <w:r w:rsidR="00F034E8">
        <w:rPr>
          <w:rFonts w:ascii="Times New Roman" w:hAnsi="Times New Roman" w:eastAsia="Batang" w:cs="Times New Roman"/>
        </w:rPr>
        <w:t>iv</w:t>
      </w:r>
      <w:proofErr w:type="spellEnd"/>
      <w:r w:rsidR="00F034E8">
        <w:rPr>
          <w:rFonts w:ascii="Times New Roman" w:hAnsi="Times New Roman" w:eastAsia="Batang" w:cs="Times New Roman"/>
        </w:rPr>
        <w:t>) a implantação de um Datacenter; (v</w:t>
      </w:r>
      <w:r w:rsidRPr="00963BA8" w:rsidR="00963BA8">
        <w:rPr>
          <w:rFonts w:ascii="Times New Roman" w:hAnsi="Times New Roman" w:eastAsia="Batang" w:cs="Times New Roman"/>
        </w:rPr>
        <w:t xml:space="preserve">) </w:t>
      </w:r>
      <w:r w:rsidR="00F034E8">
        <w:rPr>
          <w:rFonts w:ascii="Times New Roman" w:hAnsi="Times New Roman" w:eastAsia="Batang" w:cs="Times New Roman"/>
        </w:rPr>
        <w:t xml:space="preserve">o desenvolvimento e implantação de uma </w:t>
      </w:r>
      <w:r w:rsidR="000B5942">
        <w:rPr>
          <w:rFonts w:ascii="Times New Roman" w:hAnsi="Times New Roman" w:eastAsia="Batang" w:cs="Times New Roman"/>
        </w:rPr>
        <w:t>política</w:t>
      </w:r>
      <w:r w:rsidR="00F034E8">
        <w:rPr>
          <w:rFonts w:ascii="Times New Roman" w:hAnsi="Times New Roman" w:eastAsia="Batang" w:cs="Times New Roman"/>
        </w:rPr>
        <w:t xml:space="preserve"> de gestão por competências; </w:t>
      </w:r>
      <w:r w:rsidR="000B5942">
        <w:rPr>
          <w:rFonts w:ascii="Times New Roman" w:hAnsi="Times New Roman" w:eastAsia="Batang" w:cs="Times New Roman"/>
        </w:rPr>
        <w:t>(vi) a adoção de um plano de formação permanente de acordo com a matriz de competências; (</w:t>
      </w:r>
      <w:proofErr w:type="spellStart"/>
      <w:r w:rsidR="000B5942">
        <w:rPr>
          <w:rFonts w:ascii="Times New Roman" w:hAnsi="Times New Roman" w:eastAsia="Batang" w:cs="Times New Roman"/>
        </w:rPr>
        <w:t>vii</w:t>
      </w:r>
      <w:proofErr w:type="spellEnd"/>
      <w:r w:rsidR="000B5942">
        <w:rPr>
          <w:rFonts w:ascii="Times New Roman" w:hAnsi="Times New Roman" w:eastAsia="Batang" w:cs="Times New Roman"/>
        </w:rPr>
        <w:t>) novo modelo sistematizado de gestão na área do conhecimento</w:t>
      </w:r>
      <w:r w:rsidRPr="00963BA8" w:rsidR="00963BA8">
        <w:rPr>
          <w:rFonts w:ascii="Times New Roman" w:hAnsi="Times New Roman" w:eastAsia="Batang" w:cs="Times New Roman"/>
        </w:rPr>
        <w:t>.</w:t>
      </w:r>
    </w:p>
    <w:p w:rsidR="0017113E" w:rsidP="00DE574D" w:rsidRDefault="0017113E" w14:paraId="70C9AA18" w14:textId="77777777">
      <w:pPr>
        <w:spacing w:after="0" w:line="240" w:lineRule="auto"/>
        <w:jc w:val="both"/>
        <w:rPr>
          <w:rFonts w:ascii="Times New Roman" w:hAnsi="Times New Roman" w:eastAsia="Batang" w:cs="Times New Roman"/>
        </w:rPr>
      </w:pPr>
    </w:p>
    <w:p w:rsidRPr="00DB4C21" w:rsidR="00B857AB" w:rsidP="009B7377" w:rsidRDefault="009B7377" w14:paraId="0E3660A3" w14:textId="02D26E84">
      <w:pPr>
        <w:autoSpaceDE w:val="0"/>
        <w:autoSpaceDN w:val="0"/>
        <w:adjustRightInd w:val="0"/>
        <w:spacing w:line="240" w:lineRule="auto"/>
        <w:jc w:val="both"/>
        <w:rPr>
          <w:rStyle w:val="hps"/>
          <w:rFonts w:ascii="Times New Roman" w:hAnsi="Times New Roman" w:cs="Times New Roman"/>
          <w:color w:val="222222"/>
          <w:highlight w:val="yellow"/>
        </w:rPr>
      </w:pPr>
      <w:r w:rsidRPr="00481569">
        <w:rPr>
          <w:rStyle w:val="hps"/>
          <w:rFonts w:ascii="Times New Roman" w:hAnsi="Times New Roman" w:cs="Times New Roman"/>
          <w:b/>
        </w:rPr>
        <w:t>Mudanças na Matriz de Resultados do Projeto</w:t>
      </w:r>
      <w:r w:rsidR="00DD6123">
        <w:rPr>
          <w:rStyle w:val="hps"/>
          <w:rFonts w:ascii="Times New Roman" w:hAnsi="Times New Roman" w:cs="Times New Roman"/>
          <w:b/>
        </w:rPr>
        <w:t xml:space="preserve"> </w:t>
      </w:r>
      <w:r w:rsidRPr="00B857AB" w:rsidR="00DD6123">
        <w:rPr>
          <w:rStyle w:val="hps"/>
          <w:rFonts w:ascii="Times New Roman" w:hAnsi="Times New Roman" w:cs="Times New Roman"/>
          <w:b/>
        </w:rPr>
        <w:t>(</w:t>
      </w:r>
      <w:r w:rsidRPr="00B857AB" w:rsidR="00DD6123">
        <w:rPr>
          <w:rFonts w:ascii="Times New Roman" w:hAnsi="Times New Roman" w:eastAsia="Arial" w:cs="Times New Roman"/>
          <w:b/>
          <w:lang w:eastAsia="ar-SA"/>
        </w:rPr>
        <w:t>Anexo 1).</w:t>
      </w:r>
      <w:r w:rsidRPr="00481569" w:rsidR="00DD6123">
        <w:rPr>
          <w:rFonts w:ascii="Times New Roman" w:hAnsi="Times New Roman" w:eastAsia="Arial" w:cs="Times New Roman"/>
          <w:i/>
          <w:lang w:eastAsia="ar-SA"/>
        </w:rPr>
        <w:t xml:space="preserve"> </w:t>
      </w:r>
      <w:r w:rsidRPr="002F1C2E">
        <w:rPr>
          <w:rStyle w:val="hps"/>
          <w:rFonts w:ascii="Times New Roman" w:hAnsi="Times New Roman" w:cs="Times New Roman"/>
        </w:rPr>
        <w:t>C</w:t>
      </w:r>
      <w:r w:rsidRPr="002F1C2E">
        <w:rPr>
          <w:rStyle w:val="hps"/>
          <w:rFonts w:ascii="Times New Roman" w:hAnsi="Times New Roman" w:cs="Times New Roman"/>
          <w:color w:val="222222"/>
        </w:rPr>
        <w:t xml:space="preserve">om o objetivo de ampliar a consistência </w:t>
      </w:r>
      <w:r w:rsidRPr="002F1C2E" w:rsidR="003A1B7F">
        <w:rPr>
          <w:rStyle w:val="hps"/>
          <w:rFonts w:ascii="Times New Roman" w:hAnsi="Times New Roman" w:cs="Times New Roman"/>
          <w:color w:val="222222"/>
        </w:rPr>
        <w:t xml:space="preserve">entre </w:t>
      </w:r>
      <w:r w:rsidRPr="002F1C2E">
        <w:rPr>
          <w:rStyle w:val="hps"/>
          <w:rFonts w:ascii="Times New Roman" w:hAnsi="Times New Roman" w:cs="Times New Roman"/>
          <w:color w:val="222222"/>
        </w:rPr>
        <w:t xml:space="preserve">os produtos </w:t>
      </w:r>
      <w:r w:rsidRPr="002F1C2E" w:rsidR="003A1B7F">
        <w:rPr>
          <w:rStyle w:val="hps"/>
          <w:rFonts w:ascii="Times New Roman" w:hAnsi="Times New Roman" w:cs="Times New Roman"/>
          <w:color w:val="222222"/>
        </w:rPr>
        <w:t xml:space="preserve">desenhados </w:t>
      </w:r>
      <w:r w:rsidRPr="002F1C2E">
        <w:rPr>
          <w:rStyle w:val="hps"/>
          <w:rFonts w:ascii="Times New Roman" w:hAnsi="Times New Roman" w:cs="Times New Roman"/>
          <w:color w:val="222222"/>
        </w:rPr>
        <w:t>e as novas diretrizes estratégicas da SEFAZ, durante a execução do Projeto foram realizados ajustes em al</w:t>
      </w:r>
      <w:r w:rsidRPr="002F1C2E">
        <w:rPr>
          <w:rStyle w:val="hps"/>
          <w:rFonts w:ascii="Times New Roman" w:hAnsi="Times New Roman" w:cs="Times New Roman"/>
        </w:rPr>
        <w:t xml:space="preserve">guns </w:t>
      </w:r>
      <w:r w:rsidRPr="002F1C2E">
        <w:rPr>
          <w:rStyle w:val="hps"/>
          <w:rFonts w:ascii="Times New Roman" w:hAnsi="Times New Roman" w:cs="Times New Roman"/>
          <w:color w:val="222222"/>
        </w:rPr>
        <w:t>indicadores e metas definidos para a operação</w:t>
      </w:r>
      <w:r w:rsidRPr="002F1C2E" w:rsidR="00DD6123">
        <w:rPr>
          <w:rStyle w:val="hps"/>
          <w:rFonts w:ascii="Times New Roman" w:hAnsi="Times New Roman" w:cs="Times New Roman"/>
          <w:color w:val="222222"/>
        </w:rPr>
        <w:t>.</w:t>
      </w:r>
      <w:r w:rsidRPr="002F1C2E" w:rsidR="006F6B98">
        <w:rPr>
          <w:rStyle w:val="hps"/>
          <w:rFonts w:ascii="Times New Roman" w:hAnsi="Times New Roman" w:cs="Times New Roman"/>
          <w:color w:val="222222"/>
        </w:rPr>
        <w:t xml:space="preserve"> A unidade de medida de alguns produtos também teve que ser adequada para apoiar o monitoramento por meio do </w:t>
      </w:r>
      <w:r w:rsidRPr="002F1C2E" w:rsidR="006F6B98">
        <w:rPr>
          <w:rStyle w:val="hps"/>
          <w:rFonts w:ascii="Times New Roman" w:hAnsi="Times New Roman" w:cs="Times New Roman"/>
          <w:i/>
          <w:color w:val="222222"/>
        </w:rPr>
        <w:t xml:space="preserve">Project </w:t>
      </w:r>
      <w:proofErr w:type="spellStart"/>
      <w:r w:rsidRPr="002F1C2E" w:rsidR="006F6B98">
        <w:rPr>
          <w:rStyle w:val="hps"/>
          <w:rFonts w:ascii="Times New Roman" w:hAnsi="Times New Roman" w:cs="Times New Roman"/>
          <w:i/>
          <w:color w:val="222222"/>
        </w:rPr>
        <w:t>Monitoring</w:t>
      </w:r>
      <w:proofErr w:type="spellEnd"/>
      <w:r w:rsidRPr="002F1C2E" w:rsidR="006F6B98">
        <w:rPr>
          <w:rStyle w:val="hps"/>
          <w:rFonts w:ascii="Times New Roman" w:hAnsi="Times New Roman" w:cs="Times New Roman"/>
          <w:i/>
          <w:color w:val="222222"/>
        </w:rPr>
        <w:t xml:space="preserve"> </w:t>
      </w:r>
      <w:proofErr w:type="spellStart"/>
      <w:r w:rsidRPr="002F1C2E" w:rsidR="006F6B98">
        <w:rPr>
          <w:rStyle w:val="hps"/>
          <w:rFonts w:ascii="Times New Roman" w:hAnsi="Times New Roman" w:cs="Times New Roman"/>
          <w:i/>
          <w:color w:val="222222"/>
        </w:rPr>
        <w:t>Report</w:t>
      </w:r>
      <w:proofErr w:type="spellEnd"/>
      <w:r w:rsidRPr="002F1C2E" w:rsidR="006F6B98">
        <w:rPr>
          <w:rStyle w:val="hps"/>
          <w:rFonts w:ascii="Times New Roman" w:hAnsi="Times New Roman" w:cs="Times New Roman"/>
          <w:color w:val="222222"/>
        </w:rPr>
        <w:t xml:space="preserve"> (PMR), seguindo orientação do Escritório de Planejamento Estratégico e Eficácia no Desenvolvimento (SPD).</w:t>
      </w:r>
    </w:p>
    <w:p w:rsidR="009B7377" w:rsidP="002F1C2E" w:rsidRDefault="00DD6123" w14:paraId="38BFFBC0" w14:textId="13D0C63D">
      <w:pPr>
        <w:autoSpaceDE w:val="0"/>
        <w:autoSpaceDN w:val="0"/>
        <w:adjustRightInd w:val="0"/>
        <w:spacing w:line="240" w:lineRule="auto"/>
        <w:jc w:val="both"/>
        <w:rPr>
          <w:rFonts w:ascii="Times New Roman" w:hAnsi="Times New Roman" w:eastAsia="Batang" w:cs="Times New Roman"/>
          <w:b/>
        </w:rPr>
      </w:pPr>
      <w:r w:rsidRPr="00DD6123">
        <w:rPr>
          <w:rFonts w:ascii="Times New Roman" w:hAnsi="Times New Roman" w:eastAsia="Batang" w:cs="Times New Roman"/>
          <w:b/>
        </w:rPr>
        <w:t xml:space="preserve">Matriz de Resultados Alcançados </w:t>
      </w:r>
      <w:r>
        <w:rPr>
          <w:rFonts w:ascii="Times New Roman" w:hAnsi="Times New Roman" w:eastAsia="Batang" w:cs="Times New Roman"/>
          <w:b/>
        </w:rPr>
        <w:t>(Anexo 2)</w:t>
      </w:r>
      <w:r w:rsidR="008F38F8">
        <w:rPr>
          <w:rFonts w:ascii="Times New Roman" w:hAnsi="Times New Roman" w:eastAsia="Batang" w:cs="Times New Roman"/>
          <w:b/>
        </w:rPr>
        <w:t xml:space="preserve">. </w:t>
      </w:r>
      <w:r w:rsidRPr="002D37C0" w:rsidR="008F38F8">
        <w:rPr>
          <w:rFonts w:ascii="Times New Roman" w:hAnsi="Times New Roman" w:eastAsia="Batang" w:cs="Times New Roman"/>
        </w:rPr>
        <w:t>Esta Matriz</w:t>
      </w:r>
      <w:r>
        <w:rPr>
          <w:rFonts w:ascii="Times New Roman" w:hAnsi="Times New Roman" w:eastAsia="Batang" w:cs="Times New Roman"/>
          <w:b/>
        </w:rPr>
        <w:t xml:space="preserve"> </w:t>
      </w:r>
      <w:r w:rsidRPr="00A6267A" w:rsidR="00164ECA">
        <w:rPr>
          <w:rFonts w:ascii="Times New Roman" w:hAnsi="Times New Roman" w:eastAsia="Batang" w:cs="Times New Roman"/>
        </w:rPr>
        <w:t>consolida os valores estimados e alcançados para os indicadores de impacto, resultados e produtos</w:t>
      </w:r>
      <w:r w:rsidR="008F38F8">
        <w:rPr>
          <w:rFonts w:ascii="Times New Roman" w:hAnsi="Times New Roman" w:eastAsia="Batang" w:cs="Times New Roman"/>
        </w:rPr>
        <w:t xml:space="preserve"> do Projeto</w:t>
      </w:r>
      <w:r w:rsidRPr="00A6267A" w:rsidR="00164ECA">
        <w:rPr>
          <w:rFonts w:ascii="Times New Roman" w:hAnsi="Times New Roman" w:eastAsia="Batang" w:cs="Times New Roman"/>
        </w:rPr>
        <w:t xml:space="preserve">, com base em informações coletadas junto ao executor, assim como indicam o ano em que as metas foram atingidas. Considerando que o último desembolso do Programa ocorreu </w:t>
      </w:r>
      <w:r w:rsidRPr="002F1C2E" w:rsidR="00164ECA">
        <w:rPr>
          <w:rFonts w:ascii="Times New Roman" w:hAnsi="Times New Roman" w:eastAsia="Batang" w:cs="Times New Roman"/>
        </w:rPr>
        <w:t xml:space="preserve">em </w:t>
      </w:r>
      <w:r w:rsidRPr="002F1C2E" w:rsidR="002F1C2E">
        <w:rPr>
          <w:rFonts w:ascii="Times New Roman" w:hAnsi="Times New Roman" w:eastAsia="Batang" w:cs="Times New Roman"/>
        </w:rPr>
        <w:t>setembro</w:t>
      </w:r>
      <w:r w:rsidRPr="002F1C2E" w:rsidR="00164ECA">
        <w:rPr>
          <w:rFonts w:ascii="Times New Roman" w:hAnsi="Times New Roman" w:eastAsia="Batang" w:cs="Times New Roman"/>
        </w:rPr>
        <w:t xml:space="preserve"> de 201</w:t>
      </w:r>
      <w:r w:rsidRPr="002F1C2E" w:rsidR="002F1C2E">
        <w:rPr>
          <w:rFonts w:ascii="Times New Roman" w:hAnsi="Times New Roman" w:eastAsia="Batang" w:cs="Times New Roman"/>
        </w:rPr>
        <w:t>7</w:t>
      </w:r>
      <w:r w:rsidRPr="00A6267A" w:rsidR="00164ECA">
        <w:rPr>
          <w:rFonts w:ascii="Times New Roman" w:hAnsi="Times New Roman" w:eastAsia="Batang" w:cs="Times New Roman"/>
        </w:rPr>
        <w:t xml:space="preserve"> e que a coleta de dados para elaboração do </w:t>
      </w:r>
      <w:r w:rsidR="00A9014C">
        <w:rPr>
          <w:rFonts w:ascii="Times New Roman" w:hAnsi="Times New Roman" w:eastAsia="Batang" w:cs="Times New Roman"/>
        </w:rPr>
        <w:t>Relatório de Avanços f</w:t>
      </w:r>
      <w:r w:rsidRPr="00A6267A" w:rsidR="00164ECA">
        <w:rPr>
          <w:rFonts w:ascii="Times New Roman" w:hAnsi="Times New Roman" w:eastAsia="Batang" w:cs="Times New Roman"/>
        </w:rPr>
        <w:t xml:space="preserve">oi realizada </w:t>
      </w:r>
      <w:r w:rsidRPr="00560F5A" w:rsidR="00164ECA">
        <w:rPr>
          <w:rFonts w:ascii="Times New Roman" w:hAnsi="Times New Roman" w:eastAsia="Batang" w:cs="Times New Roman"/>
        </w:rPr>
        <w:t>até setembro de 201</w:t>
      </w:r>
      <w:r w:rsidRPr="00560F5A" w:rsidR="0081388A">
        <w:rPr>
          <w:rFonts w:ascii="Times New Roman" w:hAnsi="Times New Roman" w:eastAsia="Batang" w:cs="Times New Roman"/>
        </w:rPr>
        <w:t>7</w:t>
      </w:r>
      <w:r w:rsidR="00824D69">
        <w:rPr>
          <w:rFonts w:ascii="Times New Roman" w:hAnsi="Times New Roman" w:eastAsia="Batang" w:cs="Times New Roman"/>
        </w:rPr>
        <w:t>,</w:t>
      </w:r>
      <w:r w:rsidRPr="00A6267A" w:rsidR="00164ECA">
        <w:rPr>
          <w:rFonts w:ascii="Times New Roman" w:hAnsi="Times New Roman" w:eastAsia="Batang" w:cs="Times New Roman"/>
        </w:rPr>
        <w:t xml:space="preserve"> as datas de apuração d</w:t>
      </w:r>
      <w:r w:rsidR="00A9014C">
        <w:rPr>
          <w:rFonts w:ascii="Times New Roman" w:hAnsi="Times New Roman" w:eastAsia="Batang" w:cs="Times New Roman"/>
        </w:rPr>
        <w:t>e algum</w:t>
      </w:r>
      <w:r w:rsidRPr="00A6267A" w:rsidR="00164ECA">
        <w:rPr>
          <w:rFonts w:ascii="Times New Roman" w:hAnsi="Times New Roman" w:eastAsia="Batang" w:cs="Times New Roman"/>
        </w:rPr>
        <w:t xml:space="preserve">as metas alcançam, no máximo, </w:t>
      </w:r>
      <w:r w:rsidRPr="00560F5A" w:rsidR="00164ECA">
        <w:rPr>
          <w:rFonts w:ascii="Times New Roman" w:hAnsi="Times New Roman" w:eastAsia="Batang" w:cs="Times New Roman"/>
        </w:rPr>
        <w:t>o primeiro semestre de 201</w:t>
      </w:r>
      <w:r w:rsidRPr="00560F5A" w:rsidR="00DB4C21">
        <w:rPr>
          <w:rFonts w:ascii="Times New Roman" w:hAnsi="Times New Roman" w:eastAsia="Batang" w:cs="Times New Roman"/>
        </w:rPr>
        <w:t>7</w:t>
      </w:r>
      <w:r w:rsidRPr="00560F5A" w:rsidR="00164ECA">
        <w:rPr>
          <w:rFonts w:ascii="Times New Roman" w:hAnsi="Times New Roman" w:eastAsia="Batang" w:cs="Times New Roman"/>
        </w:rPr>
        <w:t>,</w:t>
      </w:r>
      <w:r w:rsidRPr="00A6267A" w:rsidR="00164ECA">
        <w:rPr>
          <w:rFonts w:ascii="Times New Roman" w:hAnsi="Times New Roman" w:eastAsia="Batang" w:cs="Times New Roman"/>
        </w:rPr>
        <w:t xml:space="preserve"> em relação aos produtos </w:t>
      </w:r>
      <w:r w:rsidR="00824D69">
        <w:rPr>
          <w:rFonts w:ascii="Times New Roman" w:hAnsi="Times New Roman" w:eastAsia="Batang" w:cs="Times New Roman"/>
        </w:rPr>
        <w:t>e</w:t>
      </w:r>
      <w:r w:rsidRPr="00A6267A" w:rsidR="00164ECA">
        <w:rPr>
          <w:rFonts w:ascii="Times New Roman" w:hAnsi="Times New Roman" w:eastAsia="Batang" w:cs="Times New Roman"/>
        </w:rPr>
        <w:t xml:space="preserve"> resultados.</w:t>
      </w:r>
    </w:p>
    <w:p w:rsidR="003D3872" w:rsidP="00DE574D" w:rsidRDefault="003D3872" w14:paraId="742C5313" w14:textId="77777777">
      <w:pPr>
        <w:spacing w:after="0" w:line="240" w:lineRule="auto"/>
        <w:jc w:val="both"/>
        <w:rPr>
          <w:rFonts w:ascii="Times New Roman" w:hAnsi="Times New Roman" w:eastAsia="Batang" w:cs="Times New Roman"/>
          <w:b/>
        </w:rPr>
      </w:pPr>
    </w:p>
    <w:p w:rsidR="00B857AB" w:rsidP="00DE574D" w:rsidRDefault="00F9209B" w14:paraId="5047109F" w14:textId="1CE0DB54">
      <w:pPr>
        <w:spacing w:after="0" w:line="240" w:lineRule="auto"/>
        <w:jc w:val="both"/>
        <w:rPr>
          <w:rFonts w:ascii="Times New Roman" w:hAnsi="Times New Roman" w:eastAsia="Times New Roman" w:cs="Times New Roman"/>
        </w:rPr>
      </w:pPr>
      <w:r w:rsidRPr="00B857AB">
        <w:rPr>
          <w:rFonts w:ascii="Times New Roman" w:hAnsi="Times New Roman" w:eastAsia="Batang" w:cs="Times New Roman"/>
          <w:b/>
        </w:rPr>
        <w:t>Alterações Contratuais</w:t>
      </w:r>
      <w:r>
        <w:rPr>
          <w:rFonts w:ascii="Times New Roman" w:hAnsi="Times New Roman" w:eastAsia="Batang" w:cs="Times New Roman"/>
        </w:rPr>
        <w:t xml:space="preserve">. </w:t>
      </w:r>
      <w:r w:rsidR="00B857AB">
        <w:rPr>
          <w:rFonts w:ascii="Times New Roman" w:hAnsi="Times New Roman" w:eastAsia="Times New Roman" w:cs="Times New Roman"/>
        </w:rPr>
        <w:t>O PROFISCO/</w:t>
      </w:r>
      <w:r w:rsidR="00C86C69">
        <w:rPr>
          <w:rFonts w:ascii="Times New Roman" w:hAnsi="Times New Roman" w:eastAsia="Times New Roman" w:cs="Times New Roman"/>
        </w:rPr>
        <w:t>RS</w:t>
      </w:r>
      <w:r w:rsidRPr="00286DF5" w:rsidR="00B857AB">
        <w:rPr>
          <w:rFonts w:ascii="Times New Roman" w:hAnsi="Times New Roman" w:eastAsia="Times New Roman" w:cs="Times New Roman"/>
        </w:rPr>
        <w:t xml:space="preserve"> teve seu prazo de último desembolso prorrogado e formalizado, mediante a celebração</w:t>
      </w:r>
      <w:r w:rsidR="00B857AB">
        <w:rPr>
          <w:rFonts w:ascii="Times New Roman" w:hAnsi="Times New Roman" w:eastAsia="Times New Roman" w:cs="Times New Roman"/>
        </w:rPr>
        <w:t xml:space="preserve"> </w:t>
      </w:r>
      <w:r w:rsidRPr="00286DF5" w:rsidR="00B857AB">
        <w:rPr>
          <w:rFonts w:ascii="Times New Roman" w:hAnsi="Times New Roman" w:eastAsia="Times New Roman" w:cs="Times New Roman"/>
        </w:rPr>
        <w:t>de instrumento de alteração ao contrato de empréstimo 23</w:t>
      </w:r>
      <w:r w:rsidR="00E04A62">
        <w:rPr>
          <w:rFonts w:ascii="Times New Roman" w:hAnsi="Times New Roman" w:eastAsia="Times New Roman" w:cs="Times New Roman"/>
        </w:rPr>
        <w:t>71</w:t>
      </w:r>
      <w:r w:rsidRPr="00286DF5" w:rsidR="00B857AB">
        <w:rPr>
          <w:rFonts w:ascii="Times New Roman" w:hAnsi="Times New Roman" w:eastAsia="Times New Roman" w:cs="Times New Roman"/>
        </w:rPr>
        <w:t>/OC-BR, para</w:t>
      </w:r>
      <w:r w:rsidR="00B857AB">
        <w:rPr>
          <w:rFonts w:ascii="Times New Roman" w:hAnsi="Times New Roman" w:eastAsia="Times New Roman" w:cs="Times New Roman"/>
        </w:rPr>
        <w:t xml:space="preserve"> </w:t>
      </w:r>
      <w:r w:rsidRPr="00DB4C21" w:rsidR="00B857AB">
        <w:rPr>
          <w:rFonts w:ascii="Times New Roman" w:hAnsi="Times New Roman" w:eastAsia="Times New Roman" w:cs="Times New Roman"/>
        </w:rPr>
        <w:t>2</w:t>
      </w:r>
      <w:r w:rsidR="00E04A62">
        <w:rPr>
          <w:rFonts w:ascii="Times New Roman" w:hAnsi="Times New Roman" w:eastAsia="Times New Roman" w:cs="Times New Roman"/>
        </w:rPr>
        <w:t>9</w:t>
      </w:r>
      <w:r w:rsidRPr="00DB4C21" w:rsidR="00B857AB">
        <w:rPr>
          <w:rFonts w:ascii="Times New Roman" w:hAnsi="Times New Roman" w:eastAsia="Times New Roman" w:cs="Times New Roman"/>
        </w:rPr>
        <w:t xml:space="preserve"> de </w:t>
      </w:r>
      <w:r w:rsidR="00E04A62">
        <w:rPr>
          <w:rFonts w:ascii="Times New Roman" w:hAnsi="Times New Roman" w:eastAsia="Times New Roman" w:cs="Times New Roman"/>
        </w:rPr>
        <w:t>agosto</w:t>
      </w:r>
      <w:r w:rsidRPr="00DB4C21" w:rsidR="00B857AB">
        <w:rPr>
          <w:rFonts w:ascii="Times New Roman" w:hAnsi="Times New Roman" w:eastAsia="Times New Roman" w:cs="Times New Roman"/>
        </w:rPr>
        <w:t xml:space="preserve"> de 201</w:t>
      </w:r>
      <w:r w:rsidR="00E04A62">
        <w:rPr>
          <w:rFonts w:ascii="Times New Roman" w:hAnsi="Times New Roman" w:eastAsia="Times New Roman" w:cs="Times New Roman"/>
        </w:rPr>
        <w:t>8</w:t>
      </w:r>
      <w:r w:rsidRPr="00DB4C21" w:rsidR="00B857AB">
        <w:rPr>
          <w:rFonts w:ascii="Times New Roman" w:hAnsi="Times New Roman" w:eastAsia="Times New Roman" w:cs="Times New Roman"/>
        </w:rPr>
        <w:t>,</w:t>
      </w:r>
      <w:r w:rsidR="00B857AB">
        <w:rPr>
          <w:rFonts w:ascii="Times New Roman" w:hAnsi="Times New Roman" w:eastAsia="Times New Roman" w:cs="Times New Roman"/>
        </w:rPr>
        <w:t xml:space="preserve"> </w:t>
      </w:r>
      <w:r w:rsidRPr="00286DF5" w:rsidR="00B857AB">
        <w:rPr>
          <w:rFonts w:ascii="Times New Roman" w:hAnsi="Times New Roman" w:eastAsia="Times New Roman" w:cs="Times New Roman"/>
        </w:rPr>
        <w:t>nos termos da Recomendação da Comissão de</w:t>
      </w:r>
      <w:r w:rsidR="00B857AB">
        <w:rPr>
          <w:rFonts w:ascii="Times New Roman" w:hAnsi="Times New Roman" w:eastAsia="Times New Roman" w:cs="Times New Roman"/>
        </w:rPr>
        <w:t xml:space="preserve"> </w:t>
      </w:r>
      <w:r w:rsidRPr="00286DF5" w:rsidR="00B857AB">
        <w:rPr>
          <w:rFonts w:ascii="Times New Roman" w:hAnsi="Times New Roman" w:eastAsia="Times New Roman" w:cs="Times New Roman"/>
        </w:rPr>
        <w:t xml:space="preserve">Financiamentos Externos (COFIEX) </w:t>
      </w:r>
      <w:r w:rsidR="00E04A62">
        <w:rPr>
          <w:rFonts w:ascii="Times New Roman" w:hAnsi="Times New Roman" w:eastAsia="Times New Roman" w:cs="Times New Roman"/>
        </w:rPr>
        <w:t>07</w:t>
      </w:r>
      <w:r w:rsidRPr="00DB3573" w:rsidR="00B857AB">
        <w:rPr>
          <w:rFonts w:ascii="Times New Roman" w:hAnsi="Times New Roman" w:eastAsia="Times New Roman" w:cs="Times New Roman"/>
        </w:rPr>
        <w:t>/02</w:t>
      </w:r>
      <w:r w:rsidR="00E04A62">
        <w:rPr>
          <w:rFonts w:ascii="Times New Roman" w:hAnsi="Times New Roman" w:eastAsia="Times New Roman" w:cs="Times New Roman"/>
        </w:rPr>
        <w:t>68</w:t>
      </w:r>
      <w:r w:rsidR="00824D69">
        <w:rPr>
          <w:rFonts w:ascii="Times New Roman" w:hAnsi="Times New Roman" w:eastAsia="Times New Roman" w:cs="Times New Roman"/>
        </w:rPr>
        <w:t>,</w:t>
      </w:r>
      <w:r w:rsidRPr="00DB3573" w:rsidR="00B857AB">
        <w:rPr>
          <w:rFonts w:ascii="Times New Roman" w:hAnsi="Times New Roman" w:eastAsia="Times New Roman" w:cs="Times New Roman"/>
        </w:rPr>
        <w:t xml:space="preserve"> de </w:t>
      </w:r>
      <w:r w:rsidR="00E04A62">
        <w:rPr>
          <w:rFonts w:ascii="Times New Roman" w:hAnsi="Times New Roman" w:eastAsia="Times New Roman" w:cs="Times New Roman"/>
        </w:rPr>
        <w:t>9</w:t>
      </w:r>
      <w:r w:rsidRPr="00DB3573" w:rsidR="00B857AB">
        <w:rPr>
          <w:rFonts w:ascii="Times New Roman" w:hAnsi="Times New Roman" w:eastAsia="Times New Roman" w:cs="Times New Roman"/>
        </w:rPr>
        <w:t xml:space="preserve"> de </w:t>
      </w:r>
      <w:r w:rsidR="00E04A62">
        <w:rPr>
          <w:rFonts w:ascii="Times New Roman" w:hAnsi="Times New Roman" w:eastAsia="Times New Roman" w:cs="Times New Roman"/>
        </w:rPr>
        <w:t>dezembro</w:t>
      </w:r>
      <w:r w:rsidRPr="00DB3573" w:rsidR="00B857AB">
        <w:rPr>
          <w:rFonts w:ascii="Times New Roman" w:hAnsi="Times New Roman" w:eastAsia="Times New Roman" w:cs="Times New Roman"/>
        </w:rPr>
        <w:t xml:space="preserve"> de 201</w:t>
      </w:r>
      <w:r w:rsidRPr="00DB3573" w:rsidR="00DB3573">
        <w:rPr>
          <w:rFonts w:ascii="Times New Roman" w:hAnsi="Times New Roman" w:eastAsia="Times New Roman" w:cs="Times New Roman"/>
        </w:rPr>
        <w:t>5</w:t>
      </w:r>
      <w:r w:rsidR="00824D69">
        <w:rPr>
          <w:rFonts w:ascii="Times New Roman" w:hAnsi="Times New Roman" w:eastAsia="Times New Roman" w:cs="Times New Roman"/>
        </w:rPr>
        <w:t>,</w:t>
      </w:r>
      <w:r w:rsidR="00B857AB">
        <w:rPr>
          <w:rFonts w:ascii="Times New Roman" w:hAnsi="Times New Roman" w:eastAsia="Times New Roman" w:cs="Times New Roman"/>
        </w:rPr>
        <w:t xml:space="preserve"> </w:t>
      </w:r>
      <w:r w:rsidRPr="00286DF5" w:rsidR="00B857AB">
        <w:rPr>
          <w:rFonts w:ascii="Times New Roman" w:hAnsi="Times New Roman" w:eastAsia="Times New Roman" w:cs="Times New Roman"/>
        </w:rPr>
        <w:t xml:space="preserve">e </w:t>
      </w:r>
      <w:r w:rsidR="00DB3573">
        <w:rPr>
          <w:rFonts w:ascii="Times New Roman" w:hAnsi="Times New Roman" w:eastAsia="Times New Roman" w:cs="Times New Roman"/>
        </w:rPr>
        <w:t>parecer da Procuradoria Geral da Fazenda Nacional PGFN/COF/</w:t>
      </w:r>
      <w:r w:rsidR="00E04A62">
        <w:rPr>
          <w:rFonts w:ascii="Times New Roman" w:hAnsi="Times New Roman" w:eastAsia="Times New Roman" w:cs="Times New Roman"/>
        </w:rPr>
        <w:t>246</w:t>
      </w:r>
      <w:r w:rsidR="00DB3573">
        <w:rPr>
          <w:rFonts w:ascii="Times New Roman" w:hAnsi="Times New Roman" w:eastAsia="Times New Roman" w:cs="Times New Roman"/>
        </w:rPr>
        <w:t>/201</w:t>
      </w:r>
      <w:r w:rsidR="00E04A62">
        <w:rPr>
          <w:rFonts w:ascii="Times New Roman" w:hAnsi="Times New Roman" w:eastAsia="Times New Roman" w:cs="Times New Roman"/>
        </w:rPr>
        <w:t>6</w:t>
      </w:r>
      <w:r w:rsidR="00DB3573">
        <w:rPr>
          <w:rFonts w:ascii="Times New Roman" w:hAnsi="Times New Roman" w:eastAsia="Times New Roman" w:cs="Times New Roman"/>
        </w:rPr>
        <w:t>.</w:t>
      </w:r>
      <w:r w:rsidR="00B857AB">
        <w:rPr>
          <w:rFonts w:ascii="Times New Roman" w:hAnsi="Times New Roman" w:eastAsia="Times New Roman" w:cs="Times New Roman"/>
        </w:rPr>
        <w:t xml:space="preserve"> Nessa oportunidade</w:t>
      </w:r>
      <w:r w:rsidR="00824D69">
        <w:rPr>
          <w:rFonts w:ascii="Times New Roman" w:hAnsi="Times New Roman" w:eastAsia="Times New Roman" w:cs="Times New Roman"/>
        </w:rPr>
        <w:t>,</w:t>
      </w:r>
      <w:r w:rsidR="00B857AB">
        <w:rPr>
          <w:rFonts w:ascii="Times New Roman" w:hAnsi="Times New Roman" w:eastAsia="Times New Roman" w:cs="Times New Roman"/>
        </w:rPr>
        <w:t xml:space="preserve"> também foi aprovado o remanejamento de recursos entre categorias de gasto</w:t>
      </w:r>
      <w:r w:rsidR="00824D69">
        <w:rPr>
          <w:rFonts w:ascii="Times New Roman" w:hAnsi="Times New Roman" w:eastAsia="Times New Roman" w:cs="Times New Roman"/>
        </w:rPr>
        <w:t>,</w:t>
      </w:r>
      <w:r w:rsidR="006F6B98">
        <w:rPr>
          <w:rFonts w:ascii="Times New Roman" w:hAnsi="Times New Roman" w:eastAsia="Times New Roman" w:cs="Times New Roman"/>
        </w:rPr>
        <w:t xml:space="preserve"> conforme pode ser observado na Tabela </w:t>
      </w:r>
      <w:r w:rsidR="00E07C32">
        <w:rPr>
          <w:rFonts w:ascii="Times New Roman" w:hAnsi="Times New Roman" w:eastAsia="Times New Roman" w:cs="Times New Roman"/>
        </w:rPr>
        <w:t>3</w:t>
      </w:r>
      <w:r w:rsidR="00824D69">
        <w:rPr>
          <w:rFonts w:ascii="Times New Roman" w:hAnsi="Times New Roman" w:eastAsia="Times New Roman" w:cs="Times New Roman"/>
        </w:rPr>
        <w:t>-</w:t>
      </w:r>
      <w:r w:rsidR="006F6B98">
        <w:rPr>
          <w:rFonts w:ascii="Times New Roman" w:hAnsi="Times New Roman" w:eastAsia="Times New Roman" w:cs="Times New Roman"/>
        </w:rPr>
        <w:t xml:space="preserve"> Custos do Projeto</w:t>
      </w:r>
      <w:r w:rsidR="00B857AB">
        <w:rPr>
          <w:rFonts w:ascii="Times New Roman" w:hAnsi="Times New Roman" w:eastAsia="Times New Roman" w:cs="Times New Roman"/>
        </w:rPr>
        <w:t>.</w:t>
      </w:r>
      <w:r w:rsidRPr="00DB3573" w:rsidR="00DB3573">
        <w:rPr>
          <w:rFonts w:ascii="Times New Roman" w:hAnsi="Times New Roman" w:eastAsia="Times New Roman" w:cs="Times New Roman"/>
        </w:rPr>
        <w:t xml:space="preserve"> </w:t>
      </w:r>
      <w:r w:rsidRPr="00286DF5" w:rsidR="00DB3573">
        <w:rPr>
          <w:rFonts w:ascii="Times New Roman" w:hAnsi="Times New Roman" w:eastAsia="Times New Roman" w:cs="Times New Roman"/>
        </w:rPr>
        <w:t xml:space="preserve"> </w:t>
      </w:r>
    </w:p>
    <w:p w:rsidRPr="00481569" w:rsidR="0081388A" w:rsidP="00DE574D" w:rsidRDefault="0081388A" w14:paraId="1CED24D7" w14:textId="77777777">
      <w:pPr>
        <w:spacing w:after="0" w:line="240" w:lineRule="auto"/>
        <w:jc w:val="both"/>
        <w:rPr>
          <w:rFonts w:ascii="Times New Roman" w:hAnsi="Times New Roman" w:eastAsia="Batang" w:cs="Times New Roman"/>
        </w:rPr>
      </w:pPr>
    </w:p>
    <w:p w:rsidR="00CD443D" w:rsidP="00A377AD" w:rsidRDefault="00FE1A1D" w14:paraId="2B19304B" w14:textId="77777777">
      <w:pPr>
        <w:pStyle w:val="Heading1"/>
        <w:spacing w:before="0" w:after="240"/>
        <w:rPr>
          <w:rFonts w:ascii="Times New Roman" w:hAnsi="Times New Roman" w:cs="Times New Roman"/>
          <w:color w:val="auto"/>
          <w:sz w:val="22"/>
          <w:szCs w:val="22"/>
        </w:rPr>
      </w:pPr>
      <w:bookmarkStart w:name="_Toc505080069" w:id="6"/>
      <w:r w:rsidRPr="00481569">
        <w:rPr>
          <w:rFonts w:ascii="Times New Roman" w:hAnsi="Times New Roman" w:cs="Times New Roman"/>
          <w:color w:val="auto"/>
          <w:sz w:val="22"/>
          <w:szCs w:val="22"/>
        </w:rPr>
        <w:t>Desempe</w:t>
      </w:r>
      <w:r w:rsidRPr="00481569" w:rsidR="00ED609C">
        <w:rPr>
          <w:rFonts w:ascii="Times New Roman" w:hAnsi="Times New Roman" w:cs="Times New Roman"/>
          <w:color w:val="auto"/>
          <w:sz w:val="22"/>
          <w:szCs w:val="22"/>
        </w:rPr>
        <w:t>nho</w:t>
      </w:r>
      <w:r w:rsidRPr="00481569">
        <w:rPr>
          <w:rFonts w:ascii="Times New Roman" w:hAnsi="Times New Roman" w:cs="Times New Roman"/>
          <w:color w:val="auto"/>
          <w:sz w:val="22"/>
          <w:szCs w:val="22"/>
        </w:rPr>
        <w:t xml:space="preserve"> d</w:t>
      </w:r>
      <w:r w:rsidRPr="00481569" w:rsidR="00ED609C">
        <w:rPr>
          <w:rFonts w:ascii="Times New Roman" w:hAnsi="Times New Roman" w:cs="Times New Roman"/>
          <w:color w:val="auto"/>
          <w:sz w:val="22"/>
          <w:szCs w:val="22"/>
        </w:rPr>
        <w:t>o</w:t>
      </w:r>
      <w:r w:rsidRPr="00481569">
        <w:rPr>
          <w:rFonts w:ascii="Times New Roman" w:hAnsi="Times New Roman" w:cs="Times New Roman"/>
          <w:color w:val="auto"/>
          <w:sz w:val="22"/>
          <w:szCs w:val="22"/>
        </w:rPr>
        <w:t xml:space="preserve"> pro</w:t>
      </w:r>
      <w:r w:rsidRPr="00481569" w:rsidR="00ED609C">
        <w:rPr>
          <w:rFonts w:ascii="Times New Roman" w:hAnsi="Times New Roman" w:cs="Times New Roman"/>
          <w:color w:val="auto"/>
          <w:sz w:val="22"/>
          <w:szCs w:val="22"/>
        </w:rPr>
        <w:t>je</w:t>
      </w:r>
      <w:r w:rsidRPr="00481569">
        <w:rPr>
          <w:rFonts w:ascii="Times New Roman" w:hAnsi="Times New Roman" w:cs="Times New Roman"/>
          <w:color w:val="auto"/>
          <w:sz w:val="22"/>
          <w:szCs w:val="22"/>
        </w:rPr>
        <w:t>to</w:t>
      </w:r>
      <w:bookmarkEnd w:id="6"/>
    </w:p>
    <w:p w:rsidRPr="00481569" w:rsidR="00C50B4D" w:rsidP="00A377AD" w:rsidRDefault="00E83C2B" w14:paraId="005E8464" w14:textId="77777777">
      <w:pPr>
        <w:pStyle w:val="Heading2"/>
        <w:numPr>
          <w:ilvl w:val="1"/>
          <w:numId w:val="2"/>
        </w:numPr>
        <w:spacing w:before="0" w:after="240"/>
        <w:rPr>
          <w:rFonts w:ascii="Times New Roman" w:hAnsi="Times New Roman" w:cs="Times New Roman"/>
          <w:color w:val="auto"/>
          <w:sz w:val="22"/>
          <w:szCs w:val="22"/>
        </w:rPr>
      </w:pPr>
      <w:bookmarkStart w:name="_Toc505080070" w:id="7"/>
      <w:r w:rsidRPr="00481569">
        <w:rPr>
          <w:rFonts w:ascii="Times New Roman" w:hAnsi="Times New Roman" w:cs="Times New Roman"/>
          <w:color w:val="auto"/>
          <w:sz w:val="22"/>
          <w:szCs w:val="22"/>
        </w:rPr>
        <w:t>Ef</w:t>
      </w:r>
      <w:r w:rsidRPr="00481569" w:rsidR="00FE1A1D">
        <w:rPr>
          <w:rFonts w:ascii="Times New Roman" w:hAnsi="Times New Roman" w:cs="Times New Roman"/>
          <w:color w:val="auto"/>
          <w:sz w:val="22"/>
          <w:szCs w:val="22"/>
        </w:rPr>
        <w:t>etividad</w:t>
      </w:r>
      <w:r w:rsidRPr="00481569" w:rsidR="00ED609C">
        <w:rPr>
          <w:rFonts w:ascii="Times New Roman" w:hAnsi="Times New Roman" w:cs="Times New Roman"/>
          <w:color w:val="auto"/>
          <w:sz w:val="22"/>
          <w:szCs w:val="22"/>
        </w:rPr>
        <w:t>e</w:t>
      </w:r>
      <w:bookmarkEnd w:id="7"/>
    </w:p>
    <w:p w:rsidRPr="00F414D8" w:rsidR="007B02B0" w:rsidP="00EF4681" w:rsidRDefault="00A377AD" w14:paraId="4509AD52" w14:textId="794AD577">
      <w:pPr>
        <w:spacing w:after="0" w:line="240" w:lineRule="auto"/>
        <w:jc w:val="both"/>
        <w:rPr>
          <w:rFonts w:ascii="Times New Roman" w:hAnsi="Times New Roman" w:eastAsia="Times New Roman" w:cs="Times New Roman"/>
        </w:rPr>
      </w:pPr>
      <w:r w:rsidRPr="00481569">
        <w:rPr>
          <w:rStyle w:val="hps"/>
          <w:rFonts w:ascii="Times New Roman" w:hAnsi="Times New Roman" w:cs="Times New Roman"/>
          <w:b/>
          <w:color w:val="222222"/>
        </w:rPr>
        <w:t>Impactos esperados.</w:t>
      </w:r>
      <w:r w:rsidRPr="00481569">
        <w:rPr>
          <w:rStyle w:val="hps"/>
          <w:rFonts w:ascii="Times New Roman" w:hAnsi="Times New Roman" w:cs="Times New Roman"/>
          <w:color w:val="222222"/>
        </w:rPr>
        <w:t xml:space="preserve"> </w:t>
      </w:r>
      <w:r w:rsidRPr="00F414D8" w:rsidR="007B02B0">
        <w:rPr>
          <w:rFonts w:ascii="Times New Roman" w:hAnsi="Times New Roman" w:eastAsia="Times New Roman" w:cs="Times New Roman"/>
        </w:rPr>
        <w:t>Considerando a importância do Programa de Reestruturação da Dívida e de Ajuste Fiscal (PAF</w:t>
      </w:r>
      <w:r w:rsidRPr="00F414D8" w:rsidR="008B0A5C">
        <w:rPr>
          <w:rStyle w:val="FootnoteReference"/>
          <w:lang w:eastAsia="pt-BR"/>
        </w:rPr>
        <w:footnoteReference w:id="2"/>
      </w:r>
      <w:r w:rsidRPr="00F414D8" w:rsidR="007B02B0">
        <w:rPr>
          <w:rFonts w:ascii="Times New Roman" w:hAnsi="Times New Roman" w:eastAsia="Times New Roman" w:cs="Times New Roman"/>
        </w:rPr>
        <w:t>) do Governo Federal para a sustentabilidade fiscal dos Estados, as metas acordadas com o Estado d</w:t>
      </w:r>
      <w:r w:rsidR="00C86C69">
        <w:rPr>
          <w:rFonts w:ascii="Times New Roman" w:hAnsi="Times New Roman" w:eastAsia="Times New Roman" w:cs="Times New Roman"/>
        </w:rPr>
        <w:t xml:space="preserve">o </w:t>
      </w:r>
      <w:r w:rsidR="001705C5">
        <w:rPr>
          <w:rFonts w:ascii="Times New Roman" w:hAnsi="Times New Roman" w:eastAsia="Times New Roman" w:cs="Times New Roman"/>
        </w:rPr>
        <w:t>R</w:t>
      </w:r>
      <w:r w:rsidR="00C86C69">
        <w:rPr>
          <w:rFonts w:ascii="Times New Roman" w:hAnsi="Times New Roman" w:eastAsia="Times New Roman" w:cs="Times New Roman"/>
        </w:rPr>
        <w:t>io Grande do Sul</w:t>
      </w:r>
      <w:r w:rsidRPr="00F414D8" w:rsidR="007B02B0">
        <w:rPr>
          <w:rFonts w:ascii="Times New Roman" w:hAnsi="Times New Roman" w:eastAsia="Times New Roman" w:cs="Times New Roman"/>
        </w:rPr>
        <w:t xml:space="preserve"> </w:t>
      </w:r>
      <w:r w:rsidRPr="00F414D8" w:rsidR="000469B8">
        <w:rPr>
          <w:rFonts w:ascii="Times New Roman" w:hAnsi="Times New Roman" w:eastAsia="Times New Roman" w:cs="Times New Roman"/>
        </w:rPr>
        <w:t>constituíram</w:t>
      </w:r>
      <w:r w:rsidRPr="00F414D8" w:rsidR="007B02B0">
        <w:rPr>
          <w:rFonts w:ascii="Times New Roman" w:hAnsi="Times New Roman" w:eastAsia="Times New Roman" w:cs="Times New Roman"/>
        </w:rPr>
        <w:t xml:space="preserve"> </w:t>
      </w:r>
      <w:r w:rsidRPr="00F414D8" w:rsidR="00A35635">
        <w:rPr>
          <w:rFonts w:ascii="Times New Roman" w:hAnsi="Times New Roman" w:eastAsia="Times New Roman" w:cs="Times New Roman"/>
        </w:rPr>
        <w:t xml:space="preserve">os </w:t>
      </w:r>
      <w:r w:rsidRPr="00F414D8" w:rsidR="007B02B0">
        <w:rPr>
          <w:rFonts w:ascii="Times New Roman" w:hAnsi="Times New Roman" w:eastAsia="Times New Roman" w:cs="Times New Roman"/>
        </w:rPr>
        <w:t>indicadores de impacto do PROFISCO/</w:t>
      </w:r>
      <w:r w:rsidR="00C86C69">
        <w:rPr>
          <w:rFonts w:ascii="Times New Roman" w:hAnsi="Times New Roman" w:eastAsia="Times New Roman" w:cs="Times New Roman"/>
        </w:rPr>
        <w:t>RS</w:t>
      </w:r>
      <w:r w:rsidR="001705C5">
        <w:rPr>
          <w:rFonts w:ascii="Times New Roman" w:hAnsi="Times New Roman" w:eastAsia="Times New Roman" w:cs="Times New Roman"/>
        </w:rPr>
        <w:t>,</w:t>
      </w:r>
      <w:r w:rsidRPr="00F414D8" w:rsidR="004A73BE">
        <w:rPr>
          <w:rFonts w:ascii="Times New Roman" w:hAnsi="Times New Roman" w:eastAsia="Times New Roman" w:cs="Times New Roman"/>
        </w:rPr>
        <w:t xml:space="preserve"> conforme a Tabela 1.</w:t>
      </w:r>
      <w:r w:rsidRPr="00F414D8" w:rsidR="008B0A5C">
        <w:rPr>
          <w:rFonts w:ascii="Times New Roman" w:hAnsi="Times New Roman" w:eastAsia="Times New Roman" w:cs="Times New Roman"/>
        </w:rPr>
        <w:t xml:space="preserve"> A avaliação do </w:t>
      </w:r>
      <w:r w:rsidRPr="00F414D8" w:rsidR="00DB4C21">
        <w:rPr>
          <w:rFonts w:ascii="Times New Roman" w:hAnsi="Times New Roman" w:eastAsia="Times New Roman" w:cs="Times New Roman"/>
        </w:rPr>
        <w:t>PAF</w:t>
      </w:r>
      <w:r w:rsidRPr="00F414D8" w:rsidR="008B0A5C">
        <w:rPr>
          <w:rFonts w:ascii="Times New Roman" w:hAnsi="Times New Roman" w:eastAsia="Times New Roman" w:cs="Times New Roman"/>
        </w:rPr>
        <w:t xml:space="preserve"> relativa ao período de 2011 a 2015, realizada pela Secretaria do Tesouro Nacional do Ministério da Fazenda (STN/MF)</w:t>
      </w:r>
      <w:r w:rsidR="001705C5">
        <w:rPr>
          <w:rFonts w:ascii="Times New Roman" w:hAnsi="Times New Roman" w:eastAsia="Times New Roman" w:cs="Times New Roman"/>
        </w:rPr>
        <w:t>,</w:t>
      </w:r>
      <w:r w:rsidRPr="00F414D8" w:rsidR="008B0A5C">
        <w:rPr>
          <w:rFonts w:ascii="Times New Roman" w:hAnsi="Times New Roman" w:eastAsia="Times New Roman" w:cs="Times New Roman"/>
        </w:rPr>
        <w:t xml:space="preserve"> demonstra que as 06 (seis) metas associadas ao Projeto alcançaram os seguintes resultados:</w:t>
      </w:r>
    </w:p>
    <w:p w:rsidR="00B75DC3" w:rsidRDefault="00B75DC3" w14:paraId="6CF5319B" w14:textId="5F0865F7">
      <w:pPr>
        <w:rPr>
          <w:rStyle w:val="hps"/>
          <w:rFonts w:ascii="Times New Roman" w:hAnsi="Times New Roman" w:cs="Times New Roman"/>
          <w:color w:val="222222"/>
        </w:rPr>
      </w:pPr>
      <w:r>
        <w:rPr>
          <w:rStyle w:val="hps"/>
          <w:rFonts w:ascii="Times New Roman" w:hAnsi="Times New Roman" w:cs="Times New Roman"/>
          <w:color w:val="222222"/>
        </w:rPr>
        <w:br w:type="page"/>
      </w:r>
    </w:p>
    <w:p w:rsidR="00B75DC3" w:rsidP="00396A50" w:rsidRDefault="00B75DC3" w14:paraId="7D96FA54" w14:textId="77777777">
      <w:pPr>
        <w:jc w:val="both"/>
        <w:rPr>
          <w:rStyle w:val="hps"/>
          <w:rFonts w:ascii="Times New Roman" w:hAnsi="Times New Roman" w:cs="Times New Roman"/>
          <w:color w:val="222222"/>
        </w:rPr>
        <w:sectPr w:rsidR="00B75DC3" w:rsidSect="00B71AD2">
          <w:footerReference w:type="default" r:id="rId39"/>
          <w:pgSz w:w="12240" w:h="15840" w:orient="portrait"/>
          <w:pgMar w:top="1440" w:right="1440" w:bottom="1440" w:left="1440" w:header="720" w:footer="720" w:gutter="0"/>
          <w:cols w:space="720"/>
          <w:docGrid w:linePitch="360"/>
        </w:sectPr>
      </w:pPr>
    </w:p>
    <w:p w:rsidR="00B75DC3" w:rsidP="00396A50" w:rsidRDefault="00B75DC3" w14:paraId="603CAB31" w14:textId="480EDF3D">
      <w:pPr>
        <w:jc w:val="both"/>
        <w:rPr>
          <w:rStyle w:val="hps"/>
          <w:rFonts w:ascii="Times New Roman" w:hAnsi="Times New Roman" w:cs="Times New Roman"/>
          <w:color w:val="222222"/>
        </w:rPr>
      </w:pPr>
    </w:p>
    <w:p w:rsidR="009E08BE" w:rsidP="00B977F0" w:rsidRDefault="009E08BE" w14:paraId="701D31E3" w14:textId="65272C15">
      <w:pPr>
        <w:autoSpaceDE w:val="0"/>
        <w:autoSpaceDN w:val="0"/>
        <w:adjustRightInd w:val="0"/>
        <w:spacing w:line="240" w:lineRule="auto"/>
        <w:jc w:val="center"/>
        <w:rPr>
          <w:rStyle w:val="hps"/>
          <w:rFonts w:ascii="Times New Roman" w:hAnsi="Times New Roman" w:cs="Times New Roman"/>
          <w:b/>
          <w:color w:val="222222"/>
        </w:rPr>
      </w:pPr>
      <w:r w:rsidRPr="00B977F0">
        <w:rPr>
          <w:rStyle w:val="hps"/>
          <w:rFonts w:ascii="Times New Roman" w:hAnsi="Times New Roman" w:cs="Times New Roman"/>
          <w:b/>
          <w:color w:val="222222"/>
        </w:rPr>
        <w:t>Tabela 1. Programa de Reestruturação da Dívida e de Ajuste Fiscal</w:t>
      </w:r>
    </w:p>
    <w:tbl>
      <w:tblPr>
        <w:tblStyle w:val="TableGrid"/>
        <w:tblW w:w="0" w:type="auto"/>
        <w:tblLayout w:type="fixed"/>
        <w:tblLook w:val="04A0" w:firstRow="1" w:lastRow="0" w:firstColumn="1" w:lastColumn="0" w:noHBand="0" w:noVBand="1"/>
      </w:tblPr>
      <w:tblGrid>
        <w:gridCol w:w="1345"/>
        <w:gridCol w:w="720"/>
        <w:gridCol w:w="990"/>
        <w:gridCol w:w="720"/>
        <w:gridCol w:w="990"/>
        <w:gridCol w:w="810"/>
        <w:gridCol w:w="810"/>
        <w:gridCol w:w="810"/>
        <w:gridCol w:w="810"/>
        <w:gridCol w:w="810"/>
        <w:gridCol w:w="810"/>
        <w:gridCol w:w="900"/>
        <w:gridCol w:w="45"/>
        <w:gridCol w:w="945"/>
      </w:tblGrid>
      <w:tr w:rsidR="00B75DC3" w:rsidTr="00FC2502" w14:paraId="0D829AEF" w14:textId="1461CC3F">
        <w:trPr>
          <w:tblHeader/>
        </w:trPr>
        <w:tc>
          <w:tcPr>
            <w:tcW w:w="1345" w:type="dxa"/>
          </w:tcPr>
          <w:p w:rsidR="00B75DC3" w:rsidP="006B1DB2" w:rsidRDefault="00B75DC3" w14:paraId="5A290404" w14:textId="77777777">
            <w:pPr>
              <w:autoSpaceDE w:val="0"/>
              <w:autoSpaceDN w:val="0"/>
              <w:adjustRightInd w:val="0"/>
              <w:jc w:val="both"/>
              <w:rPr>
                <w:rStyle w:val="hps"/>
                <w:color w:val="222222"/>
              </w:rPr>
            </w:pPr>
          </w:p>
        </w:tc>
        <w:tc>
          <w:tcPr>
            <w:tcW w:w="1710" w:type="dxa"/>
            <w:gridSpan w:val="2"/>
          </w:tcPr>
          <w:p w:rsidRPr="00B11843" w:rsidR="00B75DC3" w:rsidP="004A73BE" w:rsidRDefault="00636799" w14:paraId="728BE3C5" w14:textId="53C8818D">
            <w:pPr>
              <w:autoSpaceDE w:val="0"/>
              <w:autoSpaceDN w:val="0"/>
              <w:adjustRightInd w:val="0"/>
              <w:jc w:val="center"/>
              <w:rPr>
                <w:rStyle w:val="hps"/>
                <w:color w:val="222222"/>
                <w:sz w:val="18"/>
                <w:szCs w:val="18"/>
              </w:rPr>
            </w:pPr>
            <w:r>
              <w:rPr>
                <w:rStyle w:val="hps"/>
                <w:color w:val="222222"/>
                <w:sz w:val="18"/>
                <w:szCs w:val="18"/>
              </w:rPr>
              <w:t>2012</w:t>
            </w:r>
          </w:p>
        </w:tc>
        <w:tc>
          <w:tcPr>
            <w:tcW w:w="1710" w:type="dxa"/>
            <w:gridSpan w:val="2"/>
          </w:tcPr>
          <w:p w:rsidR="00B75DC3" w:rsidP="004A73BE" w:rsidRDefault="00636799" w14:paraId="7BADDFFE" w14:textId="4943FB65">
            <w:pPr>
              <w:autoSpaceDE w:val="0"/>
              <w:autoSpaceDN w:val="0"/>
              <w:adjustRightInd w:val="0"/>
              <w:jc w:val="center"/>
              <w:rPr>
                <w:rStyle w:val="hps"/>
                <w:color w:val="222222"/>
              </w:rPr>
            </w:pPr>
            <w:r>
              <w:rPr>
                <w:rStyle w:val="hps"/>
                <w:color w:val="222222"/>
                <w:sz w:val="18"/>
                <w:szCs w:val="18"/>
              </w:rPr>
              <w:t>2013</w:t>
            </w:r>
          </w:p>
        </w:tc>
        <w:tc>
          <w:tcPr>
            <w:tcW w:w="1620" w:type="dxa"/>
            <w:gridSpan w:val="2"/>
          </w:tcPr>
          <w:p w:rsidR="00B75DC3" w:rsidP="004A73BE" w:rsidRDefault="00B75DC3" w14:paraId="587714F9" w14:textId="1847BB83">
            <w:pPr>
              <w:autoSpaceDE w:val="0"/>
              <w:autoSpaceDN w:val="0"/>
              <w:adjustRightInd w:val="0"/>
              <w:jc w:val="center"/>
              <w:rPr>
                <w:rStyle w:val="hps"/>
                <w:color w:val="222222"/>
              </w:rPr>
            </w:pPr>
            <w:r w:rsidRPr="00B11843">
              <w:rPr>
                <w:rStyle w:val="hps"/>
                <w:color w:val="222222"/>
                <w:sz w:val="18"/>
                <w:szCs w:val="18"/>
              </w:rPr>
              <w:t>201</w:t>
            </w:r>
            <w:r w:rsidR="00636799">
              <w:rPr>
                <w:rStyle w:val="hps"/>
                <w:color w:val="222222"/>
                <w:sz w:val="18"/>
                <w:szCs w:val="18"/>
              </w:rPr>
              <w:t>4</w:t>
            </w:r>
          </w:p>
        </w:tc>
        <w:tc>
          <w:tcPr>
            <w:tcW w:w="1620" w:type="dxa"/>
            <w:gridSpan w:val="2"/>
          </w:tcPr>
          <w:p w:rsidR="00B75DC3" w:rsidP="004A73BE" w:rsidRDefault="00B75DC3" w14:paraId="6B6C7E7A" w14:textId="7FF8361B">
            <w:pPr>
              <w:autoSpaceDE w:val="0"/>
              <w:autoSpaceDN w:val="0"/>
              <w:adjustRightInd w:val="0"/>
              <w:jc w:val="center"/>
              <w:rPr>
                <w:rStyle w:val="hps"/>
                <w:color w:val="222222"/>
              </w:rPr>
            </w:pPr>
            <w:r w:rsidRPr="00B11843">
              <w:rPr>
                <w:rStyle w:val="hps"/>
                <w:color w:val="222222"/>
                <w:sz w:val="18"/>
                <w:szCs w:val="18"/>
              </w:rPr>
              <w:t>201</w:t>
            </w:r>
            <w:r w:rsidR="00636799">
              <w:rPr>
                <w:rStyle w:val="hps"/>
                <w:color w:val="222222"/>
                <w:sz w:val="18"/>
                <w:szCs w:val="18"/>
              </w:rPr>
              <w:t>5</w:t>
            </w:r>
          </w:p>
        </w:tc>
        <w:tc>
          <w:tcPr>
            <w:tcW w:w="1620" w:type="dxa"/>
            <w:gridSpan w:val="2"/>
          </w:tcPr>
          <w:p w:rsidR="00B75DC3" w:rsidP="004A73BE" w:rsidRDefault="00B75DC3" w14:paraId="3C3D0F59" w14:textId="28802515">
            <w:pPr>
              <w:autoSpaceDE w:val="0"/>
              <w:autoSpaceDN w:val="0"/>
              <w:adjustRightInd w:val="0"/>
              <w:jc w:val="center"/>
              <w:rPr>
                <w:rStyle w:val="hps"/>
                <w:color w:val="222222"/>
              </w:rPr>
            </w:pPr>
            <w:r>
              <w:rPr>
                <w:rStyle w:val="hps"/>
                <w:color w:val="222222"/>
                <w:sz w:val="18"/>
                <w:szCs w:val="18"/>
              </w:rPr>
              <w:t>201</w:t>
            </w:r>
            <w:r w:rsidR="00636799">
              <w:rPr>
                <w:rStyle w:val="hps"/>
                <w:color w:val="222222"/>
                <w:sz w:val="18"/>
                <w:szCs w:val="18"/>
              </w:rPr>
              <w:t>6</w:t>
            </w:r>
          </w:p>
        </w:tc>
        <w:tc>
          <w:tcPr>
            <w:tcW w:w="1890" w:type="dxa"/>
            <w:gridSpan w:val="3"/>
          </w:tcPr>
          <w:p w:rsidR="00B75DC3" w:rsidP="004A73BE" w:rsidRDefault="00B75DC3" w14:paraId="06E54D7B" w14:textId="005B9512">
            <w:pPr>
              <w:autoSpaceDE w:val="0"/>
              <w:autoSpaceDN w:val="0"/>
              <w:adjustRightInd w:val="0"/>
              <w:jc w:val="center"/>
              <w:rPr>
                <w:rStyle w:val="hps"/>
                <w:color w:val="222222"/>
                <w:sz w:val="18"/>
                <w:szCs w:val="18"/>
              </w:rPr>
            </w:pPr>
            <w:r>
              <w:rPr>
                <w:rStyle w:val="hps"/>
                <w:color w:val="222222"/>
                <w:sz w:val="18"/>
                <w:szCs w:val="18"/>
              </w:rPr>
              <w:t>201</w:t>
            </w:r>
            <w:r w:rsidR="00636799">
              <w:rPr>
                <w:rStyle w:val="hps"/>
                <w:color w:val="222222"/>
                <w:sz w:val="18"/>
                <w:szCs w:val="18"/>
              </w:rPr>
              <w:t>7</w:t>
            </w:r>
          </w:p>
        </w:tc>
      </w:tr>
      <w:tr w:rsidR="00B75DC3" w:rsidTr="00FC2502" w14:paraId="50FFA112" w14:textId="25DA0AD4">
        <w:tc>
          <w:tcPr>
            <w:tcW w:w="1345" w:type="dxa"/>
          </w:tcPr>
          <w:p w:rsidRPr="00B11843" w:rsidR="00B75DC3" w:rsidP="006B1DB2" w:rsidRDefault="00B75DC3" w14:paraId="667E6EE1" w14:textId="77777777">
            <w:pPr>
              <w:autoSpaceDE w:val="0"/>
              <w:autoSpaceDN w:val="0"/>
              <w:adjustRightInd w:val="0"/>
              <w:jc w:val="both"/>
              <w:rPr>
                <w:rStyle w:val="hps"/>
                <w:color w:val="222222"/>
                <w:sz w:val="18"/>
                <w:szCs w:val="18"/>
              </w:rPr>
            </w:pPr>
          </w:p>
        </w:tc>
        <w:tc>
          <w:tcPr>
            <w:tcW w:w="720" w:type="dxa"/>
          </w:tcPr>
          <w:p w:rsidRPr="00B11843" w:rsidR="00B75DC3" w:rsidP="004A73BE" w:rsidRDefault="00B75DC3" w14:paraId="1B70A673" w14:textId="77777777">
            <w:pPr>
              <w:autoSpaceDE w:val="0"/>
              <w:autoSpaceDN w:val="0"/>
              <w:adjustRightInd w:val="0"/>
              <w:jc w:val="center"/>
              <w:rPr>
                <w:rStyle w:val="hps"/>
                <w:color w:val="222222"/>
                <w:sz w:val="18"/>
                <w:szCs w:val="18"/>
              </w:rPr>
            </w:pPr>
            <w:r w:rsidRPr="00B11843">
              <w:rPr>
                <w:rStyle w:val="hps"/>
                <w:color w:val="222222"/>
                <w:sz w:val="18"/>
                <w:szCs w:val="18"/>
              </w:rPr>
              <w:t>Meta</w:t>
            </w:r>
          </w:p>
        </w:tc>
        <w:tc>
          <w:tcPr>
            <w:tcW w:w="990" w:type="dxa"/>
          </w:tcPr>
          <w:p w:rsidRPr="00B11843" w:rsidR="00B75DC3" w:rsidP="004A73BE" w:rsidRDefault="00B75DC3" w14:paraId="4BAE5528" w14:textId="77777777">
            <w:pPr>
              <w:autoSpaceDE w:val="0"/>
              <w:autoSpaceDN w:val="0"/>
              <w:adjustRightInd w:val="0"/>
              <w:jc w:val="center"/>
              <w:rPr>
                <w:rStyle w:val="hps"/>
                <w:color w:val="222222"/>
                <w:sz w:val="18"/>
                <w:szCs w:val="18"/>
              </w:rPr>
            </w:pPr>
            <w:r w:rsidRPr="00B11843">
              <w:rPr>
                <w:rStyle w:val="hps"/>
                <w:color w:val="222222"/>
                <w:sz w:val="18"/>
                <w:szCs w:val="18"/>
              </w:rPr>
              <w:t>Resultado</w:t>
            </w:r>
          </w:p>
        </w:tc>
        <w:tc>
          <w:tcPr>
            <w:tcW w:w="720" w:type="dxa"/>
          </w:tcPr>
          <w:p w:rsidR="00B75DC3" w:rsidP="004A73BE" w:rsidRDefault="00B75DC3" w14:paraId="7A05AF07" w14:textId="77777777">
            <w:pPr>
              <w:autoSpaceDE w:val="0"/>
              <w:autoSpaceDN w:val="0"/>
              <w:adjustRightInd w:val="0"/>
              <w:jc w:val="center"/>
              <w:rPr>
                <w:rStyle w:val="hps"/>
                <w:color w:val="222222"/>
              </w:rPr>
            </w:pPr>
            <w:r w:rsidRPr="00A9510F">
              <w:rPr>
                <w:rStyle w:val="hps"/>
                <w:color w:val="222222"/>
                <w:sz w:val="18"/>
                <w:szCs w:val="18"/>
              </w:rPr>
              <w:t>Meta</w:t>
            </w:r>
          </w:p>
        </w:tc>
        <w:tc>
          <w:tcPr>
            <w:tcW w:w="990" w:type="dxa"/>
          </w:tcPr>
          <w:p w:rsidR="00B75DC3" w:rsidP="004A73BE" w:rsidRDefault="00B75DC3" w14:paraId="47189508" w14:textId="77777777">
            <w:pPr>
              <w:autoSpaceDE w:val="0"/>
              <w:autoSpaceDN w:val="0"/>
              <w:adjustRightInd w:val="0"/>
              <w:jc w:val="center"/>
              <w:rPr>
                <w:rStyle w:val="hps"/>
                <w:color w:val="222222"/>
              </w:rPr>
            </w:pPr>
            <w:r w:rsidRPr="00A9510F">
              <w:rPr>
                <w:rStyle w:val="hps"/>
                <w:color w:val="222222"/>
                <w:sz w:val="18"/>
                <w:szCs w:val="18"/>
              </w:rPr>
              <w:t>Resultado</w:t>
            </w:r>
          </w:p>
        </w:tc>
        <w:tc>
          <w:tcPr>
            <w:tcW w:w="810" w:type="dxa"/>
          </w:tcPr>
          <w:p w:rsidR="00B75DC3" w:rsidP="004A73BE" w:rsidRDefault="00B75DC3" w14:paraId="151A268E" w14:textId="77777777">
            <w:pPr>
              <w:autoSpaceDE w:val="0"/>
              <w:autoSpaceDN w:val="0"/>
              <w:adjustRightInd w:val="0"/>
              <w:jc w:val="center"/>
              <w:rPr>
                <w:rStyle w:val="hps"/>
                <w:color w:val="222222"/>
              </w:rPr>
            </w:pPr>
            <w:r w:rsidRPr="00A9510F">
              <w:rPr>
                <w:rStyle w:val="hps"/>
                <w:color w:val="222222"/>
                <w:sz w:val="18"/>
                <w:szCs w:val="18"/>
              </w:rPr>
              <w:t>Meta</w:t>
            </w:r>
          </w:p>
        </w:tc>
        <w:tc>
          <w:tcPr>
            <w:tcW w:w="810" w:type="dxa"/>
          </w:tcPr>
          <w:p w:rsidR="00B75DC3" w:rsidP="004A73BE" w:rsidRDefault="00B75DC3" w14:paraId="2745D67A" w14:textId="77777777">
            <w:pPr>
              <w:autoSpaceDE w:val="0"/>
              <w:autoSpaceDN w:val="0"/>
              <w:adjustRightInd w:val="0"/>
              <w:jc w:val="center"/>
              <w:rPr>
                <w:rStyle w:val="hps"/>
                <w:color w:val="222222"/>
              </w:rPr>
            </w:pPr>
            <w:r w:rsidRPr="00A9510F">
              <w:rPr>
                <w:rStyle w:val="hps"/>
                <w:color w:val="222222"/>
                <w:sz w:val="18"/>
                <w:szCs w:val="18"/>
              </w:rPr>
              <w:t>Resultado</w:t>
            </w:r>
          </w:p>
        </w:tc>
        <w:tc>
          <w:tcPr>
            <w:tcW w:w="810" w:type="dxa"/>
          </w:tcPr>
          <w:p w:rsidR="00B75DC3" w:rsidP="004A73BE" w:rsidRDefault="00B75DC3" w14:paraId="3D41C556" w14:textId="77777777">
            <w:pPr>
              <w:autoSpaceDE w:val="0"/>
              <w:autoSpaceDN w:val="0"/>
              <w:adjustRightInd w:val="0"/>
              <w:jc w:val="center"/>
              <w:rPr>
                <w:rStyle w:val="hps"/>
                <w:color w:val="222222"/>
              </w:rPr>
            </w:pPr>
            <w:r w:rsidRPr="00A9510F">
              <w:rPr>
                <w:rStyle w:val="hps"/>
                <w:color w:val="222222"/>
                <w:sz w:val="18"/>
                <w:szCs w:val="18"/>
              </w:rPr>
              <w:t>Meta</w:t>
            </w:r>
          </w:p>
        </w:tc>
        <w:tc>
          <w:tcPr>
            <w:tcW w:w="810" w:type="dxa"/>
          </w:tcPr>
          <w:p w:rsidR="00B75DC3" w:rsidP="004A73BE" w:rsidRDefault="00B75DC3" w14:paraId="1F3C44DE" w14:textId="77777777">
            <w:pPr>
              <w:autoSpaceDE w:val="0"/>
              <w:autoSpaceDN w:val="0"/>
              <w:adjustRightInd w:val="0"/>
              <w:jc w:val="center"/>
              <w:rPr>
                <w:rStyle w:val="hps"/>
                <w:color w:val="222222"/>
              </w:rPr>
            </w:pPr>
            <w:r w:rsidRPr="00A9510F">
              <w:rPr>
                <w:rStyle w:val="hps"/>
                <w:color w:val="222222"/>
                <w:sz w:val="18"/>
                <w:szCs w:val="18"/>
              </w:rPr>
              <w:t>Resultado</w:t>
            </w:r>
          </w:p>
        </w:tc>
        <w:tc>
          <w:tcPr>
            <w:tcW w:w="810" w:type="dxa"/>
          </w:tcPr>
          <w:p w:rsidR="00B75DC3" w:rsidP="004A73BE" w:rsidRDefault="00B75DC3" w14:paraId="662ABD35" w14:textId="77777777">
            <w:pPr>
              <w:autoSpaceDE w:val="0"/>
              <w:autoSpaceDN w:val="0"/>
              <w:adjustRightInd w:val="0"/>
              <w:jc w:val="center"/>
              <w:rPr>
                <w:rStyle w:val="hps"/>
                <w:color w:val="222222"/>
              </w:rPr>
            </w:pPr>
            <w:r w:rsidRPr="00A9510F">
              <w:rPr>
                <w:rStyle w:val="hps"/>
                <w:color w:val="222222"/>
                <w:sz w:val="18"/>
                <w:szCs w:val="18"/>
              </w:rPr>
              <w:t>Meta</w:t>
            </w:r>
          </w:p>
        </w:tc>
        <w:tc>
          <w:tcPr>
            <w:tcW w:w="810" w:type="dxa"/>
          </w:tcPr>
          <w:p w:rsidR="00B75DC3" w:rsidP="004A73BE" w:rsidRDefault="00B75DC3" w14:paraId="10A97BD0" w14:textId="77777777">
            <w:pPr>
              <w:autoSpaceDE w:val="0"/>
              <w:autoSpaceDN w:val="0"/>
              <w:adjustRightInd w:val="0"/>
              <w:jc w:val="center"/>
              <w:rPr>
                <w:rStyle w:val="hps"/>
                <w:color w:val="222222"/>
              </w:rPr>
            </w:pPr>
            <w:r w:rsidRPr="00A9510F">
              <w:rPr>
                <w:rStyle w:val="hps"/>
                <w:color w:val="222222"/>
                <w:sz w:val="18"/>
                <w:szCs w:val="18"/>
              </w:rPr>
              <w:t>Resultado</w:t>
            </w:r>
          </w:p>
        </w:tc>
        <w:tc>
          <w:tcPr>
            <w:tcW w:w="900" w:type="dxa"/>
          </w:tcPr>
          <w:p w:rsidRPr="00A9510F" w:rsidR="00B75DC3" w:rsidP="004A73BE" w:rsidRDefault="00B75DC3" w14:paraId="100865CB" w14:textId="5A888E58">
            <w:pPr>
              <w:autoSpaceDE w:val="0"/>
              <w:autoSpaceDN w:val="0"/>
              <w:adjustRightInd w:val="0"/>
              <w:jc w:val="center"/>
              <w:rPr>
                <w:rStyle w:val="hps"/>
                <w:color w:val="222222"/>
                <w:sz w:val="18"/>
                <w:szCs w:val="18"/>
              </w:rPr>
            </w:pPr>
            <w:r>
              <w:rPr>
                <w:rStyle w:val="hps"/>
                <w:color w:val="222222"/>
                <w:sz w:val="18"/>
                <w:szCs w:val="18"/>
              </w:rPr>
              <w:t>Meta</w:t>
            </w:r>
          </w:p>
        </w:tc>
        <w:tc>
          <w:tcPr>
            <w:tcW w:w="990" w:type="dxa"/>
            <w:gridSpan w:val="2"/>
          </w:tcPr>
          <w:p w:rsidRPr="00A9510F" w:rsidR="00B75DC3" w:rsidP="004A73BE" w:rsidRDefault="00B75DC3" w14:paraId="38DE21C3" w14:textId="63F1669B">
            <w:pPr>
              <w:autoSpaceDE w:val="0"/>
              <w:autoSpaceDN w:val="0"/>
              <w:adjustRightInd w:val="0"/>
              <w:jc w:val="center"/>
              <w:rPr>
                <w:rStyle w:val="hps"/>
                <w:color w:val="222222"/>
                <w:sz w:val="18"/>
                <w:szCs w:val="18"/>
              </w:rPr>
            </w:pPr>
            <w:r>
              <w:rPr>
                <w:rStyle w:val="hps"/>
                <w:color w:val="222222"/>
                <w:sz w:val="18"/>
                <w:szCs w:val="18"/>
              </w:rPr>
              <w:t>Resultado</w:t>
            </w:r>
          </w:p>
        </w:tc>
      </w:tr>
      <w:tr w:rsidR="00B75DC3" w:rsidTr="00FC2502" w14:paraId="3DA3FA79" w14:textId="3CC1F8E7">
        <w:tc>
          <w:tcPr>
            <w:tcW w:w="1345" w:type="dxa"/>
          </w:tcPr>
          <w:p w:rsidRPr="003F548B" w:rsidR="00B75DC3" w:rsidP="006B1DB2" w:rsidRDefault="00B75DC3" w14:paraId="79D30674" w14:textId="77777777">
            <w:pPr>
              <w:autoSpaceDE w:val="0"/>
              <w:autoSpaceDN w:val="0"/>
              <w:adjustRightInd w:val="0"/>
              <w:jc w:val="both"/>
              <w:rPr>
                <w:rStyle w:val="hps"/>
                <w:color w:val="222222"/>
              </w:rPr>
            </w:pPr>
            <w:r w:rsidRPr="00B11843">
              <w:rPr>
                <w:rStyle w:val="hps"/>
                <w:sz w:val="18"/>
                <w:szCs w:val="18"/>
              </w:rPr>
              <w:t>Impacto 1 – Trajetória da dívida/RLR</w:t>
            </w:r>
            <w:r>
              <w:rPr>
                <w:rStyle w:val="hps"/>
                <w:sz w:val="18"/>
                <w:szCs w:val="18"/>
              </w:rPr>
              <w:t xml:space="preserve"> (percentual máximo)</w:t>
            </w:r>
          </w:p>
        </w:tc>
        <w:tc>
          <w:tcPr>
            <w:tcW w:w="720" w:type="dxa"/>
          </w:tcPr>
          <w:p w:rsidRPr="00B11843" w:rsidR="00B75DC3" w:rsidP="004A73BE" w:rsidRDefault="00B75DC3" w14:paraId="2FAB84F5" w14:textId="3798863F">
            <w:pPr>
              <w:autoSpaceDE w:val="0"/>
              <w:autoSpaceDN w:val="0"/>
              <w:adjustRightInd w:val="0"/>
              <w:jc w:val="center"/>
              <w:rPr>
                <w:rStyle w:val="hps"/>
                <w:color w:val="222222"/>
                <w:sz w:val="18"/>
                <w:szCs w:val="18"/>
              </w:rPr>
            </w:pPr>
            <w:r>
              <w:rPr>
                <w:rStyle w:val="hps"/>
                <w:color w:val="222222"/>
                <w:sz w:val="18"/>
                <w:szCs w:val="18"/>
              </w:rPr>
              <w:t>2,</w:t>
            </w:r>
            <w:r w:rsidR="00636799">
              <w:rPr>
                <w:rStyle w:val="hps"/>
                <w:color w:val="222222"/>
                <w:sz w:val="18"/>
                <w:szCs w:val="18"/>
              </w:rPr>
              <w:t>41</w:t>
            </w:r>
          </w:p>
        </w:tc>
        <w:tc>
          <w:tcPr>
            <w:tcW w:w="990" w:type="dxa"/>
          </w:tcPr>
          <w:p w:rsidRPr="00B11843" w:rsidR="00B75DC3" w:rsidP="004A73BE" w:rsidRDefault="00B75DC3" w14:paraId="6218655F" w14:textId="54F79671">
            <w:pPr>
              <w:autoSpaceDE w:val="0"/>
              <w:autoSpaceDN w:val="0"/>
              <w:adjustRightInd w:val="0"/>
              <w:jc w:val="center"/>
              <w:rPr>
                <w:rStyle w:val="hps"/>
                <w:color w:val="222222"/>
                <w:sz w:val="18"/>
                <w:szCs w:val="18"/>
              </w:rPr>
            </w:pPr>
            <w:r>
              <w:rPr>
                <w:rStyle w:val="hps"/>
                <w:color w:val="222222"/>
                <w:sz w:val="18"/>
                <w:szCs w:val="18"/>
              </w:rPr>
              <w:t>2,</w:t>
            </w:r>
            <w:r w:rsidR="00636799">
              <w:rPr>
                <w:rStyle w:val="hps"/>
                <w:color w:val="222222"/>
                <w:sz w:val="18"/>
                <w:szCs w:val="18"/>
              </w:rPr>
              <w:t>37</w:t>
            </w:r>
          </w:p>
        </w:tc>
        <w:tc>
          <w:tcPr>
            <w:tcW w:w="720" w:type="dxa"/>
          </w:tcPr>
          <w:p w:rsidRPr="00B11843" w:rsidR="00B75DC3" w:rsidP="004A73BE" w:rsidRDefault="00636799" w14:paraId="5CF5DA75" w14:textId="256942D2">
            <w:pPr>
              <w:autoSpaceDE w:val="0"/>
              <w:autoSpaceDN w:val="0"/>
              <w:adjustRightInd w:val="0"/>
              <w:jc w:val="center"/>
              <w:rPr>
                <w:rStyle w:val="hps"/>
                <w:color w:val="222222"/>
                <w:sz w:val="18"/>
                <w:szCs w:val="18"/>
              </w:rPr>
            </w:pPr>
            <w:r>
              <w:rPr>
                <w:rStyle w:val="hps"/>
                <w:color w:val="222222"/>
                <w:sz w:val="18"/>
                <w:szCs w:val="18"/>
              </w:rPr>
              <w:t>2,34</w:t>
            </w:r>
          </w:p>
        </w:tc>
        <w:tc>
          <w:tcPr>
            <w:tcW w:w="990" w:type="dxa"/>
          </w:tcPr>
          <w:p w:rsidRPr="00B11843" w:rsidR="00B75DC3" w:rsidP="004A73BE" w:rsidRDefault="00636799" w14:paraId="5ECA9863" w14:textId="17FBDEF3">
            <w:pPr>
              <w:autoSpaceDE w:val="0"/>
              <w:autoSpaceDN w:val="0"/>
              <w:adjustRightInd w:val="0"/>
              <w:jc w:val="center"/>
              <w:rPr>
                <w:rStyle w:val="hps"/>
                <w:color w:val="222222"/>
                <w:sz w:val="18"/>
                <w:szCs w:val="18"/>
              </w:rPr>
            </w:pPr>
            <w:r>
              <w:rPr>
                <w:rStyle w:val="hps"/>
                <w:color w:val="222222"/>
                <w:sz w:val="18"/>
                <w:szCs w:val="18"/>
              </w:rPr>
              <w:t>2,29</w:t>
            </w:r>
          </w:p>
        </w:tc>
        <w:tc>
          <w:tcPr>
            <w:tcW w:w="810" w:type="dxa"/>
          </w:tcPr>
          <w:p w:rsidRPr="00B11843" w:rsidR="00B75DC3" w:rsidP="004A73BE" w:rsidRDefault="00636799" w14:paraId="1D44FEA9" w14:textId="5F7DA947">
            <w:pPr>
              <w:autoSpaceDE w:val="0"/>
              <w:autoSpaceDN w:val="0"/>
              <w:adjustRightInd w:val="0"/>
              <w:jc w:val="center"/>
              <w:rPr>
                <w:rStyle w:val="hps"/>
                <w:color w:val="222222"/>
                <w:sz w:val="18"/>
                <w:szCs w:val="18"/>
              </w:rPr>
            </w:pPr>
            <w:r>
              <w:rPr>
                <w:rStyle w:val="hps"/>
                <w:color w:val="222222"/>
                <w:sz w:val="18"/>
                <w:szCs w:val="18"/>
              </w:rPr>
              <w:t>2,34</w:t>
            </w:r>
          </w:p>
        </w:tc>
        <w:tc>
          <w:tcPr>
            <w:tcW w:w="810" w:type="dxa"/>
          </w:tcPr>
          <w:p w:rsidRPr="00B11843" w:rsidR="00B75DC3" w:rsidP="004A73BE" w:rsidRDefault="00636799" w14:paraId="7AEA540F" w14:textId="02B83EE1">
            <w:pPr>
              <w:autoSpaceDE w:val="0"/>
              <w:autoSpaceDN w:val="0"/>
              <w:adjustRightInd w:val="0"/>
              <w:jc w:val="center"/>
              <w:rPr>
                <w:rStyle w:val="hps"/>
                <w:color w:val="222222"/>
                <w:sz w:val="18"/>
                <w:szCs w:val="18"/>
              </w:rPr>
            </w:pPr>
            <w:r>
              <w:rPr>
                <w:rStyle w:val="hps"/>
                <w:color w:val="222222"/>
                <w:sz w:val="18"/>
                <w:szCs w:val="18"/>
              </w:rPr>
              <w:t>2,30</w:t>
            </w:r>
          </w:p>
        </w:tc>
        <w:tc>
          <w:tcPr>
            <w:tcW w:w="810" w:type="dxa"/>
          </w:tcPr>
          <w:p w:rsidRPr="00B11843" w:rsidR="00B75DC3" w:rsidP="004A73BE" w:rsidRDefault="00636799" w14:paraId="0AA7CC46" w14:textId="06B4B84A">
            <w:pPr>
              <w:autoSpaceDE w:val="0"/>
              <w:autoSpaceDN w:val="0"/>
              <w:adjustRightInd w:val="0"/>
              <w:jc w:val="center"/>
              <w:rPr>
                <w:rStyle w:val="hps"/>
                <w:color w:val="222222"/>
                <w:sz w:val="18"/>
                <w:szCs w:val="18"/>
              </w:rPr>
            </w:pPr>
            <w:r>
              <w:rPr>
                <w:rStyle w:val="hps"/>
                <w:color w:val="222222"/>
                <w:sz w:val="18"/>
                <w:szCs w:val="18"/>
              </w:rPr>
              <w:t>2,44</w:t>
            </w:r>
          </w:p>
        </w:tc>
        <w:tc>
          <w:tcPr>
            <w:tcW w:w="810" w:type="dxa"/>
          </w:tcPr>
          <w:p w:rsidRPr="00B11843" w:rsidR="00B75DC3" w:rsidP="004A73BE" w:rsidRDefault="00636799" w14:paraId="62544077" w14:textId="3397FEC9">
            <w:pPr>
              <w:autoSpaceDE w:val="0"/>
              <w:autoSpaceDN w:val="0"/>
              <w:adjustRightInd w:val="0"/>
              <w:jc w:val="center"/>
              <w:rPr>
                <w:rStyle w:val="hps"/>
                <w:color w:val="222222"/>
                <w:sz w:val="18"/>
                <w:szCs w:val="18"/>
              </w:rPr>
            </w:pPr>
            <w:r>
              <w:rPr>
                <w:rStyle w:val="hps"/>
                <w:color w:val="222222"/>
                <w:sz w:val="18"/>
                <w:szCs w:val="18"/>
              </w:rPr>
              <w:t>2,39</w:t>
            </w:r>
          </w:p>
        </w:tc>
        <w:tc>
          <w:tcPr>
            <w:tcW w:w="810" w:type="dxa"/>
          </w:tcPr>
          <w:p w:rsidRPr="00B11843" w:rsidR="00B75DC3" w:rsidP="004A73BE" w:rsidRDefault="00636799" w14:paraId="553A076C" w14:textId="4A6EFDC3">
            <w:pPr>
              <w:autoSpaceDE w:val="0"/>
              <w:autoSpaceDN w:val="0"/>
              <w:adjustRightInd w:val="0"/>
              <w:jc w:val="center"/>
              <w:rPr>
                <w:rStyle w:val="hps"/>
                <w:color w:val="222222"/>
                <w:sz w:val="18"/>
                <w:szCs w:val="18"/>
              </w:rPr>
            </w:pPr>
            <w:r>
              <w:rPr>
                <w:rStyle w:val="hps"/>
                <w:color w:val="222222"/>
                <w:sz w:val="18"/>
                <w:szCs w:val="18"/>
              </w:rPr>
              <w:t>2,46</w:t>
            </w:r>
          </w:p>
        </w:tc>
        <w:tc>
          <w:tcPr>
            <w:tcW w:w="810" w:type="dxa"/>
          </w:tcPr>
          <w:p w:rsidRPr="00B11843" w:rsidR="00B75DC3" w:rsidP="004A73BE" w:rsidRDefault="00636799" w14:paraId="2E3B8D2E" w14:textId="57570640">
            <w:pPr>
              <w:autoSpaceDE w:val="0"/>
              <w:autoSpaceDN w:val="0"/>
              <w:adjustRightInd w:val="0"/>
              <w:jc w:val="center"/>
              <w:rPr>
                <w:rStyle w:val="hps"/>
                <w:color w:val="222222"/>
                <w:sz w:val="18"/>
                <w:szCs w:val="18"/>
              </w:rPr>
            </w:pPr>
            <w:r>
              <w:rPr>
                <w:rStyle w:val="hps"/>
                <w:color w:val="222222"/>
                <w:sz w:val="18"/>
                <w:szCs w:val="18"/>
              </w:rPr>
              <w:t>2,55</w:t>
            </w:r>
          </w:p>
        </w:tc>
        <w:tc>
          <w:tcPr>
            <w:tcW w:w="900" w:type="dxa"/>
          </w:tcPr>
          <w:p w:rsidR="00B75DC3" w:rsidP="004A73BE" w:rsidRDefault="00636799" w14:paraId="042D5DE4" w14:textId="58992D2F">
            <w:pPr>
              <w:autoSpaceDE w:val="0"/>
              <w:autoSpaceDN w:val="0"/>
              <w:adjustRightInd w:val="0"/>
              <w:jc w:val="center"/>
              <w:rPr>
                <w:rStyle w:val="hps"/>
                <w:color w:val="222222"/>
                <w:sz w:val="18"/>
                <w:szCs w:val="18"/>
              </w:rPr>
            </w:pPr>
            <w:r>
              <w:rPr>
                <w:rStyle w:val="hps"/>
                <w:color w:val="222222"/>
                <w:sz w:val="18"/>
                <w:szCs w:val="18"/>
              </w:rPr>
              <w:t>2,44</w:t>
            </w:r>
          </w:p>
        </w:tc>
        <w:tc>
          <w:tcPr>
            <w:tcW w:w="990" w:type="dxa"/>
            <w:gridSpan w:val="2"/>
          </w:tcPr>
          <w:p w:rsidR="00B75DC3" w:rsidP="004A73BE" w:rsidRDefault="00B75DC3" w14:paraId="78767F32" w14:textId="3AF7041B">
            <w:pPr>
              <w:autoSpaceDE w:val="0"/>
              <w:autoSpaceDN w:val="0"/>
              <w:adjustRightInd w:val="0"/>
              <w:jc w:val="center"/>
              <w:rPr>
                <w:rStyle w:val="hps"/>
                <w:color w:val="222222"/>
                <w:sz w:val="18"/>
                <w:szCs w:val="18"/>
              </w:rPr>
            </w:pPr>
          </w:p>
        </w:tc>
      </w:tr>
      <w:tr w:rsidR="00B75DC3" w:rsidTr="00303A78" w14:paraId="09422552" w14:textId="74FA93BA">
        <w:tc>
          <w:tcPr>
            <w:tcW w:w="9625" w:type="dxa"/>
            <w:gridSpan w:val="11"/>
          </w:tcPr>
          <w:p w:rsidRPr="001A7A17" w:rsidR="00B75DC3" w:rsidP="004A73BE" w:rsidRDefault="00B75DC3" w14:paraId="56CCC8DA" w14:textId="38B402B1">
            <w:pPr>
              <w:autoSpaceDE w:val="0"/>
              <w:autoSpaceDN w:val="0"/>
              <w:adjustRightInd w:val="0"/>
              <w:jc w:val="center"/>
              <w:rPr>
                <w:rStyle w:val="hps"/>
                <w:color w:val="222222"/>
                <w:sz w:val="18"/>
                <w:szCs w:val="18"/>
              </w:rPr>
            </w:pPr>
            <w:r w:rsidRPr="00A54863">
              <w:rPr>
                <w:rStyle w:val="hps"/>
                <w:b/>
                <w:color w:val="222222"/>
                <w:sz w:val="18"/>
                <w:szCs w:val="18"/>
              </w:rPr>
              <w:t>Meta alcançada.</w:t>
            </w:r>
            <w:r>
              <w:rPr>
                <w:rStyle w:val="hps"/>
                <w:color w:val="222222"/>
                <w:sz w:val="18"/>
                <w:szCs w:val="18"/>
              </w:rPr>
              <w:t xml:space="preserve"> .</w:t>
            </w:r>
          </w:p>
        </w:tc>
        <w:tc>
          <w:tcPr>
            <w:tcW w:w="1890" w:type="dxa"/>
            <w:gridSpan w:val="3"/>
          </w:tcPr>
          <w:p w:rsidRPr="00A54863" w:rsidR="00B75DC3" w:rsidP="004A73BE" w:rsidRDefault="00B75DC3" w14:paraId="4C023C6F" w14:textId="77777777">
            <w:pPr>
              <w:autoSpaceDE w:val="0"/>
              <w:autoSpaceDN w:val="0"/>
              <w:adjustRightInd w:val="0"/>
              <w:jc w:val="center"/>
              <w:rPr>
                <w:rStyle w:val="hps"/>
                <w:b/>
                <w:color w:val="222222"/>
                <w:sz w:val="18"/>
                <w:szCs w:val="18"/>
              </w:rPr>
            </w:pPr>
          </w:p>
        </w:tc>
      </w:tr>
      <w:tr w:rsidR="00B75DC3" w:rsidTr="00FC2502" w14:paraId="449243DF" w14:textId="0CD53D87">
        <w:tc>
          <w:tcPr>
            <w:tcW w:w="1345" w:type="dxa"/>
          </w:tcPr>
          <w:p w:rsidR="00B75DC3" w:rsidP="006B1DB2" w:rsidRDefault="00B75DC3" w14:paraId="499E7143" w14:textId="77777777">
            <w:pPr>
              <w:autoSpaceDE w:val="0"/>
              <w:autoSpaceDN w:val="0"/>
              <w:adjustRightInd w:val="0"/>
              <w:jc w:val="both"/>
              <w:rPr>
                <w:rStyle w:val="hps"/>
                <w:color w:val="222222"/>
              </w:rPr>
            </w:pPr>
            <w:r w:rsidRPr="001A7A17">
              <w:rPr>
                <w:rStyle w:val="hps"/>
                <w:sz w:val="18"/>
                <w:szCs w:val="18"/>
              </w:rPr>
              <w:t>Impacto 2 - Resultado Primário (Milhões) (Valor mínimo)</w:t>
            </w:r>
          </w:p>
        </w:tc>
        <w:tc>
          <w:tcPr>
            <w:tcW w:w="720" w:type="dxa"/>
          </w:tcPr>
          <w:p w:rsidRPr="001A7A17" w:rsidR="00B75DC3" w:rsidP="004A73BE" w:rsidRDefault="00636799" w14:paraId="5E6BF333" w14:textId="58404CBF">
            <w:pPr>
              <w:autoSpaceDE w:val="0"/>
              <w:autoSpaceDN w:val="0"/>
              <w:adjustRightInd w:val="0"/>
              <w:jc w:val="center"/>
              <w:rPr>
                <w:rStyle w:val="hps"/>
                <w:color w:val="222222"/>
                <w:sz w:val="18"/>
                <w:szCs w:val="18"/>
              </w:rPr>
            </w:pPr>
            <w:r>
              <w:rPr>
                <w:rStyle w:val="hps"/>
                <w:color w:val="222222"/>
                <w:sz w:val="18"/>
                <w:szCs w:val="18"/>
              </w:rPr>
              <w:t>522</w:t>
            </w:r>
          </w:p>
        </w:tc>
        <w:tc>
          <w:tcPr>
            <w:tcW w:w="990" w:type="dxa"/>
          </w:tcPr>
          <w:p w:rsidRPr="001A7A17" w:rsidR="00B75DC3" w:rsidP="004A73BE" w:rsidRDefault="00636799" w14:paraId="6E5DDFE3" w14:textId="78D42255">
            <w:pPr>
              <w:autoSpaceDE w:val="0"/>
              <w:autoSpaceDN w:val="0"/>
              <w:adjustRightInd w:val="0"/>
              <w:jc w:val="center"/>
              <w:rPr>
                <w:rStyle w:val="hps"/>
                <w:color w:val="222222"/>
                <w:sz w:val="18"/>
                <w:szCs w:val="18"/>
              </w:rPr>
            </w:pPr>
            <w:r>
              <w:rPr>
                <w:rStyle w:val="hps"/>
                <w:color w:val="222222"/>
                <w:sz w:val="18"/>
                <w:szCs w:val="18"/>
              </w:rPr>
              <w:t>1.004</w:t>
            </w:r>
          </w:p>
        </w:tc>
        <w:tc>
          <w:tcPr>
            <w:tcW w:w="720" w:type="dxa"/>
          </w:tcPr>
          <w:p w:rsidRPr="001A7A17" w:rsidR="00B75DC3" w:rsidP="004A73BE" w:rsidRDefault="00636799" w14:paraId="22630B0B" w14:textId="3B9F6618">
            <w:pPr>
              <w:autoSpaceDE w:val="0"/>
              <w:autoSpaceDN w:val="0"/>
              <w:adjustRightInd w:val="0"/>
              <w:jc w:val="center"/>
              <w:rPr>
                <w:rStyle w:val="hps"/>
                <w:color w:val="222222"/>
                <w:sz w:val="18"/>
                <w:szCs w:val="18"/>
              </w:rPr>
            </w:pPr>
            <w:r>
              <w:rPr>
                <w:rStyle w:val="hps"/>
                <w:color w:val="222222"/>
                <w:sz w:val="18"/>
                <w:szCs w:val="18"/>
              </w:rPr>
              <w:t>(71)</w:t>
            </w:r>
          </w:p>
        </w:tc>
        <w:tc>
          <w:tcPr>
            <w:tcW w:w="990" w:type="dxa"/>
          </w:tcPr>
          <w:p w:rsidRPr="001A7A17" w:rsidR="00B75DC3" w:rsidP="004A73BE" w:rsidRDefault="00636799" w14:paraId="4CAB56F9" w14:textId="452B6C6C">
            <w:pPr>
              <w:autoSpaceDE w:val="0"/>
              <w:autoSpaceDN w:val="0"/>
              <w:adjustRightInd w:val="0"/>
              <w:jc w:val="center"/>
              <w:rPr>
                <w:rStyle w:val="hps"/>
                <w:color w:val="222222"/>
                <w:sz w:val="18"/>
                <w:szCs w:val="18"/>
              </w:rPr>
            </w:pPr>
            <w:r>
              <w:rPr>
                <w:rStyle w:val="hps"/>
                <w:color w:val="222222"/>
                <w:sz w:val="18"/>
                <w:szCs w:val="18"/>
              </w:rPr>
              <w:t>291</w:t>
            </w:r>
          </w:p>
        </w:tc>
        <w:tc>
          <w:tcPr>
            <w:tcW w:w="810" w:type="dxa"/>
          </w:tcPr>
          <w:p w:rsidRPr="001A7A17" w:rsidR="00B75DC3" w:rsidP="004A73BE" w:rsidRDefault="00636799" w14:paraId="64346E37" w14:textId="0A5DCC28">
            <w:pPr>
              <w:autoSpaceDE w:val="0"/>
              <w:autoSpaceDN w:val="0"/>
              <w:adjustRightInd w:val="0"/>
              <w:jc w:val="center"/>
              <w:rPr>
                <w:rStyle w:val="hps"/>
                <w:color w:val="222222"/>
                <w:sz w:val="18"/>
                <w:szCs w:val="18"/>
              </w:rPr>
            </w:pPr>
            <w:r>
              <w:rPr>
                <w:rStyle w:val="hps"/>
                <w:color w:val="222222"/>
                <w:sz w:val="18"/>
                <w:szCs w:val="18"/>
              </w:rPr>
              <w:t>(1.431)</w:t>
            </w:r>
          </w:p>
        </w:tc>
        <w:tc>
          <w:tcPr>
            <w:tcW w:w="810" w:type="dxa"/>
          </w:tcPr>
          <w:p w:rsidRPr="001A7A17" w:rsidR="00B75DC3" w:rsidP="004A73BE" w:rsidRDefault="00636799" w14:paraId="4A751310" w14:textId="50CD1DE9">
            <w:pPr>
              <w:autoSpaceDE w:val="0"/>
              <w:autoSpaceDN w:val="0"/>
              <w:adjustRightInd w:val="0"/>
              <w:jc w:val="center"/>
              <w:rPr>
                <w:rStyle w:val="hps"/>
                <w:color w:val="222222"/>
                <w:sz w:val="18"/>
                <w:szCs w:val="18"/>
              </w:rPr>
            </w:pPr>
            <w:r>
              <w:rPr>
                <w:rStyle w:val="hps"/>
                <w:color w:val="222222"/>
                <w:sz w:val="18"/>
                <w:szCs w:val="18"/>
              </w:rPr>
              <w:t>(1.028)</w:t>
            </w:r>
          </w:p>
        </w:tc>
        <w:tc>
          <w:tcPr>
            <w:tcW w:w="810" w:type="dxa"/>
          </w:tcPr>
          <w:p w:rsidRPr="001A7A17" w:rsidR="00B75DC3" w:rsidP="004A73BE" w:rsidRDefault="00636799" w14:paraId="086939E9" w14:textId="62388B89">
            <w:pPr>
              <w:autoSpaceDE w:val="0"/>
              <w:autoSpaceDN w:val="0"/>
              <w:adjustRightInd w:val="0"/>
              <w:jc w:val="center"/>
              <w:rPr>
                <w:rStyle w:val="hps"/>
                <w:color w:val="222222"/>
                <w:sz w:val="18"/>
                <w:szCs w:val="18"/>
              </w:rPr>
            </w:pPr>
            <w:r>
              <w:rPr>
                <w:rStyle w:val="hps"/>
                <w:color w:val="222222"/>
                <w:sz w:val="18"/>
                <w:szCs w:val="18"/>
              </w:rPr>
              <w:t>(2.439)</w:t>
            </w:r>
          </w:p>
        </w:tc>
        <w:tc>
          <w:tcPr>
            <w:tcW w:w="810" w:type="dxa"/>
          </w:tcPr>
          <w:p w:rsidRPr="001A7A17" w:rsidR="00B75DC3" w:rsidP="004A73BE" w:rsidRDefault="00636799" w14:paraId="47DF651A" w14:textId="64EE95BE">
            <w:pPr>
              <w:autoSpaceDE w:val="0"/>
              <w:autoSpaceDN w:val="0"/>
              <w:adjustRightInd w:val="0"/>
              <w:jc w:val="center"/>
              <w:rPr>
                <w:rStyle w:val="hps"/>
                <w:color w:val="222222"/>
                <w:sz w:val="18"/>
                <w:szCs w:val="18"/>
              </w:rPr>
            </w:pPr>
            <w:r>
              <w:rPr>
                <w:rStyle w:val="hps"/>
                <w:color w:val="222222"/>
                <w:sz w:val="18"/>
                <w:szCs w:val="18"/>
              </w:rPr>
              <w:t>(460)</w:t>
            </w:r>
          </w:p>
        </w:tc>
        <w:tc>
          <w:tcPr>
            <w:tcW w:w="810" w:type="dxa"/>
          </w:tcPr>
          <w:p w:rsidRPr="001A7A17" w:rsidR="00B75DC3" w:rsidP="004A73BE" w:rsidRDefault="00636799" w14:paraId="60367EE5" w14:textId="160999A2">
            <w:pPr>
              <w:autoSpaceDE w:val="0"/>
              <w:autoSpaceDN w:val="0"/>
              <w:adjustRightInd w:val="0"/>
              <w:jc w:val="center"/>
              <w:rPr>
                <w:rStyle w:val="hps"/>
                <w:color w:val="222222"/>
                <w:sz w:val="18"/>
                <w:szCs w:val="18"/>
              </w:rPr>
            </w:pPr>
            <w:r>
              <w:rPr>
                <w:rStyle w:val="hps"/>
                <w:color w:val="222222"/>
                <w:sz w:val="18"/>
                <w:szCs w:val="18"/>
              </w:rPr>
              <w:t>(3.861)</w:t>
            </w:r>
          </w:p>
        </w:tc>
        <w:tc>
          <w:tcPr>
            <w:tcW w:w="810" w:type="dxa"/>
          </w:tcPr>
          <w:p w:rsidRPr="001A7A17" w:rsidR="00B75DC3" w:rsidP="004A73BE" w:rsidRDefault="00636799" w14:paraId="25AEF8FA" w14:textId="212C68D7">
            <w:pPr>
              <w:autoSpaceDE w:val="0"/>
              <w:autoSpaceDN w:val="0"/>
              <w:adjustRightInd w:val="0"/>
              <w:jc w:val="center"/>
              <w:rPr>
                <w:rStyle w:val="hps"/>
                <w:color w:val="222222"/>
                <w:sz w:val="18"/>
                <w:szCs w:val="18"/>
              </w:rPr>
            </w:pPr>
            <w:r>
              <w:rPr>
                <w:rStyle w:val="hps"/>
                <w:color w:val="222222"/>
                <w:sz w:val="18"/>
                <w:szCs w:val="18"/>
              </w:rPr>
              <w:t>764</w:t>
            </w:r>
          </w:p>
        </w:tc>
        <w:tc>
          <w:tcPr>
            <w:tcW w:w="900" w:type="dxa"/>
          </w:tcPr>
          <w:p w:rsidR="00B75DC3" w:rsidP="004A73BE" w:rsidRDefault="00636799" w14:paraId="2787C5E7" w14:textId="7E1A8142">
            <w:pPr>
              <w:autoSpaceDE w:val="0"/>
              <w:autoSpaceDN w:val="0"/>
              <w:adjustRightInd w:val="0"/>
              <w:jc w:val="center"/>
              <w:rPr>
                <w:rStyle w:val="hps"/>
                <w:color w:val="222222"/>
                <w:sz w:val="18"/>
                <w:szCs w:val="18"/>
              </w:rPr>
            </w:pPr>
            <w:r>
              <w:rPr>
                <w:rStyle w:val="hps"/>
                <w:color w:val="222222"/>
                <w:sz w:val="18"/>
                <w:szCs w:val="18"/>
              </w:rPr>
              <w:t>(2.296)</w:t>
            </w:r>
          </w:p>
        </w:tc>
        <w:tc>
          <w:tcPr>
            <w:tcW w:w="990" w:type="dxa"/>
            <w:gridSpan w:val="2"/>
          </w:tcPr>
          <w:p w:rsidR="00B75DC3" w:rsidP="004A73BE" w:rsidRDefault="00B75DC3" w14:paraId="6BA6174B" w14:textId="0C405D98">
            <w:pPr>
              <w:autoSpaceDE w:val="0"/>
              <w:autoSpaceDN w:val="0"/>
              <w:adjustRightInd w:val="0"/>
              <w:jc w:val="center"/>
              <w:rPr>
                <w:rStyle w:val="hps"/>
                <w:color w:val="222222"/>
                <w:sz w:val="18"/>
                <w:szCs w:val="18"/>
              </w:rPr>
            </w:pPr>
          </w:p>
        </w:tc>
      </w:tr>
      <w:tr w:rsidR="00B75DC3" w:rsidTr="00303A78" w14:paraId="26176640" w14:textId="5DD87B60">
        <w:tc>
          <w:tcPr>
            <w:tcW w:w="9625" w:type="dxa"/>
            <w:gridSpan w:val="11"/>
          </w:tcPr>
          <w:p w:rsidR="00B75DC3" w:rsidP="004A73BE" w:rsidRDefault="00B75DC3" w14:paraId="3A428C91" w14:textId="4645C7BD">
            <w:pPr>
              <w:autoSpaceDE w:val="0"/>
              <w:autoSpaceDN w:val="0"/>
              <w:adjustRightInd w:val="0"/>
              <w:jc w:val="center"/>
              <w:rPr>
                <w:rStyle w:val="hps"/>
                <w:color w:val="222222"/>
              </w:rPr>
            </w:pPr>
            <w:r w:rsidRPr="00A54863">
              <w:rPr>
                <w:rStyle w:val="hps"/>
                <w:b/>
                <w:color w:val="222222"/>
                <w:sz w:val="18"/>
                <w:szCs w:val="18"/>
              </w:rPr>
              <w:t xml:space="preserve">Meta </w:t>
            </w:r>
            <w:r>
              <w:rPr>
                <w:rStyle w:val="hps"/>
                <w:b/>
                <w:color w:val="222222"/>
                <w:sz w:val="18"/>
                <w:szCs w:val="18"/>
              </w:rPr>
              <w:t>alc</w:t>
            </w:r>
            <w:r w:rsidRPr="00A54863">
              <w:rPr>
                <w:rStyle w:val="hps"/>
                <w:b/>
                <w:color w:val="222222"/>
                <w:sz w:val="18"/>
                <w:szCs w:val="18"/>
              </w:rPr>
              <w:t>ançada.</w:t>
            </w:r>
            <w:r>
              <w:rPr>
                <w:rStyle w:val="hps"/>
                <w:color w:val="222222"/>
              </w:rPr>
              <w:t xml:space="preserve"> </w:t>
            </w:r>
          </w:p>
        </w:tc>
        <w:tc>
          <w:tcPr>
            <w:tcW w:w="1890" w:type="dxa"/>
            <w:gridSpan w:val="3"/>
          </w:tcPr>
          <w:p w:rsidRPr="00A54863" w:rsidR="00B75DC3" w:rsidP="004A73BE" w:rsidRDefault="00B75DC3" w14:paraId="5501F7B4" w14:textId="77777777">
            <w:pPr>
              <w:autoSpaceDE w:val="0"/>
              <w:autoSpaceDN w:val="0"/>
              <w:adjustRightInd w:val="0"/>
              <w:jc w:val="center"/>
              <w:rPr>
                <w:rStyle w:val="hps"/>
                <w:b/>
                <w:color w:val="222222"/>
                <w:sz w:val="18"/>
                <w:szCs w:val="18"/>
              </w:rPr>
            </w:pPr>
          </w:p>
        </w:tc>
      </w:tr>
      <w:tr w:rsidR="00B75DC3" w:rsidTr="00FC2502" w14:paraId="00A414E4" w14:textId="47888876">
        <w:tc>
          <w:tcPr>
            <w:tcW w:w="1345" w:type="dxa"/>
          </w:tcPr>
          <w:p w:rsidRPr="001A7A17" w:rsidR="00B75DC3" w:rsidP="006B1DB2" w:rsidRDefault="00B75DC3" w14:paraId="6ABA7B57" w14:textId="77777777">
            <w:pPr>
              <w:autoSpaceDE w:val="0"/>
              <w:autoSpaceDN w:val="0"/>
              <w:adjustRightInd w:val="0"/>
              <w:jc w:val="both"/>
              <w:rPr>
                <w:rStyle w:val="hps"/>
                <w:sz w:val="18"/>
                <w:szCs w:val="18"/>
              </w:rPr>
            </w:pPr>
            <w:r w:rsidRPr="001A7A17">
              <w:rPr>
                <w:rStyle w:val="hps"/>
                <w:sz w:val="18"/>
                <w:szCs w:val="18"/>
              </w:rPr>
              <w:t>Impacto 3 – Despesa com Pessoal / RCL (%)</w:t>
            </w:r>
          </w:p>
        </w:tc>
        <w:tc>
          <w:tcPr>
            <w:tcW w:w="720" w:type="dxa"/>
          </w:tcPr>
          <w:p w:rsidRPr="001A7A17" w:rsidR="00B75DC3" w:rsidP="004A73BE" w:rsidRDefault="00B75DC3" w14:paraId="0F1AAD7F" w14:textId="469DA2AD">
            <w:pPr>
              <w:autoSpaceDE w:val="0"/>
              <w:autoSpaceDN w:val="0"/>
              <w:adjustRightInd w:val="0"/>
              <w:jc w:val="center"/>
              <w:rPr>
                <w:rStyle w:val="hps"/>
                <w:color w:val="222222"/>
                <w:sz w:val="18"/>
                <w:szCs w:val="18"/>
              </w:rPr>
            </w:pPr>
            <w:r>
              <w:rPr>
                <w:rStyle w:val="hps"/>
                <w:color w:val="222222"/>
                <w:sz w:val="18"/>
                <w:szCs w:val="18"/>
              </w:rPr>
              <w:t>60,0</w:t>
            </w:r>
          </w:p>
        </w:tc>
        <w:tc>
          <w:tcPr>
            <w:tcW w:w="990" w:type="dxa"/>
          </w:tcPr>
          <w:p w:rsidRPr="001A7A17" w:rsidR="00B75DC3" w:rsidP="004A73BE" w:rsidRDefault="00636799" w14:paraId="0D7EA267" w14:textId="285EC984">
            <w:pPr>
              <w:autoSpaceDE w:val="0"/>
              <w:autoSpaceDN w:val="0"/>
              <w:adjustRightInd w:val="0"/>
              <w:jc w:val="center"/>
              <w:rPr>
                <w:rStyle w:val="hps"/>
                <w:color w:val="222222"/>
                <w:sz w:val="18"/>
                <w:szCs w:val="18"/>
              </w:rPr>
            </w:pPr>
            <w:r>
              <w:rPr>
                <w:rStyle w:val="hps"/>
                <w:color w:val="222222"/>
                <w:sz w:val="18"/>
                <w:szCs w:val="18"/>
              </w:rPr>
              <w:t>65.41</w:t>
            </w:r>
          </w:p>
        </w:tc>
        <w:tc>
          <w:tcPr>
            <w:tcW w:w="720" w:type="dxa"/>
          </w:tcPr>
          <w:p w:rsidRPr="001A7A17" w:rsidR="00B75DC3" w:rsidP="004A73BE" w:rsidRDefault="00B75DC3" w14:paraId="4E2904E9" w14:textId="611C9D78">
            <w:pPr>
              <w:autoSpaceDE w:val="0"/>
              <w:autoSpaceDN w:val="0"/>
              <w:adjustRightInd w:val="0"/>
              <w:jc w:val="center"/>
              <w:rPr>
                <w:rStyle w:val="hps"/>
                <w:color w:val="222222"/>
                <w:sz w:val="18"/>
                <w:szCs w:val="18"/>
              </w:rPr>
            </w:pPr>
            <w:r>
              <w:rPr>
                <w:rStyle w:val="hps"/>
                <w:color w:val="222222"/>
                <w:sz w:val="18"/>
                <w:szCs w:val="18"/>
              </w:rPr>
              <w:t>60,0</w:t>
            </w:r>
          </w:p>
        </w:tc>
        <w:tc>
          <w:tcPr>
            <w:tcW w:w="990" w:type="dxa"/>
          </w:tcPr>
          <w:p w:rsidRPr="001A7A17" w:rsidR="00B75DC3" w:rsidP="004A73BE" w:rsidRDefault="00636799" w14:paraId="16AE4107" w14:textId="10ADA468">
            <w:pPr>
              <w:autoSpaceDE w:val="0"/>
              <w:autoSpaceDN w:val="0"/>
              <w:adjustRightInd w:val="0"/>
              <w:jc w:val="center"/>
              <w:rPr>
                <w:rStyle w:val="hps"/>
                <w:color w:val="222222"/>
                <w:sz w:val="18"/>
                <w:szCs w:val="18"/>
              </w:rPr>
            </w:pPr>
            <w:r>
              <w:rPr>
                <w:rStyle w:val="hps"/>
                <w:color w:val="222222"/>
                <w:sz w:val="18"/>
                <w:szCs w:val="18"/>
              </w:rPr>
              <w:t>67,89</w:t>
            </w:r>
          </w:p>
        </w:tc>
        <w:tc>
          <w:tcPr>
            <w:tcW w:w="810" w:type="dxa"/>
          </w:tcPr>
          <w:p w:rsidRPr="001A7A17" w:rsidR="00B75DC3" w:rsidP="004A73BE" w:rsidRDefault="00B75DC3" w14:paraId="36016FFA" w14:textId="21D2021A">
            <w:pPr>
              <w:autoSpaceDE w:val="0"/>
              <w:autoSpaceDN w:val="0"/>
              <w:adjustRightInd w:val="0"/>
              <w:jc w:val="center"/>
              <w:rPr>
                <w:rStyle w:val="hps"/>
                <w:color w:val="222222"/>
                <w:sz w:val="18"/>
                <w:szCs w:val="18"/>
              </w:rPr>
            </w:pPr>
            <w:r>
              <w:rPr>
                <w:rStyle w:val="hps"/>
                <w:color w:val="222222"/>
                <w:sz w:val="18"/>
                <w:szCs w:val="18"/>
              </w:rPr>
              <w:t>60,0</w:t>
            </w:r>
          </w:p>
        </w:tc>
        <w:tc>
          <w:tcPr>
            <w:tcW w:w="810" w:type="dxa"/>
          </w:tcPr>
          <w:p w:rsidRPr="001A7A17" w:rsidR="00B75DC3" w:rsidP="004A73BE" w:rsidRDefault="00636799" w14:paraId="703199C4" w14:textId="20C38E9A">
            <w:pPr>
              <w:autoSpaceDE w:val="0"/>
              <w:autoSpaceDN w:val="0"/>
              <w:adjustRightInd w:val="0"/>
              <w:jc w:val="center"/>
              <w:rPr>
                <w:rStyle w:val="hps"/>
                <w:color w:val="222222"/>
                <w:sz w:val="18"/>
                <w:szCs w:val="18"/>
              </w:rPr>
            </w:pPr>
            <w:r>
              <w:rPr>
                <w:rStyle w:val="hps"/>
                <w:color w:val="222222"/>
                <w:sz w:val="18"/>
                <w:szCs w:val="18"/>
              </w:rPr>
              <w:t>70,31</w:t>
            </w:r>
          </w:p>
        </w:tc>
        <w:tc>
          <w:tcPr>
            <w:tcW w:w="810" w:type="dxa"/>
          </w:tcPr>
          <w:p w:rsidRPr="001A7A17" w:rsidR="00B75DC3" w:rsidP="004A73BE" w:rsidRDefault="00B75DC3" w14:paraId="39E4ED23" w14:textId="10A75C71">
            <w:pPr>
              <w:autoSpaceDE w:val="0"/>
              <w:autoSpaceDN w:val="0"/>
              <w:adjustRightInd w:val="0"/>
              <w:jc w:val="center"/>
              <w:rPr>
                <w:rStyle w:val="hps"/>
                <w:color w:val="222222"/>
                <w:sz w:val="18"/>
                <w:szCs w:val="18"/>
              </w:rPr>
            </w:pPr>
            <w:r>
              <w:rPr>
                <w:rStyle w:val="hps"/>
                <w:color w:val="222222"/>
                <w:sz w:val="18"/>
                <w:szCs w:val="18"/>
              </w:rPr>
              <w:t>60,0</w:t>
            </w:r>
          </w:p>
        </w:tc>
        <w:tc>
          <w:tcPr>
            <w:tcW w:w="810" w:type="dxa"/>
          </w:tcPr>
          <w:p w:rsidRPr="001A7A17" w:rsidR="00B75DC3" w:rsidP="004A73BE" w:rsidRDefault="00636799" w14:paraId="1E6A3800" w14:textId="25284FC4">
            <w:pPr>
              <w:autoSpaceDE w:val="0"/>
              <w:autoSpaceDN w:val="0"/>
              <w:adjustRightInd w:val="0"/>
              <w:jc w:val="center"/>
              <w:rPr>
                <w:rStyle w:val="hps"/>
                <w:color w:val="222222"/>
                <w:sz w:val="18"/>
                <w:szCs w:val="18"/>
              </w:rPr>
            </w:pPr>
            <w:r>
              <w:rPr>
                <w:rStyle w:val="hps"/>
                <w:color w:val="222222"/>
                <w:sz w:val="18"/>
                <w:szCs w:val="18"/>
              </w:rPr>
              <w:t>70,64</w:t>
            </w:r>
          </w:p>
        </w:tc>
        <w:tc>
          <w:tcPr>
            <w:tcW w:w="810" w:type="dxa"/>
          </w:tcPr>
          <w:p w:rsidRPr="001A7A17" w:rsidR="00B75DC3" w:rsidP="004A73BE" w:rsidRDefault="00B75DC3" w14:paraId="6BF31B22" w14:textId="7F9208FA">
            <w:pPr>
              <w:autoSpaceDE w:val="0"/>
              <w:autoSpaceDN w:val="0"/>
              <w:adjustRightInd w:val="0"/>
              <w:jc w:val="center"/>
              <w:rPr>
                <w:rStyle w:val="hps"/>
                <w:color w:val="222222"/>
                <w:sz w:val="18"/>
                <w:szCs w:val="18"/>
              </w:rPr>
            </w:pPr>
            <w:r>
              <w:rPr>
                <w:rStyle w:val="hps"/>
                <w:color w:val="222222"/>
                <w:sz w:val="18"/>
                <w:szCs w:val="18"/>
              </w:rPr>
              <w:t>60,0</w:t>
            </w:r>
          </w:p>
        </w:tc>
        <w:tc>
          <w:tcPr>
            <w:tcW w:w="810" w:type="dxa"/>
          </w:tcPr>
          <w:p w:rsidRPr="001A7A17" w:rsidR="00B75DC3" w:rsidP="004A73BE" w:rsidRDefault="00636799" w14:paraId="6864DDF6" w14:textId="02457482">
            <w:pPr>
              <w:autoSpaceDE w:val="0"/>
              <w:autoSpaceDN w:val="0"/>
              <w:adjustRightInd w:val="0"/>
              <w:jc w:val="center"/>
              <w:rPr>
                <w:rStyle w:val="hps"/>
                <w:color w:val="222222"/>
                <w:sz w:val="18"/>
                <w:szCs w:val="18"/>
              </w:rPr>
            </w:pPr>
            <w:r>
              <w:rPr>
                <w:rStyle w:val="hps"/>
                <w:color w:val="222222"/>
                <w:sz w:val="18"/>
                <w:szCs w:val="18"/>
              </w:rPr>
              <w:t>67,26</w:t>
            </w:r>
          </w:p>
        </w:tc>
        <w:tc>
          <w:tcPr>
            <w:tcW w:w="900" w:type="dxa"/>
          </w:tcPr>
          <w:p w:rsidR="00B75DC3" w:rsidP="004A73BE" w:rsidRDefault="00303A78" w14:paraId="1169A40A" w14:textId="63A2C014">
            <w:pPr>
              <w:autoSpaceDE w:val="0"/>
              <w:autoSpaceDN w:val="0"/>
              <w:adjustRightInd w:val="0"/>
              <w:jc w:val="center"/>
              <w:rPr>
                <w:rStyle w:val="hps"/>
                <w:color w:val="222222"/>
                <w:sz w:val="18"/>
                <w:szCs w:val="18"/>
              </w:rPr>
            </w:pPr>
            <w:r>
              <w:rPr>
                <w:rStyle w:val="hps"/>
                <w:color w:val="222222"/>
                <w:sz w:val="18"/>
                <w:szCs w:val="18"/>
              </w:rPr>
              <w:t>60,0</w:t>
            </w:r>
          </w:p>
        </w:tc>
        <w:tc>
          <w:tcPr>
            <w:tcW w:w="990" w:type="dxa"/>
            <w:gridSpan w:val="2"/>
          </w:tcPr>
          <w:p w:rsidRPr="00B75DC3" w:rsidR="00B75DC3" w:rsidP="00B75DC3" w:rsidRDefault="00B75DC3" w14:paraId="5B169EA1" w14:textId="6E423959">
            <w:pPr>
              <w:jc w:val="center"/>
              <w:rPr>
                <w:sz w:val="18"/>
                <w:szCs w:val="18"/>
              </w:rPr>
            </w:pPr>
          </w:p>
        </w:tc>
      </w:tr>
      <w:tr w:rsidR="00B75DC3" w:rsidTr="00303A78" w14:paraId="7F35014F" w14:textId="6AE4EE9D">
        <w:tc>
          <w:tcPr>
            <w:tcW w:w="9625" w:type="dxa"/>
            <w:gridSpan w:val="11"/>
          </w:tcPr>
          <w:p w:rsidRPr="00A54863" w:rsidR="00B75DC3" w:rsidP="004A73BE" w:rsidRDefault="00B75DC3" w14:paraId="31C21F3C" w14:textId="7F64A645">
            <w:pPr>
              <w:autoSpaceDE w:val="0"/>
              <w:autoSpaceDN w:val="0"/>
              <w:adjustRightInd w:val="0"/>
              <w:jc w:val="center"/>
              <w:rPr>
                <w:rStyle w:val="hps"/>
                <w:b/>
                <w:color w:val="222222"/>
                <w:sz w:val="18"/>
                <w:szCs w:val="18"/>
              </w:rPr>
            </w:pPr>
            <w:r w:rsidRPr="00A54863">
              <w:rPr>
                <w:rStyle w:val="hps"/>
                <w:b/>
                <w:color w:val="222222"/>
                <w:sz w:val="18"/>
                <w:szCs w:val="18"/>
              </w:rPr>
              <w:t xml:space="preserve">Meta </w:t>
            </w:r>
            <w:r w:rsidR="00636799">
              <w:rPr>
                <w:rStyle w:val="hps"/>
                <w:b/>
                <w:color w:val="222222"/>
                <w:sz w:val="18"/>
                <w:szCs w:val="18"/>
              </w:rPr>
              <w:t xml:space="preserve">não </w:t>
            </w:r>
            <w:r w:rsidRPr="00A54863">
              <w:rPr>
                <w:rStyle w:val="hps"/>
                <w:b/>
                <w:color w:val="222222"/>
                <w:sz w:val="18"/>
                <w:szCs w:val="18"/>
              </w:rPr>
              <w:t>alcançada.</w:t>
            </w:r>
            <w:r w:rsidR="00636799">
              <w:rPr>
                <w:rStyle w:val="hps"/>
                <w:b/>
                <w:color w:val="222222"/>
                <w:sz w:val="18"/>
                <w:szCs w:val="18"/>
              </w:rPr>
              <w:t xml:space="preserve"> A despesa com pessoal ficou acima do limite estabelecido na LRF durante o período do projeto</w:t>
            </w:r>
          </w:p>
        </w:tc>
        <w:tc>
          <w:tcPr>
            <w:tcW w:w="1890" w:type="dxa"/>
            <w:gridSpan w:val="3"/>
          </w:tcPr>
          <w:p w:rsidRPr="00A54863" w:rsidR="00B75DC3" w:rsidP="004A73BE" w:rsidRDefault="00B75DC3" w14:paraId="6BA2FB23" w14:textId="77777777">
            <w:pPr>
              <w:autoSpaceDE w:val="0"/>
              <w:autoSpaceDN w:val="0"/>
              <w:adjustRightInd w:val="0"/>
              <w:jc w:val="center"/>
              <w:rPr>
                <w:rStyle w:val="hps"/>
                <w:b/>
                <w:color w:val="222222"/>
                <w:sz w:val="18"/>
                <w:szCs w:val="18"/>
              </w:rPr>
            </w:pPr>
          </w:p>
        </w:tc>
      </w:tr>
      <w:tr w:rsidR="00B75DC3" w:rsidTr="00FC2502" w14:paraId="32D11DF9" w14:textId="66896287">
        <w:tc>
          <w:tcPr>
            <w:tcW w:w="1345" w:type="dxa"/>
          </w:tcPr>
          <w:p w:rsidR="00B75DC3" w:rsidP="006B1DB2" w:rsidRDefault="00B75DC3" w14:paraId="4DC05B26" w14:textId="77777777">
            <w:pPr>
              <w:autoSpaceDE w:val="0"/>
              <w:autoSpaceDN w:val="0"/>
              <w:adjustRightInd w:val="0"/>
              <w:jc w:val="both"/>
              <w:rPr>
                <w:rStyle w:val="hps"/>
                <w:color w:val="222222"/>
                <w:sz w:val="18"/>
                <w:szCs w:val="18"/>
              </w:rPr>
            </w:pPr>
            <w:r w:rsidRPr="001A7A17">
              <w:rPr>
                <w:rStyle w:val="hps"/>
                <w:color w:val="222222"/>
                <w:sz w:val="18"/>
                <w:szCs w:val="18"/>
              </w:rPr>
              <w:t>Impacto 4 - Receita Própria (Milhões) (Valor mínimo)</w:t>
            </w:r>
          </w:p>
          <w:p w:rsidRPr="001A7A17" w:rsidR="00B75DC3" w:rsidP="006B1DB2" w:rsidRDefault="00B75DC3" w14:paraId="2F80281A" w14:textId="77777777">
            <w:pPr>
              <w:autoSpaceDE w:val="0"/>
              <w:autoSpaceDN w:val="0"/>
              <w:adjustRightInd w:val="0"/>
              <w:jc w:val="both"/>
              <w:rPr>
                <w:rStyle w:val="hps"/>
                <w:color w:val="222222"/>
                <w:sz w:val="18"/>
                <w:szCs w:val="18"/>
              </w:rPr>
            </w:pPr>
          </w:p>
        </w:tc>
        <w:tc>
          <w:tcPr>
            <w:tcW w:w="720" w:type="dxa"/>
          </w:tcPr>
          <w:p w:rsidRPr="001A7A17" w:rsidR="00B75DC3" w:rsidP="004A73BE" w:rsidRDefault="00636799" w14:paraId="628F3AFF" w14:textId="71DC8996">
            <w:pPr>
              <w:autoSpaceDE w:val="0"/>
              <w:autoSpaceDN w:val="0"/>
              <w:adjustRightInd w:val="0"/>
              <w:jc w:val="center"/>
              <w:rPr>
                <w:rStyle w:val="hps"/>
                <w:color w:val="222222"/>
                <w:sz w:val="18"/>
                <w:szCs w:val="18"/>
              </w:rPr>
            </w:pPr>
            <w:r>
              <w:rPr>
                <w:rStyle w:val="hps"/>
                <w:color w:val="222222"/>
                <w:sz w:val="18"/>
                <w:szCs w:val="18"/>
              </w:rPr>
              <w:t>23.994</w:t>
            </w:r>
          </w:p>
        </w:tc>
        <w:tc>
          <w:tcPr>
            <w:tcW w:w="990" w:type="dxa"/>
          </w:tcPr>
          <w:p w:rsidRPr="001A7A17" w:rsidR="00B75DC3" w:rsidP="004A73BE" w:rsidRDefault="00636799" w14:paraId="2BD72267" w14:textId="09148F74">
            <w:pPr>
              <w:autoSpaceDE w:val="0"/>
              <w:autoSpaceDN w:val="0"/>
              <w:adjustRightInd w:val="0"/>
              <w:jc w:val="center"/>
              <w:rPr>
                <w:rStyle w:val="hps"/>
                <w:color w:val="222222"/>
                <w:sz w:val="18"/>
                <w:szCs w:val="18"/>
              </w:rPr>
            </w:pPr>
            <w:r>
              <w:rPr>
                <w:rStyle w:val="hps"/>
                <w:color w:val="222222"/>
                <w:sz w:val="18"/>
                <w:szCs w:val="18"/>
              </w:rPr>
              <w:t>24.382</w:t>
            </w:r>
          </w:p>
        </w:tc>
        <w:tc>
          <w:tcPr>
            <w:tcW w:w="720" w:type="dxa"/>
          </w:tcPr>
          <w:p w:rsidRPr="001A7A17" w:rsidR="00B75DC3" w:rsidP="004A73BE" w:rsidRDefault="00636799" w14:paraId="774F941E" w14:textId="2B9E0B94">
            <w:pPr>
              <w:autoSpaceDE w:val="0"/>
              <w:autoSpaceDN w:val="0"/>
              <w:adjustRightInd w:val="0"/>
              <w:jc w:val="center"/>
              <w:rPr>
                <w:rStyle w:val="hps"/>
                <w:color w:val="222222"/>
                <w:sz w:val="18"/>
                <w:szCs w:val="18"/>
              </w:rPr>
            </w:pPr>
            <w:r>
              <w:rPr>
                <w:rStyle w:val="hps"/>
                <w:color w:val="222222"/>
                <w:sz w:val="18"/>
                <w:szCs w:val="18"/>
              </w:rPr>
              <w:t>26.843</w:t>
            </w:r>
          </w:p>
        </w:tc>
        <w:tc>
          <w:tcPr>
            <w:tcW w:w="990" w:type="dxa"/>
          </w:tcPr>
          <w:p w:rsidRPr="001A7A17" w:rsidR="00B75DC3" w:rsidP="004A73BE" w:rsidRDefault="00636799" w14:paraId="42F246C6" w14:textId="549DB8CE">
            <w:pPr>
              <w:autoSpaceDE w:val="0"/>
              <w:autoSpaceDN w:val="0"/>
              <w:adjustRightInd w:val="0"/>
              <w:jc w:val="center"/>
              <w:rPr>
                <w:rStyle w:val="hps"/>
                <w:color w:val="222222"/>
                <w:sz w:val="18"/>
                <w:szCs w:val="18"/>
              </w:rPr>
            </w:pPr>
            <w:r>
              <w:rPr>
                <w:rStyle w:val="hps"/>
                <w:color w:val="222222"/>
                <w:sz w:val="18"/>
                <w:szCs w:val="18"/>
              </w:rPr>
              <w:t>27.352</w:t>
            </w:r>
          </w:p>
        </w:tc>
        <w:tc>
          <w:tcPr>
            <w:tcW w:w="810" w:type="dxa"/>
          </w:tcPr>
          <w:p w:rsidRPr="001A7A17" w:rsidR="00B75DC3" w:rsidP="004A73BE" w:rsidRDefault="00636799" w14:paraId="6391E7C7" w14:textId="2706646C">
            <w:pPr>
              <w:autoSpaceDE w:val="0"/>
              <w:autoSpaceDN w:val="0"/>
              <w:adjustRightInd w:val="0"/>
              <w:jc w:val="center"/>
              <w:rPr>
                <w:rStyle w:val="hps"/>
                <w:color w:val="222222"/>
                <w:sz w:val="18"/>
                <w:szCs w:val="18"/>
              </w:rPr>
            </w:pPr>
            <w:r>
              <w:rPr>
                <w:rStyle w:val="hps"/>
                <w:color w:val="222222"/>
                <w:sz w:val="18"/>
                <w:szCs w:val="18"/>
              </w:rPr>
              <w:t>29.082</w:t>
            </w:r>
          </w:p>
        </w:tc>
        <w:tc>
          <w:tcPr>
            <w:tcW w:w="810" w:type="dxa"/>
          </w:tcPr>
          <w:p w:rsidRPr="001A7A17" w:rsidR="00B75DC3" w:rsidP="004A73BE" w:rsidRDefault="00636799" w14:paraId="6F75B2EE" w14:textId="0D0B1980">
            <w:pPr>
              <w:autoSpaceDE w:val="0"/>
              <w:autoSpaceDN w:val="0"/>
              <w:adjustRightInd w:val="0"/>
              <w:jc w:val="center"/>
              <w:rPr>
                <w:rStyle w:val="hps"/>
                <w:color w:val="222222"/>
                <w:sz w:val="18"/>
                <w:szCs w:val="18"/>
              </w:rPr>
            </w:pPr>
            <w:r>
              <w:rPr>
                <w:rStyle w:val="hps"/>
                <w:color w:val="222222"/>
                <w:sz w:val="18"/>
                <w:szCs w:val="18"/>
              </w:rPr>
              <w:t>29.522</w:t>
            </w:r>
          </w:p>
        </w:tc>
        <w:tc>
          <w:tcPr>
            <w:tcW w:w="810" w:type="dxa"/>
          </w:tcPr>
          <w:p w:rsidRPr="001A7A17" w:rsidR="00B75DC3" w:rsidP="004A73BE" w:rsidRDefault="00636799" w14:paraId="115E350C" w14:textId="01015220">
            <w:pPr>
              <w:autoSpaceDE w:val="0"/>
              <w:autoSpaceDN w:val="0"/>
              <w:adjustRightInd w:val="0"/>
              <w:jc w:val="center"/>
              <w:rPr>
                <w:rStyle w:val="hps"/>
                <w:color w:val="222222"/>
                <w:sz w:val="18"/>
                <w:szCs w:val="18"/>
              </w:rPr>
            </w:pPr>
            <w:r>
              <w:rPr>
                <w:rStyle w:val="hps"/>
                <w:color w:val="222222"/>
                <w:sz w:val="18"/>
                <w:szCs w:val="18"/>
              </w:rPr>
              <w:t>30.718</w:t>
            </w:r>
          </w:p>
        </w:tc>
        <w:tc>
          <w:tcPr>
            <w:tcW w:w="810" w:type="dxa"/>
          </w:tcPr>
          <w:p w:rsidRPr="001A7A17" w:rsidR="00B75DC3" w:rsidP="004A73BE" w:rsidRDefault="00636799" w14:paraId="6625C614" w14:textId="7D139282">
            <w:pPr>
              <w:autoSpaceDE w:val="0"/>
              <w:autoSpaceDN w:val="0"/>
              <w:adjustRightInd w:val="0"/>
              <w:jc w:val="center"/>
              <w:rPr>
                <w:rStyle w:val="hps"/>
                <w:color w:val="222222"/>
                <w:sz w:val="18"/>
                <w:szCs w:val="18"/>
              </w:rPr>
            </w:pPr>
            <w:r>
              <w:rPr>
                <w:rStyle w:val="hps"/>
                <w:color w:val="222222"/>
                <w:sz w:val="18"/>
                <w:szCs w:val="18"/>
              </w:rPr>
              <w:t>33.157</w:t>
            </w:r>
          </w:p>
        </w:tc>
        <w:tc>
          <w:tcPr>
            <w:tcW w:w="810" w:type="dxa"/>
          </w:tcPr>
          <w:p w:rsidRPr="001A7A17" w:rsidR="00B75DC3" w:rsidP="004A73BE" w:rsidRDefault="00636799" w14:paraId="522CDA5C" w14:textId="4B033F78">
            <w:pPr>
              <w:autoSpaceDE w:val="0"/>
              <w:autoSpaceDN w:val="0"/>
              <w:adjustRightInd w:val="0"/>
              <w:jc w:val="center"/>
              <w:rPr>
                <w:rStyle w:val="hps"/>
                <w:color w:val="222222"/>
                <w:sz w:val="18"/>
                <w:szCs w:val="18"/>
              </w:rPr>
            </w:pPr>
            <w:r>
              <w:rPr>
                <w:rStyle w:val="hps"/>
                <w:color w:val="222222"/>
                <w:sz w:val="18"/>
                <w:szCs w:val="18"/>
              </w:rPr>
              <w:t>34.549</w:t>
            </w:r>
          </w:p>
        </w:tc>
        <w:tc>
          <w:tcPr>
            <w:tcW w:w="810" w:type="dxa"/>
          </w:tcPr>
          <w:p w:rsidRPr="001A7A17" w:rsidR="00B75DC3" w:rsidP="004A73BE" w:rsidRDefault="00636799" w14:paraId="1DC1E73F" w14:textId="6B2614CA">
            <w:pPr>
              <w:autoSpaceDE w:val="0"/>
              <w:autoSpaceDN w:val="0"/>
              <w:adjustRightInd w:val="0"/>
              <w:jc w:val="center"/>
              <w:rPr>
                <w:rStyle w:val="hps"/>
                <w:color w:val="222222"/>
                <w:sz w:val="18"/>
                <w:szCs w:val="18"/>
              </w:rPr>
            </w:pPr>
            <w:r>
              <w:rPr>
                <w:rStyle w:val="hps"/>
                <w:color w:val="222222"/>
                <w:sz w:val="18"/>
                <w:szCs w:val="18"/>
              </w:rPr>
              <w:t>35.179</w:t>
            </w:r>
          </w:p>
        </w:tc>
        <w:tc>
          <w:tcPr>
            <w:tcW w:w="900" w:type="dxa"/>
          </w:tcPr>
          <w:p w:rsidR="00B75DC3" w:rsidP="004A73BE" w:rsidRDefault="00636799" w14:paraId="7BBA074A" w14:textId="46C4069A">
            <w:pPr>
              <w:autoSpaceDE w:val="0"/>
              <w:autoSpaceDN w:val="0"/>
              <w:adjustRightInd w:val="0"/>
              <w:jc w:val="center"/>
              <w:rPr>
                <w:rStyle w:val="hps"/>
                <w:color w:val="222222"/>
                <w:sz w:val="18"/>
                <w:szCs w:val="18"/>
              </w:rPr>
            </w:pPr>
            <w:r>
              <w:rPr>
                <w:rStyle w:val="hps"/>
                <w:color w:val="222222"/>
                <w:sz w:val="18"/>
                <w:szCs w:val="18"/>
              </w:rPr>
              <w:t>38.734</w:t>
            </w:r>
          </w:p>
        </w:tc>
        <w:tc>
          <w:tcPr>
            <w:tcW w:w="990" w:type="dxa"/>
            <w:gridSpan w:val="2"/>
          </w:tcPr>
          <w:p w:rsidR="00B75DC3" w:rsidP="004A73BE" w:rsidRDefault="00B75DC3" w14:paraId="3F95B5C7" w14:textId="37261545">
            <w:pPr>
              <w:autoSpaceDE w:val="0"/>
              <w:autoSpaceDN w:val="0"/>
              <w:adjustRightInd w:val="0"/>
              <w:jc w:val="center"/>
              <w:rPr>
                <w:rStyle w:val="hps"/>
                <w:color w:val="222222"/>
                <w:sz w:val="18"/>
                <w:szCs w:val="18"/>
              </w:rPr>
            </w:pPr>
          </w:p>
        </w:tc>
      </w:tr>
      <w:tr w:rsidR="00FC2502" w:rsidTr="0080675F" w14:paraId="5B56EE92" w14:textId="6D6B59DF">
        <w:tc>
          <w:tcPr>
            <w:tcW w:w="11515" w:type="dxa"/>
            <w:gridSpan w:val="14"/>
          </w:tcPr>
          <w:p w:rsidRPr="00A54863" w:rsidR="00FC2502" w:rsidP="004A73BE" w:rsidRDefault="00FC2502" w14:paraId="4A63C443" w14:textId="209BF314">
            <w:pPr>
              <w:autoSpaceDE w:val="0"/>
              <w:autoSpaceDN w:val="0"/>
              <w:adjustRightInd w:val="0"/>
              <w:jc w:val="center"/>
              <w:rPr>
                <w:rStyle w:val="hps"/>
                <w:b/>
                <w:color w:val="222222"/>
                <w:sz w:val="18"/>
                <w:szCs w:val="18"/>
              </w:rPr>
            </w:pPr>
            <w:r w:rsidRPr="00A54863">
              <w:rPr>
                <w:rStyle w:val="hps"/>
                <w:b/>
                <w:color w:val="222222"/>
                <w:sz w:val="18"/>
                <w:szCs w:val="18"/>
              </w:rPr>
              <w:t>Meta alcançada</w:t>
            </w:r>
            <w:r>
              <w:rPr>
                <w:rStyle w:val="hps"/>
                <w:color w:val="222222"/>
                <w:sz w:val="18"/>
                <w:szCs w:val="18"/>
              </w:rPr>
              <w:t xml:space="preserve">. </w:t>
            </w:r>
          </w:p>
        </w:tc>
      </w:tr>
      <w:tr w:rsidR="00636799" w:rsidTr="00FC2502" w14:paraId="75A43E27" w14:textId="77777777">
        <w:tc>
          <w:tcPr>
            <w:tcW w:w="1345" w:type="dxa"/>
          </w:tcPr>
          <w:p w:rsidRPr="00FC2502" w:rsidR="00636799" w:rsidP="004A73BE" w:rsidRDefault="00FC2502" w14:paraId="495DBBDF" w14:textId="5F56CD0E">
            <w:pPr>
              <w:autoSpaceDE w:val="0"/>
              <w:autoSpaceDN w:val="0"/>
              <w:adjustRightInd w:val="0"/>
              <w:jc w:val="center"/>
              <w:rPr>
                <w:rStyle w:val="hps"/>
                <w:color w:val="222222"/>
                <w:sz w:val="18"/>
                <w:szCs w:val="18"/>
              </w:rPr>
            </w:pPr>
            <w:r w:rsidRPr="00FC2502">
              <w:rPr>
                <w:rStyle w:val="hps"/>
                <w:color w:val="222222"/>
                <w:sz w:val="18"/>
                <w:szCs w:val="18"/>
              </w:rPr>
              <w:t xml:space="preserve">Impacto 5 </w:t>
            </w:r>
            <w:proofErr w:type="gramStart"/>
            <w:r w:rsidRPr="00FC2502">
              <w:rPr>
                <w:rStyle w:val="hps"/>
                <w:color w:val="222222"/>
                <w:sz w:val="18"/>
                <w:szCs w:val="18"/>
              </w:rPr>
              <w:t>-  Outras</w:t>
            </w:r>
            <w:proofErr w:type="gramEnd"/>
            <w:r w:rsidRPr="00FC2502">
              <w:rPr>
                <w:rStyle w:val="hps"/>
                <w:color w:val="222222"/>
                <w:sz w:val="18"/>
                <w:szCs w:val="18"/>
              </w:rPr>
              <w:t xml:space="preserve"> Despesas Correntes/RLR (%)</w:t>
            </w:r>
          </w:p>
        </w:tc>
        <w:tc>
          <w:tcPr>
            <w:tcW w:w="720" w:type="dxa"/>
          </w:tcPr>
          <w:p w:rsidRPr="00FC2502" w:rsidR="00636799" w:rsidP="004A73BE" w:rsidRDefault="00FC2502" w14:paraId="2BFD2E3C" w14:textId="47406C7E">
            <w:pPr>
              <w:autoSpaceDE w:val="0"/>
              <w:autoSpaceDN w:val="0"/>
              <w:adjustRightInd w:val="0"/>
              <w:jc w:val="center"/>
              <w:rPr>
                <w:rStyle w:val="hps"/>
                <w:color w:val="222222"/>
                <w:sz w:val="18"/>
                <w:szCs w:val="18"/>
              </w:rPr>
            </w:pPr>
            <w:r w:rsidRPr="00FC2502">
              <w:rPr>
                <w:rStyle w:val="hps"/>
                <w:color w:val="222222"/>
                <w:sz w:val="18"/>
                <w:szCs w:val="18"/>
              </w:rPr>
              <w:t>27,94</w:t>
            </w:r>
          </w:p>
        </w:tc>
        <w:tc>
          <w:tcPr>
            <w:tcW w:w="990" w:type="dxa"/>
          </w:tcPr>
          <w:p w:rsidRPr="00FC2502" w:rsidR="00636799" w:rsidP="004A73BE" w:rsidRDefault="00FC2502" w14:paraId="2AE36D91" w14:textId="4E4D0377">
            <w:pPr>
              <w:autoSpaceDE w:val="0"/>
              <w:autoSpaceDN w:val="0"/>
              <w:adjustRightInd w:val="0"/>
              <w:jc w:val="center"/>
              <w:rPr>
                <w:rStyle w:val="hps"/>
                <w:color w:val="222222"/>
                <w:sz w:val="18"/>
                <w:szCs w:val="18"/>
              </w:rPr>
            </w:pPr>
            <w:r>
              <w:rPr>
                <w:rStyle w:val="hps"/>
                <w:color w:val="222222"/>
                <w:sz w:val="18"/>
                <w:szCs w:val="18"/>
              </w:rPr>
              <w:t>27,21</w:t>
            </w:r>
          </w:p>
        </w:tc>
        <w:tc>
          <w:tcPr>
            <w:tcW w:w="720" w:type="dxa"/>
          </w:tcPr>
          <w:p w:rsidRPr="00FC2502" w:rsidR="00636799" w:rsidP="004A73BE" w:rsidRDefault="00FC2502" w14:paraId="71EF2F3C" w14:textId="0FE89E7F">
            <w:pPr>
              <w:autoSpaceDE w:val="0"/>
              <w:autoSpaceDN w:val="0"/>
              <w:adjustRightInd w:val="0"/>
              <w:jc w:val="center"/>
              <w:rPr>
                <w:rStyle w:val="hps"/>
                <w:color w:val="222222"/>
                <w:sz w:val="18"/>
                <w:szCs w:val="18"/>
              </w:rPr>
            </w:pPr>
            <w:r>
              <w:rPr>
                <w:rStyle w:val="hps"/>
                <w:color w:val="222222"/>
                <w:sz w:val="18"/>
                <w:szCs w:val="18"/>
              </w:rPr>
              <w:t>28,26</w:t>
            </w:r>
          </w:p>
        </w:tc>
        <w:tc>
          <w:tcPr>
            <w:tcW w:w="990" w:type="dxa"/>
          </w:tcPr>
          <w:p w:rsidRPr="00FC2502" w:rsidR="00636799" w:rsidP="004A73BE" w:rsidRDefault="00FC2502" w14:paraId="7FF40FA6" w14:textId="6FAB1082">
            <w:pPr>
              <w:autoSpaceDE w:val="0"/>
              <w:autoSpaceDN w:val="0"/>
              <w:adjustRightInd w:val="0"/>
              <w:jc w:val="center"/>
              <w:rPr>
                <w:rStyle w:val="hps"/>
                <w:color w:val="222222"/>
                <w:sz w:val="18"/>
                <w:szCs w:val="18"/>
              </w:rPr>
            </w:pPr>
            <w:r>
              <w:rPr>
                <w:rStyle w:val="hps"/>
                <w:color w:val="222222"/>
                <w:sz w:val="18"/>
                <w:szCs w:val="18"/>
              </w:rPr>
              <w:t>27,95</w:t>
            </w:r>
          </w:p>
        </w:tc>
        <w:tc>
          <w:tcPr>
            <w:tcW w:w="810" w:type="dxa"/>
          </w:tcPr>
          <w:p w:rsidRPr="00FC2502" w:rsidR="00636799" w:rsidP="004A73BE" w:rsidRDefault="00FC2502" w14:paraId="51094113" w14:textId="500EC616">
            <w:pPr>
              <w:autoSpaceDE w:val="0"/>
              <w:autoSpaceDN w:val="0"/>
              <w:adjustRightInd w:val="0"/>
              <w:jc w:val="center"/>
              <w:rPr>
                <w:rStyle w:val="hps"/>
                <w:color w:val="222222"/>
                <w:sz w:val="18"/>
                <w:szCs w:val="18"/>
              </w:rPr>
            </w:pPr>
            <w:r>
              <w:rPr>
                <w:rStyle w:val="hps"/>
                <w:color w:val="222222"/>
                <w:sz w:val="18"/>
                <w:szCs w:val="18"/>
              </w:rPr>
              <w:t>30,13</w:t>
            </w:r>
          </w:p>
        </w:tc>
        <w:tc>
          <w:tcPr>
            <w:tcW w:w="810" w:type="dxa"/>
          </w:tcPr>
          <w:p w:rsidRPr="00FC2502" w:rsidR="00636799" w:rsidP="004A73BE" w:rsidRDefault="00FC2502" w14:paraId="6B1253C9" w14:textId="7A3730C6">
            <w:pPr>
              <w:autoSpaceDE w:val="0"/>
              <w:autoSpaceDN w:val="0"/>
              <w:adjustRightInd w:val="0"/>
              <w:jc w:val="center"/>
              <w:rPr>
                <w:rStyle w:val="hps"/>
                <w:color w:val="222222"/>
                <w:sz w:val="18"/>
                <w:szCs w:val="18"/>
              </w:rPr>
            </w:pPr>
            <w:r>
              <w:rPr>
                <w:rStyle w:val="hps"/>
                <w:color w:val="222222"/>
                <w:sz w:val="18"/>
                <w:szCs w:val="18"/>
              </w:rPr>
              <w:t>29,62</w:t>
            </w:r>
          </w:p>
        </w:tc>
        <w:tc>
          <w:tcPr>
            <w:tcW w:w="810" w:type="dxa"/>
          </w:tcPr>
          <w:p w:rsidRPr="00FC2502" w:rsidR="00636799" w:rsidP="004A73BE" w:rsidRDefault="00FC2502" w14:paraId="392536B6" w14:textId="0C991077">
            <w:pPr>
              <w:autoSpaceDE w:val="0"/>
              <w:autoSpaceDN w:val="0"/>
              <w:adjustRightInd w:val="0"/>
              <w:jc w:val="center"/>
              <w:rPr>
                <w:rStyle w:val="hps"/>
                <w:color w:val="222222"/>
                <w:sz w:val="18"/>
                <w:szCs w:val="18"/>
              </w:rPr>
            </w:pPr>
            <w:r>
              <w:rPr>
                <w:rStyle w:val="hps"/>
                <w:color w:val="222222"/>
                <w:sz w:val="18"/>
                <w:szCs w:val="18"/>
              </w:rPr>
              <w:t>27,97</w:t>
            </w:r>
          </w:p>
        </w:tc>
        <w:tc>
          <w:tcPr>
            <w:tcW w:w="810" w:type="dxa"/>
          </w:tcPr>
          <w:p w:rsidRPr="00FC2502" w:rsidR="00636799" w:rsidP="004A73BE" w:rsidRDefault="00FC2502" w14:paraId="63B0C526" w14:textId="1CE9AC99">
            <w:pPr>
              <w:autoSpaceDE w:val="0"/>
              <w:autoSpaceDN w:val="0"/>
              <w:adjustRightInd w:val="0"/>
              <w:jc w:val="center"/>
              <w:rPr>
                <w:rStyle w:val="hps"/>
                <w:color w:val="222222"/>
                <w:sz w:val="18"/>
                <w:szCs w:val="18"/>
              </w:rPr>
            </w:pPr>
            <w:r>
              <w:rPr>
                <w:rStyle w:val="hps"/>
                <w:color w:val="222222"/>
                <w:sz w:val="18"/>
                <w:szCs w:val="18"/>
              </w:rPr>
              <w:t>29,75</w:t>
            </w:r>
          </w:p>
        </w:tc>
        <w:tc>
          <w:tcPr>
            <w:tcW w:w="810" w:type="dxa"/>
          </w:tcPr>
          <w:p w:rsidRPr="00FC2502" w:rsidR="00636799" w:rsidP="004A73BE" w:rsidRDefault="00FC2502" w14:paraId="0F882544" w14:textId="1DF38328">
            <w:pPr>
              <w:autoSpaceDE w:val="0"/>
              <w:autoSpaceDN w:val="0"/>
              <w:adjustRightInd w:val="0"/>
              <w:jc w:val="center"/>
              <w:rPr>
                <w:rStyle w:val="hps"/>
                <w:color w:val="222222"/>
                <w:sz w:val="18"/>
                <w:szCs w:val="18"/>
              </w:rPr>
            </w:pPr>
            <w:r>
              <w:rPr>
                <w:rStyle w:val="hps"/>
                <w:color w:val="222222"/>
                <w:sz w:val="18"/>
                <w:szCs w:val="18"/>
              </w:rPr>
              <w:t>32,71</w:t>
            </w:r>
          </w:p>
        </w:tc>
        <w:tc>
          <w:tcPr>
            <w:tcW w:w="810" w:type="dxa"/>
          </w:tcPr>
          <w:p w:rsidRPr="00FC2502" w:rsidR="00636799" w:rsidP="004A73BE" w:rsidRDefault="00FC2502" w14:paraId="56138EFC" w14:textId="43AA809C">
            <w:pPr>
              <w:autoSpaceDE w:val="0"/>
              <w:autoSpaceDN w:val="0"/>
              <w:adjustRightInd w:val="0"/>
              <w:jc w:val="center"/>
              <w:rPr>
                <w:rStyle w:val="hps"/>
                <w:color w:val="222222"/>
                <w:sz w:val="18"/>
                <w:szCs w:val="18"/>
              </w:rPr>
            </w:pPr>
            <w:r>
              <w:rPr>
                <w:rStyle w:val="hps"/>
                <w:color w:val="222222"/>
                <w:sz w:val="18"/>
                <w:szCs w:val="18"/>
              </w:rPr>
              <w:t>30,46</w:t>
            </w:r>
          </w:p>
        </w:tc>
        <w:tc>
          <w:tcPr>
            <w:tcW w:w="945" w:type="dxa"/>
            <w:gridSpan w:val="2"/>
          </w:tcPr>
          <w:p w:rsidRPr="00FC2502" w:rsidR="00636799" w:rsidP="004A73BE" w:rsidRDefault="00FC2502" w14:paraId="5950C674" w14:textId="55C9AC4E">
            <w:pPr>
              <w:autoSpaceDE w:val="0"/>
              <w:autoSpaceDN w:val="0"/>
              <w:adjustRightInd w:val="0"/>
              <w:jc w:val="center"/>
              <w:rPr>
                <w:rStyle w:val="hps"/>
                <w:color w:val="222222"/>
                <w:sz w:val="18"/>
                <w:szCs w:val="18"/>
              </w:rPr>
            </w:pPr>
            <w:r>
              <w:rPr>
                <w:rStyle w:val="hps"/>
                <w:color w:val="222222"/>
                <w:sz w:val="18"/>
                <w:szCs w:val="18"/>
              </w:rPr>
              <w:t>30,02</w:t>
            </w:r>
          </w:p>
        </w:tc>
        <w:tc>
          <w:tcPr>
            <w:tcW w:w="945" w:type="dxa"/>
          </w:tcPr>
          <w:p w:rsidRPr="00FC2502" w:rsidR="00636799" w:rsidP="004A73BE" w:rsidRDefault="00636799" w14:paraId="47612A65" w14:textId="038D2854">
            <w:pPr>
              <w:autoSpaceDE w:val="0"/>
              <w:autoSpaceDN w:val="0"/>
              <w:adjustRightInd w:val="0"/>
              <w:jc w:val="center"/>
              <w:rPr>
                <w:rStyle w:val="hps"/>
                <w:color w:val="222222"/>
                <w:sz w:val="18"/>
                <w:szCs w:val="18"/>
              </w:rPr>
            </w:pPr>
          </w:p>
        </w:tc>
      </w:tr>
      <w:tr w:rsidR="00FC2502" w:rsidTr="0080675F" w14:paraId="735B0734" w14:textId="77777777">
        <w:tc>
          <w:tcPr>
            <w:tcW w:w="11515" w:type="dxa"/>
            <w:gridSpan w:val="14"/>
          </w:tcPr>
          <w:p w:rsidRPr="00FC2502" w:rsidR="00FC2502" w:rsidP="004A73BE" w:rsidRDefault="00FC2502" w14:paraId="2740932E" w14:textId="2C42A61D">
            <w:pPr>
              <w:autoSpaceDE w:val="0"/>
              <w:autoSpaceDN w:val="0"/>
              <w:adjustRightInd w:val="0"/>
              <w:jc w:val="center"/>
              <w:rPr>
                <w:rStyle w:val="hps"/>
                <w:color w:val="222222"/>
                <w:sz w:val="18"/>
                <w:szCs w:val="18"/>
              </w:rPr>
            </w:pPr>
            <w:r w:rsidRPr="00A54863">
              <w:rPr>
                <w:rStyle w:val="hps"/>
                <w:b/>
                <w:color w:val="222222"/>
                <w:sz w:val="18"/>
                <w:szCs w:val="18"/>
              </w:rPr>
              <w:t>Meta alcançada</w:t>
            </w:r>
          </w:p>
        </w:tc>
      </w:tr>
      <w:tr w:rsidR="00FC2502" w:rsidTr="00FC2502" w14:paraId="4A69D6B2" w14:textId="77777777">
        <w:tc>
          <w:tcPr>
            <w:tcW w:w="1345" w:type="dxa"/>
          </w:tcPr>
          <w:p w:rsidRPr="00FC2502" w:rsidR="00FC2502" w:rsidP="004A73BE" w:rsidRDefault="00FC2502" w14:paraId="2C923138" w14:textId="701FDCAC">
            <w:pPr>
              <w:autoSpaceDE w:val="0"/>
              <w:autoSpaceDN w:val="0"/>
              <w:adjustRightInd w:val="0"/>
              <w:jc w:val="center"/>
              <w:rPr>
                <w:rStyle w:val="hps"/>
                <w:color w:val="222222"/>
                <w:sz w:val="18"/>
                <w:szCs w:val="18"/>
              </w:rPr>
            </w:pPr>
            <w:r>
              <w:rPr>
                <w:rStyle w:val="hps"/>
                <w:color w:val="222222"/>
                <w:sz w:val="18"/>
                <w:szCs w:val="18"/>
              </w:rPr>
              <w:t>Impacto 6 -</w:t>
            </w:r>
            <w:r w:rsidRPr="00FC2502">
              <w:rPr>
                <w:rStyle w:val="hps"/>
                <w:color w:val="222222"/>
                <w:sz w:val="18"/>
                <w:szCs w:val="18"/>
              </w:rPr>
              <w:t>Investimentos</w:t>
            </w:r>
            <w:r>
              <w:rPr>
                <w:rStyle w:val="hps"/>
                <w:color w:val="222222"/>
                <w:sz w:val="18"/>
                <w:szCs w:val="18"/>
              </w:rPr>
              <w:t xml:space="preserve"> </w:t>
            </w:r>
            <w:r w:rsidRPr="00FC2502">
              <w:rPr>
                <w:rStyle w:val="hps"/>
                <w:color w:val="222222"/>
                <w:sz w:val="18"/>
                <w:szCs w:val="18"/>
              </w:rPr>
              <w:t>/ RLR (%)</w:t>
            </w:r>
          </w:p>
        </w:tc>
        <w:tc>
          <w:tcPr>
            <w:tcW w:w="720" w:type="dxa"/>
          </w:tcPr>
          <w:p w:rsidRPr="00FC2502" w:rsidR="00FC2502" w:rsidP="004A73BE" w:rsidRDefault="003820A8" w14:paraId="7F76EF88" w14:textId="501010C6">
            <w:pPr>
              <w:autoSpaceDE w:val="0"/>
              <w:autoSpaceDN w:val="0"/>
              <w:adjustRightInd w:val="0"/>
              <w:jc w:val="center"/>
              <w:rPr>
                <w:rStyle w:val="hps"/>
                <w:color w:val="222222"/>
                <w:sz w:val="18"/>
                <w:szCs w:val="18"/>
              </w:rPr>
            </w:pPr>
            <w:r>
              <w:rPr>
                <w:rStyle w:val="hps"/>
                <w:color w:val="222222"/>
                <w:sz w:val="18"/>
                <w:szCs w:val="18"/>
              </w:rPr>
              <w:t>6,11</w:t>
            </w:r>
          </w:p>
        </w:tc>
        <w:tc>
          <w:tcPr>
            <w:tcW w:w="990" w:type="dxa"/>
          </w:tcPr>
          <w:p w:rsidR="00FC2502" w:rsidP="004A73BE" w:rsidRDefault="003820A8" w14:paraId="10D02B78" w14:textId="1FE885DE">
            <w:pPr>
              <w:autoSpaceDE w:val="0"/>
              <w:autoSpaceDN w:val="0"/>
              <w:adjustRightInd w:val="0"/>
              <w:jc w:val="center"/>
              <w:rPr>
                <w:rStyle w:val="hps"/>
                <w:color w:val="222222"/>
                <w:sz w:val="18"/>
                <w:szCs w:val="18"/>
              </w:rPr>
            </w:pPr>
            <w:r>
              <w:rPr>
                <w:rStyle w:val="hps"/>
                <w:color w:val="222222"/>
                <w:sz w:val="18"/>
                <w:szCs w:val="18"/>
              </w:rPr>
              <w:t>5,93</w:t>
            </w:r>
          </w:p>
        </w:tc>
        <w:tc>
          <w:tcPr>
            <w:tcW w:w="720" w:type="dxa"/>
          </w:tcPr>
          <w:p w:rsidR="00FC2502" w:rsidP="004A73BE" w:rsidRDefault="003820A8" w14:paraId="1D206633" w14:textId="19296E4F">
            <w:pPr>
              <w:autoSpaceDE w:val="0"/>
              <w:autoSpaceDN w:val="0"/>
              <w:adjustRightInd w:val="0"/>
              <w:jc w:val="center"/>
              <w:rPr>
                <w:rStyle w:val="hps"/>
                <w:color w:val="222222"/>
                <w:sz w:val="18"/>
                <w:szCs w:val="18"/>
              </w:rPr>
            </w:pPr>
            <w:r>
              <w:rPr>
                <w:rStyle w:val="hps"/>
                <w:color w:val="222222"/>
                <w:sz w:val="18"/>
                <w:szCs w:val="18"/>
              </w:rPr>
              <w:t>6,45</w:t>
            </w:r>
          </w:p>
        </w:tc>
        <w:tc>
          <w:tcPr>
            <w:tcW w:w="990" w:type="dxa"/>
          </w:tcPr>
          <w:p w:rsidR="00FC2502" w:rsidP="004A73BE" w:rsidRDefault="003820A8" w14:paraId="7EFD7091" w14:textId="42E372E4">
            <w:pPr>
              <w:autoSpaceDE w:val="0"/>
              <w:autoSpaceDN w:val="0"/>
              <w:adjustRightInd w:val="0"/>
              <w:jc w:val="center"/>
              <w:rPr>
                <w:rStyle w:val="hps"/>
                <w:color w:val="222222"/>
                <w:sz w:val="18"/>
                <w:szCs w:val="18"/>
              </w:rPr>
            </w:pPr>
            <w:r>
              <w:rPr>
                <w:rStyle w:val="hps"/>
                <w:color w:val="222222"/>
                <w:sz w:val="18"/>
                <w:szCs w:val="18"/>
              </w:rPr>
              <w:t>6,38</w:t>
            </w:r>
          </w:p>
        </w:tc>
        <w:tc>
          <w:tcPr>
            <w:tcW w:w="810" w:type="dxa"/>
          </w:tcPr>
          <w:p w:rsidR="00FC2502" w:rsidP="004A73BE" w:rsidRDefault="003820A8" w14:paraId="5BD453CC" w14:textId="0BCC755A">
            <w:pPr>
              <w:autoSpaceDE w:val="0"/>
              <w:autoSpaceDN w:val="0"/>
              <w:adjustRightInd w:val="0"/>
              <w:jc w:val="center"/>
              <w:rPr>
                <w:rStyle w:val="hps"/>
                <w:color w:val="222222"/>
                <w:sz w:val="18"/>
                <w:szCs w:val="18"/>
              </w:rPr>
            </w:pPr>
            <w:r>
              <w:rPr>
                <w:rStyle w:val="hps"/>
                <w:color w:val="222222"/>
                <w:sz w:val="18"/>
                <w:szCs w:val="18"/>
              </w:rPr>
              <w:t>7,16</w:t>
            </w:r>
          </w:p>
        </w:tc>
        <w:tc>
          <w:tcPr>
            <w:tcW w:w="810" w:type="dxa"/>
          </w:tcPr>
          <w:p w:rsidR="00FC2502" w:rsidP="004A73BE" w:rsidRDefault="003820A8" w14:paraId="7B9FB350" w14:textId="146DF9C8">
            <w:pPr>
              <w:autoSpaceDE w:val="0"/>
              <w:autoSpaceDN w:val="0"/>
              <w:adjustRightInd w:val="0"/>
              <w:jc w:val="center"/>
              <w:rPr>
                <w:rStyle w:val="hps"/>
                <w:color w:val="222222"/>
                <w:sz w:val="18"/>
                <w:szCs w:val="18"/>
              </w:rPr>
            </w:pPr>
            <w:r>
              <w:rPr>
                <w:rStyle w:val="hps"/>
                <w:color w:val="222222"/>
                <w:sz w:val="18"/>
                <w:szCs w:val="18"/>
              </w:rPr>
              <w:t>7,20</w:t>
            </w:r>
          </w:p>
        </w:tc>
        <w:tc>
          <w:tcPr>
            <w:tcW w:w="810" w:type="dxa"/>
          </w:tcPr>
          <w:p w:rsidR="00FC2502" w:rsidP="004A73BE" w:rsidRDefault="003820A8" w14:paraId="38AF0E15" w14:textId="60047626">
            <w:pPr>
              <w:autoSpaceDE w:val="0"/>
              <w:autoSpaceDN w:val="0"/>
              <w:adjustRightInd w:val="0"/>
              <w:jc w:val="center"/>
              <w:rPr>
                <w:rStyle w:val="hps"/>
                <w:color w:val="222222"/>
                <w:sz w:val="18"/>
                <w:szCs w:val="18"/>
              </w:rPr>
            </w:pPr>
            <w:r>
              <w:rPr>
                <w:rStyle w:val="hps"/>
                <w:color w:val="222222"/>
                <w:sz w:val="18"/>
                <w:szCs w:val="18"/>
              </w:rPr>
              <w:t>4,53</w:t>
            </w:r>
          </w:p>
        </w:tc>
        <w:tc>
          <w:tcPr>
            <w:tcW w:w="810" w:type="dxa"/>
          </w:tcPr>
          <w:p w:rsidR="00FC2502" w:rsidP="004A73BE" w:rsidRDefault="003820A8" w14:paraId="2EBC0596" w14:textId="6D633C50">
            <w:pPr>
              <w:autoSpaceDE w:val="0"/>
              <w:autoSpaceDN w:val="0"/>
              <w:adjustRightInd w:val="0"/>
              <w:jc w:val="center"/>
              <w:rPr>
                <w:rStyle w:val="hps"/>
                <w:color w:val="222222"/>
                <w:sz w:val="18"/>
                <w:szCs w:val="18"/>
              </w:rPr>
            </w:pPr>
            <w:r>
              <w:rPr>
                <w:rStyle w:val="hps"/>
                <w:color w:val="222222"/>
                <w:sz w:val="18"/>
                <w:szCs w:val="18"/>
              </w:rPr>
              <w:t>3,23</w:t>
            </w:r>
          </w:p>
        </w:tc>
        <w:tc>
          <w:tcPr>
            <w:tcW w:w="810" w:type="dxa"/>
          </w:tcPr>
          <w:p w:rsidR="00FC2502" w:rsidP="004A73BE" w:rsidRDefault="003820A8" w14:paraId="7E2F09AE" w14:textId="7BA054D2">
            <w:pPr>
              <w:autoSpaceDE w:val="0"/>
              <w:autoSpaceDN w:val="0"/>
              <w:adjustRightInd w:val="0"/>
              <w:jc w:val="center"/>
              <w:rPr>
                <w:rStyle w:val="hps"/>
                <w:color w:val="222222"/>
                <w:sz w:val="18"/>
                <w:szCs w:val="18"/>
              </w:rPr>
            </w:pPr>
            <w:r>
              <w:rPr>
                <w:rStyle w:val="hps"/>
                <w:color w:val="222222"/>
                <w:sz w:val="18"/>
                <w:szCs w:val="18"/>
              </w:rPr>
              <w:t>3,76</w:t>
            </w:r>
          </w:p>
        </w:tc>
        <w:tc>
          <w:tcPr>
            <w:tcW w:w="810" w:type="dxa"/>
          </w:tcPr>
          <w:p w:rsidR="00FC2502" w:rsidP="004A73BE" w:rsidRDefault="003820A8" w14:paraId="6D934F45" w14:textId="71BEB8C2">
            <w:pPr>
              <w:autoSpaceDE w:val="0"/>
              <w:autoSpaceDN w:val="0"/>
              <w:adjustRightInd w:val="0"/>
              <w:jc w:val="center"/>
              <w:rPr>
                <w:rStyle w:val="hps"/>
                <w:color w:val="222222"/>
                <w:sz w:val="18"/>
                <w:szCs w:val="18"/>
              </w:rPr>
            </w:pPr>
            <w:r>
              <w:rPr>
                <w:rStyle w:val="hps"/>
                <w:color w:val="222222"/>
                <w:sz w:val="18"/>
                <w:szCs w:val="18"/>
              </w:rPr>
              <w:t>4,15</w:t>
            </w:r>
          </w:p>
        </w:tc>
        <w:tc>
          <w:tcPr>
            <w:tcW w:w="945" w:type="dxa"/>
            <w:gridSpan w:val="2"/>
          </w:tcPr>
          <w:p w:rsidR="00FC2502" w:rsidP="004A73BE" w:rsidRDefault="00FC2502" w14:paraId="4754FC08" w14:textId="77777777">
            <w:pPr>
              <w:autoSpaceDE w:val="0"/>
              <w:autoSpaceDN w:val="0"/>
              <w:adjustRightInd w:val="0"/>
              <w:jc w:val="center"/>
              <w:rPr>
                <w:rStyle w:val="hps"/>
                <w:color w:val="222222"/>
                <w:sz w:val="18"/>
                <w:szCs w:val="18"/>
              </w:rPr>
            </w:pPr>
          </w:p>
        </w:tc>
        <w:tc>
          <w:tcPr>
            <w:tcW w:w="945" w:type="dxa"/>
          </w:tcPr>
          <w:p w:rsidRPr="00FC2502" w:rsidR="00FC2502" w:rsidP="004A73BE" w:rsidRDefault="00FC2502" w14:paraId="2255A363" w14:textId="77777777">
            <w:pPr>
              <w:autoSpaceDE w:val="0"/>
              <w:autoSpaceDN w:val="0"/>
              <w:adjustRightInd w:val="0"/>
              <w:jc w:val="center"/>
              <w:rPr>
                <w:rStyle w:val="hps"/>
                <w:color w:val="222222"/>
                <w:sz w:val="18"/>
                <w:szCs w:val="18"/>
              </w:rPr>
            </w:pPr>
          </w:p>
        </w:tc>
      </w:tr>
      <w:tr w:rsidR="00FC2502" w:rsidTr="0080675F" w14:paraId="3B20A652" w14:textId="77777777">
        <w:tc>
          <w:tcPr>
            <w:tcW w:w="11515" w:type="dxa"/>
            <w:gridSpan w:val="14"/>
          </w:tcPr>
          <w:p w:rsidRPr="003D4007" w:rsidR="00FC2502" w:rsidP="001705C5" w:rsidRDefault="003820A8" w14:paraId="76050F16" w14:textId="3B19FD31">
            <w:pPr>
              <w:autoSpaceDE w:val="0"/>
              <w:autoSpaceDN w:val="0"/>
              <w:adjustRightInd w:val="0"/>
              <w:jc w:val="center"/>
              <w:rPr>
                <w:rStyle w:val="hps"/>
                <w:b/>
                <w:color w:val="222222"/>
                <w:sz w:val="18"/>
                <w:szCs w:val="18"/>
              </w:rPr>
            </w:pPr>
            <w:r w:rsidRPr="003D4007">
              <w:rPr>
                <w:rStyle w:val="hps"/>
                <w:b/>
                <w:color w:val="222222"/>
                <w:sz w:val="18"/>
                <w:szCs w:val="18"/>
              </w:rPr>
              <w:t xml:space="preserve">Meta alcançada </w:t>
            </w:r>
            <w:r w:rsidR="001705C5">
              <w:rPr>
                <w:rStyle w:val="hps"/>
                <w:b/>
                <w:color w:val="222222"/>
                <w:sz w:val="18"/>
                <w:szCs w:val="18"/>
              </w:rPr>
              <w:t>em</w:t>
            </w:r>
            <w:r w:rsidRPr="003D4007">
              <w:rPr>
                <w:rStyle w:val="hps"/>
                <w:b/>
                <w:color w:val="222222"/>
                <w:sz w:val="18"/>
                <w:szCs w:val="18"/>
              </w:rPr>
              <w:t xml:space="preserve"> 201</w:t>
            </w:r>
            <w:r w:rsidR="001705C5">
              <w:rPr>
                <w:rStyle w:val="hps"/>
                <w:b/>
                <w:color w:val="222222"/>
                <w:sz w:val="18"/>
                <w:szCs w:val="18"/>
              </w:rPr>
              <w:t>4</w:t>
            </w:r>
            <w:r w:rsidRPr="003D4007">
              <w:rPr>
                <w:rStyle w:val="hps"/>
                <w:b/>
                <w:color w:val="222222"/>
                <w:sz w:val="18"/>
                <w:szCs w:val="18"/>
              </w:rPr>
              <w:t xml:space="preserve"> e 201</w:t>
            </w:r>
            <w:r w:rsidR="001705C5">
              <w:rPr>
                <w:rStyle w:val="hps"/>
                <w:b/>
                <w:color w:val="222222"/>
                <w:sz w:val="18"/>
                <w:szCs w:val="18"/>
              </w:rPr>
              <w:t>6</w:t>
            </w:r>
            <w:r w:rsidRPr="003D4007">
              <w:rPr>
                <w:rStyle w:val="hps"/>
                <w:b/>
                <w:color w:val="222222"/>
                <w:sz w:val="18"/>
                <w:szCs w:val="18"/>
              </w:rPr>
              <w:t xml:space="preserve">. </w:t>
            </w:r>
          </w:p>
        </w:tc>
      </w:tr>
    </w:tbl>
    <w:p w:rsidR="002608A6" w:rsidP="002608A6" w:rsidRDefault="002608A6" w14:paraId="6BC02693" w14:textId="77777777">
      <w:pPr>
        <w:autoSpaceDE w:val="0"/>
        <w:autoSpaceDN w:val="0"/>
        <w:adjustRightInd w:val="0"/>
        <w:spacing w:after="0" w:line="240" w:lineRule="auto"/>
        <w:rPr>
          <w:rFonts w:ascii="Times New Roman" w:hAnsi="Times New Roman" w:cs="Times New Roman"/>
          <w:sz w:val="24"/>
          <w:szCs w:val="24"/>
        </w:rPr>
      </w:pPr>
    </w:p>
    <w:p w:rsidR="00B75DC3" w:rsidP="008503A6" w:rsidRDefault="00B75DC3" w14:paraId="55A685AE" w14:textId="5D1C5F19">
      <w:pPr>
        <w:rPr>
          <w:rFonts w:ascii="Times New Roman" w:hAnsi="Times New Roman" w:cs="Times New Roman"/>
          <w:sz w:val="24"/>
          <w:szCs w:val="24"/>
        </w:rPr>
        <w:sectPr w:rsidR="00B75DC3" w:rsidSect="00B75DC3">
          <w:pgSz w:w="15840" w:h="12240" w:orient="landscape"/>
          <w:pgMar w:top="1440" w:right="1440" w:bottom="1440" w:left="1440" w:header="720" w:footer="720" w:gutter="0"/>
          <w:cols w:space="720"/>
          <w:docGrid w:linePitch="360"/>
        </w:sectPr>
      </w:pPr>
    </w:p>
    <w:p w:rsidRPr="00481569" w:rsidR="0049358A" w:rsidP="002608A6" w:rsidRDefault="0049358A" w14:paraId="6D18606D" w14:textId="240E5A2F">
      <w:pPr>
        <w:autoSpaceDE w:val="0"/>
        <w:autoSpaceDN w:val="0"/>
        <w:adjustRightInd w:val="0"/>
        <w:spacing w:after="0" w:line="240" w:lineRule="auto"/>
        <w:rPr>
          <w:rFonts w:ascii="Times New Roman" w:hAnsi="Times New Roman" w:cs="Times New Roman"/>
          <w:sz w:val="24"/>
          <w:szCs w:val="24"/>
        </w:rPr>
      </w:pPr>
    </w:p>
    <w:p w:rsidRPr="00481569" w:rsidR="00BF19DF" w:rsidP="00BF19DF" w:rsidRDefault="00BF19DF" w14:paraId="4594B6F5" w14:textId="77777777">
      <w:pPr>
        <w:pStyle w:val="Heading3"/>
        <w:numPr>
          <w:ilvl w:val="0"/>
          <w:numId w:val="3"/>
        </w:numPr>
        <w:spacing w:before="0"/>
        <w:rPr>
          <w:rFonts w:ascii="Times New Roman" w:hAnsi="Times New Roman" w:cs="Times New Roman"/>
          <w:color w:val="auto"/>
        </w:rPr>
      </w:pPr>
      <w:bookmarkStart w:name="_Toc505080071" w:id="8"/>
      <w:r w:rsidRPr="00481569">
        <w:rPr>
          <w:rFonts w:ascii="Times New Roman" w:hAnsi="Times New Roman" w:cs="Times New Roman"/>
          <w:color w:val="auto"/>
        </w:rPr>
        <w:t>Análise da Lógica Vertical</w:t>
      </w:r>
      <w:bookmarkEnd w:id="8"/>
    </w:p>
    <w:p w:rsidRPr="00AE6431" w:rsidR="00C4736A" w:rsidP="00AE6431" w:rsidRDefault="00AE6431" w14:paraId="08F251C9" w14:textId="767DBF62">
      <w:pPr>
        <w:spacing w:before="240" w:after="240" w:line="240" w:lineRule="auto"/>
        <w:jc w:val="both"/>
        <w:rPr>
          <w:rFonts w:eastAsia="Times New Roman"/>
          <w:lang w:eastAsia="pt-BR"/>
        </w:rPr>
      </w:pPr>
      <w:r w:rsidRPr="00AE6431">
        <w:rPr>
          <w:rFonts w:ascii="Times New Roman" w:hAnsi="Times New Roman" w:eastAsia="Times New Roman" w:cs="Times New Roman"/>
          <w:lang w:eastAsia="pt-BR"/>
        </w:rPr>
        <w:t>Com o objetivo geral de melhorar a eficiência e a transparência da gestão fiscal do Estado d</w:t>
      </w:r>
      <w:r w:rsidR="00F26102">
        <w:rPr>
          <w:rFonts w:ascii="Times New Roman" w:hAnsi="Times New Roman" w:eastAsia="Times New Roman" w:cs="Times New Roman"/>
          <w:lang w:eastAsia="pt-BR"/>
        </w:rPr>
        <w:t>o Rio Grande do Sul f</w:t>
      </w:r>
      <w:r>
        <w:rPr>
          <w:rFonts w:ascii="Times New Roman" w:hAnsi="Times New Roman" w:eastAsia="Times New Roman" w:cs="Times New Roman"/>
          <w:lang w:eastAsia="pt-BR"/>
        </w:rPr>
        <w:t xml:space="preserve">oram estabelecidos </w:t>
      </w:r>
      <w:r w:rsidR="00104E8C">
        <w:rPr>
          <w:rFonts w:ascii="Times New Roman" w:hAnsi="Times New Roman" w:eastAsia="Times New Roman" w:cs="Times New Roman"/>
          <w:lang w:eastAsia="pt-BR"/>
        </w:rPr>
        <w:t>nove</w:t>
      </w:r>
      <w:r w:rsidR="003D3872">
        <w:rPr>
          <w:rFonts w:ascii="Times New Roman" w:hAnsi="Times New Roman" w:eastAsia="Times New Roman" w:cs="Times New Roman"/>
          <w:lang w:eastAsia="pt-BR"/>
        </w:rPr>
        <w:t xml:space="preserve"> resultados para o PROFISCO/</w:t>
      </w:r>
      <w:r w:rsidR="00F26102">
        <w:rPr>
          <w:rFonts w:ascii="Times New Roman" w:hAnsi="Times New Roman" w:eastAsia="Times New Roman" w:cs="Times New Roman"/>
          <w:lang w:eastAsia="pt-BR"/>
        </w:rPr>
        <w:t>RS</w:t>
      </w:r>
      <w:r w:rsidR="003D3872">
        <w:rPr>
          <w:rFonts w:ascii="Times New Roman" w:hAnsi="Times New Roman" w:eastAsia="Times New Roman" w:cs="Times New Roman"/>
          <w:lang w:eastAsia="pt-BR"/>
        </w:rPr>
        <w:t xml:space="preserve">. </w:t>
      </w:r>
      <w:r w:rsidR="008F38F8">
        <w:rPr>
          <w:rFonts w:ascii="Times New Roman" w:hAnsi="Times New Roman" w:eastAsia="Times New Roman" w:cs="Times New Roman"/>
          <w:lang w:eastAsia="pt-BR"/>
        </w:rPr>
        <w:t>A Árvore de Objetivos e Metas associadas aos Resultados (</w:t>
      </w:r>
      <w:r w:rsidRPr="00A54863" w:rsidR="003D3872">
        <w:rPr>
          <w:rFonts w:ascii="Times New Roman" w:hAnsi="Times New Roman" w:eastAsia="Times New Roman" w:cs="Times New Roman"/>
          <w:b/>
          <w:lang w:eastAsia="pt-BR"/>
        </w:rPr>
        <w:t>Anexo 3</w:t>
      </w:r>
      <w:r w:rsidR="008F38F8">
        <w:rPr>
          <w:rFonts w:ascii="Times New Roman" w:hAnsi="Times New Roman" w:eastAsia="Times New Roman" w:cs="Times New Roman"/>
          <w:b/>
          <w:lang w:eastAsia="pt-BR"/>
        </w:rPr>
        <w:t>)</w:t>
      </w:r>
      <w:r w:rsidR="003D3872">
        <w:rPr>
          <w:rFonts w:ascii="Times New Roman" w:hAnsi="Times New Roman" w:eastAsia="Times New Roman" w:cs="Times New Roman"/>
          <w:lang w:eastAsia="pt-BR"/>
        </w:rPr>
        <w:t xml:space="preserve"> apresenta </w:t>
      </w:r>
      <w:r w:rsidR="008F38F8">
        <w:rPr>
          <w:rFonts w:ascii="Times New Roman" w:hAnsi="Times New Roman" w:eastAsia="Times New Roman" w:cs="Times New Roman"/>
          <w:lang w:eastAsia="pt-BR"/>
        </w:rPr>
        <w:t xml:space="preserve">graficamente </w:t>
      </w:r>
      <w:r w:rsidR="003D3872">
        <w:rPr>
          <w:rFonts w:ascii="Times New Roman" w:hAnsi="Times New Roman" w:eastAsia="Times New Roman" w:cs="Times New Roman"/>
          <w:lang w:eastAsia="pt-BR"/>
        </w:rPr>
        <w:t>a lógica vertical do Projeto.</w:t>
      </w:r>
    </w:p>
    <w:p w:rsidRPr="00CC0EE2" w:rsidR="00CC0EE2" w:rsidP="00FC2502" w:rsidRDefault="00CC0EE2" w14:paraId="51A3576D" w14:textId="2D273183">
      <w:pPr>
        <w:spacing w:line="240" w:lineRule="auto"/>
        <w:ind w:left="720"/>
        <w:jc w:val="both"/>
        <w:rPr>
          <w:rStyle w:val="hps"/>
          <w:rFonts w:ascii="Times New Roman" w:hAnsi="Times New Roman" w:cs="Times New Roman"/>
        </w:rPr>
      </w:pPr>
      <w:r w:rsidRPr="00CC0EE2">
        <w:rPr>
          <w:rStyle w:val="hps"/>
          <w:rFonts w:ascii="Times New Roman" w:hAnsi="Times New Roman" w:cs="Times New Roman"/>
          <w:b/>
        </w:rPr>
        <w:t xml:space="preserve">Resultado 1 – </w:t>
      </w:r>
      <w:r w:rsidRPr="00F26102" w:rsidR="00F26102">
        <w:rPr>
          <w:rStyle w:val="hps"/>
          <w:rFonts w:ascii="Times New Roman" w:hAnsi="Times New Roman" w:cs="Times New Roman"/>
          <w:b/>
        </w:rPr>
        <w:t xml:space="preserve">Melhoria da sistemática de avaliação e retroalimentação das ações e atividades anuais relacionadas ao plano estratégico. </w:t>
      </w:r>
      <w:r w:rsidRPr="006F6B98" w:rsidR="006F6B98">
        <w:rPr>
          <w:rStyle w:val="hps"/>
          <w:rFonts w:ascii="Times New Roman" w:hAnsi="Times New Roman" w:cs="Times New Roman"/>
          <w:i/>
        </w:rPr>
        <w:t>R</w:t>
      </w:r>
      <w:r w:rsidRPr="00CC0EE2">
        <w:rPr>
          <w:rStyle w:val="hps"/>
          <w:rFonts w:ascii="Times New Roman" w:hAnsi="Times New Roman" w:cs="Times New Roman"/>
          <w:i/>
        </w:rPr>
        <w:t>esultado alcançado</w:t>
      </w:r>
      <w:r w:rsidR="00FC2502">
        <w:rPr>
          <w:rStyle w:val="hps"/>
          <w:rFonts w:ascii="Times New Roman" w:hAnsi="Times New Roman" w:cs="Times New Roman"/>
          <w:i/>
        </w:rPr>
        <w:t xml:space="preserve"> em 2016</w:t>
      </w:r>
      <w:r w:rsidR="00CF08D4">
        <w:rPr>
          <w:rStyle w:val="hps"/>
          <w:rFonts w:ascii="Times New Roman" w:hAnsi="Times New Roman" w:cs="Times New Roman"/>
        </w:rPr>
        <w:t xml:space="preserve">. </w:t>
      </w:r>
      <w:r w:rsidR="00DE0DD6">
        <w:rPr>
          <w:rStyle w:val="hps"/>
          <w:rFonts w:ascii="Times New Roman" w:hAnsi="Times New Roman" w:cs="Times New Roman"/>
        </w:rPr>
        <w:t xml:space="preserve"> </w:t>
      </w:r>
      <w:r w:rsidRPr="00FC2502" w:rsidR="00FC2502">
        <w:rPr>
          <w:rStyle w:val="hps"/>
          <w:rFonts w:ascii="Times New Roman" w:hAnsi="Times New Roman" w:cs="Times New Roman"/>
        </w:rPr>
        <w:t>Além do mapa estratégico da SEFAZ, foram elaborados</w:t>
      </w:r>
      <w:r w:rsidR="001705C5">
        <w:rPr>
          <w:rStyle w:val="hps"/>
          <w:rFonts w:ascii="Times New Roman" w:hAnsi="Times New Roman" w:cs="Times New Roman"/>
        </w:rPr>
        <w:t>,</w:t>
      </w:r>
      <w:r w:rsidRPr="00FC2502" w:rsidR="00FC2502">
        <w:rPr>
          <w:rStyle w:val="hps"/>
          <w:rFonts w:ascii="Times New Roman" w:hAnsi="Times New Roman" w:cs="Times New Roman"/>
        </w:rPr>
        <w:t xml:space="preserve"> conforme base da SEFAZ, os mapas estratégicos das </w:t>
      </w:r>
      <w:r w:rsidRPr="00FC2502" w:rsidR="00011B3D">
        <w:rPr>
          <w:rStyle w:val="hps"/>
          <w:rFonts w:ascii="Times New Roman" w:hAnsi="Times New Roman" w:cs="Times New Roman"/>
        </w:rPr>
        <w:t>três subsecretarias</w:t>
      </w:r>
      <w:r w:rsidRPr="00FC2502" w:rsidR="00FC2502">
        <w:rPr>
          <w:rStyle w:val="hps"/>
          <w:rFonts w:ascii="Times New Roman" w:hAnsi="Times New Roman" w:cs="Times New Roman"/>
        </w:rPr>
        <w:t>. O monitoramento da estratégia na SEFAZ está ocorrendo conforme o novo método</w:t>
      </w:r>
      <w:r w:rsidR="00FC2502">
        <w:rPr>
          <w:rStyle w:val="hps"/>
          <w:rFonts w:ascii="Times New Roman" w:hAnsi="Times New Roman" w:cs="Times New Roman"/>
        </w:rPr>
        <w:t>.</w:t>
      </w:r>
    </w:p>
    <w:p w:rsidRPr="00240FA4" w:rsidR="00CC0EE2" w:rsidP="00C4736A" w:rsidRDefault="00CC0EE2" w14:paraId="025DCB7D" w14:textId="0E4B4B42">
      <w:pPr>
        <w:spacing w:line="240" w:lineRule="auto"/>
        <w:ind w:left="720"/>
        <w:jc w:val="both"/>
        <w:rPr>
          <w:rStyle w:val="hps"/>
          <w:rFonts w:ascii="Times New Roman" w:hAnsi="Times New Roman" w:cs="Times New Roman"/>
        </w:rPr>
      </w:pPr>
      <w:r w:rsidRPr="00CC0EE2">
        <w:rPr>
          <w:rStyle w:val="hps"/>
          <w:rFonts w:ascii="Times New Roman" w:hAnsi="Times New Roman" w:cs="Times New Roman"/>
          <w:b/>
        </w:rPr>
        <w:t xml:space="preserve">Resultado 2 – </w:t>
      </w:r>
      <w:r w:rsidR="00F26102">
        <w:rPr>
          <w:rStyle w:val="hps"/>
          <w:rFonts w:ascii="Times New Roman" w:hAnsi="Times New Roman" w:cs="Times New Roman"/>
          <w:b/>
        </w:rPr>
        <w:t>Aumento da arrecadação do ICMS</w:t>
      </w:r>
      <w:r w:rsidRPr="00CC0EE2">
        <w:rPr>
          <w:rStyle w:val="hps"/>
          <w:rFonts w:ascii="Times New Roman" w:hAnsi="Times New Roman" w:cs="Times New Roman"/>
          <w:b/>
        </w:rPr>
        <w:t xml:space="preserve">. </w:t>
      </w:r>
      <w:r w:rsidRPr="006F6B98" w:rsidR="006F6B98">
        <w:rPr>
          <w:rStyle w:val="hps"/>
          <w:rFonts w:ascii="Times New Roman" w:hAnsi="Times New Roman" w:cs="Times New Roman"/>
          <w:i/>
        </w:rPr>
        <w:t>Re</w:t>
      </w:r>
      <w:r w:rsidRPr="00CC0EE2">
        <w:rPr>
          <w:rStyle w:val="hps"/>
          <w:rFonts w:ascii="Times New Roman" w:hAnsi="Times New Roman" w:cs="Times New Roman"/>
          <w:i/>
        </w:rPr>
        <w:t>sultado alcançado.</w:t>
      </w:r>
      <w:r w:rsidR="00240FA4">
        <w:rPr>
          <w:rStyle w:val="hps"/>
          <w:rFonts w:ascii="Times New Roman" w:hAnsi="Times New Roman" w:cs="Times New Roman"/>
          <w:i/>
        </w:rPr>
        <w:t xml:space="preserve"> </w:t>
      </w:r>
      <w:r w:rsidR="00240FA4">
        <w:rPr>
          <w:rStyle w:val="hps"/>
          <w:rFonts w:ascii="Times New Roman" w:hAnsi="Times New Roman" w:cs="Times New Roman"/>
        </w:rPr>
        <w:t xml:space="preserve">Em 2008 a arrecadação do </w:t>
      </w:r>
      <w:r w:rsidRPr="00240FA4" w:rsidR="00240FA4">
        <w:rPr>
          <w:rStyle w:val="hps"/>
          <w:rFonts w:ascii="Times New Roman" w:hAnsi="Times New Roman" w:cs="Times New Roman"/>
        </w:rPr>
        <w:t xml:space="preserve">Valor do </w:t>
      </w:r>
      <w:r w:rsidRPr="00240FA4" w:rsidR="00011B3D">
        <w:rPr>
          <w:rStyle w:val="hps"/>
          <w:rFonts w:ascii="Times New Roman" w:hAnsi="Times New Roman" w:cs="Times New Roman"/>
        </w:rPr>
        <w:t>ICMS arrecadado</w:t>
      </w:r>
      <w:r w:rsidRPr="00240FA4" w:rsidR="00240FA4">
        <w:rPr>
          <w:rStyle w:val="hps"/>
          <w:rFonts w:ascii="Times New Roman" w:hAnsi="Times New Roman" w:cs="Times New Roman"/>
        </w:rPr>
        <w:t xml:space="preserve"> nos segmentos econômicos combustível, bebidas, perfumaria, máquinas e material elétrico e metal mecânico </w:t>
      </w:r>
      <w:r w:rsidR="00011B3D">
        <w:rPr>
          <w:rStyle w:val="hps"/>
          <w:rFonts w:ascii="Times New Roman" w:hAnsi="Times New Roman" w:cs="Times New Roman"/>
        </w:rPr>
        <w:t>foi R$ 6.473 milhões. A meta era atingir R$ 6.548 milhões em 2016. Em 2016 a arrecadação foi R$ 10.597 milhões.</w:t>
      </w:r>
      <w:r w:rsidR="00240FA4">
        <w:rPr>
          <w:rStyle w:val="hps"/>
          <w:rFonts w:ascii="Times New Roman" w:hAnsi="Times New Roman" w:cs="Times New Roman"/>
        </w:rPr>
        <w:t xml:space="preserve"> </w:t>
      </w:r>
    </w:p>
    <w:p w:rsidRPr="00CC0EE2" w:rsidR="00CC0EE2" w:rsidP="00C4736A" w:rsidRDefault="00CC0EE2" w14:paraId="63543A8C" w14:textId="614A029F">
      <w:pPr>
        <w:spacing w:line="240" w:lineRule="auto"/>
        <w:ind w:left="720"/>
        <w:jc w:val="both"/>
        <w:rPr>
          <w:rStyle w:val="hps"/>
          <w:rFonts w:ascii="Times New Roman" w:hAnsi="Times New Roman" w:cs="Times New Roman"/>
        </w:rPr>
      </w:pPr>
      <w:r w:rsidRPr="00CC0EE2">
        <w:rPr>
          <w:rStyle w:val="hps"/>
          <w:rFonts w:ascii="Times New Roman" w:hAnsi="Times New Roman" w:cs="Times New Roman"/>
          <w:b/>
        </w:rPr>
        <w:t xml:space="preserve">Resultado 3 - </w:t>
      </w:r>
      <w:r w:rsidRPr="00DD38AB" w:rsidR="00F26102">
        <w:rPr>
          <w:rStyle w:val="hps"/>
          <w:rFonts w:ascii="Times New Roman" w:hAnsi="Times New Roman" w:cs="Times New Roman"/>
          <w:b/>
        </w:rPr>
        <w:t>Redução de custeio de telecomunicações do Estado em virtude da Infovia</w:t>
      </w:r>
      <w:r w:rsidRPr="00DD38AB">
        <w:rPr>
          <w:rStyle w:val="hps"/>
          <w:rFonts w:ascii="Times New Roman" w:hAnsi="Times New Roman" w:cs="Times New Roman"/>
          <w:b/>
        </w:rPr>
        <w:t xml:space="preserve">. </w:t>
      </w:r>
      <w:r w:rsidRPr="00DD38AB">
        <w:rPr>
          <w:rStyle w:val="hps"/>
          <w:rFonts w:ascii="Times New Roman" w:hAnsi="Times New Roman" w:cs="Times New Roman"/>
          <w:i/>
        </w:rPr>
        <w:t xml:space="preserve">Resultado </w:t>
      </w:r>
      <w:r w:rsidRPr="00DD38AB" w:rsidR="00581A46">
        <w:rPr>
          <w:rStyle w:val="hps"/>
          <w:rFonts w:ascii="Times New Roman" w:hAnsi="Times New Roman" w:cs="Times New Roman"/>
          <w:i/>
        </w:rPr>
        <w:t xml:space="preserve">não </w:t>
      </w:r>
      <w:r w:rsidRPr="00DD38AB">
        <w:rPr>
          <w:rStyle w:val="hps"/>
          <w:rFonts w:ascii="Times New Roman" w:hAnsi="Times New Roman" w:cs="Times New Roman"/>
          <w:i/>
        </w:rPr>
        <w:t>alcançado</w:t>
      </w:r>
      <w:r w:rsidRPr="00CC0EE2">
        <w:rPr>
          <w:rStyle w:val="hps"/>
          <w:rFonts w:ascii="Times New Roman" w:hAnsi="Times New Roman" w:cs="Times New Roman"/>
          <w:i/>
        </w:rPr>
        <w:t>.</w:t>
      </w:r>
      <w:r w:rsidR="001E5A74">
        <w:rPr>
          <w:rStyle w:val="hps"/>
          <w:rFonts w:ascii="Times New Roman" w:hAnsi="Times New Roman" w:cs="Times New Roman"/>
        </w:rPr>
        <w:t xml:space="preserve"> </w:t>
      </w:r>
      <w:r w:rsidR="00581A46">
        <w:rPr>
          <w:rStyle w:val="hps"/>
          <w:rFonts w:ascii="Times New Roman" w:hAnsi="Times New Roman" w:cs="Times New Roman"/>
        </w:rPr>
        <w:t xml:space="preserve">A meta era reduzir para R$ 640 mil as despesas de custeio </w:t>
      </w:r>
      <w:r w:rsidR="00DD38AB">
        <w:rPr>
          <w:rStyle w:val="hps"/>
          <w:rFonts w:ascii="Times New Roman" w:hAnsi="Times New Roman" w:cs="Times New Roman"/>
        </w:rPr>
        <w:t xml:space="preserve">anual </w:t>
      </w:r>
      <w:r w:rsidR="00581A46">
        <w:rPr>
          <w:rStyle w:val="hps"/>
          <w:rFonts w:ascii="Times New Roman" w:hAnsi="Times New Roman" w:cs="Times New Roman"/>
        </w:rPr>
        <w:t>com telecomunicações. Em 2016 estas despesas totalizaram R$ 3,57 milhões.</w:t>
      </w:r>
    </w:p>
    <w:p w:rsidRPr="00CC0EE2" w:rsidR="00CC0EE2" w:rsidP="00C4736A" w:rsidRDefault="00CC0EE2" w14:paraId="3156F949" w14:textId="186EF206">
      <w:pPr>
        <w:spacing w:line="240" w:lineRule="auto"/>
        <w:ind w:left="720"/>
        <w:jc w:val="both"/>
        <w:rPr>
          <w:rStyle w:val="hps"/>
          <w:rFonts w:ascii="Times New Roman" w:hAnsi="Times New Roman" w:cs="Times New Roman"/>
        </w:rPr>
      </w:pPr>
      <w:r w:rsidRPr="00647525">
        <w:rPr>
          <w:rStyle w:val="hps"/>
          <w:rFonts w:ascii="Times New Roman" w:hAnsi="Times New Roman" w:cs="Times New Roman"/>
          <w:b/>
        </w:rPr>
        <w:t xml:space="preserve">Resultado 4 - </w:t>
      </w:r>
      <w:r w:rsidRPr="00647525" w:rsidR="00F26102">
        <w:rPr>
          <w:rStyle w:val="hps"/>
          <w:rFonts w:ascii="Times New Roman" w:hAnsi="Times New Roman" w:cs="Times New Roman"/>
          <w:b/>
        </w:rPr>
        <w:t>Melhoria no controle do cumprimento da obrigação tributária pelo comércio varejista</w:t>
      </w:r>
      <w:r w:rsidRPr="00647525">
        <w:rPr>
          <w:rStyle w:val="hps"/>
          <w:rFonts w:ascii="Times New Roman" w:hAnsi="Times New Roman" w:cs="Times New Roman"/>
          <w:b/>
        </w:rPr>
        <w:t xml:space="preserve">. </w:t>
      </w:r>
      <w:r w:rsidRPr="00647525" w:rsidR="00C40D4D">
        <w:rPr>
          <w:rStyle w:val="hps"/>
          <w:rFonts w:ascii="Times New Roman" w:hAnsi="Times New Roman" w:cs="Times New Roman"/>
          <w:i/>
        </w:rPr>
        <w:t>R</w:t>
      </w:r>
      <w:r w:rsidRPr="00647525">
        <w:rPr>
          <w:rStyle w:val="hps"/>
          <w:rFonts w:ascii="Times New Roman" w:hAnsi="Times New Roman" w:cs="Times New Roman"/>
          <w:i/>
        </w:rPr>
        <w:t>esultado alcançado</w:t>
      </w:r>
      <w:r w:rsidRPr="00CC0EE2">
        <w:rPr>
          <w:rStyle w:val="hps"/>
          <w:rFonts w:ascii="Times New Roman" w:hAnsi="Times New Roman" w:cs="Times New Roman"/>
          <w:i/>
        </w:rPr>
        <w:t>.</w:t>
      </w:r>
      <w:r w:rsidR="00647525">
        <w:rPr>
          <w:rStyle w:val="hps"/>
          <w:rFonts w:ascii="Times New Roman" w:hAnsi="Times New Roman" w:cs="Times New Roman"/>
          <w:i/>
        </w:rPr>
        <w:t xml:space="preserve"> </w:t>
      </w:r>
      <w:r w:rsidR="00647525">
        <w:rPr>
          <w:rStyle w:val="hps"/>
          <w:rFonts w:ascii="Times New Roman" w:hAnsi="Times New Roman" w:cs="Times New Roman"/>
        </w:rPr>
        <w:t>A meta era p</w:t>
      </w:r>
      <w:r w:rsidRPr="00647525" w:rsidR="00647525">
        <w:rPr>
          <w:rStyle w:val="hps"/>
          <w:rFonts w:ascii="Times New Roman" w:hAnsi="Times New Roman" w:cs="Times New Roman"/>
        </w:rPr>
        <w:t>elo menos 10% das empresas do comércio varejista controlada</w:t>
      </w:r>
      <w:r w:rsidR="001705C5">
        <w:rPr>
          <w:rStyle w:val="hps"/>
          <w:rFonts w:ascii="Times New Roman" w:hAnsi="Times New Roman" w:cs="Times New Roman"/>
        </w:rPr>
        <w:t>s</w:t>
      </w:r>
      <w:r w:rsidRPr="00647525" w:rsidR="00647525">
        <w:rPr>
          <w:rStyle w:val="hps"/>
          <w:rFonts w:ascii="Times New Roman" w:hAnsi="Times New Roman" w:cs="Times New Roman"/>
        </w:rPr>
        <w:t xml:space="preserve"> por meio da Nota Fiscal Gaúcha</w:t>
      </w:r>
      <w:r w:rsidR="00647525">
        <w:rPr>
          <w:rStyle w:val="hps"/>
          <w:rFonts w:ascii="Times New Roman" w:hAnsi="Times New Roman" w:cs="Times New Roman"/>
        </w:rPr>
        <w:t xml:space="preserve"> (aproximadamente 5.000 empresas)</w:t>
      </w:r>
      <w:r w:rsidRPr="00647525" w:rsidR="00647525">
        <w:rPr>
          <w:rStyle w:val="hps"/>
          <w:rFonts w:ascii="Times New Roman" w:hAnsi="Times New Roman" w:cs="Times New Roman"/>
        </w:rPr>
        <w:t>.</w:t>
      </w:r>
      <w:r w:rsidR="001E5A74">
        <w:rPr>
          <w:rStyle w:val="hps"/>
          <w:rFonts w:ascii="Times New Roman" w:hAnsi="Times New Roman" w:cs="Times New Roman"/>
          <w:i/>
        </w:rPr>
        <w:t xml:space="preserve"> </w:t>
      </w:r>
      <w:r w:rsidR="00647525">
        <w:rPr>
          <w:rStyle w:val="hps"/>
          <w:rFonts w:ascii="Times New Roman" w:hAnsi="Times New Roman" w:cs="Times New Roman"/>
        </w:rPr>
        <w:t>Em 2016 já havia 207.001 empresas do comércio utilizando a Nota Fiscal Gaúcha.</w:t>
      </w:r>
      <w:r w:rsidR="00797B17">
        <w:rPr>
          <w:rStyle w:val="hps"/>
          <w:rFonts w:ascii="Times New Roman" w:hAnsi="Times New Roman" w:cs="Times New Roman"/>
        </w:rPr>
        <w:t xml:space="preserve">  </w:t>
      </w:r>
      <w:r w:rsidRPr="00CC0EE2">
        <w:rPr>
          <w:rStyle w:val="hps"/>
          <w:rFonts w:ascii="Times New Roman" w:hAnsi="Times New Roman" w:cs="Times New Roman"/>
        </w:rPr>
        <w:t xml:space="preserve"> </w:t>
      </w:r>
    </w:p>
    <w:p w:rsidRPr="00CC0EE2" w:rsidR="00CC0EE2" w:rsidP="00C4736A" w:rsidRDefault="00CC0EE2" w14:paraId="70A629A0" w14:textId="1FDDBB80">
      <w:pPr>
        <w:spacing w:line="240" w:lineRule="auto"/>
        <w:ind w:left="720"/>
        <w:jc w:val="both"/>
        <w:rPr>
          <w:rStyle w:val="hps"/>
          <w:rFonts w:ascii="Times New Roman" w:hAnsi="Times New Roman" w:cs="Times New Roman"/>
        </w:rPr>
      </w:pPr>
      <w:r w:rsidRPr="00CC0EE2">
        <w:rPr>
          <w:rStyle w:val="hps"/>
          <w:rFonts w:ascii="Times New Roman" w:hAnsi="Times New Roman" w:cs="Times New Roman"/>
          <w:b/>
        </w:rPr>
        <w:t xml:space="preserve">Resultado 5 - </w:t>
      </w:r>
      <w:r w:rsidRPr="00F26102" w:rsidR="00F26102">
        <w:rPr>
          <w:rStyle w:val="hps"/>
          <w:rFonts w:ascii="Times New Roman" w:hAnsi="Times New Roman" w:cs="Times New Roman"/>
          <w:b/>
        </w:rPr>
        <w:t>Incremento do nível de arrecadação das receitas próprias do estado devido a um melhor controle dos contribuintes</w:t>
      </w:r>
      <w:r w:rsidR="00F26102">
        <w:rPr>
          <w:rStyle w:val="hps"/>
          <w:rFonts w:ascii="Times New Roman" w:hAnsi="Times New Roman" w:cs="Times New Roman"/>
          <w:b/>
        </w:rPr>
        <w:t>.</w:t>
      </w:r>
      <w:r w:rsidRPr="00CC0EE2">
        <w:rPr>
          <w:rStyle w:val="hps"/>
          <w:rFonts w:ascii="Times New Roman" w:hAnsi="Times New Roman" w:cs="Times New Roman"/>
        </w:rPr>
        <w:t xml:space="preserve"> </w:t>
      </w:r>
      <w:r w:rsidRPr="00CC0EE2">
        <w:rPr>
          <w:rStyle w:val="hps"/>
          <w:rFonts w:ascii="Times New Roman" w:hAnsi="Times New Roman" w:cs="Times New Roman"/>
          <w:i/>
        </w:rPr>
        <w:t xml:space="preserve">Resultado </w:t>
      </w:r>
      <w:r w:rsidR="005040A7">
        <w:rPr>
          <w:rStyle w:val="hps"/>
          <w:rFonts w:ascii="Times New Roman" w:hAnsi="Times New Roman" w:cs="Times New Roman"/>
          <w:i/>
        </w:rPr>
        <w:t>alcançado</w:t>
      </w:r>
      <w:r w:rsidRPr="00CC0EE2">
        <w:rPr>
          <w:rStyle w:val="hps"/>
          <w:rFonts w:ascii="Times New Roman" w:hAnsi="Times New Roman" w:cs="Times New Roman"/>
          <w:i/>
        </w:rPr>
        <w:t>.</w:t>
      </w:r>
      <w:r w:rsidR="00011B3D">
        <w:rPr>
          <w:rStyle w:val="hps"/>
          <w:rFonts w:ascii="Times New Roman" w:hAnsi="Times New Roman" w:cs="Times New Roman"/>
        </w:rPr>
        <w:t xml:space="preserve"> Previa-se arrecadar R$ 14.875 milhões em 2012; R$ 14.950 milhões em 2013; R</w:t>
      </w:r>
      <w:r w:rsidR="00826B64">
        <w:rPr>
          <w:rStyle w:val="hps"/>
          <w:rFonts w:ascii="Times New Roman" w:hAnsi="Times New Roman" w:cs="Times New Roman"/>
        </w:rPr>
        <w:t xml:space="preserve">$ </w:t>
      </w:r>
      <w:r w:rsidR="00011B3D">
        <w:rPr>
          <w:rStyle w:val="hps"/>
          <w:rFonts w:ascii="Times New Roman" w:hAnsi="Times New Roman" w:cs="Times New Roman"/>
        </w:rPr>
        <w:t>15.025 milhões em 2014; R</w:t>
      </w:r>
      <w:r w:rsidR="00826B64">
        <w:rPr>
          <w:rStyle w:val="hps"/>
          <w:rFonts w:ascii="Times New Roman" w:hAnsi="Times New Roman" w:cs="Times New Roman"/>
        </w:rPr>
        <w:t>$</w:t>
      </w:r>
      <w:r w:rsidR="00011B3D">
        <w:rPr>
          <w:rStyle w:val="hps"/>
          <w:rFonts w:ascii="Times New Roman" w:hAnsi="Times New Roman" w:cs="Times New Roman"/>
        </w:rPr>
        <w:t xml:space="preserve"> 15.100 milhões em 2015; R$ 15.177 em 2016 e R</w:t>
      </w:r>
      <w:r w:rsidR="00826B64">
        <w:rPr>
          <w:rStyle w:val="hps"/>
          <w:rFonts w:ascii="Times New Roman" w:hAnsi="Times New Roman" w:cs="Times New Roman"/>
        </w:rPr>
        <w:t>$</w:t>
      </w:r>
      <w:r w:rsidR="00011B3D">
        <w:rPr>
          <w:rStyle w:val="hps"/>
          <w:rFonts w:ascii="Times New Roman" w:hAnsi="Times New Roman" w:cs="Times New Roman"/>
        </w:rPr>
        <w:t xml:space="preserve"> 15.558 em 2017</w:t>
      </w:r>
      <w:r w:rsidRPr="00CC0EE2">
        <w:rPr>
          <w:rStyle w:val="hps"/>
          <w:rFonts w:ascii="Times New Roman" w:hAnsi="Times New Roman" w:cs="Times New Roman"/>
        </w:rPr>
        <w:t>.</w:t>
      </w:r>
      <w:r w:rsidR="00011B3D">
        <w:rPr>
          <w:rStyle w:val="hps"/>
          <w:rFonts w:ascii="Times New Roman" w:hAnsi="Times New Roman" w:cs="Times New Roman"/>
        </w:rPr>
        <w:t xml:space="preserve"> Foram arrecadados R$ 21.378 milhões em 2012; R$ 24.060 milhões em 2013; R$ 25.854 milhões em 2014; R$27.126 milhões em 2015 e R$ 30.386 milhões em 2016.</w:t>
      </w:r>
    </w:p>
    <w:p w:rsidRPr="00C7485A" w:rsidR="00CC0EE2" w:rsidP="00C4736A" w:rsidRDefault="00CC0EE2" w14:paraId="3197E399" w14:textId="72557EC2">
      <w:pPr>
        <w:spacing w:line="240" w:lineRule="auto"/>
        <w:ind w:left="720"/>
        <w:jc w:val="both"/>
        <w:rPr>
          <w:rStyle w:val="hps"/>
          <w:rFonts w:ascii="Times New Roman" w:hAnsi="Times New Roman" w:cs="Times New Roman"/>
        </w:rPr>
      </w:pPr>
      <w:r w:rsidRPr="00CC0EE2">
        <w:rPr>
          <w:rStyle w:val="hps"/>
          <w:rFonts w:ascii="Times New Roman" w:hAnsi="Times New Roman" w:cs="Times New Roman"/>
          <w:b/>
        </w:rPr>
        <w:t xml:space="preserve">Resultado 6 - </w:t>
      </w:r>
      <w:r w:rsidRPr="00F26102" w:rsidR="00F26102">
        <w:rPr>
          <w:rStyle w:val="hps"/>
          <w:rFonts w:ascii="Times New Roman" w:hAnsi="Times New Roman" w:cs="Times New Roman"/>
          <w:b/>
        </w:rPr>
        <w:t>Maior eficácia da Cobrança Judicial</w:t>
      </w:r>
      <w:r w:rsidRPr="00CC0EE2">
        <w:rPr>
          <w:rStyle w:val="hps"/>
          <w:rFonts w:ascii="Times New Roman" w:hAnsi="Times New Roman" w:cs="Times New Roman"/>
          <w:b/>
        </w:rPr>
        <w:t xml:space="preserve">. </w:t>
      </w:r>
      <w:r w:rsidRPr="00CC0EE2">
        <w:rPr>
          <w:rStyle w:val="hps"/>
          <w:rFonts w:ascii="Times New Roman" w:hAnsi="Times New Roman" w:cs="Times New Roman"/>
          <w:i/>
        </w:rPr>
        <w:t>Resultado alcançado.</w:t>
      </w:r>
      <w:r w:rsidR="006D4DD9">
        <w:rPr>
          <w:rStyle w:val="hps"/>
          <w:rFonts w:ascii="Times New Roman" w:hAnsi="Times New Roman" w:cs="Times New Roman"/>
          <w:i/>
        </w:rPr>
        <w:t xml:space="preserve"> </w:t>
      </w:r>
      <w:r w:rsidR="006D4DD9">
        <w:rPr>
          <w:rStyle w:val="hps"/>
          <w:rFonts w:ascii="Times New Roman" w:hAnsi="Times New Roman" w:cs="Times New Roman"/>
        </w:rPr>
        <w:t>Em 2008 o valor cobrado por meio de cobrança judicial atingiu R$ 70,8 milhões. A meta era alcançar R$ 114 milhões em 2016. Esta meta vem sendo atingida desde 2013</w:t>
      </w:r>
      <w:r w:rsidR="00826B64">
        <w:rPr>
          <w:rStyle w:val="hps"/>
          <w:rFonts w:ascii="Times New Roman" w:hAnsi="Times New Roman" w:cs="Times New Roman"/>
        </w:rPr>
        <w:t>,</w:t>
      </w:r>
      <w:r w:rsidR="006D4DD9">
        <w:rPr>
          <w:rStyle w:val="hps"/>
          <w:rFonts w:ascii="Times New Roman" w:hAnsi="Times New Roman" w:cs="Times New Roman"/>
        </w:rPr>
        <w:t xml:space="preserve"> quando o valor cobrado foi R$ 246 milhões. Em 2016 este valor chegou a R$ 341 milhões.</w:t>
      </w:r>
      <w:r w:rsidR="00334C20">
        <w:rPr>
          <w:rStyle w:val="hps"/>
          <w:rFonts w:ascii="Times New Roman" w:hAnsi="Times New Roman" w:cs="Times New Roman"/>
        </w:rPr>
        <w:t xml:space="preserve"> </w:t>
      </w:r>
    </w:p>
    <w:p w:rsidRPr="00966585" w:rsidR="00CC0EE2" w:rsidP="00C4736A" w:rsidRDefault="00CC0EE2" w14:paraId="2B0343D1" w14:textId="6F13037C">
      <w:pPr>
        <w:spacing w:line="240" w:lineRule="auto"/>
        <w:ind w:left="720"/>
        <w:jc w:val="both"/>
      </w:pPr>
      <w:r w:rsidRPr="00CC0EE2">
        <w:rPr>
          <w:rStyle w:val="hps"/>
          <w:rFonts w:ascii="Times New Roman" w:hAnsi="Times New Roman" w:cs="Times New Roman"/>
          <w:b/>
        </w:rPr>
        <w:t xml:space="preserve">Resultado 7 - </w:t>
      </w:r>
      <w:r w:rsidRPr="00F26102" w:rsidR="00F26102">
        <w:rPr>
          <w:rStyle w:val="hps"/>
          <w:rFonts w:ascii="Times New Roman" w:hAnsi="Times New Roman" w:cs="Times New Roman"/>
          <w:b/>
        </w:rPr>
        <w:t>Melhoria na gestão do gasto público estadual</w:t>
      </w:r>
      <w:r w:rsidRPr="00CC0EE2">
        <w:rPr>
          <w:rStyle w:val="hps"/>
          <w:rFonts w:ascii="Times New Roman" w:hAnsi="Times New Roman" w:cs="Times New Roman"/>
          <w:b/>
        </w:rPr>
        <w:t xml:space="preserve">.  </w:t>
      </w:r>
      <w:r w:rsidRPr="00CC0EE2">
        <w:rPr>
          <w:rStyle w:val="hps"/>
          <w:rFonts w:ascii="Times New Roman" w:hAnsi="Times New Roman" w:cs="Times New Roman"/>
          <w:i/>
        </w:rPr>
        <w:t xml:space="preserve">Resultado </w:t>
      </w:r>
      <w:r w:rsidR="00966585">
        <w:rPr>
          <w:rStyle w:val="hps"/>
          <w:rFonts w:ascii="Times New Roman" w:hAnsi="Times New Roman" w:cs="Times New Roman"/>
          <w:i/>
        </w:rPr>
        <w:t xml:space="preserve">não </w:t>
      </w:r>
      <w:r w:rsidRPr="00CC0EE2">
        <w:rPr>
          <w:rStyle w:val="hps"/>
          <w:rFonts w:ascii="Times New Roman" w:hAnsi="Times New Roman" w:cs="Times New Roman"/>
          <w:i/>
        </w:rPr>
        <w:t>alcançado.</w:t>
      </w:r>
      <w:r w:rsidR="00966585">
        <w:rPr>
          <w:rStyle w:val="hps"/>
          <w:rFonts w:ascii="Times New Roman" w:hAnsi="Times New Roman" w:cs="Times New Roman"/>
        </w:rPr>
        <w:t xml:space="preserve"> A r</w:t>
      </w:r>
      <w:r w:rsidRPr="00966585" w:rsidR="00966585">
        <w:rPr>
          <w:rStyle w:val="hps"/>
          <w:rFonts w:ascii="Times New Roman" w:hAnsi="Times New Roman" w:cs="Times New Roman"/>
        </w:rPr>
        <w:t xml:space="preserve">elação entre o custeio gerenciável anual e </w:t>
      </w:r>
      <w:r w:rsidR="00966585">
        <w:rPr>
          <w:rStyle w:val="hps"/>
          <w:rFonts w:ascii="Times New Roman" w:hAnsi="Times New Roman" w:cs="Times New Roman"/>
        </w:rPr>
        <w:t xml:space="preserve">a </w:t>
      </w:r>
      <w:r w:rsidRPr="00966585" w:rsidR="00966585">
        <w:rPr>
          <w:rStyle w:val="hps"/>
          <w:rFonts w:ascii="Times New Roman" w:hAnsi="Times New Roman" w:cs="Times New Roman"/>
        </w:rPr>
        <w:t>RCL</w:t>
      </w:r>
      <w:r w:rsidR="00966585">
        <w:rPr>
          <w:rStyle w:val="hps"/>
          <w:rFonts w:ascii="Times New Roman" w:hAnsi="Times New Roman" w:cs="Times New Roman"/>
        </w:rPr>
        <w:t xml:space="preserve"> deveria estar limitada a 6,5%. </w:t>
      </w:r>
      <w:r w:rsidR="004D5FC8">
        <w:rPr>
          <w:rStyle w:val="hps"/>
          <w:rFonts w:ascii="Times New Roman" w:hAnsi="Times New Roman" w:cs="Times New Roman"/>
        </w:rPr>
        <w:t>O custeio anu</w:t>
      </w:r>
      <w:r w:rsidR="00826B64">
        <w:rPr>
          <w:rStyle w:val="hps"/>
          <w:rFonts w:ascii="Times New Roman" w:hAnsi="Times New Roman" w:cs="Times New Roman"/>
        </w:rPr>
        <w:t>a</w:t>
      </w:r>
      <w:r w:rsidR="004D5FC8">
        <w:rPr>
          <w:rStyle w:val="hps"/>
          <w:rFonts w:ascii="Times New Roman" w:hAnsi="Times New Roman" w:cs="Times New Roman"/>
        </w:rPr>
        <w:t>l gerenciável representou 10,1% em 2016</w:t>
      </w:r>
      <w:r w:rsidR="00826B64">
        <w:rPr>
          <w:rStyle w:val="hps"/>
          <w:rFonts w:ascii="Times New Roman" w:hAnsi="Times New Roman" w:cs="Times New Roman"/>
        </w:rPr>
        <w:t>.</w:t>
      </w:r>
      <w:r w:rsidR="00966585">
        <w:rPr>
          <w:rStyle w:val="hps"/>
          <w:rFonts w:ascii="Times New Roman" w:hAnsi="Times New Roman" w:cs="Times New Roman"/>
        </w:rPr>
        <w:t xml:space="preserve"> </w:t>
      </w:r>
    </w:p>
    <w:p w:rsidR="005040A7" w:rsidP="00C4736A" w:rsidRDefault="00CC0EE2" w14:paraId="1209C328" w14:textId="46EC4006">
      <w:pPr>
        <w:spacing w:line="240" w:lineRule="auto"/>
        <w:ind w:left="720"/>
        <w:jc w:val="both"/>
        <w:rPr>
          <w:rStyle w:val="hps"/>
          <w:rFonts w:ascii="Times New Roman" w:hAnsi="Times New Roman" w:cs="Times New Roman"/>
          <w:color w:val="222222"/>
        </w:rPr>
      </w:pPr>
      <w:r w:rsidRPr="00CC0EE2">
        <w:rPr>
          <w:rStyle w:val="hps"/>
          <w:rFonts w:ascii="Times New Roman" w:hAnsi="Times New Roman" w:cs="Times New Roman"/>
          <w:b/>
        </w:rPr>
        <w:t xml:space="preserve">Resultado 8 - </w:t>
      </w:r>
      <w:r w:rsidRPr="00F26102" w:rsidR="00F26102">
        <w:rPr>
          <w:rStyle w:val="hps"/>
          <w:rFonts w:ascii="Times New Roman" w:hAnsi="Times New Roman" w:cs="Times New Roman"/>
          <w:b/>
        </w:rPr>
        <w:t>Aumento da transparência dos gastos do governo</w:t>
      </w:r>
      <w:r w:rsidR="005040A7">
        <w:rPr>
          <w:rStyle w:val="hps"/>
          <w:rFonts w:ascii="Times New Roman" w:hAnsi="Times New Roman" w:cs="Times New Roman"/>
          <w:b/>
        </w:rPr>
        <w:t>.</w:t>
      </w:r>
      <w:r w:rsidRPr="00CC0EE2">
        <w:rPr>
          <w:rStyle w:val="hps"/>
          <w:rFonts w:ascii="Times New Roman" w:hAnsi="Times New Roman" w:cs="Times New Roman"/>
          <w:b/>
        </w:rPr>
        <w:t xml:space="preserve"> </w:t>
      </w:r>
      <w:r w:rsidRPr="00CC0EE2">
        <w:rPr>
          <w:rStyle w:val="hps"/>
          <w:rFonts w:ascii="Times New Roman" w:hAnsi="Times New Roman" w:cs="Times New Roman"/>
          <w:i/>
        </w:rPr>
        <w:t>Resultado alcançado.</w:t>
      </w:r>
      <w:r w:rsidR="00242F27">
        <w:rPr>
          <w:rStyle w:val="hps"/>
          <w:rFonts w:ascii="Times New Roman" w:hAnsi="Times New Roman" w:cs="Times New Roman"/>
          <w:i/>
        </w:rPr>
        <w:t xml:space="preserve"> </w:t>
      </w:r>
      <w:r w:rsidR="00242F27">
        <w:rPr>
          <w:rStyle w:val="hps"/>
          <w:rFonts w:ascii="Times New Roman" w:hAnsi="Times New Roman" w:cs="Times New Roman"/>
          <w:color w:val="222222"/>
        </w:rPr>
        <w:t>Em 2009 havia 400 acessos por dia ao Portal da SEFAZ. A meta era atingir 500 acessos/dia em 2016. Em 2015 foram 3.293 acessos/dia e</w:t>
      </w:r>
      <w:r w:rsidR="00826B64">
        <w:rPr>
          <w:rStyle w:val="hps"/>
          <w:rFonts w:ascii="Times New Roman" w:hAnsi="Times New Roman" w:cs="Times New Roman"/>
          <w:color w:val="222222"/>
        </w:rPr>
        <w:t>,</w:t>
      </w:r>
      <w:r w:rsidR="00242F27">
        <w:rPr>
          <w:rStyle w:val="hps"/>
          <w:rFonts w:ascii="Times New Roman" w:hAnsi="Times New Roman" w:cs="Times New Roman"/>
          <w:color w:val="222222"/>
        </w:rPr>
        <w:t xml:space="preserve"> em 2016</w:t>
      </w:r>
      <w:r w:rsidR="00826B64">
        <w:rPr>
          <w:rStyle w:val="hps"/>
          <w:rFonts w:ascii="Times New Roman" w:hAnsi="Times New Roman" w:cs="Times New Roman"/>
          <w:color w:val="222222"/>
        </w:rPr>
        <w:t>,</w:t>
      </w:r>
      <w:r w:rsidR="00242F27">
        <w:rPr>
          <w:rStyle w:val="hps"/>
          <w:rFonts w:ascii="Times New Roman" w:hAnsi="Times New Roman" w:cs="Times New Roman"/>
          <w:color w:val="222222"/>
        </w:rPr>
        <w:t xml:space="preserve"> foram 1.340 acessos/dia.</w:t>
      </w:r>
    </w:p>
    <w:p w:rsidR="005040A7" w:rsidP="00C4736A" w:rsidRDefault="005040A7" w14:paraId="266D9A08" w14:textId="2309EDE8">
      <w:pPr>
        <w:spacing w:line="240" w:lineRule="auto"/>
        <w:ind w:left="720"/>
        <w:jc w:val="both"/>
        <w:rPr>
          <w:rStyle w:val="hps"/>
          <w:rFonts w:ascii="Times New Roman" w:hAnsi="Times New Roman" w:cs="Times New Roman"/>
          <w:color w:val="222222"/>
        </w:rPr>
      </w:pPr>
      <w:r w:rsidRPr="005040A7">
        <w:rPr>
          <w:rStyle w:val="hps"/>
          <w:rFonts w:ascii="Times New Roman" w:hAnsi="Times New Roman" w:cs="Times New Roman"/>
          <w:b/>
          <w:color w:val="222222"/>
        </w:rPr>
        <w:t xml:space="preserve">Resultado </w:t>
      </w:r>
      <w:r w:rsidRPr="005040A7" w:rsidR="005E34DB">
        <w:rPr>
          <w:rStyle w:val="hps"/>
          <w:rFonts w:ascii="Times New Roman" w:hAnsi="Times New Roman" w:cs="Times New Roman"/>
          <w:b/>
          <w:color w:val="222222"/>
        </w:rPr>
        <w:t>9 -</w:t>
      </w:r>
      <w:r w:rsidRPr="005040A7">
        <w:rPr>
          <w:rStyle w:val="hps"/>
          <w:rFonts w:ascii="Times New Roman" w:hAnsi="Times New Roman" w:cs="Times New Roman"/>
          <w:b/>
          <w:color w:val="222222"/>
        </w:rPr>
        <w:t xml:space="preserve"> </w:t>
      </w:r>
      <w:r w:rsidRPr="00F26102" w:rsidR="00F26102">
        <w:rPr>
          <w:rStyle w:val="hps"/>
          <w:rFonts w:ascii="Times New Roman" w:hAnsi="Times New Roman" w:cs="Times New Roman"/>
          <w:b/>
          <w:color w:val="222222"/>
        </w:rPr>
        <w:t xml:space="preserve">Dotar a SEFAZ/RS de pessoal capacitado para gerir o conhecimento interno buscando melhor desenvolvimento de suas atividades. </w:t>
      </w:r>
      <w:r w:rsidRPr="00DD38AB">
        <w:rPr>
          <w:rStyle w:val="hps"/>
          <w:rFonts w:ascii="Times New Roman" w:hAnsi="Times New Roman" w:cs="Times New Roman"/>
          <w:i/>
          <w:color w:val="222222"/>
        </w:rPr>
        <w:t xml:space="preserve">Resultado não </w:t>
      </w:r>
      <w:r w:rsidRPr="00DD38AB" w:rsidR="00C13DFC">
        <w:rPr>
          <w:rStyle w:val="hps"/>
          <w:rFonts w:ascii="Times New Roman" w:hAnsi="Times New Roman" w:cs="Times New Roman"/>
          <w:i/>
          <w:color w:val="222222"/>
        </w:rPr>
        <w:t>alcançado</w:t>
      </w:r>
      <w:r w:rsidRPr="00DD38AB">
        <w:rPr>
          <w:rStyle w:val="hps"/>
          <w:rFonts w:ascii="Times New Roman" w:hAnsi="Times New Roman" w:cs="Times New Roman"/>
          <w:i/>
          <w:color w:val="222222"/>
        </w:rPr>
        <w:t>.</w:t>
      </w:r>
      <w:r w:rsidRPr="00DD38AB">
        <w:rPr>
          <w:rStyle w:val="hps"/>
          <w:rFonts w:ascii="Times New Roman" w:hAnsi="Times New Roman" w:cs="Times New Roman"/>
          <w:color w:val="222222"/>
        </w:rPr>
        <w:t xml:space="preserve"> </w:t>
      </w:r>
      <w:r w:rsidRPr="00DD38AB" w:rsidR="00242F27">
        <w:rPr>
          <w:rStyle w:val="hps"/>
          <w:rFonts w:ascii="Times New Roman" w:hAnsi="Times New Roman" w:cs="Times New Roman"/>
          <w:color w:val="222222"/>
        </w:rPr>
        <w:t xml:space="preserve">O </w:t>
      </w:r>
      <w:r w:rsidR="00DD38AB">
        <w:rPr>
          <w:rStyle w:val="hps"/>
          <w:rFonts w:ascii="Times New Roman" w:hAnsi="Times New Roman" w:cs="Times New Roman"/>
          <w:color w:val="222222"/>
        </w:rPr>
        <w:t xml:space="preserve">projeto de implantação de sistemática de </w:t>
      </w:r>
      <w:r w:rsidRPr="00DD38AB" w:rsidR="00242F27">
        <w:rPr>
          <w:rStyle w:val="hps"/>
          <w:rFonts w:ascii="Times New Roman" w:hAnsi="Times New Roman" w:cs="Times New Roman"/>
          <w:color w:val="222222"/>
        </w:rPr>
        <w:t xml:space="preserve">gestão do conhecimento </w:t>
      </w:r>
      <w:r w:rsidR="00DD38AB">
        <w:rPr>
          <w:rStyle w:val="hps"/>
          <w:rFonts w:ascii="Times New Roman" w:hAnsi="Times New Roman" w:cs="Times New Roman"/>
          <w:color w:val="222222"/>
        </w:rPr>
        <w:t xml:space="preserve">foi </w:t>
      </w:r>
      <w:r w:rsidR="00A05E54">
        <w:rPr>
          <w:rStyle w:val="hps"/>
          <w:rFonts w:ascii="Times New Roman" w:hAnsi="Times New Roman" w:cs="Times New Roman"/>
          <w:color w:val="222222"/>
        </w:rPr>
        <w:t>suspenso</w:t>
      </w:r>
      <w:r w:rsidR="00DD38AB">
        <w:rPr>
          <w:rStyle w:val="hps"/>
          <w:rFonts w:ascii="Times New Roman" w:hAnsi="Times New Roman" w:cs="Times New Roman"/>
          <w:color w:val="222222"/>
        </w:rPr>
        <w:t>.</w:t>
      </w:r>
    </w:p>
    <w:p w:rsidR="00F26102" w:rsidP="00B117D4" w:rsidRDefault="00F26102" w14:paraId="72688259" w14:textId="77777777">
      <w:pPr>
        <w:autoSpaceDE w:val="0"/>
        <w:autoSpaceDN w:val="0"/>
        <w:adjustRightInd w:val="0"/>
        <w:spacing w:after="0" w:line="240" w:lineRule="auto"/>
        <w:jc w:val="both"/>
        <w:rPr>
          <w:rFonts w:ascii="Times New Roman" w:hAnsi="Times New Roman" w:cs="Times New Roman"/>
          <w:b/>
        </w:rPr>
      </w:pPr>
    </w:p>
    <w:p w:rsidRPr="00481569" w:rsidR="00BF19DF" w:rsidP="00B117D4" w:rsidRDefault="00BF19DF" w14:paraId="55AEFB6D" w14:textId="48B8869E">
      <w:pPr>
        <w:autoSpaceDE w:val="0"/>
        <w:autoSpaceDN w:val="0"/>
        <w:adjustRightInd w:val="0"/>
        <w:spacing w:after="0" w:line="240" w:lineRule="auto"/>
        <w:jc w:val="both"/>
        <w:rPr>
          <w:rFonts w:ascii="Times New Roman" w:hAnsi="Times New Roman" w:cs="Times New Roman"/>
        </w:rPr>
      </w:pPr>
      <w:r w:rsidRPr="00481569">
        <w:rPr>
          <w:rFonts w:ascii="Times New Roman" w:hAnsi="Times New Roman" w:cs="Times New Roman"/>
          <w:b/>
        </w:rPr>
        <w:lastRenderedPageBreak/>
        <w:t xml:space="preserve">Marco dos problemas identificados e produtos implementados. </w:t>
      </w:r>
      <w:r w:rsidRPr="00481569">
        <w:rPr>
          <w:rFonts w:ascii="Times New Roman" w:hAnsi="Times New Roman" w:cs="Times New Roman"/>
        </w:rPr>
        <w:t>Durante o desenho do Projeto fo</w:t>
      </w:r>
      <w:r w:rsidR="00133F1F">
        <w:rPr>
          <w:rFonts w:ascii="Times New Roman" w:hAnsi="Times New Roman" w:cs="Times New Roman"/>
        </w:rPr>
        <w:t>ram</w:t>
      </w:r>
      <w:r w:rsidRPr="00481569">
        <w:rPr>
          <w:rFonts w:ascii="Times New Roman" w:hAnsi="Times New Roman" w:cs="Times New Roman"/>
        </w:rPr>
        <w:t xml:space="preserve"> identificado</w:t>
      </w:r>
      <w:r w:rsidR="00133F1F">
        <w:rPr>
          <w:rFonts w:ascii="Times New Roman" w:hAnsi="Times New Roman" w:cs="Times New Roman"/>
        </w:rPr>
        <w:t>s</w:t>
      </w:r>
      <w:r w:rsidRPr="00481569">
        <w:rPr>
          <w:rFonts w:ascii="Times New Roman" w:hAnsi="Times New Roman" w:cs="Times New Roman"/>
        </w:rPr>
        <w:t xml:space="preserve"> </w:t>
      </w:r>
      <w:r w:rsidRPr="00B117D4" w:rsidR="00133F1F">
        <w:rPr>
          <w:rFonts w:ascii="Times New Roman" w:hAnsi="Times New Roman" w:cs="Times New Roman"/>
        </w:rPr>
        <w:t>desafios a serem superados para avançar no fortalecimento</w:t>
      </w:r>
      <w:r w:rsidR="00133F1F">
        <w:rPr>
          <w:rFonts w:ascii="Times New Roman" w:hAnsi="Times New Roman" w:cs="Times New Roman"/>
        </w:rPr>
        <w:t xml:space="preserve"> </w:t>
      </w:r>
      <w:r w:rsidRPr="00B117D4" w:rsidR="00133F1F">
        <w:rPr>
          <w:rFonts w:ascii="Times New Roman" w:hAnsi="Times New Roman" w:cs="Times New Roman"/>
        </w:rPr>
        <w:t>da gestão fiscal do Estado</w:t>
      </w:r>
      <w:r w:rsidR="00826B64">
        <w:rPr>
          <w:rFonts w:ascii="Times New Roman" w:hAnsi="Times New Roman" w:cs="Times New Roman"/>
        </w:rPr>
        <w:t>,</w:t>
      </w:r>
      <w:r w:rsidR="00133F1F">
        <w:rPr>
          <w:rFonts w:ascii="Times New Roman" w:hAnsi="Times New Roman" w:cs="Times New Roman"/>
        </w:rPr>
        <w:t xml:space="preserve"> tais como:</w:t>
      </w:r>
    </w:p>
    <w:p w:rsidRPr="00B4268A" w:rsidR="00BF19DF" w:rsidP="005212B9" w:rsidRDefault="002536CC" w14:paraId="34F0719F" w14:textId="73477F75">
      <w:pPr>
        <w:pStyle w:val="Paragraph"/>
        <w:numPr>
          <w:ilvl w:val="0"/>
          <w:numId w:val="5"/>
        </w:numPr>
        <w:tabs>
          <w:tab w:val="clear" w:pos="720"/>
        </w:tabs>
        <w:spacing w:after="0"/>
        <w:rPr>
          <w:sz w:val="22"/>
          <w:szCs w:val="22"/>
          <w:lang w:val="pt-BR"/>
        </w:rPr>
      </w:pPr>
      <w:bookmarkStart w:name="_Toc505080072" w:id="9"/>
      <w:r>
        <w:rPr>
          <w:b/>
          <w:sz w:val="22"/>
          <w:szCs w:val="22"/>
          <w:lang w:val="pt-BR"/>
        </w:rPr>
        <w:t xml:space="preserve">Dificuldade </w:t>
      </w:r>
      <w:r w:rsidRPr="002536CC">
        <w:rPr>
          <w:b/>
          <w:sz w:val="22"/>
          <w:szCs w:val="22"/>
          <w:lang w:val="pt-BR"/>
        </w:rPr>
        <w:t>em coordenar de forma integrada os processos de gestão fazendária</w:t>
      </w:r>
      <w:r w:rsidR="004A0CF1">
        <w:rPr>
          <w:b/>
          <w:sz w:val="22"/>
          <w:szCs w:val="22"/>
          <w:lang w:val="pt-BR"/>
        </w:rPr>
        <w:t xml:space="preserve"> </w:t>
      </w:r>
      <w:r w:rsidRPr="004A0CF1" w:rsidR="004A0CF1">
        <w:rPr>
          <w:sz w:val="22"/>
          <w:szCs w:val="22"/>
          <w:lang w:val="pt-BR"/>
        </w:rPr>
        <w:t xml:space="preserve">devido </w:t>
      </w:r>
      <w:r w:rsidR="00826B64">
        <w:rPr>
          <w:sz w:val="22"/>
          <w:szCs w:val="22"/>
          <w:lang w:val="pt-BR"/>
        </w:rPr>
        <w:t>à</w:t>
      </w:r>
      <w:r w:rsidRPr="00883A2D" w:rsidR="00C13DF2">
        <w:rPr>
          <w:sz w:val="22"/>
          <w:szCs w:val="22"/>
          <w:lang w:val="pt-BR"/>
        </w:rPr>
        <w:t xml:space="preserve"> </w:t>
      </w:r>
      <w:r w:rsidRPr="00883A2D" w:rsidR="00883A2D">
        <w:rPr>
          <w:sz w:val="22"/>
          <w:szCs w:val="22"/>
          <w:lang w:val="pt-BR"/>
        </w:rPr>
        <w:t>visão segmentada da SEFAZ e suas estruturas organizacionais</w:t>
      </w:r>
      <w:r w:rsidR="00826B64">
        <w:rPr>
          <w:sz w:val="22"/>
          <w:szCs w:val="22"/>
          <w:lang w:val="pt-BR"/>
        </w:rPr>
        <w:t>,</w:t>
      </w:r>
      <w:r w:rsidRPr="00883A2D" w:rsidR="00883A2D">
        <w:rPr>
          <w:sz w:val="22"/>
          <w:szCs w:val="22"/>
          <w:lang w:val="pt-BR"/>
        </w:rPr>
        <w:t xml:space="preserve"> prejudicando seus processos organizacionais</w:t>
      </w:r>
      <w:r w:rsidR="00883A2D">
        <w:rPr>
          <w:sz w:val="22"/>
          <w:szCs w:val="22"/>
          <w:lang w:val="pt-BR"/>
        </w:rPr>
        <w:t xml:space="preserve">; </w:t>
      </w:r>
      <w:r w:rsidRPr="00883A2D" w:rsidR="00883A2D">
        <w:rPr>
          <w:sz w:val="22"/>
          <w:szCs w:val="22"/>
          <w:lang w:val="pt-BR"/>
        </w:rPr>
        <w:t xml:space="preserve">Processos de trabalho antigos, ineficientes e segmentados e </w:t>
      </w:r>
      <w:r w:rsidR="00826B64">
        <w:rPr>
          <w:sz w:val="22"/>
          <w:szCs w:val="22"/>
          <w:lang w:val="pt-BR"/>
        </w:rPr>
        <w:t>f</w:t>
      </w:r>
      <w:r w:rsidRPr="00883A2D" w:rsidR="00883A2D">
        <w:rPr>
          <w:sz w:val="22"/>
          <w:szCs w:val="22"/>
          <w:lang w:val="pt-BR"/>
        </w:rPr>
        <w:t>erramentas de planejamento inadequadas para a visão de futuro da SEFAZ</w:t>
      </w:r>
      <w:r w:rsidRPr="005212B9" w:rsidR="005212B9">
        <w:rPr>
          <w:sz w:val="22"/>
          <w:szCs w:val="22"/>
          <w:lang w:val="pt-BR"/>
        </w:rPr>
        <w:t>.</w:t>
      </w:r>
      <w:r w:rsidRPr="00481569" w:rsidR="00BF19DF">
        <w:rPr>
          <w:sz w:val="22"/>
          <w:szCs w:val="22"/>
          <w:lang w:val="pt-BR"/>
        </w:rPr>
        <w:t xml:space="preserve"> </w:t>
      </w:r>
      <w:r w:rsidRPr="00883A2D" w:rsidR="00B4268A">
        <w:rPr>
          <w:sz w:val="22"/>
          <w:szCs w:val="22"/>
          <w:lang w:val="pt-BR"/>
        </w:rPr>
        <w:t xml:space="preserve"> </w:t>
      </w:r>
      <w:r w:rsidRPr="0020295B" w:rsidR="009361FE">
        <w:rPr>
          <w:sz w:val="22"/>
          <w:szCs w:val="22"/>
          <w:lang w:val="pt-BR"/>
        </w:rPr>
        <w:t>Para solução desses problemas foram definidos os seguintes produtos no âmbito do</w:t>
      </w:r>
      <w:r w:rsidRPr="00B4268A" w:rsidR="00B4268A">
        <w:rPr>
          <w:sz w:val="22"/>
          <w:szCs w:val="22"/>
          <w:lang w:val="pt-BR"/>
        </w:rPr>
        <w:t xml:space="preserve"> </w:t>
      </w:r>
      <w:r w:rsidRPr="0020295B" w:rsidR="00B4268A">
        <w:rPr>
          <w:b/>
          <w:sz w:val="22"/>
          <w:szCs w:val="22"/>
          <w:lang w:val="pt-BR"/>
        </w:rPr>
        <w:t>Componente I</w:t>
      </w:r>
      <w:r w:rsidR="00826B64">
        <w:rPr>
          <w:b/>
          <w:sz w:val="22"/>
          <w:szCs w:val="22"/>
          <w:lang w:val="pt-BR"/>
        </w:rPr>
        <w:t xml:space="preserve"> -</w:t>
      </w:r>
      <w:r w:rsidRPr="0020295B" w:rsidR="00B4268A">
        <w:rPr>
          <w:b/>
          <w:sz w:val="22"/>
          <w:szCs w:val="22"/>
          <w:lang w:val="pt-BR"/>
        </w:rPr>
        <w:t xml:space="preserve"> Integração da gestão fiscal</w:t>
      </w:r>
      <w:r w:rsidRPr="00B4268A" w:rsidR="00B4268A">
        <w:rPr>
          <w:sz w:val="22"/>
          <w:szCs w:val="22"/>
          <w:lang w:val="pt-BR"/>
        </w:rPr>
        <w:t>:</w:t>
      </w:r>
      <w:bookmarkEnd w:id="9"/>
    </w:p>
    <w:p w:rsidRPr="00481569" w:rsidR="00BF19DF" w:rsidP="00BF19DF" w:rsidRDefault="00BF19DF" w14:paraId="07439F41" w14:textId="77777777">
      <w:pPr>
        <w:pStyle w:val="ListParagraph"/>
        <w:autoSpaceDE w:val="0"/>
        <w:autoSpaceDN w:val="0"/>
        <w:adjustRightInd w:val="0"/>
        <w:spacing w:after="0" w:line="240" w:lineRule="auto"/>
        <w:jc w:val="both"/>
        <w:rPr>
          <w:rFonts w:ascii="Times New Roman" w:hAnsi="Times New Roman" w:eastAsia="Batang" w:cs="Times New Roman"/>
        </w:rPr>
      </w:pPr>
    </w:p>
    <w:p w:rsidRPr="00D963E2" w:rsidR="00BF19DF" w:rsidP="00F26102" w:rsidRDefault="00F26102" w14:paraId="484146D2" w14:textId="5296E5F0">
      <w:pPr>
        <w:pStyle w:val="Paragraph"/>
        <w:numPr>
          <w:ilvl w:val="0"/>
          <w:numId w:val="6"/>
        </w:numPr>
        <w:rPr>
          <w:sz w:val="22"/>
          <w:szCs w:val="22"/>
          <w:lang w:val="pt-BR"/>
        </w:rPr>
      </w:pPr>
      <w:bookmarkStart w:name="_Toc505080073" w:id="10"/>
      <w:r w:rsidRPr="00F26102">
        <w:rPr>
          <w:b/>
          <w:bCs/>
          <w:sz w:val="22"/>
          <w:szCs w:val="22"/>
          <w:lang w:val="pt-BR"/>
        </w:rPr>
        <w:t>Implantação de um novo modelo de Planejamento, dos processos de trabalho e adequação das estruturas organizacionais da SEFAZ/RS</w:t>
      </w:r>
      <w:r>
        <w:rPr>
          <w:b/>
          <w:bCs/>
          <w:sz w:val="22"/>
          <w:szCs w:val="22"/>
          <w:lang w:val="pt-BR"/>
        </w:rPr>
        <w:t>.</w:t>
      </w:r>
      <w:r w:rsidRPr="004B4182" w:rsidR="00BF19DF">
        <w:rPr>
          <w:sz w:val="22"/>
          <w:szCs w:val="22"/>
          <w:lang w:val="pt-BR"/>
        </w:rPr>
        <w:t xml:space="preserve"> </w:t>
      </w:r>
      <w:r w:rsidRPr="0020295B" w:rsidR="00DC5D44">
        <w:rPr>
          <w:i/>
          <w:sz w:val="22"/>
          <w:szCs w:val="22"/>
          <w:lang w:val="pt-BR"/>
        </w:rPr>
        <w:t>Meta alcançada.</w:t>
      </w:r>
      <w:r w:rsidR="009B7AF2">
        <w:rPr>
          <w:sz w:val="22"/>
          <w:szCs w:val="22"/>
          <w:lang w:val="pt-BR"/>
        </w:rPr>
        <w:t xml:space="preserve"> </w:t>
      </w:r>
      <w:r w:rsidRPr="00D963E2" w:rsidR="00D963E2">
        <w:rPr>
          <w:sz w:val="22"/>
          <w:szCs w:val="22"/>
          <w:lang w:val="pt-BR"/>
        </w:rPr>
        <w:t>O produto foi implantado com o objetivo de revisar e padronizar a metodologia de planejamento, a partir do processo existente, de forma construtiva e participativa</w:t>
      </w:r>
      <w:r w:rsidR="00826B64">
        <w:rPr>
          <w:sz w:val="22"/>
          <w:szCs w:val="22"/>
          <w:lang w:val="pt-BR"/>
        </w:rPr>
        <w:t>,</w:t>
      </w:r>
      <w:r w:rsidRPr="00D963E2" w:rsidR="00D963E2">
        <w:rPr>
          <w:sz w:val="22"/>
          <w:szCs w:val="22"/>
          <w:lang w:val="pt-BR"/>
        </w:rPr>
        <w:t xml:space="preserve"> implantando melhorias na elaboração e acompanhamento da estratégia SEFAZ</w:t>
      </w:r>
      <w:r w:rsidR="00D963E2">
        <w:rPr>
          <w:sz w:val="22"/>
          <w:szCs w:val="22"/>
          <w:lang w:val="pt-BR"/>
        </w:rPr>
        <w:t xml:space="preserve">. </w:t>
      </w:r>
      <w:r w:rsidR="00BA241A">
        <w:rPr>
          <w:sz w:val="22"/>
          <w:szCs w:val="22"/>
          <w:lang w:val="pt-BR"/>
        </w:rPr>
        <w:t>O Ciclo de Planejamento Estratégico</w:t>
      </w:r>
      <w:r w:rsidR="00826B64">
        <w:rPr>
          <w:sz w:val="22"/>
          <w:szCs w:val="22"/>
          <w:lang w:val="pt-BR"/>
        </w:rPr>
        <w:t>,</w:t>
      </w:r>
      <w:r w:rsidR="00BA241A">
        <w:rPr>
          <w:sz w:val="22"/>
          <w:szCs w:val="22"/>
          <w:lang w:val="pt-BR"/>
        </w:rPr>
        <w:t xml:space="preserve"> que era anual</w:t>
      </w:r>
      <w:r w:rsidR="00826B64">
        <w:rPr>
          <w:sz w:val="22"/>
          <w:szCs w:val="22"/>
          <w:lang w:val="pt-BR"/>
        </w:rPr>
        <w:t>,</w:t>
      </w:r>
      <w:r w:rsidR="00BA241A">
        <w:rPr>
          <w:sz w:val="22"/>
          <w:szCs w:val="22"/>
          <w:lang w:val="pt-BR"/>
        </w:rPr>
        <w:t xml:space="preserve"> passou a ser de longo prazo. </w:t>
      </w:r>
      <w:r w:rsidRPr="00D963E2" w:rsidR="00D963E2">
        <w:rPr>
          <w:sz w:val="22"/>
          <w:szCs w:val="22"/>
          <w:lang w:val="pt-BR"/>
        </w:rPr>
        <w:t>Alinhado ao planejamento estratégico foram mapeados</w:t>
      </w:r>
      <w:r w:rsidR="00BA241A">
        <w:rPr>
          <w:sz w:val="22"/>
          <w:szCs w:val="22"/>
          <w:lang w:val="pt-BR"/>
        </w:rPr>
        <w:t xml:space="preserve"> </w:t>
      </w:r>
      <w:r w:rsidRPr="00BC6166" w:rsidR="00BA241A">
        <w:rPr>
          <w:sz w:val="22"/>
          <w:szCs w:val="22"/>
          <w:lang w:val="pt-BR"/>
        </w:rPr>
        <w:t>37 processos diferentes nas três Subsecretarias da SEFA</w:t>
      </w:r>
      <w:r w:rsidR="00BA241A">
        <w:rPr>
          <w:sz w:val="22"/>
          <w:szCs w:val="22"/>
          <w:lang w:val="pt-BR"/>
        </w:rPr>
        <w:t>Z</w:t>
      </w:r>
      <w:r w:rsidRPr="00BC6166" w:rsidR="00BA241A">
        <w:rPr>
          <w:sz w:val="22"/>
          <w:szCs w:val="22"/>
          <w:lang w:val="pt-BR"/>
        </w:rPr>
        <w:t xml:space="preserve"> e na Supervisão de Administração</w:t>
      </w:r>
      <w:r w:rsidR="00BA241A">
        <w:rPr>
          <w:sz w:val="22"/>
          <w:szCs w:val="22"/>
          <w:lang w:val="pt-BR"/>
        </w:rPr>
        <w:t>. Os processos</w:t>
      </w:r>
      <w:r w:rsidRPr="00D963E2" w:rsidR="00826B64">
        <w:rPr>
          <w:sz w:val="22"/>
          <w:szCs w:val="22"/>
          <w:lang w:val="pt-BR"/>
        </w:rPr>
        <w:t xml:space="preserve"> de trabalho considerados essenciais para a secretaria</w:t>
      </w:r>
      <w:r w:rsidR="00BA241A">
        <w:rPr>
          <w:sz w:val="22"/>
          <w:szCs w:val="22"/>
          <w:lang w:val="pt-BR"/>
        </w:rPr>
        <w:t xml:space="preserve"> foram r</w:t>
      </w:r>
      <w:r w:rsidRPr="00D963E2" w:rsidR="00D963E2">
        <w:rPr>
          <w:sz w:val="22"/>
          <w:szCs w:val="22"/>
          <w:lang w:val="pt-BR"/>
        </w:rPr>
        <w:t>edesenhados, automatizados e implantados.</w:t>
      </w:r>
      <w:r w:rsidR="00BB0672">
        <w:rPr>
          <w:sz w:val="22"/>
          <w:szCs w:val="22"/>
          <w:lang w:val="pt-BR"/>
        </w:rPr>
        <w:t xml:space="preserve"> </w:t>
      </w:r>
      <w:r w:rsidR="00DE50CD">
        <w:rPr>
          <w:sz w:val="22"/>
          <w:szCs w:val="22"/>
          <w:lang w:val="pt-BR"/>
        </w:rPr>
        <w:t>Atualmente</w:t>
      </w:r>
      <w:r w:rsidR="00826B64">
        <w:rPr>
          <w:sz w:val="22"/>
          <w:szCs w:val="22"/>
          <w:lang w:val="pt-BR"/>
        </w:rPr>
        <w:t>,</w:t>
      </w:r>
      <w:r w:rsidR="00DE50CD">
        <w:rPr>
          <w:sz w:val="22"/>
          <w:szCs w:val="22"/>
          <w:lang w:val="pt-BR"/>
        </w:rPr>
        <w:t xml:space="preserve"> 100% dos </w:t>
      </w:r>
      <w:r w:rsidRPr="00DE50CD" w:rsidR="00DE50CD">
        <w:rPr>
          <w:sz w:val="22"/>
          <w:szCs w:val="22"/>
          <w:lang w:val="pt-BR"/>
        </w:rPr>
        <w:t>indicadores do plano estratégico são monitorados</w:t>
      </w:r>
      <w:r w:rsidR="00DE50CD">
        <w:rPr>
          <w:sz w:val="22"/>
          <w:szCs w:val="22"/>
          <w:lang w:val="pt-BR"/>
        </w:rPr>
        <w:t>.</w:t>
      </w:r>
      <w:bookmarkEnd w:id="10"/>
      <w:r w:rsidR="00BC6166">
        <w:rPr>
          <w:sz w:val="22"/>
          <w:szCs w:val="22"/>
          <w:lang w:val="pt-BR"/>
        </w:rPr>
        <w:t xml:space="preserve">  </w:t>
      </w:r>
    </w:p>
    <w:p w:rsidRPr="00A47890" w:rsidR="00BF19DF" w:rsidP="009D55C1" w:rsidRDefault="009D55C1" w14:paraId="0B46C7B3" w14:textId="76588470">
      <w:pPr>
        <w:pStyle w:val="Paragraph"/>
        <w:numPr>
          <w:ilvl w:val="0"/>
          <w:numId w:val="6"/>
        </w:numPr>
        <w:rPr>
          <w:sz w:val="22"/>
          <w:szCs w:val="22"/>
          <w:lang w:val="pt-BR"/>
        </w:rPr>
      </w:pPr>
      <w:bookmarkStart w:name="_Toc505080074" w:id="11"/>
      <w:r w:rsidRPr="009D55C1">
        <w:rPr>
          <w:b/>
          <w:sz w:val="22"/>
          <w:szCs w:val="22"/>
          <w:lang w:val="pt-BR"/>
        </w:rPr>
        <w:t xml:space="preserve">Implantação de Programa de intercâmbio interinstitucional de experiências e informações nos </w:t>
      </w:r>
      <w:r>
        <w:rPr>
          <w:b/>
          <w:sz w:val="22"/>
          <w:szCs w:val="22"/>
          <w:lang w:val="pt-BR"/>
        </w:rPr>
        <w:t>níveis nacional e internacional</w:t>
      </w:r>
      <w:r w:rsidRPr="00C317C4" w:rsidR="00BF19DF">
        <w:rPr>
          <w:b/>
          <w:sz w:val="22"/>
          <w:szCs w:val="22"/>
          <w:lang w:val="pt-BR"/>
        </w:rPr>
        <w:t>.</w:t>
      </w:r>
      <w:r w:rsidRPr="00685316" w:rsidR="00BF19DF">
        <w:rPr>
          <w:b/>
          <w:sz w:val="22"/>
          <w:szCs w:val="22"/>
          <w:lang w:val="pt-BR"/>
        </w:rPr>
        <w:t xml:space="preserve"> </w:t>
      </w:r>
      <w:r w:rsidRPr="0020295B" w:rsidR="000349A0">
        <w:rPr>
          <w:i/>
          <w:sz w:val="22"/>
          <w:szCs w:val="22"/>
          <w:lang w:val="pt-BR"/>
        </w:rPr>
        <w:t>Meta alcançada</w:t>
      </w:r>
      <w:r w:rsidR="000349A0">
        <w:rPr>
          <w:i/>
          <w:sz w:val="22"/>
          <w:szCs w:val="22"/>
          <w:lang w:val="pt-BR"/>
        </w:rPr>
        <w:t>.</w:t>
      </w:r>
      <w:r w:rsidR="0069472D">
        <w:rPr>
          <w:i/>
          <w:sz w:val="22"/>
          <w:szCs w:val="22"/>
          <w:lang w:val="pt-BR"/>
        </w:rPr>
        <w:t xml:space="preserve"> </w:t>
      </w:r>
      <w:r w:rsidRPr="0069472D" w:rsidR="0069472D">
        <w:rPr>
          <w:sz w:val="22"/>
          <w:szCs w:val="22"/>
          <w:lang w:val="pt-BR"/>
        </w:rPr>
        <w:t>A S</w:t>
      </w:r>
      <w:r w:rsidR="0069472D">
        <w:rPr>
          <w:sz w:val="22"/>
          <w:szCs w:val="22"/>
          <w:lang w:val="pt-BR"/>
        </w:rPr>
        <w:t xml:space="preserve">EFAZ </w:t>
      </w:r>
      <w:r w:rsidRPr="0069472D" w:rsidR="0069472D">
        <w:rPr>
          <w:sz w:val="22"/>
          <w:szCs w:val="22"/>
          <w:lang w:val="pt-BR"/>
        </w:rPr>
        <w:t>viabilizou a participação de seus servidores em uma série de eventos de compartilhamento de e</w:t>
      </w:r>
      <w:r w:rsidR="0069472D">
        <w:rPr>
          <w:sz w:val="22"/>
          <w:szCs w:val="22"/>
          <w:lang w:val="pt-BR"/>
        </w:rPr>
        <w:t>x</w:t>
      </w:r>
      <w:r w:rsidRPr="0069472D" w:rsidR="0069472D">
        <w:rPr>
          <w:sz w:val="22"/>
          <w:szCs w:val="22"/>
          <w:lang w:val="pt-BR"/>
        </w:rPr>
        <w:t xml:space="preserve">periências com outros Estados, em especial </w:t>
      </w:r>
      <w:r w:rsidR="0069472D">
        <w:rPr>
          <w:sz w:val="22"/>
          <w:szCs w:val="22"/>
          <w:lang w:val="pt-BR"/>
        </w:rPr>
        <w:t>n</w:t>
      </w:r>
      <w:r w:rsidRPr="0069472D" w:rsidR="0069472D">
        <w:rPr>
          <w:sz w:val="22"/>
          <w:szCs w:val="22"/>
          <w:lang w:val="pt-BR"/>
        </w:rPr>
        <w:t>os eventos dos grupos vinculados ao CONFAZ (GDFAZ, GEFIN, ENCAT, COGEF, CONACI, GEF) e seus res</w:t>
      </w:r>
      <w:r w:rsidR="0069472D">
        <w:rPr>
          <w:sz w:val="22"/>
          <w:szCs w:val="22"/>
          <w:lang w:val="pt-BR"/>
        </w:rPr>
        <w:t>p</w:t>
      </w:r>
      <w:r w:rsidRPr="0069472D" w:rsidR="0069472D">
        <w:rPr>
          <w:sz w:val="22"/>
          <w:szCs w:val="22"/>
          <w:lang w:val="pt-BR"/>
        </w:rPr>
        <w:t>ectivos grupos téc</w:t>
      </w:r>
      <w:r w:rsidR="0069472D">
        <w:rPr>
          <w:sz w:val="22"/>
          <w:szCs w:val="22"/>
          <w:lang w:val="pt-BR"/>
        </w:rPr>
        <w:t xml:space="preserve">nicos. </w:t>
      </w:r>
      <w:r w:rsidRPr="0069472D" w:rsidR="0069472D">
        <w:rPr>
          <w:sz w:val="22"/>
          <w:szCs w:val="22"/>
          <w:lang w:val="pt-BR"/>
        </w:rPr>
        <w:t xml:space="preserve">Essa participação, aliada </w:t>
      </w:r>
      <w:r w:rsidR="00D3042A">
        <w:rPr>
          <w:sz w:val="22"/>
          <w:szCs w:val="22"/>
          <w:lang w:val="pt-BR"/>
        </w:rPr>
        <w:t>à</w:t>
      </w:r>
      <w:r w:rsidRPr="0069472D" w:rsidR="0069472D">
        <w:rPr>
          <w:sz w:val="22"/>
          <w:szCs w:val="22"/>
          <w:lang w:val="pt-BR"/>
        </w:rPr>
        <w:t xml:space="preserve"> realização de alguns eventos no Estado</w:t>
      </w:r>
      <w:r w:rsidR="0069472D">
        <w:rPr>
          <w:sz w:val="22"/>
          <w:szCs w:val="22"/>
          <w:lang w:val="pt-BR"/>
        </w:rPr>
        <w:t xml:space="preserve"> (</w:t>
      </w:r>
      <w:r w:rsidRPr="0069472D" w:rsidR="0069472D">
        <w:rPr>
          <w:sz w:val="22"/>
          <w:szCs w:val="22"/>
          <w:lang w:val="pt-BR"/>
        </w:rPr>
        <w:t xml:space="preserve">Workshop de Gerenciamento de Projetos das Secretarias de Fazenda do Estados, 20ª reunião da COGEF, 6º Seminário de Orientação ao </w:t>
      </w:r>
      <w:r w:rsidR="00D3042A">
        <w:rPr>
          <w:sz w:val="22"/>
          <w:szCs w:val="22"/>
          <w:lang w:val="pt-BR"/>
        </w:rPr>
        <w:t>G</w:t>
      </w:r>
      <w:r w:rsidRPr="0069472D" w:rsidR="0069472D">
        <w:rPr>
          <w:sz w:val="22"/>
          <w:szCs w:val="22"/>
          <w:lang w:val="pt-BR"/>
        </w:rPr>
        <w:t>estor Público, 9ª Reunião Técnica do Conselho Nacional de Controle Interno (C</w:t>
      </w:r>
      <w:r w:rsidR="00710301">
        <w:rPr>
          <w:sz w:val="22"/>
          <w:szCs w:val="22"/>
          <w:lang w:val="pt-BR"/>
        </w:rPr>
        <w:t>ONACI</w:t>
      </w:r>
      <w:r w:rsidRPr="0069472D" w:rsidR="0069472D">
        <w:rPr>
          <w:sz w:val="22"/>
          <w:szCs w:val="22"/>
          <w:lang w:val="pt-BR"/>
        </w:rPr>
        <w:t>) e 52º Encontro do GDFAZ</w:t>
      </w:r>
      <w:r w:rsidR="00D3042A">
        <w:rPr>
          <w:sz w:val="22"/>
          <w:szCs w:val="22"/>
          <w:lang w:val="pt-BR"/>
        </w:rPr>
        <w:t>)</w:t>
      </w:r>
      <w:r w:rsidRPr="0069472D" w:rsidR="0069472D">
        <w:rPr>
          <w:sz w:val="22"/>
          <w:szCs w:val="22"/>
          <w:lang w:val="pt-BR"/>
        </w:rPr>
        <w:t xml:space="preserve"> propiciaram um maior entendimento da importância do compartilhamento de </w:t>
      </w:r>
      <w:r w:rsidRPr="0069472D" w:rsidR="00551A8A">
        <w:rPr>
          <w:sz w:val="22"/>
          <w:szCs w:val="22"/>
          <w:lang w:val="pt-BR"/>
        </w:rPr>
        <w:t>experiências</w:t>
      </w:r>
      <w:r w:rsidRPr="0069472D" w:rsidR="0069472D">
        <w:rPr>
          <w:sz w:val="22"/>
          <w:szCs w:val="22"/>
          <w:lang w:val="pt-BR"/>
        </w:rPr>
        <w:t xml:space="preserve"> e da consequente adoção de melhores práticas observad</w:t>
      </w:r>
      <w:r w:rsidR="00D3042A">
        <w:rPr>
          <w:sz w:val="22"/>
          <w:szCs w:val="22"/>
          <w:lang w:val="pt-BR"/>
        </w:rPr>
        <w:t>a</w:t>
      </w:r>
      <w:r w:rsidRPr="0069472D" w:rsidR="0069472D">
        <w:rPr>
          <w:sz w:val="22"/>
          <w:szCs w:val="22"/>
          <w:lang w:val="pt-BR"/>
        </w:rPr>
        <w:t>s em outras instituições</w:t>
      </w:r>
      <w:r w:rsidR="0069472D">
        <w:rPr>
          <w:sz w:val="22"/>
          <w:szCs w:val="22"/>
          <w:lang w:val="pt-BR"/>
        </w:rPr>
        <w:t xml:space="preserve">. </w:t>
      </w:r>
      <w:r w:rsidRPr="0069472D" w:rsidR="0069472D">
        <w:rPr>
          <w:sz w:val="22"/>
          <w:szCs w:val="22"/>
          <w:lang w:val="pt-BR"/>
        </w:rPr>
        <w:t xml:space="preserve">A partir desse entendimento e da verificação dos resultados que se poderia obter com os </w:t>
      </w:r>
      <w:r w:rsidRPr="0069472D" w:rsidR="00710301">
        <w:rPr>
          <w:sz w:val="22"/>
          <w:szCs w:val="22"/>
          <w:lang w:val="pt-BR"/>
        </w:rPr>
        <w:t>intercâmbios</w:t>
      </w:r>
      <w:r w:rsidRPr="0069472D" w:rsidR="0069472D">
        <w:rPr>
          <w:sz w:val="22"/>
          <w:szCs w:val="22"/>
          <w:lang w:val="pt-BR"/>
        </w:rPr>
        <w:t xml:space="preserve">, </w:t>
      </w:r>
      <w:r w:rsidR="0069472D">
        <w:rPr>
          <w:sz w:val="22"/>
          <w:szCs w:val="22"/>
          <w:lang w:val="pt-BR"/>
        </w:rPr>
        <w:t>tal prática pa</w:t>
      </w:r>
      <w:r w:rsidRPr="0069472D" w:rsidR="0069472D">
        <w:rPr>
          <w:sz w:val="22"/>
          <w:szCs w:val="22"/>
          <w:lang w:val="pt-BR"/>
        </w:rPr>
        <w:t>ssou a ser melhor aceita pela S</w:t>
      </w:r>
      <w:r w:rsidR="0069472D">
        <w:rPr>
          <w:sz w:val="22"/>
          <w:szCs w:val="22"/>
          <w:lang w:val="pt-BR"/>
        </w:rPr>
        <w:t>EFAZ</w:t>
      </w:r>
      <w:r w:rsidRPr="0069472D" w:rsidR="0069472D">
        <w:rPr>
          <w:sz w:val="22"/>
          <w:szCs w:val="22"/>
          <w:lang w:val="pt-BR"/>
        </w:rPr>
        <w:t>, o que levou</w:t>
      </w:r>
      <w:r w:rsidR="00D3042A">
        <w:rPr>
          <w:sz w:val="22"/>
          <w:szCs w:val="22"/>
          <w:lang w:val="pt-BR"/>
        </w:rPr>
        <w:t>,</w:t>
      </w:r>
      <w:r w:rsidRPr="0069472D" w:rsidR="0069472D">
        <w:rPr>
          <w:sz w:val="22"/>
          <w:szCs w:val="22"/>
          <w:lang w:val="pt-BR"/>
        </w:rPr>
        <w:t xml:space="preserve"> inclusive</w:t>
      </w:r>
      <w:r w:rsidR="00D3042A">
        <w:rPr>
          <w:sz w:val="22"/>
          <w:szCs w:val="22"/>
          <w:lang w:val="pt-BR"/>
        </w:rPr>
        <w:t>,</w:t>
      </w:r>
      <w:r w:rsidRPr="0069472D" w:rsidR="0069472D">
        <w:rPr>
          <w:sz w:val="22"/>
          <w:szCs w:val="22"/>
          <w:lang w:val="pt-BR"/>
        </w:rPr>
        <w:t xml:space="preserve"> à possibilidade de realização dos eventos e da participação nos encontros com a utilização de recursos próprios do Estado</w:t>
      </w:r>
      <w:r w:rsidR="0069472D">
        <w:rPr>
          <w:sz w:val="22"/>
          <w:szCs w:val="22"/>
          <w:lang w:val="pt-BR"/>
        </w:rPr>
        <w:t>.</w:t>
      </w:r>
      <w:bookmarkEnd w:id="11"/>
    </w:p>
    <w:p w:rsidR="00346ACA" w:rsidP="009D55C1" w:rsidRDefault="00B0298A" w14:paraId="222D693B" w14:textId="62777AA5">
      <w:pPr>
        <w:pStyle w:val="Paragraph"/>
        <w:ind w:left="1080" w:firstLine="0"/>
        <w:rPr>
          <w:b/>
          <w:sz w:val="22"/>
          <w:szCs w:val="22"/>
          <w:lang w:val="pt-BR"/>
        </w:rPr>
      </w:pPr>
      <w:r>
        <w:rPr>
          <w:sz w:val="22"/>
          <w:szCs w:val="22"/>
          <w:lang w:val="pt-BR"/>
        </w:rPr>
        <w:t xml:space="preserve"> </w:t>
      </w:r>
    </w:p>
    <w:p w:rsidRPr="00CA0EC3" w:rsidR="00CA0EC3" w:rsidP="005212B9" w:rsidRDefault="00883A2D" w14:paraId="6BA08ABD" w14:textId="081ECA0E">
      <w:pPr>
        <w:pStyle w:val="Paragraph"/>
        <w:numPr>
          <w:ilvl w:val="0"/>
          <w:numId w:val="5"/>
        </w:numPr>
        <w:tabs>
          <w:tab w:val="clear" w:pos="720"/>
        </w:tabs>
        <w:spacing w:after="0"/>
        <w:rPr>
          <w:sz w:val="22"/>
          <w:szCs w:val="22"/>
          <w:lang w:val="pt-BR"/>
        </w:rPr>
      </w:pPr>
      <w:bookmarkStart w:name="_Toc505080075" w:id="12"/>
      <w:r w:rsidRPr="00883A2D">
        <w:rPr>
          <w:b/>
          <w:sz w:val="22"/>
          <w:szCs w:val="22"/>
          <w:lang w:val="pt-BR"/>
        </w:rPr>
        <w:t>Deficiência na fiscalização de trânsito de mercadorias</w:t>
      </w:r>
      <w:r>
        <w:rPr>
          <w:b/>
          <w:sz w:val="22"/>
          <w:szCs w:val="22"/>
          <w:lang w:val="pt-BR"/>
        </w:rPr>
        <w:t>, nos processos de auditoria e trabalho fiscal</w:t>
      </w:r>
      <w:r w:rsidR="00D3042A">
        <w:rPr>
          <w:b/>
          <w:sz w:val="22"/>
          <w:szCs w:val="22"/>
          <w:lang w:val="pt-BR"/>
        </w:rPr>
        <w:t>,</w:t>
      </w:r>
      <w:r>
        <w:rPr>
          <w:b/>
          <w:sz w:val="22"/>
          <w:szCs w:val="22"/>
          <w:lang w:val="pt-BR"/>
        </w:rPr>
        <w:t xml:space="preserve"> assim como na tomada de decisão da gestão tributária</w:t>
      </w:r>
      <w:r w:rsidRPr="00F7278F" w:rsidR="00C91CFB">
        <w:rPr>
          <w:b/>
          <w:sz w:val="22"/>
          <w:szCs w:val="22"/>
          <w:lang w:val="pt-BR"/>
        </w:rPr>
        <w:t xml:space="preserve">, </w:t>
      </w:r>
      <w:r w:rsidRPr="00832371" w:rsidR="00832371">
        <w:rPr>
          <w:sz w:val="22"/>
          <w:szCs w:val="22"/>
          <w:lang w:val="pt-BR"/>
        </w:rPr>
        <w:t>de</w:t>
      </w:r>
      <w:r w:rsidR="00C91CFB">
        <w:rPr>
          <w:sz w:val="22"/>
          <w:szCs w:val="22"/>
          <w:lang w:val="pt-BR"/>
        </w:rPr>
        <w:t>correntes d</w:t>
      </w:r>
      <w:r w:rsidR="005212B9">
        <w:rPr>
          <w:sz w:val="22"/>
          <w:szCs w:val="22"/>
          <w:lang w:val="pt-BR"/>
        </w:rPr>
        <w:t>e</w:t>
      </w:r>
      <w:r w:rsidR="00C91CFB">
        <w:rPr>
          <w:sz w:val="22"/>
          <w:szCs w:val="22"/>
          <w:lang w:val="pt-BR"/>
        </w:rPr>
        <w:t xml:space="preserve"> (i)</w:t>
      </w:r>
      <w:r w:rsidR="005212B9">
        <w:rPr>
          <w:sz w:val="22"/>
          <w:szCs w:val="22"/>
          <w:lang w:val="pt-BR"/>
        </w:rPr>
        <w:t xml:space="preserve"> </w:t>
      </w:r>
      <w:r>
        <w:rPr>
          <w:sz w:val="22"/>
          <w:szCs w:val="22"/>
          <w:lang w:val="pt-BR"/>
        </w:rPr>
        <w:t>baixa f</w:t>
      </w:r>
      <w:r w:rsidRPr="00883A2D">
        <w:rPr>
          <w:sz w:val="22"/>
          <w:szCs w:val="22"/>
          <w:lang w:val="pt-BR"/>
        </w:rPr>
        <w:t>iscalização, por amostragem, para o fluxo cargas que transitam nos postos fiscais e rodovias do Estado</w:t>
      </w:r>
      <w:r w:rsidR="005212B9">
        <w:rPr>
          <w:sz w:val="22"/>
          <w:szCs w:val="22"/>
          <w:lang w:val="pt-BR"/>
        </w:rPr>
        <w:t>; (</w:t>
      </w:r>
      <w:proofErr w:type="spellStart"/>
      <w:r w:rsidR="005212B9">
        <w:rPr>
          <w:sz w:val="22"/>
          <w:szCs w:val="22"/>
          <w:lang w:val="pt-BR"/>
        </w:rPr>
        <w:t>ii</w:t>
      </w:r>
      <w:proofErr w:type="spellEnd"/>
      <w:r w:rsidR="005212B9">
        <w:rPr>
          <w:sz w:val="22"/>
          <w:szCs w:val="22"/>
          <w:lang w:val="pt-BR"/>
        </w:rPr>
        <w:t xml:space="preserve">) </w:t>
      </w:r>
      <w:r>
        <w:rPr>
          <w:sz w:val="22"/>
          <w:szCs w:val="22"/>
          <w:lang w:val="pt-BR"/>
        </w:rPr>
        <w:t>falta de</w:t>
      </w:r>
      <w:r w:rsidRPr="00883A2D">
        <w:rPr>
          <w:sz w:val="22"/>
          <w:szCs w:val="22"/>
          <w:lang w:val="pt-BR"/>
        </w:rPr>
        <w:t xml:space="preserve"> equipamentos necessários para verificação online da autenticidade dos documentos e da situação dos contribuintes; </w:t>
      </w:r>
      <w:r w:rsidR="002C5DB3">
        <w:rPr>
          <w:sz w:val="22"/>
          <w:szCs w:val="22"/>
          <w:lang w:val="pt-BR"/>
        </w:rPr>
        <w:t>(</w:t>
      </w:r>
      <w:proofErr w:type="spellStart"/>
      <w:r w:rsidR="002C5DB3">
        <w:rPr>
          <w:sz w:val="22"/>
          <w:szCs w:val="22"/>
          <w:lang w:val="pt-BR"/>
        </w:rPr>
        <w:t>iii</w:t>
      </w:r>
      <w:proofErr w:type="spellEnd"/>
      <w:r w:rsidR="002C5DB3">
        <w:rPr>
          <w:sz w:val="22"/>
          <w:szCs w:val="22"/>
          <w:lang w:val="pt-BR"/>
        </w:rPr>
        <w:t xml:space="preserve">) </w:t>
      </w:r>
      <w:r>
        <w:rPr>
          <w:sz w:val="22"/>
          <w:szCs w:val="22"/>
          <w:lang w:val="pt-BR"/>
        </w:rPr>
        <w:t>inadequação da r</w:t>
      </w:r>
      <w:r w:rsidRPr="00883A2D">
        <w:rPr>
          <w:sz w:val="22"/>
          <w:szCs w:val="22"/>
          <w:lang w:val="pt-BR"/>
        </w:rPr>
        <w:t xml:space="preserve">ede de comunicação estadual para atender </w:t>
      </w:r>
      <w:r w:rsidR="00D3042A">
        <w:rPr>
          <w:sz w:val="22"/>
          <w:szCs w:val="22"/>
          <w:lang w:val="pt-BR"/>
        </w:rPr>
        <w:t>à</w:t>
      </w:r>
      <w:r w:rsidRPr="00883A2D">
        <w:rPr>
          <w:sz w:val="22"/>
          <w:szCs w:val="22"/>
          <w:lang w:val="pt-BR"/>
        </w:rPr>
        <w:t xml:space="preserve"> necessidade da administração tributária</w:t>
      </w:r>
      <w:r>
        <w:rPr>
          <w:sz w:val="22"/>
          <w:szCs w:val="22"/>
          <w:lang w:val="pt-BR"/>
        </w:rPr>
        <w:t xml:space="preserve">; </w:t>
      </w:r>
      <w:r w:rsidR="00CF6FC3">
        <w:rPr>
          <w:sz w:val="22"/>
          <w:szCs w:val="22"/>
          <w:lang w:val="pt-BR"/>
        </w:rPr>
        <w:t>(</w:t>
      </w:r>
      <w:proofErr w:type="spellStart"/>
      <w:r w:rsidR="00CF6FC3">
        <w:rPr>
          <w:sz w:val="22"/>
          <w:szCs w:val="22"/>
          <w:lang w:val="pt-BR"/>
        </w:rPr>
        <w:t>iv</w:t>
      </w:r>
      <w:proofErr w:type="spellEnd"/>
      <w:r w:rsidR="00CF6FC3">
        <w:rPr>
          <w:sz w:val="22"/>
          <w:szCs w:val="22"/>
          <w:lang w:val="pt-BR"/>
        </w:rPr>
        <w:t>) defasagem tecnológica e baixa integração dos sistemas de informação tributária; (v) inadequação dos sistemas de controle e fiscalização; (vi) inadequação da estrutura física e dos recursos humanos da PGE</w:t>
      </w:r>
      <w:r w:rsidRPr="00CA0EC3" w:rsidR="00BF19DF">
        <w:rPr>
          <w:sz w:val="22"/>
          <w:szCs w:val="22"/>
          <w:lang w:val="pt-BR"/>
        </w:rPr>
        <w:t>.</w:t>
      </w:r>
      <w:r w:rsidRPr="00CA0EC3" w:rsidR="00617890">
        <w:rPr>
          <w:sz w:val="22"/>
          <w:szCs w:val="22"/>
          <w:lang w:val="pt-BR"/>
        </w:rPr>
        <w:t xml:space="preserve"> Para solução desses problemas foram definidos os seguintes produtos no âmbito do </w:t>
      </w:r>
      <w:r w:rsidRPr="00332B6A" w:rsidR="00617890">
        <w:rPr>
          <w:b/>
          <w:sz w:val="22"/>
          <w:szCs w:val="22"/>
          <w:lang w:val="pt-BR"/>
        </w:rPr>
        <w:t>Componente II - Administração tributária e contencioso fiscal</w:t>
      </w:r>
      <w:r w:rsidRPr="00CA0EC3" w:rsidR="00617890">
        <w:rPr>
          <w:sz w:val="22"/>
          <w:szCs w:val="22"/>
          <w:lang w:val="pt-BR"/>
        </w:rPr>
        <w:t>:</w:t>
      </w:r>
      <w:bookmarkEnd w:id="12"/>
    </w:p>
    <w:p w:rsidRPr="00A20427" w:rsidR="00324097" w:rsidP="009D55C1" w:rsidRDefault="009D55C1" w14:paraId="08F768BA" w14:textId="70610184">
      <w:pPr>
        <w:pStyle w:val="Paragraph"/>
        <w:numPr>
          <w:ilvl w:val="0"/>
          <w:numId w:val="6"/>
        </w:numPr>
        <w:rPr>
          <w:sz w:val="22"/>
          <w:szCs w:val="22"/>
          <w:lang w:val="pt-BR"/>
        </w:rPr>
      </w:pPr>
      <w:bookmarkStart w:name="_Toc505080076" w:id="13"/>
      <w:r w:rsidRPr="009D55C1">
        <w:rPr>
          <w:b/>
          <w:sz w:val="22"/>
          <w:szCs w:val="22"/>
          <w:lang w:val="pt-BR"/>
        </w:rPr>
        <w:t>Aperfeiçoamento do modelo de fiscalização de trânsito de mercadorias</w:t>
      </w:r>
      <w:r w:rsidR="00D3042A">
        <w:rPr>
          <w:b/>
          <w:sz w:val="22"/>
          <w:szCs w:val="22"/>
          <w:lang w:val="pt-BR"/>
        </w:rPr>
        <w:t>,</w:t>
      </w:r>
      <w:r w:rsidRPr="009D55C1">
        <w:rPr>
          <w:b/>
          <w:sz w:val="22"/>
          <w:szCs w:val="22"/>
          <w:lang w:val="pt-BR"/>
        </w:rPr>
        <w:t xml:space="preserve"> especialmente nos postos fiscais de grande porte</w:t>
      </w:r>
      <w:r>
        <w:rPr>
          <w:b/>
          <w:sz w:val="22"/>
          <w:szCs w:val="22"/>
          <w:lang w:val="pt-BR"/>
        </w:rPr>
        <w:t>.</w:t>
      </w:r>
      <w:r w:rsidRPr="00324097" w:rsidR="00BF19DF">
        <w:rPr>
          <w:sz w:val="22"/>
          <w:szCs w:val="22"/>
          <w:lang w:val="pt-BR"/>
        </w:rPr>
        <w:t xml:space="preserve"> </w:t>
      </w:r>
      <w:r w:rsidRPr="00324097" w:rsidR="00617890">
        <w:rPr>
          <w:i/>
          <w:sz w:val="22"/>
          <w:szCs w:val="22"/>
          <w:lang w:val="pt-BR"/>
        </w:rPr>
        <w:t>Meta alcançada.</w:t>
      </w:r>
      <w:r w:rsidR="003052A0">
        <w:rPr>
          <w:sz w:val="22"/>
          <w:szCs w:val="22"/>
          <w:lang w:val="pt-BR"/>
        </w:rPr>
        <w:t xml:space="preserve"> </w:t>
      </w:r>
      <w:r w:rsidR="00A05E54">
        <w:rPr>
          <w:sz w:val="22"/>
          <w:szCs w:val="22"/>
          <w:lang w:val="pt-BR"/>
        </w:rPr>
        <w:t>No âmbito deste produto f</w:t>
      </w:r>
      <w:r w:rsidR="003052A0">
        <w:rPr>
          <w:sz w:val="22"/>
          <w:szCs w:val="22"/>
          <w:lang w:val="pt-BR"/>
        </w:rPr>
        <w:t xml:space="preserve">oram desenvolvidos os seguintes sistemas: (i) </w:t>
      </w:r>
      <w:r w:rsidRPr="003052A0" w:rsidR="003052A0">
        <w:rPr>
          <w:sz w:val="22"/>
          <w:szCs w:val="22"/>
          <w:lang w:val="pt-BR"/>
        </w:rPr>
        <w:t>Controle de Mercadorias em Trânsito</w:t>
      </w:r>
      <w:r w:rsidR="003052A0">
        <w:rPr>
          <w:sz w:val="22"/>
          <w:szCs w:val="22"/>
          <w:lang w:val="pt-BR"/>
        </w:rPr>
        <w:t xml:space="preserve"> (CMT)</w:t>
      </w:r>
      <w:r w:rsidRPr="003052A0" w:rsidR="003052A0">
        <w:rPr>
          <w:sz w:val="22"/>
          <w:szCs w:val="22"/>
          <w:lang w:val="pt-BR"/>
        </w:rPr>
        <w:t xml:space="preserve">: </w:t>
      </w:r>
      <w:r w:rsidRPr="003052A0" w:rsidR="003052A0">
        <w:rPr>
          <w:sz w:val="22"/>
          <w:szCs w:val="22"/>
          <w:lang w:val="pt-BR"/>
        </w:rPr>
        <w:lastRenderedPageBreak/>
        <w:t>ferramenta utilizada por todos os Postos Fiscais e Turmas Volantes do Estado, que possibilita a análise prévia de risco e o direcionamento dos trabalhos de fiscalização do trânsito de mercadorias</w:t>
      </w:r>
      <w:r w:rsidR="003052A0">
        <w:rPr>
          <w:sz w:val="22"/>
          <w:szCs w:val="22"/>
          <w:lang w:val="pt-BR"/>
        </w:rPr>
        <w:t>; (</w:t>
      </w:r>
      <w:proofErr w:type="spellStart"/>
      <w:r w:rsidR="003052A0">
        <w:rPr>
          <w:sz w:val="22"/>
          <w:szCs w:val="22"/>
          <w:lang w:val="pt-BR"/>
        </w:rPr>
        <w:t>ii</w:t>
      </w:r>
      <w:proofErr w:type="spellEnd"/>
      <w:r w:rsidR="003052A0">
        <w:rPr>
          <w:sz w:val="22"/>
          <w:szCs w:val="22"/>
          <w:lang w:val="pt-BR"/>
        </w:rPr>
        <w:t xml:space="preserve">) </w:t>
      </w:r>
      <w:r w:rsidRPr="003052A0" w:rsidR="003052A0">
        <w:rPr>
          <w:sz w:val="22"/>
          <w:szCs w:val="22"/>
          <w:lang w:val="pt-BR"/>
        </w:rPr>
        <w:t>projeto de instalação de antenas de captura eletrônica de informações fiscais pela identificação do veículo trans</w:t>
      </w:r>
      <w:r w:rsidR="003052A0">
        <w:rPr>
          <w:sz w:val="22"/>
          <w:szCs w:val="22"/>
          <w:lang w:val="pt-BR"/>
        </w:rPr>
        <w:t xml:space="preserve">portador. </w:t>
      </w:r>
      <w:r w:rsidR="00A05E54">
        <w:rPr>
          <w:sz w:val="22"/>
          <w:szCs w:val="22"/>
          <w:lang w:val="pt-BR"/>
        </w:rPr>
        <w:t>Trata-se d</w:t>
      </w:r>
      <w:r w:rsidR="003052A0">
        <w:rPr>
          <w:sz w:val="22"/>
          <w:szCs w:val="22"/>
          <w:lang w:val="pt-BR"/>
        </w:rPr>
        <w:t xml:space="preserve">o </w:t>
      </w:r>
      <w:r w:rsidRPr="003052A0" w:rsidR="003052A0">
        <w:rPr>
          <w:sz w:val="22"/>
          <w:szCs w:val="22"/>
          <w:lang w:val="pt-BR"/>
        </w:rPr>
        <w:t xml:space="preserve">Manifesto de Documento Fiscal Eletrônico </w:t>
      </w:r>
      <w:r w:rsidR="003052A0">
        <w:rPr>
          <w:sz w:val="22"/>
          <w:szCs w:val="22"/>
          <w:lang w:val="pt-BR"/>
        </w:rPr>
        <w:t>(MDF-e)</w:t>
      </w:r>
      <w:r w:rsidR="00A05E54">
        <w:rPr>
          <w:sz w:val="22"/>
          <w:szCs w:val="22"/>
          <w:lang w:val="pt-BR"/>
        </w:rPr>
        <w:t>,</w:t>
      </w:r>
      <w:r w:rsidR="003052A0">
        <w:rPr>
          <w:sz w:val="22"/>
          <w:szCs w:val="22"/>
          <w:lang w:val="pt-BR"/>
        </w:rPr>
        <w:t xml:space="preserve"> </w:t>
      </w:r>
      <w:r w:rsidRPr="003052A0" w:rsidR="003052A0">
        <w:rPr>
          <w:sz w:val="22"/>
          <w:szCs w:val="22"/>
          <w:lang w:val="pt-BR"/>
        </w:rPr>
        <w:t xml:space="preserve">através do Brasil-ID, que utiliza a tecnologia de rádio frequência </w:t>
      </w:r>
      <w:r w:rsidR="003052A0">
        <w:rPr>
          <w:sz w:val="22"/>
          <w:szCs w:val="22"/>
          <w:lang w:val="pt-BR"/>
        </w:rPr>
        <w:t>(</w:t>
      </w:r>
      <w:r w:rsidRPr="003052A0" w:rsidR="003052A0">
        <w:rPr>
          <w:sz w:val="22"/>
          <w:szCs w:val="22"/>
          <w:lang w:val="pt-BR"/>
        </w:rPr>
        <w:t>RFID</w:t>
      </w:r>
      <w:r w:rsidR="003052A0">
        <w:rPr>
          <w:sz w:val="22"/>
          <w:szCs w:val="22"/>
          <w:lang w:val="pt-BR"/>
        </w:rPr>
        <w:t>)</w:t>
      </w:r>
      <w:r w:rsidRPr="003052A0" w:rsidR="003052A0">
        <w:rPr>
          <w:sz w:val="22"/>
          <w:szCs w:val="22"/>
          <w:lang w:val="pt-BR"/>
        </w:rPr>
        <w:t>. Já foram instaladas antenas em todos os seis postos de Divisa em operação</w:t>
      </w:r>
      <w:r w:rsidR="00DD4A69">
        <w:rPr>
          <w:sz w:val="22"/>
          <w:szCs w:val="22"/>
          <w:lang w:val="pt-BR"/>
        </w:rPr>
        <w:t xml:space="preserve"> e (</w:t>
      </w:r>
      <w:proofErr w:type="spellStart"/>
      <w:r w:rsidR="00DD4A69">
        <w:rPr>
          <w:sz w:val="22"/>
          <w:szCs w:val="22"/>
          <w:lang w:val="pt-BR"/>
        </w:rPr>
        <w:t>iii</w:t>
      </w:r>
      <w:proofErr w:type="spellEnd"/>
      <w:r w:rsidR="00DD4A69">
        <w:rPr>
          <w:sz w:val="22"/>
          <w:szCs w:val="22"/>
          <w:lang w:val="pt-BR"/>
        </w:rPr>
        <w:t>) S</w:t>
      </w:r>
      <w:r w:rsidRPr="00DD4A69" w:rsidR="00DD4A69">
        <w:rPr>
          <w:sz w:val="22"/>
          <w:szCs w:val="22"/>
          <w:lang w:val="pt-BR"/>
        </w:rPr>
        <w:t xml:space="preserve">istema Operador Nacional dos </w:t>
      </w:r>
      <w:r w:rsidR="00DD4A69">
        <w:rPr>
          <w:sz w:val="22"/>
          <w:szCs w:val="22"/>
          <w:lang w:val="pt-BR"/>
        </w:rPr>
        <w:t>E</w:t>
      </w:r>
      <w:r w:rsidRPr="00DD4A69" w:rsidR="00DD4A69">
        <w:rPr>
          <w:sz w:val="22"/>
          <w:szCs w:val="22"/>
          <w:lang w:val="pt-BR"/>
        </w:rPr>
        <w:t xml:space="preserve">stados </w:t>
      </w:r>
      <w:r w:rsidR="00DD4A69">
        <w:rPr>
          <w:sz w:val="22"/>
          <w:szCs w:val="22"/>
          <w:lang w:val="pt-BR"/>
        </w:rPr>
        <w:t>(ONE)</w:t>
      </w:r>
      <w:r w:rsidR="00D3042A">
        <w:rPr>
          <w:sz w:val="22"/>
          <w:szCs w:val="22"/>
          <w:lang w:val="pt-BR"/>
        </w:rPr>
        <w:t>,</w:t>
      </w:r>
      <w:r w:rsidR="00DD4A69">
        <w:rPr>
          <w:sz w:val="22"/>
          <w:szCs w:val="22"/>
          <w:lang w:val="pt-BR"/>
        </w:rPr>
        <w:t xml:space="preserve"> que </w:t>
      </w:r>
      <w:r w:rsidRPr="00DD4A69" w:rsidR="00DD4A69">
        <w:rPr>
          <w:sz w:val="22"/>
          <w:szCs w:val="22"/>
          <w:lang w:val="pt-BR"/>
        </w:rPr>
        <w:t xml:space="preserve">é um concentrador de informações referentes aos veículos transportadores, seja por chip de rádio frequência ou via OCR, </w:t>
      </w:r>
      <w:proofErr w:type="gramStart"/>
      <w:r w:rsidRPr="00DD4A69" w:rsidR="00DD4A69">
        <w:rPr>
          <w:sz w:val="22"/>
          <w:szCs w:val="22"/>
          <w:lang w:val="pt-BR"/>
        </w:rPr>
        <w:t>GPS, etc.</w:t>
      </w:r>
      <w:proofErr w:type="gramEnd"/>
      <w:r w:rsidRPr="00DD4A69" w:rsidR="00DD4A69">
        <w:rPr>
          <w:sz w:val="22"/>
          <w:szCs w:val="22"/>
          <w:lang w:val="pt-BR"/>
        </w:rPr>
        <w:t xml:space="preserve"> O sistema recebe a informação identificadora do veículo, e, na sequência, a distribui para as administrações tributárias dos Estados interessados na operação. No RS, o ONE é integrado com o CMT: uma vez identificado o veículo, toma-se conhecimento dos documentos fiscais declarados para a operação, analisa-se o seu risco e definem-se os procedimentos a serem adotados no trânsito de mercadoria.</w:t>
      </w:r>
      <w:r w:rsidR="007B6EC6">
        <w:rPr>
          <w:sz w:val="22"/>
          <w:szCs w:val="22"/>
          <w:lang w:val="pt-BR"/>
        </w:rPr>
        <w:t xml:space="preserve"> Os</w:t>
      </w:r>
      <w:r w:rsidRPr="007B6EC6" w:rsidR="007B6EC6">
        <w:rPr>
          <w:sz w:val="22"/>
          <w:szCs w:val="22"/>
          <w:lang w:val="pt-BR"/>
        </w:rPr>
        <w:t xml:space="preserve"> seis Postos Fiscais </w:t>
      </w:r>
      <w:r w:rsidR="007B6EC6">
        <w:rPr>
          <w:sz w:val="22"/>
          <w:szCs w:val="22"/>
          <w:lang w:val="pt-BR"/>
        </w:rPr>
        <w:t xml:space="preserve">de grande porte </w:t>
      </w:r>
      <w:r w:rsidRPr="007B6EC6" w:rsidR="007B6EC6">
        <w:rPr>
          <w:sz w:val="22"/>
          <w:szCs w:val="22"/>
          <w:lang w:val="pt-BR"/>
        </w:rPr>
        <w:t>vêm sendo reformados para funcionarem como Centros de Fiscalização Integrada, envolvendo Agricultura do RS, Agricultura de SC (CIDASC), Polícia Militar e Receita Estadual. A partir destes locais</w:t>
      </w:r>
      <w:r w:rsidR="007B6EC6">
        <w:rPr>
          <w:sz w:val="22"/>
          <w:szCs w:val="22"/>
          <w:lang w:val="pt-BR"/>
        </w:rPr>
        <w:t>,</w:t>
      </w:r>
      <w:r w:rsidRPr="007B6EC6" w:rsidR="007B6EC6">
        <w:rPr>
          <w:sz w:val="22"/>
          <w:szCs w:val="22"/>
          <w:lang w:val="pt-BR"/>
        </w:rPr>
        <w:t xml:space="preserve"> e utilizando a programação de fiscalização móvel das Turmas Volantes, </w:t>
      </w:r>
      <w:r w:rsidR="007B6EC6">
        <w:rPr>
          <w:sz w:val="22"/>
          <w:szCs w:val="22"/>
          <w:lang w:val="pt-BR"/>
        </w:rPr>
        <w:t>são</w:t>
      </w:r>
      <w:r w:rsidRPr="007B6EC6" w:rsidR="007B6EC6">
        <w:rPr>
          <w:sz w:val="22"/>
          <w:szCs w:val="22"/>
          <w:lang w:val="pt-BR"/>
        </w:rPr>
        <w:t xml:space="preserve"> disparadas ações para cobrir os mais de 40 postos de passagem sem fiscalização fixa, entre Santa Catarina e o Rio Grande do </w:t>
      </w:r>
      <w:r w:rsidR="00D3042A">
        <w:rPr>
          <w:sz w:val="22"/>
          <w:szCs w:val="22"/>
          <w:lang w:val="pt-BR"/>
        </w:rPr>
        <w:t>S</w:t>
      </w:r>
      <w:r w:rsidRPr="007B6EC6" w:rsidR="007B6EC6">
        <w:rPr>
          <w:sz w:val="22"/>
          <w:szCs w:val="22"/>
          <w:lang w:val="pt-BR"/>
        </w:rPr>
        <w:t>ul (</w:t>
      </w:r>
      <w:r w:rsidR="007B6EC6">
        <w:rPr>
          <w:sz w:val="22"/>
          <w:szCs w:val="22"/>
          <w:lang w:val="pt-BR"/>
        </w:rPr>
        <w:t xml:space="preserve">que representa </w:t>
      </w:r>
      <w:r w:rsidRPr="007B6EC6" w:rsidR="007B6EC6">
        <w:rPr>
          <w:sz w:val="22"/>
          <w:szCs w:val="22"/>
          <w:lang w:val="pt-BR"/>
        </w:rPr>
        <w:t>1% do fluxo total)</w:t>
      </w:r>
      <w:r w:rsidR="007B6EC6">
        <w:rPr>
          <w:sz w:val="22"/>
          <w:szCs w:val="22"/>
          <w:lang w:val="pt-BR"/>
        </w:rPr>
        <w:t>. O</w:t>
      </w:r>
      <w:r w:rsidRPr="007B6EC6" w:rsidR="007B6EC6">
        <w:rPr>
          <w:sz w:val="22"/>
          <w:szCs w:val="22"/>
          <w:lang w:val="pt-BR"/>
        </w:rPr>
        <w:t xml:space="preserve"> Estado passou a agir de forma integrada, maximizando seus resultados e racionalizando os meios disponíveis</w:t>
      </w:r>
      <w:r w:rsidR="007B6EC6">
        <w:rPr>
          <w:sz w:val="22"/>
          <w:szCs w:val="22"/>
          <w:lang w:val="pt-BR"/>
        </w:rPr>
        <w:t>.</w:t>
      </w:r>
      <w:bookmarkEnd w:id="13"/>
      <w:r w:rsidR="007B6EC6">
        <w:rPr>
          <w:sz w:val="22"/>
          <w:szCs w:val="22"/>
          <w:lang w:val="pt-BR"/>
        </w:rPr>
        <w:t xml:space="preserve"> </w:t>
      </w:r>
    </w:p>
    <w:p w:rsidRPr="00C46B00" w:rsidR="004B4182" w:rsidP="009D55C1" w:rsidRDefault="009D55C1" w14:paraId="167968FC" w14:textId="5F912014">
      <w:pPr>
        <w:pStyle w:val="Paragraph"/>
        <w:numPr>
          <w:ilvl w:val="0"/>
          <w:numId w:val="6"/>
        </w:numPr>
        <w:rPr>
          <w:sz w:val="22"/>
          <w:szCs w:val="22"/>
          <w:lang w:val="pt-BR"/>
        </w:rPr>
      </w:pPr>
      <w:bookmarkStart w:name="_Toc505080077" w:id="14"/>
      <w:r w:rsidRPr="009D55C1">
        <w:rPr>
          <w:b/>
          <w:sz w:val="22"/>
          <w:szCs w:val="22"/>
          <w:lang w:val="pt-BR"/>
        </w:rPr>
        <w:t>Modernização da estrutura de comunicação da SEFAZ - INFOVIA</w:t>
      </w:r>
      <w:r w:rsidR="00A20427">
        <w:rPr>
          <w:b/>
          <w:sz w:val="22"/>
          <w:szCs w:val="22"/>
          <w:lang w:val="pt-BR"/>
        </w:rPr>
        <w:t>.</w:t>
      </w:r>
      <w:r w:rsidRPr="00332B6A" w:rsidR="00BF19DF">
        <w:rPr>
          <w:b/>
          <w:sz w:val="22"/>
          <w:szCs w:val="22"/>
          <w:lang w:val="pt-BR"/>
        </w:rPr>
        <w:t xml:space="preserve"> </w:t>
      </w:r>
      <w:r w:rsidR="005C4980">
        <w:rPr>
          <w:i/>
          <w:sz w:val="22"/>
          <w:szCs w:val="22"/>
          <w:lang w:val="pt-BR"/>
        </w:rPr>
        <w:t>E</w:t>
      </w:r>
      <w:r w:rsidR="00642FC1">
        <w:rPr>
          <w:i/>
          <w:sz w:val="22"/>
          <w:szCs w:val="22"/>
          <w:lang w:val="pt-BR"/>
        </w:rPr>
        <w:t>m andamento</w:t>
      </w:r>
      <w:r w:rsidRPr="00332B6A" w:rsidR="00586C4C">
        <w:rPr>
          <w:i/>
          <w:sz w:val="22"/>
          <w:szCs w:val="22"/>
          <w:lang w:val="pt-BR"/>
        </w:rPr>
        <w:t>.</w:t>
      </w:r>
      <w:r w:rsidRPr="00332B6A" w:rsidR="00586C4C">
        <w:rPr>
          <w:b/>
          <w:sz w:val="22"/>
          <w:szCs w:val="22"/>
          <w:lang w:val="pt-BR"/>
        </w:rPr>
        <w:t xml:space="preserve"> </w:t>
      </w:r>
      <w:r w:rsidRPr="009F71FC" w:rsidR="009F71FC">
        <w:rPr>
          <w:sz w:val="22"/>
          <w:szCs w:val="22"/>
          <w:lang w:val="pt-BR"/>
        </w:rPr>
        <w:t xml:space="preserve">O projeto tem como produto a substituição e ampliação do </w:t>
      </w:r>
      <w:proofErr w:type="spellStart"/>
      <w:r w:rsidRPr="0084522E" w:rsidR="009F71FC">
        <w:rPr>
          <w:i/>
          <w:sz w:val="22"/>
          <w:szCs w:val="22"/>
          <w:lang w:val="pt-BR"/>
        </w:rPr>
        <w:t>backbone</w:t>
      </w:r>
      <w:proofErr w:type="spellEnd"/>
      <w:r w:rsidRPr="009F71FC" w:rsidR="009F71FC">
        <w:rPr>
          <w:sz w:val="22"/>
          <w:szCs w:val="22"/>
          <w:lang w:val="pt-BR"/>
        </w:rPr>
        <w:t xml:space="preserve"> de transmissão de dados no Estado, para atender a todas as repartições da S</w:t>
      </w:r>
      <w:r w:rsidR="009F71FC">
        <w:rPr>
          <w:sz w:val="22"/>
          <w:szCs w:val="22"/>
          <w:lang w:val="pt-BR"/>
        </w:rPr>
        <w:t>EFAZ</w:t>
      </w:r>
      <w:r w:rsidRPr="009F71FC" w:rsidR="009F71FC">
        <w:rPr>
          <w:sz w:val="22"/>
          <w:szCs w:val="22"/>
          <w:lang w:val="pt-BR"/>
        </w:rPr>
        <w:t xml:space="preserve">, garantindo alta velocidade e uma rede de alta disponibilidade para repartições e Postos Fiscais. </w:t>
      </w:r>
      <w:r w:rsidR="009F71FC">
        <w:rPr>
          <w:sz w:val="22"/>
          <w:szCs w:val="22"/>
          <w:lang w:val="pt-BR"/>
        </w:rPr>
        <w:t xml:space="preserve"> </w:t>
      </w:r>
      <w:r w:rsidRPr="009F71FC" w:rsidR="009F71FC">
        <w:rPr>
          <w:sz w:val="22"/>
          <w:szCs w:val="22"/>
          <w:lang w:val="pt-BR"/>
        </w:rPr>
        <w:t>Estes benefícios estender</w:t>
      </w:r>
      <w:r w:rsidR="00D3042A">
        <w:rPr>
          <w:sz w:val="22"/>
          <w:szCs w:val="22"/>
          <w:lang w:val="pt-BR"/>
        </w:rPr>
        <w:t>-se-</w:t>
      </w:r>
      <w:r w:rsidRPr="009F71FC" w:rsidR="009F71FC">
        <w:rPr>
          <w:sz w:val="22"/>
          <w:szCs w:val="22"/>
          <w:lang w:val="pt-BR"/>
        </w:rPr>
        <w:t xml:space="preserve">ão </w:t>
      </w:r>
      <w:r w:rsidR="00D3042A">
        <w:rPr>
          <w:sz w:val="22"/>
          <w:szCs w:val="22"/>
          <w:lang w:val="pt-BR"/>
        </w:rPr>
        <w:t>à</w:t>
      </w:r>
      <w:r w:rsidRPr="009F71FC" w:rsidR="009F71FC">
        <w:rPr>
          <w:sz w:val="22"/>
          <w:szCs w:val="22"/>
          <w:lang w:val="pt-BR"/>
        </w:rPr>
        <w:t xml:space="preserve"> P</w:t>
      </w:r>
      <w:r w:rsidR="009F71FC">
        <w:rPr>
          <w:sz w:val="22"/>
          <w:szCs w:val="22"/>
          <w:lang w:val="pt-BR"/>
        </w:rPr>
        <w:t>GE</w:t>
      </w:r>
      <w:r w:rsidRPr="009F71FC" w:rsidR="009F71FC">
        <w:rPr>
          <w:sz w:val="22"/>
          <w:szCs w:val="22"/>
          <w:lang w:val="pt-BR"/>
        </w:rPr>
        <w:t>, o que facilitará sobremaneira a integração com os sistemas da SEFAZ.</w:t>
      </w:r>
      <w:r w:rsidR="009F71FC">
        <w:rPr>
          <w:sz w:val="22"/>
          <w:szCs w:val="22"/>
          <w:lang w:val="pt-BR"/>
        </w:rPr>
        <w:t xml:space="preserve"> </w:t>
      </w:r>
      <w:r w:rsidRPr="00642FC1" w:rsidR="00642FC1">
        <w:rPr>
          <w:sz w:val="22"/>
          <w:szCs w:val="22"/>
          <w:lang w:val="pt-BR"/>
        </w:rPr>
        <w:t xml:space="preserve">Das 70 unidades previstas no projeto, 57 (81%) já contam com última milha lançada, 44 (62%) possuem infraestrutura de última milha e </w:t>
      </w:r>
      <w:proofErr w:type="spellStart"/>
      <w:r w:rsidRPr="0084522E" w:rsidR="00642FC1">
        <w:rPr>
          <w:i/>
          <w:sz w:val="22"/>
          <w:szCs w:val="22"/>
          <w:lang w:val="pt-BR"/>
        </w:rPr>
        <w:t>backbone</w:t>
      </w:r>
      <w:proofErr w:type="spellEnd"/>
      <w:r w:rsidRPr="00642FC1" w:rsidR="00642FC1">
        <w:rPr>
          <w:sz w:val="22"/>
          <w:szCs w:val="22"/>
          <w:lang w:val="pt-BR"/>
        </w:rPr>
        <w:t>, sendo que 37 (53%) já estão com link mínimo de 10Mbps</w:t>
      </w:r>
      <w:r w:rsidR="009F71FC">
        <w:rPr>
          <w:sz w:val="22"/>
          <w:szCs w:val="22"/>
          <w:lang w:val="pt-BR"/>
        </w:rPr>
        <w:t xml:space="preserve"> disponibilizado e em operação.</w:t>
      </w:r>
      <w:bookmarkEnd w:id="14"/>
    </w:p>
    <w:p w:rsidRPr="00495117" w:rsidR="00AE7BFC" w:rsidP="009D55C1" w:rsidRDefault="009D55C1" w14:paraId="24D5A2FF" w14:textId="5D887CA0">
      <w:pPr>
        <w:pStyle w:val="Paragraph"/>
        <w:numPr>
          <w:ilvl w:val="0"/>
          <w:numId w:val="6"/>
        </w:numPr>
        <w:rPr>
          <w:sz w:val="22"/>
          <w:szCs w:val="22"/>
          <w:lang w:val="pt-BR"/>
        </w:rPr>
      </w:pPr>
      <w:bookmarkStart w:name="_Toc505080078" w:id="15"/>
      <w:r w:rsidRPr="009D55C1">
        <w:rPr>
          <w:b/>
          <w:sz w:val="22"/>
          <w:szCs w:val="22"/>
          <w:lang w:val="pt-BR"/>
        </w:rPr>
        <w:t>Desenvolvimento e implantação de novo modelo de gestão integrada da Receita Estadual</w:t>
      </w:r>
      <w:r w:rsidR="00AE7BFC">
        <w:rPr>
          <w:b/>
          <w:sz w:val="22"/>
          <w:szCs w:val="22"/>
          <w:lang w:val="pt-BR"/>
        </w:rPr>
        <w:t xml:space="preserve">. </w:t>
      </w:r>
      <w:r w:rsidRPr="00332B6A" w:rsidR="00AE7BFC">
        <w:rPr>
          <w:i/>
          <w:sz w:val="22"/>
          <w:szCs w:val="22"/>
          <w:lang w:val="pt-BR"/>
        </w:rPr>
        <w:t>Meta alcançada.</w:t>
      </w:r>
      <w:r w:rsidR="00F62433">
        <w:rPr>
          <w:i/>
          <w:sz w:val="22"/>
          <w:szCs w:val="22"/>
          <w:lang w:val="pt-BR"/>
        </w:rPr>
        <w:t xml:space="preserve"> </w:t>
      </w:r>
      <w:r w:rsidR="00B926AA">
        <w:rPr>
          <w:sz w:val="22"/>
          <w:szCs w:val="22"/>
          <w:lang w:val="pt-BR"/>
        </w:rPr>
        <w:t xml:space="preserve">No âmbito deste produto </w:t>
      </w:r>
      <w:r w:rsidR="00CC2662">
        <w:rPr>
          <w:sz w:val="22"/>
          <w:szCs w:val="22"/>
          <w:lang w:val="pt-BR"/>
        </w:rPr>
        <w:t>fo</w:t>
      </w:r>
      <w:r w:rsidR="004326BF">
        <w:rPr>
          <w:sz w:val="22"/>
          <w:szCs w:val="22"/>
          <w:lang w:val="pt-BR"/>
        </w:rPr>
        <w:t xml:space="preserve">i </w:t>
      </w:r>
      <w:r w:rsidR="00585B6F">
        <w:rPr>
          <w:sz w:val="22"/>
          <w:szCs w:val="22"/>
          <w:lang w:val="pt-BR"/>
        </w:rPr>
        <w:t xml:space="preserve">construído o Sistema Integrado da Receita Estadual (SIRE). </w:t>
      </w:r>
      <w:r w:rsidRPr="00585B6F" w:rsidR="00585B6F">
        <w:rPr>
          <w:sz w:val="22"/>
          <w:szCs w:val="22"/>
          <w:lang w:val="pt-BR"/>
        </w:rPr>
        <w:t>A integração de sistemas teve como alicerce conceitual a Cadeia de Valor da Receita Estadual, a partir da qual foi construído o portal de serviços da RE</w:t>
      </w:r>
      <w:r w:rsidR="00585B6F">
        <w:rPr>
          <w:sz w:val="22"/>
          <w:szCs w:val="22"/>
          <w:lang w:val="pt-BR"/>
        </w:rPr>
        <w:t xml:space="preserve">. Além disso, o Laboratório </w:t>
      </w:r>
      <w:r w:rsidRPr="00CC2662" w:rsidR="00CC2662">
        <w:rPr>
          <w:sz w:val="22"/>
          <w:szCs w:val="22"/>
          <w:lang w:val="pt-BR"/>
        </w:rPr>
        <w:t>de Informática Forense</w:t>
      </w:r>
      <w:r w:rsidR="00585B6F">
        <w:rPr>
          <w:sz w:val="22"/>
          <w:szCs w:val="22"/>
          <w:lang w:val="pt-BR"/>
        </w:rPr>
        <w:t xml:space="preserve"> foi equipado e foram </w:t>
      </w:r>
      <w:r w:rsidRPr="00585B6F" w:rsidR="00585B6F">
        <w:rPr>
          <w:sz w:val="22"/>
          <w:szCs w:val="22"/>
          <w:lang w:val="pt-BR"/>
        </w:rPr>
        <w:t>consolida</w:t>
      </w:r>
      <w:r w:rsidR="00585B6F">
        <w:rPr>
          <w:sz w:val="22"/>
          <w:szCs w:val="22"/>
          <w:lang w:val="pt-BR"/>
        </w:rPr>
        <w:t xml:space="preserve">das </w:t>
      </w:r>
      <w:r w:rsidRPr="00585B6F" w:rsidR="00585B6F">
        <w:rPr>
          <w:sz w:val="22"/>
          <w:szCs w:val="22"/>
          <w:lang w:val="pt-BR"/>
        </w:rPr>
        <w:t>áreas de apoio para a Receita Estadual</w:t>
      </w:r>
      <w:r w:rsidR="00D3042A">
        <w:rPr>
          <w:sz w:val="22"/>
          <w:szCs w:val="22"/>
          <w:lang w:val="pt-BR"/>
        </w:rPr>
        <w:t>,</w:t>
      </w:r>
      <w:r w:rsidRPr="00585B6F" w:rsidR="00585B6F">
        <w:rPr>
          <w:sz w:val="22"/>
          <w:szCs w:val="22"/>
          <w:lang w:val="pt-BR"/>
        </w:rPr>
        <w:t xml:space="preserve"> </w:t>
      </w:r>
      <w:r w:rsidR="00585B6F">
        <w:rPr>
          <w:sz w:val="22"/>
          <w:szCs w:val="22"/>
          <w:lang w:val="pt-BR"/>
        </w:rPr>
        <w:t>tais como o</w:t>
      </w:r>
      <w:r w:rsidRPr="00585B6F" w:rsidR="00585B6F">
        <w:rPr>
          <w:sz w:val="22"/>
          <w:szCs w:val="22"/>
          <w:lang w:val="pt-BR"/>
        </w:rPr>
        <w:t xml:space="preserve"> Escritório de Projetos, de Processos, uma Assessoria de Comunicação e uma Identidade Visual</w:t>
      </w:r>
      <w:r w:rsidR="00585B6F">
        <w:rPr>
          <w:sz w:val="22"/>
          <w:szCs w:val="22"/>
          <w:lang w:val="pt-BR"/>
        </w:rPr>
        <w:t>.</w:t>
      </w:r>
      <w:bookmarkEnd w:id="15"/>
      <w:r w:rsidR="00CC2662">
        <w:rPr>
          <w:sz w:val="22"/>
          <w:szCs w:val="22"/>
          <w:lang w:val="pt-BR"/>
        </w:rPr>
        <w:t xml:space="preserve"> </w:t>
      </w:r>
    </w:p>
    <w:p w:rsidRPr="00830924" w:rsidR="00BF19DF" w:rsidP="00E436DC" w:rsidRDefault="00E436DC" w14:paraId="4ABD54FA" w14:textId="287702F0">
      <w:pPr>
        <w:pStyle w:val="Paragraph"/>
        <w:numPr>
          <w:ilvl w:val="0"/>
          <w:numId w:val="6"/>
        </w:numPr>
        <w:rPr>
          <w:sz w:val="22"/>
          <w:szCs w:val="22"/>
          <w:lang w:val="pt-BR"/>
        </w:rPr>
      </w:pPr>
      <w:bookmarkStart w:name="_Toc505080079" w:id="16"/>
      <w:r w:rsidRPr="00E436DC">
        <w:rPr>
          <w:b/>
          <w:sz w:val="22"/>
          <w:szCs w:val="22"/>
          <w:lang w:val="pt-BR"/>
        </w:rPr>
        <w:t>Desenvolvimento e implantação de sistema de escrituração e documentação eletrônica (Nota Fiscal Gaúcha e NF-e Produtor)</w:t>
      </w:r>
      <w:r w:rsidR="00A20427">
        <w:rPr>
          <w:b/>
          <w:sz w:val="22"/>
          <w:szCs w:val="22"/>
          <w:lang w:val="pt-BR"/>
        </w:rPr>
        <w:t>.</w:t>
      </w:r>
      <w:r w:rsidR="00906843">
        <w:rPr>
          <w:b/>
          <w:sz w:val="22"/>
          <w:szCs w:val="22"/>
          <w:lang w:val="pt-BR"/>
        </w:rPr>
        <w:t xml:space="preserve"> </w:t>
      </w:r>
      <w:r w:rsidRPr="00A20427" w:rsidR="00906843">
        <w:rPr>
          <w:i/>
          <w:sz w:val="22"/>
          <w:szCs w:val="22"/>
          <w:lang w:val="pt-BR"/>
        </w:rPr>
        <w:t>Meta alcançada.</w:t>
      </w:r>
      <w:r w:rsidRPr="004B4182" w:rsidR="00BF19DF">
        <w:rPr>
          <w:b/>
          <w:sz w:val="22"/>
          <w:szCs w:val="22"/>
          <w:lang w:val="pt-BR"/>
        </w:rPr>
        <w:t xml:space="preserve"> </w:t>
      </w:r>
      <w:r w:rsidRPr="00830924" w:rsidR="00830924">
        <w:rPr>
          <w:sz w:val="22"/>
          <w:szCs w:val="22"/>
          <w:lang w:val="pt-BR"/>
        </w:rPr>
        <w:t xml:space="preserve">Foram realizados investimentos </w:t>
      </w:r>
      <w:r w:rsidR="00830924">
        <w:rPr>
          <w:sz w:val="22"/>
          <w:szCs w:val="22"/>
          <w:lang w:val="pt-BR"/>
        </w:rPr>
        <w:t xml:space="preserve">em TI (Datacenter, Big Data, servidores, licenças de softwares </w:t>
      </w:r>
      <w:r w:rsidR="00157BA8">
        <w:rPr>
          <w:sz w:val="22"/>
          <w:szCs w:val="22"/>
          <w:lang w:val="pt-BR"/>
        </w:rPr>
        <w:t>etc.</w:t>
      </w:r>
      <w:r w:rsidR="00830924">
        <w:rPr>
          <w:sz w:val="22"/>
          <w:szCs w:val="22"/>
          <w:lang w:val="pt-BR"/>
        </w:rPr>
        <w:t>)</w:t>
      </w:r>
      <w:r w:rsidR="00D3042A">
        <w:rPr>
          <w:sz w:val="22"/>
          <w:szCs w:val="22"/>
          <w:lang w:val="pt-BR"/>
        </w:rPr>
        <w:t>,</w:t>
      </w:r>
      <w:r w:rsidR="00830924">
        <w:rPr>
          <w:sz w:val="22"/>
          <w:szCs w:val="22"/>
          <w:lang w:val="pt-BR"/>
        </w:rPr>
        <w:t xml:space="preserve"> com supervisão e assessoria da PROCERGS</w:t>
      </w:r>
      <w:r w:rsidR="00D3042A">
        <w:rPr>
          <w:sz w:val="22"/>
          <w:szCs w:val="22"/>
          <w:lang w:val="pt-BR"/>
        </w:rPr>
        <w:t>,</w:t>
      </w:r>
      <w:r w:rsidR="00830924">
        <w:rPr>
          <w:sz w:val="22"/>
          <w:szCs w:val="22"/>
          <w:lang w:val="pt-BR"/>
        </w:rPr>
        <w:t xml:space="preserve"> que possibilit</w:t>
      </w:r>
      <w:r w:rsidR="00D3042A">
        <w:rPr>
          <w:sz w:val="22"/>
          <w:szCs w:val="22"/>
          <w:lang w:val="pt-BR"/>
        </w:rPr>
        <w:t>aram</w:t>
      </w:r>
      <w:r w:rsidR="00830924">
        <w:rPr>
          <w:sz w:val="22"/>
          <w:szCs w:val="22"/>
          <w:lang w:val="pt-BR"/>
        </w:rPr>
        <w:t xml:space="preserve"> a</w:t>
      </w:r>
      <w:r w:rsidRPr="00830924" w:rsidR="00830924">
        <w:rPr>
          <w:sz w:val="22"/>
          <w:szCs w:val="22"/>
          <w:lang w:val="pt-BR"/>
        </w:rPr>
        <w:t xml:space="preserve">mpliar significativamente a gama de documentos eletrônicos </w:t>
      </w:r>
      <w:r w:rsidR="00830924">
        <w:rPr>
          <w:sz w:val="22"/>
          <w:szCs w:val="22"/>
          <w:lang w:val="pt-BR"/>
        </w:rPr>
        <w:t>(</w:t>
      </w:r>
      <w:r w:rsidRPr="00830924" w:rsidR="00830924">
        <w:rPr>
          <w:sz w:val="22"/>
          <w:szCs w:val="22"/>
          <w:lang w:val="pt-BR"/>
        </w:rPr>
        <w:t>MDF-e, CT-e, entre outros</w:t>
      </w:r>
      <w:r w:rsidR="00830924">
        <w:rPr>
          <w:sz w:val="22"/>
          <w:szCs w:val="22"/>
          <w:lang w:val="pt-BR"/>
        </w:rPr>
        <w:t xml:space="preserve">), com destaque </w:t>
      </w:r>
      <w:r w:rsidRPr="00830924" w:rsidR="00830924">
        <w:rPr>
          <w:sz w:val="22"/>
          <w:szCs w:val="22"/>
          <w:lang w:val="pt-BR"/>
        </w:rPr>
        <w:t xml:space="preserve">em particular para </w:t>
      </w:r>
      <w:r w:rsidR="00D3042A">
        <w:rPr>
          <w:sz w:val="22"/>
          <w:szCs w:val="22"/>
          <w:lang w:val="pt-BR"/>
        </w:rPr>
        <w:t>a</w:t>
      </w:r>
      <w:r w:rsidRPr="00830924" w:rsidR="00830924">
        <w:rPr>
          <w:sz w:val="22"/>
          <w:szCs w:val="22"/>
          <w:lang w:val="pt-BR"/>
        </w:rPr>
        <w:t xml:space="preserve"> NFC-e, que colocou as operações de varejo dentro do escopo do trabalho desenvolvido</w:t>
      </w:r>
      <w:r w:rsidR="00830924">
        <w:rPr>
          <w:sz w:val="22"/>
          <w:szCs w:val="22"/>
          <w:lang w:val="pt-BR"/>
        </w:rPr>
        <w:t>. Este investimento possibilitou t</w:t>
      </w:r>
      <w:r w:rsidRPr="00830924" w:rsidR="00830924">
        <w:rPr>
          <w:sz w:val="22"/>
          <w:szCs w:val="22"/>
          <w:lang w:val="pt-BR"/>
        </w:rPr>
        <w:t>ornar o RS uma autorizadora de documentos eletrônicos para diversas outras unidades da Federação.</w:t>
      </w:r>
      <w:bookmarkEnd w:id="16"/>
      <w:r w:rsidRPr="00830924" w:rsidR="00830924">
        <w:rPr>
          <w:sz w:val="22"/>
          <w:szCs w:val="22"/>
          <w:lang w:val="pt-BR"/>
        </w:rPr>
        <w:t xml:space="preserve"> </w:t>
      </w:r>
      <w:r w:rsidR="00830924">
        <w:rPr>
          <w:sz w:val="22"/>
          <w:szCs w:val="22"/>
          <w:lang w:val="pt-BR"/>
        </w:rPr>
        <w:t xml:space="preserve"> </w:t>
      </w:r>
    </w:p>
    <w:p w:rsidRPr="00CF6FC3" w:rsidR="00566C71" w:rsidP="00E436DC" w:rsidRDefault="00E436DC" w14:paraId="5DD8EBB9" w14:textId="06313B6E">
      <w:pPr>
        <w:pStyle w:val="Paragraph"/>
        <w:numPr>
          <w:ilvl w:val="0"/>
          <w:numId w:val="6"/>
        </w:numPr>
        <w:rPr>
          <w:sz w:val="22"/>
          <w:szCs w:val="22"/>
          <w:lang w:val="pt-BR"/>
        </w:rPr>
      </w:pPr>
      <w:bookmarkStart w:name="_Toc505080080" w:id="17"/>
      <w:r w:rsidRPr="00E436DC">
        <w:rPr>
          <w:b/>
          <w:sz w:val="22"/>
          <w:szCs w:val="22"/>
          <w:lang w:val="pt-BR"/>
        </w:rPr>
        <w:t>Desenvolvimento e implantação do novo modelo de gerenciamento e controle do contencioso judicial e da consultoria jurídica</w:t>
      </w:r>
      <w:r w:rsidR="00AE7BFC">
        <w:rPr>
          <w:b/>
          <w:sz w:val="22"/>
          <w:szCs w:val="22"/>
          <w:lang w:val="pt-BR"/>
        </w:rPr>
        <w:t>.</w:t>
      </w:r>
      <w:r w:rsidRPr="00481569" w:rsidR="00BF19DF">
        <w:rPr>
          <w:b/>
          <w:sz w:val="22"/>
          <w:szCs w:val="22"/>
          <w:lang w:val="pt-BR"/>
        </w:rPr>
        <w:t xml:space="preserve"> </w:t>
      </w:r>
      <w:r w:rsidRPr="000E19ED" w:rsidR="008A2D4D">
        <w:rPr>
          <w:i/>
          <w:sz w:val="22"/>
          <w:szCs w:val="22"/>
          <w:lang w:val="pt-BR"/>
        </w:rPr>
        <w:t>Meta alcançada.</w:t>
      </w:r>
      <w:r w:rsidR="00D92801">
        <w:rPr>
          <w:sz w:val="22"/>
          <w:szCs w:val="22"/>
          <w:lang w:val="pt-BR"/>
        </w:rPr>
        <w:t xml:space="preserve"> </w:t>
      </w:r>
      <w:r w:rsidRPr="00D92801" w:rsidR="00D92801">
        <w:rPr>
          <w:sz w:val="22"/>
          <w:szCs w:val="22"/>
          <w:lang w:val="pt-BR"/>
        </w:rPr>
        <w:t>O produto foi desenvolvido com o objetivo de implantar novo modelo de gerenciamento e controle do contencioso judicial</w:t>
      </w:r>
      <w:r w:rsidR="00D3042A">
        <w:rPr>
          <w:sz w:val="22"/>
          <w:szCs w:val="22"/>
          <w:lang w:val="pt-BR"/>
        </w:rPr>
        <w:t>,</w:t>
      </w:r>
      <w:r w:rsidRPr="00D92801" w:rsidR="00D92801">
        <w:rPr>
          <w:sz w:val="22"/>
          <w:szCs w:val="22"/>
          <w:lang w:val="pt-BR"/>
        </w:rPr>
        <w:t xml:space="preserve"> com 100% de processos novos de execução fiscal disponibilizados em meio eletrônico, no âmbito da PGE, com a integração do sistema da PGE com o sistema do Poder Judiciário estadual, desenvolvimento de ferramentas para automação e agilização nas funções </w:t>
      </w:r>
      <w:r w:rsidRPr="00D92801" w:rsidR="00D92801">
        <w:rPr>
          <w:sz w:val="22"/>
          <w:szCs w:val="22"/>
          <w:lang w:val="pt-BR"/>
        </w:rPr>
        <w:lastRenderedPageBreak/>
        <w:t>desempenhadas pela PGE no plano processual, administrativo e judicial, bem como implantação de novo modelo de disponibilização de trabalhos desenvolvidos pela consultoria jurídica</w:t>
      </w:r>
      <w:r w:rsidR="00D92801">
        <w:rPr>
          <w:sz w:val="22"/>
          <w:szCs w:val="22"/>
          <w:lang w:val="pt-BR"/>
        </w:rPr>
        <w:t xml:space="preserve">. </w:t>
      </w:r>
      <w:r w:rsidRPr="00D92801" w:rsidR="00D92801">
        <w:rPr>
          <w:sz w:val="22"/>
          <w:szCs w:val="22"/>
          <w:lang w:val="pt-BR"/>
        </w:rPr>
        <w:t>O projeto foi baseado em metodologias, padrões e ferramentas consolidados, considerando as melhores práticas do mercado. O modelo implantado buscou avançar em direção ao nível de excelência definido pela estratégia da PGE, e potencializar eficiência dos processos, a eficácia das ações, o aumento da produtividade e o desempenho qualitativo dos serviços e das atividades afins, especialmente no que diz respeito ao enfrentamento de demandas repetitivas e à preparação para atuação no processo eletrônico administrativo e judicial.</w:t>
      </w:r>
      <w:bookmarkEnd w:id="17"/>
    </w:p>
    <w:p w:rsidRPr="00696608" w:rsidR="00BF19DF" w:rsidP="00E436DC" w:rsidRDefault="00E436DC" w14:paraId="1603A88D" w14:textId="49D1316E">
      <w:pPr>
        <w:pStyle w:val="Paragraph"/>
        <w:numPr>
          <w:ilvl w:val="0"/>
          <w:numId w:val="6"/>
        </w:numPr>
        <w:rPr>
          <w:sz w:val="22"/>
          <w:szCs w:val="22"/>
          <w:lang w:val="pt-BR"/>
        </w:rPr>
      </w:pPr>
      <w:bookmarkStart w:name="_Toc505080081" w:id="18"/>
      <w:r w:rsidRPr="00E436DC">
        <w:rPr>
          <w:b/>
          <w:sz w:val="22"/>
          <w:szCs w:val="22"/>
          <w:lang w:val="pt-BR"/>
        </w:rPr>
        <w:t>Implantação do plano de formação continuada da PGE</w:t>
      </w:r>
      <w:r w:rsidR="00AE7BFC">
        <w:rPr>
          <w:b/>
          <w:sz w:val="22"/>
          <w:szCs w:val="22"/>
          <w:lang w:val="pt-BR"/>
        </w:rPr>
        <w:t>.</w:t>
      </w:r>
      <w:r w:rsidRPr="00CC6F7E" w:rsidR="00BF19DF">
        <w:rPr>
          <w:bCs/>
          <w:lang w:val="pt-BR"/>
        </w:rPr>
        <w:t xml:space="preserve"> </w:t>
      </w:r>
      <w:r w:rsidRPr="000E19ED" w:rsidR="00C5477C">
        <w:rPr>
          <w:i/>
          <w:sz w:val="22"/>
          <w:szCs w:val="22"/>
          <w:lang w:val="pt-BR"/>
        </w:rPr>
        <w:t>Meta alcançada</w:t>
      </w:r>
      <w:r w:rsidR="00C5477C">
        <w:rPr>
          <w:i/>
          <w:sz w:val="22"/>
          <w:szCs w:val="22"/>
          <w:lang w:val="pt-BR"/>
        </w:rPr>
        <w:t>.</w:t>
      </w:r>
      <w:r w:rsidR="00C952D2">
        <w:rPr>
          <w:sz w:val="22"/>
          <w:szCs w:val="22"/>
          <w:lang w:val="pt-BR"/>
        </w:rPr>
        <w:t xml:space="preserve"> </w:t>
      </w:r>
      <w:r w:rsidRPr="00696608" w:rsidR="00696608">
        <w:rPr>
          <w:sz w:val="22"/>
          <w:szCs w:val="22"/>
          <w:lang w:val="pt-BR"/>
        </w:rPr>
        <w:t>O produto foi desenvolvido visando à implantação de um plano de formação adequado no âmbito da PGE</w:t>
      </w:r>
      <w:r w:rsidR="00D3042A">
        <w:rPr>
          <w:sz w:val="22"/>
          <w:szCs w:val="22"/>
          <w:lang w:val="pt-BR"/>
        </w:rPr>
        <w:t>,</w:t>
      </w:r>
      <w:r w:rsidRPr="00696608" w:rsidR="00696608">
        <w:rPr>
          <w:sz w:val="22"/>
          <w:szCs w:val="22"/>
          <w:lang w:val="pt-BR"/>
        </w:rPr>
        <w:t xml:space="preserve"> com o objetivo de atualizar Procuradores do Estado e servidores. </w:t>
      </w:r>
      <w:r w:rsidR="00696608">
        <w:rPr>
          <w:sz w:val="22"/>
          <w:szCs w:val="22"/>
          <w:lang w:val="pt-BR"/>
        </w:rPr>
        <w:t xml:space="preserve">O </w:t>
      </w:r>
      <w:r w:rsidRPr="00696608" w:rsidR="00696608">
        <w:rPr>
          <w:sz w:val="22"/>
          <w:szCs w:val="22"/>
          <w:lang w:val="pt-BR"/>
        </w:rPr>
        <w:t xml:space="preserve">Plano de Capacitação é elaborado anualmente levando em conta as carências de capacitação identificadas pelos Coordenadores de cada Procuradoria Especializada e de cada Procuradoria Regional (interior do Estado) e, também, as capacitações estratégicas e demandas especiais do Gabinete da Instituição. </w:t>
      </w:r>
      <w:r w:rsidR="00696608">
        <w:rPr>
          <w:sz w:val="22"/>
          <w:szCs w:val="22"/>
          <w:lang w:val="pt-BR"/>
        </w:rPr>
        <w:t xml:space="preserve">Tendo em vista apoiar </w:t>
      </w:r>
      <w:r w:rsidRPr="00696608" w:rsidR="00696608">
        <w:rPr>
          <w:sz w:val="22"/>
          <w:szCs w:val="22"/>
          <w:lang w:val="pt-BR"/>
        </w:rPr>
        <w:t>a capacitação planejada, a PGE adquiri</w:t>
      </w:r>
      <w:r w:rsidR="00696608">
        <w:rPr>
          <w:sz w:val="22"/>
          <w:szCs w:val="22"/>
          <w:lang w:val="pt-BR"/>
        </w:rPr>
        <w:t>u</w:t>
      </w:r>
      <w:r w:rsidRPr="00696608" w:rsidR="00696608">
        <w:rPr>
          <w:sz w:val="22"/>
          <w:szCs w:val="22"/>
          <w:lang w:val="pt-BR"/>
        </w:rPr>
        <w:t xml:space="preserve"> equipamentos de informática, sistemas de informação e material de apoio</w:t>
      </w:r>
      <w:r w:rsidR="00D3042A">
        <w:rPr>
          <w:sz w:val="22"/>
          <w:szCs w:val="22"/>
          <w:lang w:val="pt-BR"/>
        </w:rPr>
        <w:t>,</w:t>
      </w:r>
      <w:r w:rsidRPr="00696608" w:rsidR="00696608">
        <w:rPr>
          <w:sz w:val="22"/>
          <w:szCs w:val="22"/>
          <w:lang w:val="pt-BR"/>
        </w:rPr>
        <w:t xml:space="preserve"> a fim de montar o centro de treinamento e o estúdio do Ensino à Distância da Instituição, bem como revitalizar o seu auditório, além d</w:t>
      </w:r>
      <w:r w:rsidR="00696608">
        <w:rPr>
          <w:sz w:val="22"/>
          <w:szCs w:val="22"/>
          <w:lang w:val="pt-BR"/>
        </w:rPr>
        <w:t xml:space="preserve">e ter </w:t>
      </w:r>
      <w:r w:rsidRPr="00696608" w:rsidR="00F03A89">
        <w:rPr>
          <w:sz w:val="22"/>
          <w:szCs w:val="22"/>
          <w:lang w:val="pt-BR"/>
        </w:rPr>
        <w:t>contrata</w:t>
      </w:r>
      <w:r w:rsidR="00F03A89">
        <w:rPr>
          <w:sz w:val="22"/>
          <w:szCs w:val="22"/>
          <w:lang w:val="pt-BR"/>
        </w:rPr>
        <w:t>do</w:t>
      </w:r>
      <w:r w:rsidRPr="00696608" w:rsidR="00696608">
        <w:rPr>
          <w:sz w:val="22"/>
          <w:szCs w:val="22"/>
          <w:lang w:val="pt-BR"/>
        </w:rPr>
        <w:t xml:space="preserve"> consultoria especializada em Gestão por Competências.</w:t>
      </w:r>
      <w:r w:rsidR="00FF1EE3">
        <w:rPr>
          <w:sz w:val="22"/>
          <w:szCs w:val="22"/>
          <w:lang w:val="pt-BR"/>
        </w:rPr>
        <w:t xml:space="preserve"> </w:t>
      </w:r>
      <w:r w:rsidR="00F03A89">
        <w:rPr>
          <w:sz w:val="22"/>
          <w:szCs w:val="22"/>
          <w:lang w:val="pt-BR"/>
        </w:rPr>
        <w:t xml:space="preserve">O trabalho de implementação da </w:t>
      </w:r>
      <w:r w:rsidRPr="00F03A89" w:rsidR="00F03A89">
        <w:rPr>
          <w:sz w:val="22"/>
          <w:szCs w:val="22"/>
          <w:lang w:val="pt-BR"/>
        </w:rPr>
        <w:t>Gestão por Competências mapeou as lacunas de competência existentes entre Procuradores do Estado e servidores</w:t>
      </w:r>
      <w:r w:rsidR="00F03A89">
        <w:rPr>
          <w:sz w:val="22"/>
          <w:szCs w:val="22"/>
          <w:lang w:val="pt-BR"/>
        </w:rPr>
        <w:t xml:space="preserve"> e </w:t>
      </w:r>
      <w:r w:rsidRPr="00F03A89" w:rsidR="00F03A89">
        <w:rPr>
          <w:sz w:val="22"/>
          <w:szCs w:val="22"/>
          <w:lang w:val="pt-BR"/>
        </w:rPr>
        <w:t>as informações obtidas a partir desse mapeamento serão utilizadas como subsídio para que os Coordenadores de cada setor possam identificar com mais precisão suas necessidades de capacitação</w:t>
      </w:r>
      <w:r w:rsidR="00F03A89">
        <w:rPr>
          <w:sz w:val="22"/>
          <w:szCs w:val="22"/>
          <w:lang w:val="pt-BR"/>
        </w:rPr>
        <w:t xml:space="preserve"> para o </w:t>
      </w:r>
      <w:r w:rsidRPr="00F03A89" w:rsidR="00F03A89">
        <w:rPr>
          <w:sz w:val="22"/>
          <w:szCs w:val="22"/>
          <w:lang w:val="pt-BR"/>
        </w:rPr>
        <w:t>plano de formação continuada de Procuradores do Estado e servidores</w:t>
      </w:r>
      <w:r w:rsidR="00F03A89">
        <w:rPr>
          <w:sz w:val="22"/>
          <w:szCs w:val="22"/>
          <w:lang w:val="pt-BR"/>
        </w:rPr>
        <w:t xml:space="preserve"> de </w:t>
      </w:r>
      <w:r w:rsidRPr="00F03A89" w:rsidR="00F03A89">
        <w:rPr>
          <w:sz w:val="22"/>
          <w:szCs w:val="22"/>
          <w:lang w:val="pt-BR"/>
        </w:rPr>
        <w:t>2018</w:t>
      </w:r>
      <w:r w:rsidR="00F03A89">
        <w:rPr>
          <w:sz w:val="22"/>
          <w:szCs w:val="22"/>
          <w:lang w:val="pt-BR"/>
        </w:rPr>
        <w:t>.</w:t>
      </w:r>
      <w:bookmarkEnd w:id="18"/>
    </w:p>
    <w:p w:rsidRPr="00CF6FC3" w:rsidR="00BF19DF" w:rsidP="00E436DC" w:rsidRDefault="00D92FF1" w14:paraId="41F64926" w14:textId="186EA90C">
      <w:pPr>
        <w:pStyle w:val="Paragraph"/>
        <w:spacing w:before="0"/>
        <w:ind w:left="720" w:firstLine="0"/>
        <w:rPr>
          <w:sz w:val="22"/>
          <w:szCs w:val="22"/>
          <w:lang w:val="pt-BR"/>
        </w:rPr>
      </w:pPr>
      <w:r w:rsidRPr="00CF6FC3">
        <w:rPr>
          <w:sz w:val="22"/>
          <w:szCs w:val="22"/>
          <w:lang w:val="pt-BR"/>
        </w:rPr>
        <w:t xml:space="preserve"> </w:t>
      </w:r>
    </w:p>
    <w:p w:rsidRPr="002D5ED0" w:rsidR="00C91CFB" w:rsidP="00BF19DF" w:rsidRDefault="004368E6" w14:paraId="75804EA3" w14:textId="595015D8">
      <w:pPr>
        <w:pStyle w:val="Paragraph"/>
        <w:numPr>
          <w:ilvl w:val="0"/>
          <w:numId w:val="5"/>
        </w:numPr>
        <w:tabs>
          <w:tab w:val="clear" w:pos="720"/>
        </w:tabs>
        <w:spacing w:before="0" w:after="0"/>
        <w:rPr>
          <w:sz w:val="22"/>
          <w:szCs w:val="22"/>
          <w:lang w:val="pt-BR"/>
        </w:rPr>
      </w:pPr>
      <w:bookmarkStart w:name="_Toc505080082" w:id="19"/>
      <w:r>
        <w:rPr>
          <w:b/>
          <w:sz w:val="22"/>
          <w:szCs w:val="22"/>
          <w:lang w:val="pt-BR"/>
        </w:rPr>
        <w:t xml:space="preserve">Baixa capacidade </w:t>
      </w:r>
      <w:r w:rsidR="00615835">
        <w:rPr>
          <w:b/>
          <w:sz w:val="22"/>
          <w:szCs w:val="22"/>
          <w:lang w:val="pt-BR"/>
        </w:rPr>
        <w:t xml:space="preserve">de gestão financeira e da dívida pública </w:t>
      </w:r>
      <w:r w:rsidRPr="003C396B" w:rsidR="00C91CFB">
        <w:rPr>
          <w:sz w:val="22"/>
          <w:szCs w:val="22"/>
          <w:lang w:val="pt-BR"/>
        </w:rPr>
        <w:t xml:space="preserve">causado por: </w:t>
      </w:r>
      <w:r w:rsidRPr="002D5ED0" w:rsidR="00C91CFB">
        <w:rPr>
          <w:sz w:val="22"/>
          <w:szCs w:val="22"/>
          <w:lang w:val="pt-BR"/>
        </w:rPr>
        <w:t xml:space="preserve">(i) </w:t>
      </w:r>
      <w:r w:rsidR="002D5ED0">
        <w:rPr>
          <w:sz w:val="22"/>
          <w:szCs w:val="22"/>
          <w:lang w:val="pt-BR"/>
        </w:rPr>
        <w:t>d</w:t>
      </w:r>
      <w:r w:rsidRPr="002D5ED0" w:rsidR="00967112">
        <w:rPr>
          <w:sz w:val="22"/>
          <w:szCs w:val="22"/>
          <w:lang w:val="pt-BR"/>
        </w:rPr>
        <w:t>esatualização tecnológica do si</w:t>
      </w:r>
      <w:r w:rsidRPr="003C396B" w:rsidR="00967112">
        <w:rPr>
          <w:sz w:val="22"/>
          <w:szCs w:val="22"/>
          <w:lang w:val="pt-BR"/>
        </w:rPr>
        <w:t>stema de gestão orçamentária e inexi</w:t>
      </w:r>
      <w:r w:rsidRPr="003C396B" w:rsidR="001E5A74">
        <w:rPr>
          <w:sz w:val="22"/>
          <w:szCs w:val="22"/>
          <w:lang w:val="pt-BR"/>
        </w:rPr>
        <w:t>stência de módulo gerencial no s</w:t>
      </w:r>
      <w:r w:rsidRPr="003C396B" w:rsidR="00967112">
        <w:rPr>
          <w:sz w:val="22"/>
          <w:szCs w:val="22"/>
          <w:lang w:val="pt-BR"/>
        </w:rPr>
        <w:t xml:space="preserve">istema da </w:t>
      </w:r>
      <w:r w:rsidRPr="003C396B" w:rsidR="002D5ED0">
        <w:rPr>
          <w:sz w:val="22"/>
          <w:szCs w:val="22"/>
          <w:lang w:val="pt-BR"/>
        </w:rPr>
        <w:t>dívida</w:t>
      </w:r>
      <w:r w:rsidRPr="003C396B" w:rsidR="007C7277">
        <w:rPr>
          <w:sz w:val="22"/>
          <w:szCs w:val="22"/>
          <w:lang w:val="pt-BR"/>
        </w:rPr>
        <w:t>; (</w:t>
      </w:r>
      <w:proofErr w:type="spellStart"/>
      <w:r w:rsidRPr="003C396B" w:rsidR="0082127B">
        <w:rPr>
          <w:sz w:val="22"/>
          <w:szCs w:val="22"/>
          <w:lang w:val="pt-BR"/>
        </w:rPr>
        <w:t>ii</w:t>
      </w:r>
      <w:proofErr w:type="spellEnd"/>
      <w:r w:rsidRPr="003C396B" w:rsidR="0082127B">
        <w:rPr>
          <w:sz w:val="22"/>
          <w:szCs w:val="22"/>
          <w:lang w:val="pt-BR"/>
        </w:rPr>
        <w:t>) falta</w:t>
      </w:r>
      <w:r w:rsidRPr="003C396B" w:rsidR="002D5ED0">
        <w:rPr>
          <w:sz w:val="22"/>
          <w:szCs w:val="22"/>
          <w:lang w:val="pt-BR"/>
        </w:rPr>
        <w:t xml:space="preserve"> de alinhamento entre os mecanismos de gestão e controle do gasto público; (</w:t>
      </w:r>
      <w:proofErr w:type="spellStart"/>
      <w:r w:rsidRPr="003C396B" w:rsidR="002D5ED0">
        <w:rPr>
          <w:sz w:val="22"/>
          <w:szCs w:val="22"/>
          <w:lang w:val="pt-BR"/>
        </w:rPr>
        <w:t>iii</w:t>
      </w:r>
      <w:proofErr w:type="spellEnd"/>
      <w:r w:rsidRPr="003C396B" w:rsidR="002D5ED0">
        <w:rPr>
          <w:sz w:val="22"/>
          <w:szCs w:val="22"/>
          <w:lang w:val="pt-BR"/>
        </w:rPr>
        <w:t>) falta de informações inter-relacionadas, provenientes de diferentes sistemas; (</w:t>
      </w:r>
      <w:proofErr w:type="spellStart"/>
      <w:r w:rsidRPr="003C396B" w:rsidR="002D5ED0">
        <w:rPr>
          <w:sz w:val="22"/>
          <w:szCs w:val="22"/>
          <w:lang w:val="pt-BR"/>
        </w:rPr>
        <w:t>iv</w:t>
      </w:r>
      <w:proofErr w:type="spellEnd"/>
      <w:r w:rsidRPr="003C396B" w:rsidR="002D5ED0">
        <w:rPr>
          <w:sz w:val="22"/>
          <w:szCs w:val="22"/>
          <w:lang w:val="pt-BR"/>
        </w:rPr>
        <w:t>) falta de integração das folhas de pagamento da administração indireta</w:t>
      </w:r>
      <w:r w:rsidRPr="002D5ED0" w:rsidR="00C91CFB">
        <w:rPr>
          <w:sz w:val="22"/>
          <w:szCs w:val="22"/>
          <w:lang w:val="pt-BR"/>
        </w:rPr>
        <w:t xml:space="preserve">. Para solução desses problemas foram definidos produtos no âmbito do </w:t>
      </w:r>
      <w:r w:rsidRPr="002D5ED0" w:rsidR="00C91CFB">
        <w:rPr>
          <w:b/>
          <w:sz w:val="22"/>
          <w:szCs w:val="22"/>
          <w:lang w:val="pt-BR"/>
        </w:rPr>
        <w:t>Componente III - Administração Financeira, Patrimonial e Controle interno</w:t>
      </w:r>
      <w:r w:rsidRPr="002D5ED0" w:rsidR="00C91CFB">
        <w:rPr>
          <w:sz w:val="22"/>
          <w:szCs w:val="22"/>
          <w:lang w:val="pt-BR"/>
        </w:rPr>
        <w:t>, que envolveram:</w:t>
      </w:r>
      <w:bookmarkEnd w:id="19"/>
    </w:p>
    <w:p w:rsidRPr="002D5ED0" w:rsidR="00C91CFB" w:rsidP="00C91CFB" w:rsidRDefault="00C91CFB" w14:paraId="0EC5ACCE" w14:textId="5FB5D877">
      <w:pPr>
        <w:pStyle w:val="Paragraph"/>
        <w:tabs>
          <w:tab w:val="clear" w:pos="720"/>
        </w:tabs>
        <w:spacing w:before="0" w:after="0"/>
        <w:rPr>
          <w:sz w:val="22"/>
          <w:szCs w:val="22"/>
          <w:lang w:val="pt-BR"/>
        </w:rPr>
      </w:pPr>
    </w:p>
    <w:p w:rsidRPr="00023E4C" w:rsidR="00F5321C" w:rsidP="00D974E4" w:rsidRDefault="00E436DC" w14:paraId="243D15F2" w14:textId="03D6FFDE">
      <w:pPr>
        <w:pStyle w:val="Paragraph"/>
        <w:numPr>
          <w:ilvl w:val="0"/>
          <w:numId w:val="6"/>
        </w:numPr>
        <w:rPr>
          <w:sz w:val="22"/>
          <w:szCs w:val="22"/>
          <w:lang w:val="pt-BR"/>
        </w:rPr>
      </w:pPr>
      <w:bookmarkStart w:name="_Toc505080083" w:id="20"/>
      <w:r w:rsidRPr="00023E4C">
        <w:rPr>
          <w:b/>
          <w:sz w:val="22"/>
          <w:szCs w:val="22"/>
          <w:lang w:val="pt-BR"/>
        </w:rPr>
        <w:t>Desenvolvimento e implantação de nova sistemática de gestão de passivos.</w:t>
      </w:r>
      <w:r w:rsidRPr="00023E4C" w:rsidR="00F5321C">
        <w:rPr>
          <w:b/>
          <w:sz w:val="22"/>
          <w:szCs w:val="22"/>
          <w:lang w:val="pt-BR"/>
        </w:rPr>
        <w:t xml:space="preserve"> </w:t>
      </w:r>
      <w:r w:rsidRPr="00023E4C" w:rsidR="00F5321C">
        <w:rPr>
          <w:i/>
          <w:sz w:val="22"/>
          <w:szCs w:val="22"/>
          <w:lang w:val="pt-BR"/>
        </w:rPr>
        <w:t>Meta alcançada.</w:t>
      </w:r>
      <w:r w:rsidRPr="00023E4C" w:rsidR="002E48F2">
        <w:rPr>
          <w:i/>
          <w:sz w:val="22"/>
          <w:szCs w:val="22"/>
          <w:lang w:val="pt-BR"/>
        </w:rPr>
        <w:t xml:space="preserve"> </w:t>
      </w:r>
      <w:r w:rsidRPr="00023E4C" w:rsidR="00023E4C">
        <w:rPr>
          <w:sz w:val="22"/>
          <w:szCs w:val="22"/>
          <w:lang w:val="pt-BR"/>
        </w:rPr>
        <w:t xml:space="preserve">O projeto de evolução do sistema de gestão de débitos judiciais (Sistema </w:t>
      </w:r>
      <w:r w:rsidR="00C30A9E">
        <w:rPr>
          <w:sz w:val="22"/>
          <w:szCs w:val="22"/>
          <w:lang w:val="pt-BR"/>
        </w:rPr>
        <w:t xml:space="preserve">de Precatórios - </w:t>
      </w:r>
      <w:r w:rsidRPr="00023E4C" w:rsidR="00023E4C">
        <w:rPr>
          <w:sz w:val="22"/>
          <w:szCs w:val="22"/>
          <w:lang w:val="pt-BR"/>
        </w:rPr>
        <w:t>PRE) foi iniciado com a contratação de fábrica de software, responsável pelas melhorias a serem desenvolvidas, que foram divididas em duas fases: Sistema PRE2 e Sistema PRE3. O PRE2 abrangeu a integração entre a SEFAZ, PGE e T</w:t>
      </w:r>
      <w:r w:rsidR="00B2476F">
        <w:rPr>
          <w:sz w:val="22"/>
          <w:szCs w:val="22"/>
          <w:lang w:val="pt-BR"/>
        </w:rPr>
        <w:t xml:space="preserve">ribunal de </w:t>
      </w:r>
      <w:r w:rsidRPr="00023E4C" w:rsidR="00023E4C">
        <w:rPr>
          <w:sz w:val="22"/>
          <w:szCs w:val="22"/>
          <w:lang w:val="pt-BR"/>
        </w:rPr>
        <w:t>J</w:t>
      </w:r>
      <w:r w:rsidR="00B2476F">
        <w:rPr>
          <w:sz w:val="22"/>
          <w:szCs w:val="22"/>
          <w:lang w:val="pt-BR"/>
        </w:rPr>
        <w:t xml:space="preserve">ustiça (TJ) </w:t>
      </w:r>
      <w:r w:rsidRPr="00023E4C" w:rsidR="00023E4C">
        <w:rPr>
          <w:sz w:val="22"/>
          <w:szCs w:val="22"/>
          <w:lang w:val="pt-BR"/>
        </w:rPr>
        <w:t xml:space="preserve">para o processamento e pagamento das Requisições de Pequeno Valor </w:t>
      </w:r>
      <w:r w:rsidR="00023E4C">
        <w:rPr>
          <w:sz w:val="22"/>
          <w:szCs w:val="22"/>
          <w:lang w:val="pt-BR"/>
        </w:rPr>
        <w:t>(</w:t>
      </w:r>
      <w:proofErr w:type="spellStart"/>
      <w:r w:rsidRPr="00023E4C" w:rsidR="00023E4C">
        <w:rPr>
          <w:sz w:val="22"/>
          <w:szCs w:val="22"/>
          <w:lang w:val="pt-BR"/>
        </w:rPr>
        <w:t>RPVs</w:t>
      </w:r>
      <w:proofErr w:type="spellEnd"/>
      <w:r w:rsidR="00023E4C">
        <w:rPr>
          <w:sz w:val="22"/>
          <w:szCs w:val="22"/>
          <w:lang w:val="pt-BR"/>
        </w:rPr>
        <w:t>)</w:t>
      </w:r>
      <w:r w:rsidR="00023E4C">
        <w:rPr>
          <w:rStyle w:val="FootnoteReference"/>
          <w:sz w:val="22"/>
          <w:szCs w:val="22"/>
          <w:lang w:val="pt-BR"/>
        </w:rPr>
        <w:footnoteReference w:id="3"/>
      </w:r>
      <w:r w:rsidRPr="00023E4C" w:rsidR="00023E4C">
        <w:rPr>
          <w:sz w:val="22"/>
          <w:szCs w:val="22"/>
          <w:lang w:val="pt-BR"/>
        </w:rPr>
        <w:t>, a fim de diminuir o retrabalho e eliminar uma série de etapas no processo. Trata-se de um módulo do Sistema PRE, que funciona na forma de fluxo, com início na Contadoria</w:t>
      </w:r>
      <w:r w:rsidR="00723725">
        <w:rPr>
          <w:sz w:val="22"/>
          <w:szCs w:val="22"/>
          <w:lang w:val="pt-BR"/>
        </w:rPr>
        <w:t xml:space="preserve"> e Auditoria Geral do Estado (CAGE)</w:t>
      </w:r>
      <w:r w:rsidRPr="00023E4C" w:rsidR="00023E4C">
        <w:rPr>
          <w:sz w:val="22"/>
          <w:szCs w:val="22"/>
          <w:lang w:val="pt-BR"/>
        </w:rPr>
        <w:t xml:space="preserve">, passando pelo Cartório e PGE, até expedição eletrônica pelo Magistrado, momento em que a RPV é disponibilizada para a SEFAZ, em tempo real. Até o final de 2013, foram concluídos os módulos da contadoria, cartórios e magistrados. Os módulos da PGE (procuradores e peritos) demandaram maior esforço, em razão de ajustes solicitados pelos </w:t>
      </w:r>
      <w:r w:rsidRPr="00023E4C" w:rsidR="00023E4C">
        <w:rPr>
          <w:sz w:val="22"/>
          <w:szCs w:val="22"/>
          <w:lang w:val="pt-BR"/>
        </w:rPr>
        <w:lastRenderedPageBreak/>
        <w:t xml:space="preserve">servidores da Procuradoria, e foram concluídos em 2014. Nesse ano, iniciou-se a expedição de </w:t>
      </w:r>
      <w:proofErr w:type="spellStart"/>
      <w:r w:rsidRPr="00023E4C" w:rsidR="00023E4C">
        <w:rPr>
          <w:sz w:val="22"/>
          <w:szCs w:val="22"/>
          <w:lang w:val="pt-BR"/>
        </w:rPr>
        <w:t>RPVs</w:t>
      </w:r>
      <w:proofErr w:type="spellEnd"/>
      <w:r w:rsidRPr="00023E4C" w:rsidR="00023E4C">
        <w:rPr>
          <w:sz w:val="22"/>
          <w:szCs w:val="22"/>
          <w:lang w:val="pt-BR"/>
        </w:rPr>
        <w:t xml:space="preserve"> eletrônicas, em duas Varas da Fazenda Pública de Porto Alegre</w:t>
      </w:r>
      <w:r w:rsidR="00023E4C">
        <w:rPr>
          <w:sz w:val="22"/>
          <w:szCs w:val="22"/>
          <w:lang w:val="pt-BR"/>
        </w:rPr>
        <w:t xml:space="preserve">. </w:t>
      </w:r>
      <w:r w:rsidRPr="00023E4C" w:rsidR="00023E4C">
        <w:rPr>
          <w:sz w:val="22"/>
          <w:szCs w:val="22"/>
          <w:lang w:val="pt-BR"/>
        </w:rPr>
        <w:t xml:space="preserve">Já o chamado PRE3 envolveu a integração de sistemas da SEFAZ, PGE e TJ para o processamento e pagamento de precatórios. Em 2013 os precatórios do TJ começaram a ser importados no Sistema PRE, dispensando o cadastramento manual. Paralelamente, em 2013 foi entregue outra importante funcionalidade no Sistema PRE, permitindo o cadastramento automático dos sequestros judiciais. Antes disso, era necessária a digitação de dados de centenas de sequestros diários no Sistema PRE. Em 2015, iniciou-se a migração do Sistema PRE para o FPE, a fim de integrar ainda mais o processamento e pagamento de precatórios e </w:t>
      </w:r>
      <w:proofErr w:type="spellStart"/>
      <w:r w:rsidRPr="00023E4C" w:rsidR="00023E4C">
        <w:rPr>
          <w:sz w:val="22"/>
          <w:szCs w:val="22"/>
          <w:lang w:val="pt-BR"/>
        </w:rPr>
        <w:t>RPVs</w:t>
      </w:r>
      <w:proofErr w:type="spellEnd"/>
      <w:r w:rsidRPr="00023E4C" w:rsidR="00023E4C">
        <w:rPr>
          <w:sz w:val="22"/>
          <w:szCs w:val="22"/>
          <w:lang w:val="pt-BR"/>
        </w:rPr>
        <w:t xml:space="preserve"> com a execução da despesa do Estado.</w:t>
      </w:r>
      <w:bookmarkEnd w:id="20"/>
    </w:p>
    <w:p w:rsidRPr="00C07138" w:rsidR="00F5321C" w:rsidP="00E436DC" w:rsidRDefault="00F5321C" w14:paraId="3CBB54B4" w14:textId="55E09515">
      <w:pPr>
        <w:pStyle w:val="Paragraph"/>
        <w:numPr>
          <w:ilvl w:val="0"/>
          <w:numId w:val="6"/>
        </w:numPr>
        <w:rPr>
          <w:sz w:val="22"/>
          <w:szCs w:val="22"/>
          <w:lang w:val="pt-BR"/>
        </w:rPr>
      </w:pPr>
      <w:r w:rsidRPr="00C07138">
        <w:rPr>
          <w:b/>
          <w:sz w:val="22"/>
          <w:szCs w:val="22"/>
          <w:lang w:val="pt-BR"/>
        </w:rPr>
        <w:t xml:space="preserve"> </w:t>
      </w:r>
      <w:bookmarkStart w:name="_Toc505080084" w:id="21"/>
      <w:r w:rsidRPr="00E436DC" w:rsidR="00E436DC">
        <w:rPr>
          <w:b/>
          <w:sz w:val="22"/>
          <w:szCs w:val="22"/>
          <w:lang w:val="pt-BR"/>
        </w:rPr>
        <w:t xml:space="preserve">Desenvolvimento e implantação do novo modelo da Programação Orçamentária (incorporando inovações </w:t>
      </w:r>
      <w:proofErr w:type="gramStart"/>
      <w:r w:rsidRPr="00E436DC" w:rsidR="00E436DC">
        <w:rPr>
          <w:b/>
          <w:sz w:val="22"/>
          <w:szCs w:val="22"/>
          <w:lang w:val="pt-BR"/>
        </w:rPr>
        <w:t>GMD ,</w:t>
      </w:r>
      <w:proofErr w:type="gramEnd"/>
      <w:r w:rsidRPr="00E436DC" w:rsidR="00E436DC">
        <w:rPr>
          <w:b/>
          <w:sz w:val="22"/>
          <w:szCs w:val="22"/>
          <w:lang w:val="pt-BR"/>
        </w:rPr>
        <w:t xml:space="preserve"> Cota Base Zero, SIST, ROP, Oficinas do Gasto Público e Boletim de Acompanhamento das Cotas)</w:t>
      </w:r>
      <w:r w:rsidR="00E436DC">
        <w:rPr>
          <w:b/>
          <w:sz w:val="22"/>
          <w:szCs w:val="22"/>
          <w:lang w:val="pt-BR"/>
        </w:rPr>
        <w:t>.</w:t>
      </w:r>
      <w:r w:rsidRPr="00E436DC" w:rsidR="00E436DC">
        <w:rPr>
          <w:b/>
          <w:sz w:val="22"/>
          <w:szCs w:val="22"/>
          <w:lang w:val="pt-BR"/>
        </w:rPr>
        <w:t xml:space="preserve"> </w:t>
      </w:r>
      <w:r w:rsidRPr="00C07138" w:rsidR="00C07138">
        <w:rPr>
          <w:b/>
          <w:sz w:val="22"/>
          <w:szCs w:val="22"/>
          <w:lang w:val="pt-BR"/>
        </w:rPr>
        <w:t xml:space="preserve"> </w:t>
      </w:r>
      <w:r w:rsidRPr="00CF6FC3" w:rsidR="00C07138">
        <w:rPr>
          <w:i/>
          <w:sz w:val="22"/>
          <w:szCs w:val="22"/>
          <w:lang w:val="pt-BR"/>
        </w:rPr>
        <w:t>Meta alcançada.</w:t>
      </w:r>
      <w:r w:rsidRPr="00013551" w:rsidR="00964335">
        <w:rPr>
          <w:rFonts w:ascii="Gill Sans MT" w:hAnsi="Gill Sans MT"/>
          <w:szCs w:val="24"/>
          <w:lang w:val="pt-BR"/>
        </w:rPr>
        <w:t xml:space="preserve"> </w:t>
      </w:r>
      <w:r w:rsidRPr="00964335" w:rsidR="00964335">
        <w:rPr>
          <w:sz w:val="22"/>
          <w:szCs w:val="22"/>
          <w:lang w:val="pt-BR"/>
        </w:rPr>
        <w:t>O novo modelo de gestão orçamentária e fiscal visou alcançar um nível de excelência na gestão orçamentária e fiscal do estado, através dos seguintes eixos de ação</w:t>
      </w:r>
      <w:r w:rsidR="00964335">
        <w:rPr>
          <w:sz w:val="22"/>
          <w:szCs w:val="22"/>
          <w:lang w:val="pt-BR"/>
        </w:rPr>
        <w:t xml:space="preserve">: (i) </w:t>
      </w:r>
      <w:r w:rsidRPr="00964335" w:rsidR="00964335">
        <w:rPr>
          <w:sz w:val="22"/>
          <w:szCs w:val="22"/>
          <w:lang w:val="pt-BR"/>
        </w:rPr>
        <w:t>Desenvolvimento de modelos e estudos de avaliação de viabilidade e impacto de gastos públicos (investimento, custeio e pessoal);</w:t>
      </w:r>
      <w:r w:rsidR="00964335">
        <w:rPr>
          <w:sz w:val="22"/>
          <w:szCs w:val="22"/>
          <w:lang w:val="pt-BR"/>
        </w:rPr>
        <w:t xml:space="preserve"> (</w:t>
      </w:r>
      <w:proofErr w:type="spellStart"/>
      <w:r w:rsidR="00964335">
        <w:rPr>
          <w:sz w:val="22"/>
          <w:szCs w:val="22"/>
          <w:lang w:val="pt-BR"/>
        </w:rPr>
        <w:t>ii</w:t>
      </w:r>
      <w:proofErr w:type="spellEnd"/>
      <w:r w:rsidR="00964335">
        <w:rPr>
          <w:sz w:val="22"/>
          <w:szCs w:val="22"/>
          <w:lang w:val="pt-BR"/>
        </w:rPr>
        <w:t xml:space="preserve">) </w:t>
      </w:r>
      <w:r w:rsidRPr="006E728D" w:rsidR="00964335">
        <w:rPr>
          <w:sz w:val="22"/>
          <w:szCs w:val="22"/>
          <w:lang w:val="pt-BR"/>
        </w:rPr>
        <w:t>Desenvolvimento de modelos de projeções econômicas e avaliações de impacto fiscal; (</w:t>
      </w:r>
      <w:proofErr w:type="spellStart"/>
      <w:r w:rsidRPr="006E728D" w:rsidR="00964335">
        <w:rPr>
          <w:sz w:val="22"/>
          <w:szCs w:val="22"/>
          <w:lang w:val="pt-BR"/>
        </w:rPr>
        <w:t>iii</w:t>
      </w:r>
      <w:proofErr w:type="spellEnd"/>
      <w:r w:rsidRPr="006E728D" w:rsidR="00964335">
        <w:rPr>
          <w:sz w:val="22"/>
          <w:szCs w:val="22"/>
          <w:lang w:val="pt-BR"/>
        </w:rPr>
        <w:t>) Estudo de parâmetros/preços referenciais para os contratos de serviços do estado; (</w:t>
      </w:r>
      <w:proofErr w:type="spellStart"/>
      <w:r w:rsidRPr="006E728D" w:rsidR="00964335">
        <w:rPr>
          <w:sz w:val="22"/>
          <w:szCs w:val="22"/>
          <w:lang w:val="pt-BR"/>
        </w:rPr>
        <w:t>iv</w:t>
      </w:r>
      <w:proofErr w:type="spellEnd"/>
      <w:r w:rsidRPr="006E728D" w:rsidR="00964335">
        <w:rPr>
          <w:sz w:val="22"/>
          <w:szCs w:val="22"/>
          <w:lang w:val="pt-BR"/>
        </w:rPr>
        <w:t>) Redesenho do processo de gestão orçamentária e fiscal, de maneira a incluir a utilização das informações geradas no fluxo decisório de alocação de recursos</w:t>
      </w:r>
      <w:r w:rsidRPr="006E728D" w:rsidR="006E728D">
        <w:rPr>
          <w:sz w:val="22"/>
          <w:szCs w:val="22"/>
          <w:lang w:val="pt-BR"/>
        </w:rPr>
        <w:t>; (v) Capacitação dos servidores envolvidos na execução orçamentária, principalmente em finanças públicas e qualidade do gasto público.</w:t>
      </w:r>
      <w:r w:rsidR="006E728D">
        <w:rPr>
          <w:sz w:val="22"/>
          <w:szCs w:val="22"/>
          <w:lang w:val="pt-BR"/>
        </w:rPr>
        <w:t xml:space="preserve"> Para tanto</w:t>
      </w:r>
      <w:r w:rsidR="00D43FFE">
        <w:rPr>
          <w:sz w:val="22"/>
          <w:szCs w:val="22"/>
          <w:lang w:val="pt-BR"/>
        </w:rPr>
        <w:t>,</w:t>
      </w:r>
      <w:r w:rsidR="006E728D">
        <w:rPr>
          <w:sz w:val="22"/>
          <w:szCs w:val="22"/>
          <w:lang w:val="pt-BR"/>
        </w:rPr>
        <w:t xml:space="preserve"> foram implantadas as seguintes ferramentas: (i) </w:t>
      </w:r>
      <w:r w:rsidRPr="006E728D" w:rsidR="006E728D">
        <w:rPr>
          <w:sz w:val="22"/>
          <w:szCs w:val="22"/>
          <w:lang w:val="pt-BR"/>
        </w:rPr>
        <w:t>Gerenciamento Matricial da Despesa</w:t>
      </w:r>
      <w:r w:rsidR="00D4382C">
        <w:rPr>
          <w:sz w:val="22"/>
          <w:szCs w:val="22"/>
          <w:lang w:val="pt-BR"/>
        </w:rPr>
        <w:t xml:space="preserve"> (GMD)</w:t>
      </w:r>
      <w:r w:rsidRPr="006E728D" w:rsidR="006E728D">
        <w:rPr>
          <w:sz w:val="22"/>
          <w:szCs w:val="22"/>
          <w:lang w:val="pt-BR"/>
        </w:rPr>
        <w:t>: metodologia que analisa as principais despesas dos órgãos do Estado, identificando oportunidades de racionalização e redução de gastos semelhantes; (</w:t>
      </w:r>
      <w:proofErr w:type="spellStart"/>
      <w:r w:rsidRPr="006E728D" w:rsidR="006E728D">
        <w:rPr>
          <w:sz w:val="22"/>
          <w:szCs w:val="22"/>
          <w:lang w:val="pt-BR"/>
        </w:rPr>
        <w:t>ii</w:t>
      </w:r>
      <w:proofErr w:type="spellEnd"/>
      <w:r w:rsidRPr="006E728D" w:rsidR="006E728D">
        <w:rPr>
          <w:sz w:val="22"/>
          <w:szCs w:val="22"/>
          <w:lang w:val="pt-BR"/>
        </w:rPr>
        <w:t>) Cota Base Zero (CBZ): metodologia de racionalização e alinhamento estratégico de gastos públicos; (</w:t>
      </w:r>
      <w:proofErr w:type="spellStart"/>
      <w:r w:rsidRPr="006E728D" w:rsidR="006E728D">
        <w:rPr>
          <w:sz w:val="22"/>
          <w:szCs w:val="22"/>
          <w:lang w:val="pt-BR"/>
        </w:rPr>
        <w:t>iii</w:t>
      </w:r>
      <w:proofErr w:type="spellEnd"/>
      <w:r w:rsidRPr="006E728D" w:rsidR="006E728D">
        <w:rPr>
          <w:sz w:val="22"/>
          <w:szCs w:val="22"/>
          <w:lang w:val="pt-BR"/>
        </w:rPr>
        <w:t xml:space="preserve">) Oficinas de Reeducação para o Gasto Público: </w:t>
      </w:r>
      <w:r w:rsidR="00D43FFE">
        <w:rPr>
          <w:sz w:val="22"/>
          <w:szCs w:val="22"/>
          <w:lang w:val="pt-BR"/>
        </w:rPr>
        <w:t>e</w:t>
      </w:r>
      <w:r w:rsidRPr="006E728D" w:rsidR="006E728D">
        <w:rPr>
          <w:sz w:val="22"/>
          <w:szCs w:val="22"/>
          <w:lang w:val="pt-BR"/>
        </w:rPr>
        <w:t>spaço qualificado e potencializador de mudança de cultura em relação ao gasto público; (</w:t>
      </w:r>
      <w:proofErr w:type="spellStart"/>
      <w:r w:rsidRPr="006E728D" w:rsidR="006E728D">
        <w:rPr>
          <w:sz w:val="22"/>
          <w:szCs w:val="22"/>
          <w:lang w:val="pt-BR"/>
        </w:rPr>
        <w:t>iv</w:t>
      </w:r>
      <w:proofErr w:type="spellEnd"/>
      <w:r w:rsidRPr="006E728D" w:rsidR="006E728D">
        <w:rPr>
          <w:sz w:val="22"/>
          <w:szCs w:val="22"/>
          <w:lang w:val="pt-BR"/>
        </w:rPr>
        <w:t>) Caderno de Serviços Terceirizados (SIST): ferramenta de suporte aos órgãos da Administração Estadual na contratação de serviços de empresas; (v) Reestruturação Organizacional e de Processos (ROP): objetiva auxiliar a acrescentar ganhos potenciais de redução de despesas, por meio da reestruturação organizacional e de proce</w:t>
      </w:r>
      <w:r w:rsidR="00D4382C">
        <w:rPr>
          <w:sz w:val="22"/>
          <w:szCs w:val="22"/>
          <w:lang w:val="pt-BR"/>
        </w:rPr>
        <w:t>s</w:t>
      </w:r>
      <w:r w:rsidRPr="006E728D" w:rsidR="006E728D">
        <w:rPr>
          <w:sz w:val="22"/>
          <w:szCs w:val="22"/>
          <w:lang w:val="pt-BR"/>
        </w:rPr>
        <w:t xml:space="preserve">sos; (vi) Monitoramento </w:t>
      </w:r>
      <w:r w:rsidR="0082127B">
        <w:rPr>
          <w:sz w:val="22"/>
          <w:szCs w:val="22"/>
          <w:lang w:val="pt-BR"/>
        </w:rPr>
        <w:t>e</w:t>
      </w:r>
      <w:r w:rsidRPr="006E728D" w:rsidR="006E728D">
        <w:rPr>
          <w:sz w:val="22"/>
          <w:szCs w:val="22"/>
          <w:lang w:val="pt-BR"/>
        </w:rPr>
        <w:t xml:space="preserve"> Avaliação de Políticas Públicas (M&amp;A): objetiva avaliar as intervenções públicas, visando aumentar a efetividade da prestação de serviços</w:t>
      </w:r>
      <w:r w:rsidR="006E728D">
        <w:rPr>
          <w:sz w:val="22"/>
          <w:szCs w:val="22"/>
          <w:lang w:val="pt-BR"/>
        </w:rPr>
        <w:t>; (</w:t>
      </w:r>
      <w:proofErr w:type="spellStart"/>
      <w:r w:rsidR="006E728D">
        <w:rPr>
          <w:sz w:val="22"/>
          <w:szCs w:val="22"/>
          <w:lang w:val="pt-BR"/>
        </w:rPr>
        <w:t>vii</w:t>
      </w:r>
      <w:proofErr w:type="spellEnd"/>
      <w:r w:rsidR="006E728D">
        <w:rPr>
          <w:sz w:val="22"/>
          <w:szCs w:val="22"/>
          <w:lang w:val="pt-BR"/>
        </w:rPr>
        <w:t xml:space="preserve">) </w:t>
      </w:r>
      <w:r w:rsidRPr="006E728D" w:rsidR="006E728D">
        <w:rPr>
          <w:sz w:val="22"/>
          <w:szCs w:val="22"/>
          <w:lang w:val="pt-BR"/>
        </w:rPr>
        <w:t>Painel de Gestão da Saúde: objetiva a melhoria na regulação e contratualização da rede hospitalar do RS, a partir da sistematização de dados (produção e faturamento) dos hospitais, dos contratos firmados e financeiros do Estado e (</w:t>
      </w:r>
      <w:proofErr w:type="spellStart"/>
      <w:r w:rsidRPr="006E728D" w:rsidR="006E728D">
        <w:rPr>
          <w:sz w:val="22"/>
          <w:szCs w:val="22"/>
          <w:lang w:val="pt-BR"/>
        </w:rPr>
        <w:t>viii</w:t>
      </w:r>
      <w:proofErr w:type="spellEnd"/>
      <w:r w:rsidRPr="006E728D" w:rsidR="006E728D">
        <w:rPr>
          <w:sz w:val="22"/>
          <w:szCs w:val="22"/>
          <w:lang w:val="pt-BR"/>
        </w:rPr>
        <w:t>) Nota Fiscal Eletrônica como Parâmetro de Preços -  foram desenvolvidas técnicas e tecnologia para cálculo e atualização permanente de informações de preços de mercado</w:t>
      </w:r>
      <w:r w:rsidR="00D43FFE">
        <w:rPr>
          <w:sz w:val="22"/>
          <w:szCs w:val="22"/>
          <w:lang w:val="pt-BR"/>
        </w:rPr>
        <w:t>,</w:t>
      </w:r>
      <w:r w:rsidRPr="006E728D" w:rsidR="006E728D">
        <w:rPr>
          <w:sz w:val="22"/>
          <w:szCs w:val="22"/>
          <w:lang w:val="pt-BR"/>
        </w:rPr>
        <w:t xml:space="preserve"> para referenciar as compras de bens pelo setor público, a partir da base de dados do Sistema de NF</w:t>
      </w:r>
      <w:r w:rsidR="00551A8A">
        <w:rPr>
          <w:sz w:val="22"/>
          <w:szCs w:val="22"/>
          <w:lang w:val="pt-BR"/>
        </w:rPr>
        <w:t>-</w:t>
      </w:r>
      <w:r w:rsidRPr="006E728D" w:rsidR="006E728D">
        <w:rPr>
          <w:sz w:val="22"/>
          <w:szCs w:val="22"/>
          <w:lang w:val="pt-BR"/>
        </w:rPr>
        <w:t>e.</w:t>
      </w:r>
      <w:bookmarkEnd w:id="21"/>
      <w:r w:rsidR="006E728D">
        <w:rPr>
          <w:sz w:val="22"/>
          <w:szCs w:val="22"/>
          <w:lang w:val="pt-BR"/>
        </w:rPr>
        <w:t xml:space="preserve"> </w:t>
      </w:r>
    </w:p>
    <w:p w:rsidRPr="000530E3" w:rsidR="000530E3" w:rsidP="00E436DC" w:rsidRDefault="00E436DC" w14:paraId="6F28F428" w14:textId="23C42FC1">
      <w:pPr>
        <w:pStyle w:val="Paragraph"/>
        <w:numPr>
          <w:ilvl w:val="0"/>
          <w:numId w:val="6"/>
        </w:numPr>
        <w:rPr>
          <w:sz w:val="22"/>
          <w:szCs w:val="22"/>
          <w:lang w:val="pt-BR"/>
        </w:rPr>
      </w:pPr>
      <w:bookmarkStart w:name="_Toc505080085" w:id="22"/>
      <w:r w:rsidRPr="00E436DC">
        <w:rPr>
          <w:b/>
          <w:sz w:val="22"/>
          <w:szCs w:val="22"/>
          <w:lang w:val="pt-BR"/>
        </w:rPr>
        <w:t>Desenvolvimento e implantação do Portal de Informações, criação de novos cubos DW e aplicação de modelos preditivos</w:t>
      </w:r>
      <w:r w:rsidRPr="00FF3EA2" w:rsidR="000530E3">
        <w:rPr>
          <w:b/>
          <w:sz w:val="22"/>
          <w:szCs w:val="22"/>
          <w:lang w:val="pt-BR"/>
        </w:rPr>
        <w:t>.</w:t>
      </w:r>
      <w:r w:rsidR="00FF3EA2">
        <w:rPr>
          <w:b/>
          <w:sz w:val="22"/>
          <w:szCs w:val="22"/>
          <w:lang w:val="pt-BR"/>
        </w:rPr>
        <w:t xml:space="preserve"> </w:t>
      </w:r>
      <w:r w:rsidRPr="00FF3EA2" w:rsidR="00FF3EA2">
        <w:rPr>
          <w:i/>
          <w:sz w:val="22"/>
          <w:szCs w:val="22"/>
          <w:lang w:val="pt-BR"/>
        </w:rPr>
        <w:t>Meta alcançada.</w:t>
      </w:r>
      <w:r w:rsidR="00D51144">
        <w:rPr>
          <w:sz w:val="22"/>
          <w:szCs w:val="22"/>
          <w:lang w:val="pt-BR"/>
        </w:rPr>
        <w:t xml:space="preserve"> </w:t>
      </w:r>
      <w:r w:rsidRPr="00D51144" w:rsidR="00D51144">
        <w:rPr>
          <w:sz w:val="22"/>
          <w:szCs w:val="22"/>
          <w:lang w:val="pt-BR"/>
        </w:rPr>
        <w:t xml:space="preserve">A implantação do Portal de Informações </w:t>
      </w:r>
      <w:r w:rsidR="0058679C">
        <w:rPr>
          <w:sz w:val="22"/>
          <w:szCs w:val="22"/>
          <w:lang w:val="pt-BR"/>
        </w:rPr>
        <w:t>(</w:t>
      </w:r>
      <w:proofErr w:type="spellStart"/>
      <w:r w:rsidRPr="0058679C" w:rsidR="0058679C">
        <w:rPr>
          <w:i/>
          <w:sz w:val="22"/>
          <w:szCs w:val="22"/>
          <w:lang w:val="pt-BR"/>
        </w:rPr>
        <w:t>Qlik</w:t>
      </w:r>
      <w:proofErr w:type="spellEnd"/>
      <w:r w:rsidRPr="0058679C" w:rsidR="0058679C">
        <w:rPr>
          <w:i/>
          <w:sz w:val="22"/>
          <w:szCs w:val="22"/>
          <w:lang w:val="pt-BR"/>
        </w:rPr>
        <w:t xml:space="preserve"> </w:t>
      </w:r>
      <w:proofErr w:type="spellStart"/>
      <w:r w:rsidRPr="0058679C" w:rsidR="0058679C">
        <w:rPr>
          <w:i/>
          <w:sz w:val="22"/>
          <w:szCs w:val="22"/>
          <w:lang w:val="pt-BR"/>
        </w:rPr>
        <w:t>Sense</w:t>
      </w:r>
      <w:proofErr w:type="spellEnd"/>
      <w:r w:rsidR="0058679C">
        <w:rPr>
          <w:sz w:val="22"/>
          <w:szCs w:val="22"/>
          <w:lang w:val="pt-BR"/>
        </w:rPr>
        <w:t xml:space="preserve">) </w:t>
      </w:r>
      <w:r w:rsidRPr="00D51144" w:rsidR="00D51144">
        <w:rPr>
          <w:sz w:val="22"/>
          <w:szCs w:val="22"/>
          <w:lang w:val="pt-BR"/>
        </w:rPr>
        <w:t>foi</w:t>
      </w:r>
      <w:r w:rsidR="00D51144">
        <w:rPr>
          <w:sz w:val="22"/>
          <w:szCs w:val="22"/>
          <w:lang w:val="pt-BR"/>
        </w:rPr>
        <w:t xml:space="preserve"> </w:t>
      </w:r>
      <w:r w:rsidRPr="00D51144" w:rsidR="00D51144">
        <w:rPr>
          <w:sz w:val="22"/>
          <w:szCs w:val="22"/>
          <w:lang w:val="pt-BR"/>
        </w:rPr>
        <w:t>viabilizada p</w:t>
      </w:r>
      <w:r w:rsidR="00D51144">
        <w:rPr>
          <w:sz w:val="22"/>
          <w:szCs w:val="22"/>
          <w:lang w:val="pt-BR"/>
        </w:rPr>
        <w:t>ela</w:t>
      </w:r>
      <w:r w:rsidRPr="00D51144" w:rsidR="00D51144">
        <w:rPr>
          <w:sz w:val="22"/>
          <w:szCs w:val="22"/>
          <w:lang w:val="pt-BR"/>
        </w:rPr>
        <w:t xml:space="preserve"> aquisição d</w:t>
      </w:r>
      <w:r w:rsidR="00D51144">
        <w:rPr>
          <w:sz w:val="22"/>
          <w:szCs w:val="22"/>
          <w:lang w:val="pt-BR"/>
        </w:rPr>
        <w:t>e</w:t>
      </w:r>
      <w:r w:rsidRPr="00D51144" w:rsidR="00D51144">
        <w:rPr>
          <w:sz w:val="22"/>
          <w:szCs w:val="22"/>
          <w:lang w:val="pt-BR"/>
        </w:rPr>
        <w:t xml:space="preserve"> licenças d</w:t>
      </w:r>
      <w:r w:rsidR="00D51144">
        <w:rPr>
          <w:sz w:val="22"/>
          <w:szCs w:val="22"/>
          <w:lang w:val="pt-BR"/>
        </w:rPr>
        <w:t>e</w:t>
      </w:r>
      <w:r w:rsidRPr="00D51144" w:rsidR="00D51144">
        <w:rPr>
          <w:sz w:val="22"/>
          <w:szCs w:val="22"/>
          <w:lang w:val="pt-BR"/>
        </w:rPr>
        <w:t xml:space="preserve"> software, treinamento, serviços técnicos de desenvolvimento de aplicativos</w:t>
      </w:r>
      <w:r w:rsidR="00D51144">
        <w:rPr>
          <w:sz w:val="22"/>
          <w:szCs w:val="22"/>
          <w:lang w:val="pt-BR"/>
        </w:rPr>
        <w:t>,</w:t>
      </w:r>
      <w:r w:rsidRPr="00D51144" w:rsidR="00D51144">
        <w:rPr>
          <w:sz w:val="22"/>
          <w:szCs w:val="22"/>
          <w:lang w:val="pt-BR"/>
        </w:rPr>
        <w:t xml:space="preserve"> serviços de suporte técnico e atualização das versões do</w:t>
      </w:r>
      <w:r w:rsidR="00D51144">
        <w:rPr>
          <w:sz w:val="22"/>
          <w:szCs w:val="22"/>
          <w:lang w:val="pt-BR"/>
        </w:rPr>
        <w:t>s</w:t>
      </w:r>
      <w:r w:rsidRPr="00D51144" w:rsidR="00D51144">
        <w:rPr>
          <w:sz w:val="22"/>
          <w:szCs w:val="22"/>
          <w:lang w:val="pt-BR"/>
        </w:rPr>
        <w:t xml:space="preserve"> aplicativo</w:t>
      </w:r>
      <w:r w:rsidR="00D51144">
        <w:rPr>
          <w:sz w:val="22"/>
          <w:szCs w:val="22"/>
          <w:lang w:val="pt-BR"/>
        </w:rPr>
        <w:t>s</w:t>
      </w:r>
      <w:r w:rsidRPr="00D51144" w:rsidR="00D51144">
        <w:rPr>
          <w:sz w:val="22"/>
          <w:szCs w:val="22"/>
          <w:lang w:val="pt-BR"/>
        </w:rPr>
        <w:t>. Também foram adquiridos dois servidores de aplicação (hardware)</w:t>
      </w:r>
      <w:r w:rsidR="00D43FFE">
        <w:rPr>
          <w:sz w:val="22"/>
          <w:szCs w:val="22"/>
          <w:lang w:val="pt-BR"/>
        </w:rPr>
        <w:t>,</w:t>
      </w:r>
      <w:r w:rsidRPr="00D51144" w:rsidR="00D51144">
        <w:rPr>
          <w:sz w:val="22"/>
          <w:szCs w:val="22"/>
          <w:lang w:val="pt-BR"/>
        </w:rPr>
        <w:t xml:space="preserve"> para instalação e publicação do software</w:t>
      </w:r>
      <w:r w:rsidR="00D51144">
        <w:rPr>
          <w:sz w:val="22"/>
          <w:szCs w:val="22"/>
          <w:lang w:val="pt-BR"/>
        </w:rPr>
        <w:t xml:space="preserve">. </w:t>
      </w:r>
      <w:r w:rsidRPr="00D51144" w:rsidR="00D51144">
        <w:rPr>
          <w:sz w:val="22"/>
          <w:szCs w:val="22"/>
          <w:lang w:val="pt-BR"/>
        </w:rPr>
        <w:t>Atualmente existem 340 usuários autorizados a utilizar o Portal de Informações (SEFAZ e diversas secretarias de estado, fundações, a</w:t>
      </w:r>
      <w:r w:rsidR="00551A8A">
        <w:rPr>
          <w:sz w:val="22"/>
          <w:szCs w:val="22"/>
          <w:lang w:val="pt-BR"/>
        </w:rPr>
        <w:t>utarquias e o</w:t>
      </w:r>
      <w:r w:rsidRPr="00D51144" w:rsidR="00D51144">
        <w:rPr>
          <w:sz w:val="22"/>
          <w:szCs w:val="22"/>
          <w:lang w:val="pt-BR"/>
        </w:rPr>
        <w:t>utros Poderes)</w:t>
      </w:r>
      <w:r w:rsidR="00D51144">
        <w:rPr>
          <w:sz w:val="22"/>
          <w:szCs w:val="22"/>
          <w:lang w:val="pt-BR"/>
        </w:rPr>
        <w:t xml:space="preserve">. </w:t>
      </w:r>
      <w:r w:rsidRPr="00D51144" w:rsidR="00D51144">
        <w:rPr>
          <w:sz w:val="22"/>
          <w:szCs w:val="22"/>
          <w:lang w:val="pt-BR"/>
        </w:rPr>
        <w:t xml:space="preserve">O Portal de Informações está disponível no endereço </w:t>
      </w:r>
      <w:hyperlink w:history="1" r:id="rId40">
        <w:r w:rsidRPr="00D47312" w:rsidR="0058679C">
          <w:rPr>
            <w:rStyle w:val="Hyperlink"/>
            <w:sz w:val="22"/>
            <w:szCs w:val="22"/>
            <w:lang w:val="pt-BR"/>
          </w:rPr>
          <w:t>https://sense.sefaz.rs.gov.br/</w:t>
        </w:r>
      </w:hyperlink>
      <w:r w:rsidR="00D43FFE">
        <w:rPr>
          <w:rStyle w:val="Hyperlink"/>
          <w:sz w:val="22"/>
          <w:szCs w:val="22"/>
          <w:lang w:val="pt-BR"/>
        </w:rPr>
        <w:t>,</w:t>
      </w:r>
      <w:r w:rsidRPr="00D51144" w:rsidR="00D51144">
        <w:rPr>
          <w:sz w:val="22"/>
          <w:szCs w:val="22"/>
          <w:lang w:val="pt-BR"/>
        </w:rPr>
        <w:t xml:space="preserve"> mediante usuário e senha</w:t>
      </w:r>
      <w:r w:rsidR="00D43FFE">
        <w:rPr>
          <w:sz w:val="22"/>
          <w:szCs w:val="22"/>
          <w:lang w:val="pt-BR"/>
        </w:rPr>
        <w:t>,</w:t>
      </w:r>
      <w:r w:rsidRPr="00D51144" w:rsidR="00D51144">
        <w:rPr>
          <w:sz w:val="22"/>
          <w:szCs w:val="22"/>
          <w:lang w:val="pt-BR"/>
        </w:rPr>
        <w:t xml:space="preserve"> e pode ser acessado, por internet, nas diferentes plataformas de acesso: computadores, </w:t>
      </w:r>
      <w:r w:rsidRPr="009F54FF" w:rsidR="00D51144">
        <w:rPr>
          <w:i/>
          <w:sz w:val="22"/>
          <w:szCs w:val="22"/>
          <w:lang w:val="pt-BR"/>
        </w:rPr>
        <w:t>notebooks, tablets</w:t>
      </w:r>
      <w:r w:rsidRPr="00D51144" w:rsidR="00D51144">
        <w:rPr>
          <w:sz w:val="22"/>
          <w:szCs w:val="22"/>
          <w:lang w:val="pt-BR"/>
        </w:rPr>
        <w:t xml:space="preserve"> e </w:t>
      </w:r>
      <w:r w:rsidRPr="009F54FF" w:rsidR="00D51144">
        <w:rPr>
          <w:i/>
          <w:sz w:val="22"/>
          <w:szCs w:val="22"/>
          <w:lang w:val="pt-BR"/>
        </w:rPr>
        <w:t>smartphones</w:t>
      </w:r>
      <w:r w:rsidR="00D51144">
        <w:rPr>
          <w:sz w:val="22"/>
          <w:szCs w:val="22"/>
          <w:lang w:val="pt-BR"/>
        </w:rPr>
        <w:t xml:space="preserve">. </w:t>
      </w:r>
      <w:r w:rsidRPr="00D51144" w:rsidR="00D51144">
        <w:rPr>
          <w:sz w:val="22"/>
          <w:szCs w:val="22"/>
          <w:lang w:val="pt-BR"/>
        </w:rPr>
        <w:t xml:space="preserve">Mais de 20 aplicativos foram desenvolvidos até o presente momento, abrangendo as áreas de </w:t>
      </w:r>
      <w:r w:rsidRPr="00D51144" w:rsidR="00D51144">
        <w:rPr>
          <w:sz w:val="22"/>
          <w:szCs w:val="22"/>
          <w:lang w:val="pt-BR"/>
        </w:rPr>
        <w:lastRenderedPageBreak/>
        <w:t>Execução Orçamentária, Recursos Humanos do Estado, Dívida Pública, Qualidade do Gasto, Planejamento de TI e Administração de Fluxo de Caixa.</w:t>
      </w:r>
      <w:r w:rsidR="0058679C">
        <w:rPr>
          <w:sz w:val="22"/>
          <w:szCs w:val="22"/>
          <w:lang w:val="pt-BR"/>
        </w:rPr>
        <w:t xml:space="preserve"> </w:t>
      </w:r>
      <w:r w:rsidRPr="0058679C" w:rsidR="0058679C">
        <w:rPr>
          <w:sz w:val="22"/>
          <w:szCs w:val="22"/>
          <w:lang w:val="pt-BR"/>
        </w:rPr>
        <w:t xml:space="preserve">A estrutura do Portal de Informações </w:t>
      </w:r>
      <w:r w:rsidR="0058679C">
        <w:rPr>
          <w:sz w:val="22"/>
          <w:szCs w:val="22"/>
          <w:lang w:val="pt-BR"/>
        </w:rPr>
        <w:t>foi</w:t>
      </w:r>
      <w:r w:rsidRPr="0058679C" w:rsidR="0058679C">
        <w:rPr>
          <w:sz w:val="22"/>
          <w:szCs w:val="22"/>
          <w:lang w:val="pt-BR"/>
        </w:rPr>
        <w:t xml:space="preserve"> arquitetada para possibilitar facilidade de uso e rapidez nas respostas da organização, proporcionando melhorias nos processos e conseq</w:t>
      </w:r>
      <w:r w:rsidR="0058679C">
        <w:rPr>
          <w:sz w:val="22"/>
          <w:szCs w:val="22"/>
          <w:lang w:val="pt-BR"/>
        </w:rPr>
        <w:t>uente aumento da produtividade.</w:t>
      </w:r>
      <w:bookmarkEnd w:id="22"/>
    </w:p>
    <w:p w:rsidRPr="005C5DB2" w:rsidR="0056689B" w:rsidP="00E436DC" w:rsidRDefault="00E436DC" w14:paraId="36CC3B7B" w14:textId="3A3C51B6">
      <w:pPr>
        <w:pStyle w:val="Paragraph"/>
        <w:numPr>
          <w:ilvl w:val="0"/>
          <w:numId w:val="6"/>
        </w:numPr>
        <w:rPr>
          <w:sz w:val="22"/>
          <w:szCs w:val="22"/>
          <w:lang w:val="pt-BR"/>
        </w:rPr>
      </w:pPr>
      <w:bookmarkStart w:name="_Toc505080086" w:id="23"/>
      <w:r w:rsidRPr="00E436DC">
        <w:rPr>
          <w:b/>
          <w:sz w:val="22"/>
          <w:szCs w:val="22"/>
          <w:lang w:val="pt-BR"/>
        </w:rPr>
        <w:t>Aperfeiçoamento do Sistema de Recursos Humanos do Estado</w:t>
      </w:r>
      <w:r w:rsidR="0056689B">
        <w:rPr>
          <w:b/>
          <w:sz w:val="22"/>
          <w:szCs w:val="22"/>
          <w:lang w:val="pt-BR"/>
        </w:rPr>
        <w:t xml:space="preserve">. </w:t>
      </w:r>
      <w:r w:rsidRPr="00266328" w:rsidR="0056689B">
        <w:rPr>
          <w:i/>
          <w:sz w:val="22"/>
          <w:szCs w:val="22"/>
          <w:lang w:val="pt-BR"/>
        </w:rPr>
        <w:t xml:space="preserve">Meta </w:t>
      </w:r>
      <w:r w:rsidR="00F84220">
        <w:rPr>
          <w:i/>
          <w:sz w:val="22"/>
          <w:szCs w:val="22"/>
          <w:lang w:val="pt-BR"/>
        </w:rPr>
        <w:t>a</w:t>
      </w:r>
      <w:r w:rsidRPr="00266328" w:rsidR="0056689B">
        <w:rPr>
          <w:i/>
          <w:sz w:val="22"/>
          <w:szCs w:val="22"/>
          <w:lang w:val="pt-BR"/>
        </w:rPr>
        <w:t>lcançada.</w:t>
      </w:r>
      <w:r w:rsidR="0056689B">
        <w:rPr>
          <w:sz w:val="22"/>
          <w:szCs w:val="22"/>
          <w:lang w:val="pt-BR"/>
        </w:rPr>
        <w:t xml:space="preserve"> </w:t>
      </w:r>
      <w:r w:rsidRPr="00772F1A" w:rsidR="00772F1A">
        <w:rPr>
          <w:sz w:val="22"/>
          <w:szCs w:val="22"/>
          <w:lang w:val="pt-BR"/>
        </w:rPr>
        <w:t>O Projeto RHE proporcionou para a Administração do Estado do Rio Grande do Sul a disponibilização de uma ferramenta de gestão de recursos humanos moderna, consistente e adequada ao seu tempo, integrando as informações pertinentes às funções gerenciais de pessoal, com uma abordagem voltada ao planejamento e controle e repercussões automáticas nos processos de folha de pagamento.</w:t>
      </w:r>
      <w:r w:rsidR="005C5DB2">
        <w:rPr>
          <w:sz w:val="22"/>
          <w:szCs w:val="22"/>
          <w:lang w:val="pt-BR"/>
        </w:rPr>
        <w:t xml:space="preserve"> </w:t>
      </w:r>
      <w:r w:rsidRPr="005C5DB2" w:rsidR="005C5DB2">
        <w:rPr>
          <w:sz w:val="22"/>
          <w:szCs w:val="22"/>
          <w:lang w:val="pt-BR"/>
        </w:rPr>
        <w:t>Paralelamente, agregou modernização e transparência à prestação dos serviços</w:t>
      </w:r>
      <w:r w:rsidR="005C5DB2">
        <w:rPr>
          <w:sz w:val="22"/>
          <w:szCs w:val="22"/>
          <w:lang w:val="pt-BR"/>
        </w:rPr>
        <w:t xml:space="preserve"> </w:t>
      </w:r>
      <w:r w:rsidRPr="005C5DB2" w:rsidR="005C5DB2">
        <w:rPr>
          <w:sz w:val="22"/>
          <w:szCs w:val="22"/>
          <w:lang w:val="pt-BR"/>
        </w:rPr>
        <w:t>públicos,</w:t>
      </w:r>
      <w:r w:rsidR="005C5DB2">
        <w:rPr>
          <w:sz w:val="22"/>
          <w:szCs w:val="22"/>
          <w:lang w:val="pt-BR"/>
        </w:rPr>
        <w:t xml:space="preserve"> </w:t>
      </w:r>
      <w:r w:rsidRPr="005C5DB2" w:rsidR="005C5DB2">
        <w:rPr>
          <w:sz w:val="22"/>
          <w:szCs w:val="22"/>
          <w:lang w:val="pt-BR"/>
        </w:rPr>
        <w:t>acrescentando flexibilidade à redefinição de procedimentos administrativos e contribuindo para a</w:t>
      </w:r>
      <w:r w:rsidR="005C5DB2">
        <w:rPr>
          <w:sz w:val="22"/>
          <w:szCs w:val="22"/>
          <w:lang w:val="pt-BR"/>
        </w:rPr>
        <w:t xml:space="preserve"> </w:t>
      </w:r>
      <w:r w:rsidRPr="005C5DB2" w:rsidR="005C5DB2">
        <w:rPr>
          <w:sz w:val="22"/>
          <w:szCs w:val="22"/>
          <w:lang w:val="pt-BR"/>
        </w:rPr>
        <w:t>melhoria da qualidade e a produtividade.</w:t>
      </w:r>
      <w:r w:rsidR="005C5DB2">
        <w:rPr>
          <w:sz w:val="22"/>
          <w:szCs w:val="22"/>
          <w:lang w:val="pt-BR"/>
        </w:rPr>
        <w:t xml:space="preserve"> </w:t>
      </w:r>
      <w:r w:rsidRPr="005C5DB2" w:rsidR="005C5DB2">
        <w:rPr>
          <w:sz w:val="22"/>
          <w:szCs w:val="22"/>
          <w:lang w:val="pt-BR"/>
        </w:rPr>
        <w:t xml:space="preserve">Em 2015, foram migradas as informações dos Pensionistas do Instituto de Previdência do Estado </w:t>
      </w:r>
      <w:r w:rsidR="005C5DB2">
        <w:rPr>
          <w:sz w:val="22"/>
          <w:szCs w:val="22"/>
          <w:lang w:val="pt-BR"/>
        </w:rPr>
        <w:t>(</w:t>
      </w:r>
      <w:r w:rsidRPr="005C5DB2" w:rsidR="005C5DB2">
        <w:rPr>
          <w:sz w:val="22"/>
          <w:szCs w:val="22"/>
          <w:lang w:val="pt-BR"/>
        </w:rPr>
        <w:t>IPERGS</w:t>
      </w:r>
      <w:r w:rsidR="005C5DB2">
        <w:rPr>
          <w:sz w:val="22"/>
          <w:szCs w:val="22"/>
          <w:lang w:val="pt-BR"/>
        </w:rPr>
        <w:t>)</w:t>
      </w:r>
      <w:r w:rsidRPr="005C5DB2" w:rsidR="005C5DB2">
        <w:rPr>
          <w:sz w:val="22"/>
          <w:szCs w:val="22"/>
          <w:lang w:val="pt-BR"/>
        </w:rPr>
        <w:t>, em 2016</w:t>
      </w:r>
      <w:r w:rsidR="008E43A3">
        <w:rPr>
          <w:sz w:val="22"/>
          <w:szCs w:val="22"/>
          <w:lang w:val="pt-BR"/>
        </w:rPr>
        <w:t>,</w:t>
      </w:r>
      <w:r w:rsidRPr="005C5DB2" w:rsidR="005C5DB2">
        <w:rPr>
          <w:sz w:val="22"/>
          <w:szCs w:val="22"/>
          <w:lang w:val="pt-BR"/>
        </w:rPr>
        <w:t xml:space="preserve"> dos servidores do Departamento Autônomo de Estradas de Rodagem</w:t>
      </w:r>
      <w:r w:rsidR="005C5DB2">
        <w:rPr>
          <w:sz w:val="22"/>
          <w:szCs w:val="22"/>
          <w:lang w:val="pt-BR"/>
        </w:rPr>
        <w:t xml:space="preserve"> (</w:t>
      </w:r>
      <w:r w:rsidRPr="005C5DB2" w:rsidR="005C5DB2">
        <w:rPr>
          <w:sz w:val="22"/>
          <w:szCs w:val="22"/>
          <w:lang w:val="pt-BR"/>
        </w:rPr>
        <w:t>DAER</w:t>
      </w:r>
      <w:r w:rsidR="005C5DB2">
        <w:rPr>
          <w:sz w:val="22"/>
          <w:szCs w:val="22"/>
          <w:lang w:val="pt-BR"/>
        </w:rPr>
        <w:t>)</w:t>
      </w:r>
      <w:r w:rsidRPr="005C5DB2" w:rsidR="005C5DB2">
        <w:rPr>
          <w:sz w:val="22"/>
          <w:szCs w:val="22"/>
          <w:lang w:val="pt-BR"/>
        </w:rPr>
        <w:t>, e</w:t>
      </w:r>
      <w:r w:rsidR="008E43A3">
        <w:rPr>
          <w:sz w:val="22"/>
          <w:szCs w:val="22"/>
          <w:lang w:val="pt-BR"/>
        </w:rPr>
        <w:t>,</w:t>
      </w:r>
      <w:r w:rsidRPr="005C5DB2" w:rsidR="005C5DB2">
        <w:rPr>
          <w:sz w:val="22"/>
          <w:szCs w:val="22"/>
          <w:lang w:val="pt-BR"/>
        </w:rPr>
        <w:t xml:space="preserve"> em 2017</w:t>
      </w:r>
      <w:r w:rsidR="008E43A3">
        <w:rPr>
          <w:sz w:val="22"/>
          <w:szCs w:val="22"/>
          <w:lang w:val="pt-BR"/>
        </w:rPr>
        <w:t>,</w:t>
      </w:r>
      <w:r w:rsidRPr="005C5DB2" w:rsidR="005C5DB2">
        <w:rPr>
          <w:sz w:val="22"/>
          <w:szCs w:val="22"/>
          <w:lang w:val="pt-BR"/>
        </w:rPr>
        <w:t xml:space="preserve"> IPERGS Funcionários.</w:t>
      </w:r>
      <w:r w:rsidR="005C5DB2">
        <w:rPr>
          <w:sz w:val="22"/>
          <w:szCs w:val="22"/>
          <w:lang w:val="pt-BR"/>
        </w:rPr>
        <w:t xml:space="preserve"> </w:t>
      </w:r>
      <w:r w:rsidRPr="005C5DB2" w:rsidR="005C5DB2">
        <w:rPr>
          <w:sz w:val="22"/>
          <w:szCs w:val="22"/>
          <w:lang w:val="pt-BR"/>
        </w:rPr>
        <w:t>Para 2018, está planejada a Superintendência do Porto de Rio Grande (SUPRG), que é o último órgão da Admi</w:t>
      </w:r>
      <w:r w:rsidR="005C5DB2">
        <w:rPr>
          <w:sz w:val="22"/>
          <w:szCs w:val="22"/>
          <w:lang w:val="pt-BR"/>
        </w:rPr>
        <w:t>ni</w:t>
      </w:r>
      <w:r w:rsidRPr="005C5DB2" w:rsidR="005C5DB2">
        <w:rPr>
          <w:sz w:val="22"/>
          <w:szCs w:val="22"/>
          <w:lang w:val="pt-BR"/>
        </w:rPr>
        <w:t>stração Pública do Estado do Rio Grande do Sul que resta a implantar.</w:t>
      </w:r>
      <w:bookmarkEnd w:id="23"/>
    </w:p>
    <w:p w:rsidRPr="00D00D07" w:rsidR="000530E3" w:rsidP="00E436DC" w:rsidRDefault="00E436DC" w14:paraId="61B7A71F" w14:textId="67BC2577">
      <w:pPr>
        <w:pStyle w:val="Paragraph"/>
        <w:numPr>
          <w:ilvl w:val="0"/>
          <w:numId w:val="6"/>
        </w:numPr>
        <w:rPr>
          <w:sz w:val="22"/>
          <w:szCs w:val="22"/>
          <w:lang w:val="pt-BR"/>
        </w:rPr>
      </w:pPr>
      <w:bookmarkStart w:name="_Toc505080087" w:id="24"/>
      <w:r w:rsidRPr="00E436DC">
        <w:rPr>
          <w:b/>
          <w:sz w:val="22"/>
          <w:szCs w:val="22"/>
          <w:lang w:val="pt-BR"/>
        </w:rPr>
        <w:t>Implantação de novos módulos e funcionalidade</w:t>
      </w:r>
      <w:r w:rsidR="00D00D07">
        <w:rPr>
          <w:b/>
          <w:sz w:val="22"/>
          <w:szCs w:val="22"/>
          <w:lang w:val="pt-BR"/>
        </w:rPr>
        <w:t>s</w:t>
      </w:r>
      <w:r w:rsidRPr="00E436DC">
        <w:rPr>
          <w:b/>
          <w:sz w:val="22"/>
          <w:szCs w:val="22"/>
          <w:lang w:val="pt-BR"/>
        </w:rPr>
        <w:t xml:space="preserve"> no </w:t>
      </w:r>
      <w:r w:rsidR="00D00D07">
        <w:rPr>
          <w:b/>
          <w:sz w:val="22"/>
          <w:szCs w:val="22"/>
          <w:lang w:val="pt-BR"/>
        </w:rPr>
        <w:t>Sistema de Finanças Públicas do Estado (</w:t>
      </w:r>
      <w:r w:rsidRPr="00E436DC">
        <w:rPr>
          <w:b/>
          <w:sz w:val="22"/>
          <w:szCs w:val="22"/>
          <w:lang w:val="pt-BR"/>
        </w:rPr>
        <w:t>FPE</w:t>
      </w:r>
      <w:r w:rsidR="00D00D07">
        <w:rPr>
          <w:b/>
          <w:sz w:val="22"/>
          <w:szCs w:val="22"/>
          <w:lang w:val="pt-BR"/>
        </w:rPr>
        <w:t>)</w:t>
      </w:r>
      <w:r w:rsidR="0096010A">
        <w:rPr>
          <w:b/>
          <w:sz w:val="22"/>
          <w:szCs w:val="22"/>
          <w:lang w:val="pt-BR"/>
        </w:rPr>
        <w:t xml:space="preserve">. </w:t>
      </w:r>
      <w:r w:rsidRPr="00266328" w:rsidR="0096010A">
        <w:rPr>
          <w:i/>
          <w:sz w:val="22"/>
          <w:szCs w:val="22"/>
          <w:lang w:val="pt-BR"/>
        </w:rPr>
        <w:t>Meta Alcançada.</w:t>
      </w:r>
      <w:r w:rsidR="00D00D07">
        <w:rPr>
          <w:i/>
          <w:sz w:val="22"/>
          <w:szCs w:val="22"/>
          <w:lang w:val="pt-BR"/>
        </w:rPr>
        <w:t xml:space="preserve"> </w:t>
      </w:r>
      <w:r w:rsidRPr="00D00D07" w:rsidR="00D00D07">
        <w:rPr>
          <w:sz w:val="22"/>
          <w:szCs w:val="22"/>
          <w:lang w:val="pt-BR"/>
        </w:rPr>
        <w:t xml:space="preserve">O Módulo Painel de Gestão da Despesa </w:t>
      </w:r>
      <w:r w:rsidR="00D00D07">
        <w:rPr>
          <w:sz w:val="22"/>
          <w:szCs w:val="22"/>
          <w:lang w:val="pt-BR"/>
        </w:rPr>
        <w:t>(</w:t>
      </w:r>
      <w:r w:rsidRPr="00D00D07" w:rsidR="00D00D07">
        <w:rPr>
          <w:sz w:val="22"/>
          <w:szCs w:val="22"/>
          <w:lang w:val="pt-BR"/>
        </w:rPr>
        <w:t>PGD</w:t>
      </w:r>
      <w:r w:rsidR="00D00D07">
        <w:rPr>
          <w:sz w:val="22"/>
          <w:szCs w:val="22"/>
          <w:lang w:val="pt-BR"/>
        </w:rPr>
        <w:t>)</w:t>
      </w:r>
      <w:r w:rsidRPr="00D00D07" w:rsidR="00D00D07">
        <w:rPr>
          <w:sz w:val="22"/>
          <w:szCs w:val="22"/>
          <w:lang w:val="pt-BR"/>
        </w:rPr>
        <w:t xml:space="preserve"> foi desenvolvido pelo Tesouro do Estado para viabilizar a sistemática de gerenciamento das grandes despesas dos diversos órgãos do Estado, sob a ótica de um processo de gerenciamento matricial</w:t>
      </w:r>
      <w:r w:rsidR="00D00D07">
        <w:rPr>
          <w:sz w:val="22"/>
          <w:szCs w:val="22"/>
          <w:lang w:val="pt-BR"/>
        </w:rPr>
        <w:t xml:space="preserve">. </w:t>
      </w:r>
      <w:r w:rsidRPr="0012203D" w:rsidR="0012203D">
        <w:rPr>
          <w:sz w:val="22"/>
          <w:szCs w:val="22"/>
          <w:lang w:val="pt-BR"/>
        </w:rPr>
        <w:t xml:space="preserve">O módulo PGD permite a gestão sistemática do gasto nos níveis onde ocorre a execução do orçamento. Entrega ao gestor da ponta (diretores de escolas, diretores de </w:t>
      </w:r>
      <w:proofErr w:type="gramStart"/>
      <w:r w:rsidRPr="0012203D" w:rsidR="0012203D">
        <w:rPr>
          <w:sz w:val="22"/>
          <w:szCs w:val="22"/>
          <w:lang w:val="pt-BR"/>
        </w:rPr>
        <w:t xml:space="preserve">presídios, </w:t>
      </w:r>
      <w:r w:rsidRPr="0012203D" w:rsidR="00551A8A">
        <w:rPr>
          <w:sz w:val="22"/>
          <w:szCs w:val="22"/>
          <w:lang w:val="pt-BR"/>
        </w:rPr>
        <w:t>etc.</w:t>
      </w:r>
      <w:proofErr w:type="gramEnd"/>
      <w:r w:rsidRPr="0012203D" w:rsidR="0012203D">
        <w:rPr>
          <w:sz w:val="22"/>
          <w:szCs w:val="22"/>
          <w:lang w:val="pt-BR"/>
        </w:rPr>
        <w:t>) informações de faturas que antes ficavam centralizadas no órgão. O módulo PGD qualifica a informação e auxilia o gestor na tomada de decisões</w:t>
      </w:r>
      <w:r w:rsidR="008E43A3">
        <w:rPr>
          <w:sz w:val="22"/>
          <w:szCs w:val="22"/>
          <w:lang w:val="pt-BR"/>
        </w:rPr>
        <w:t>,</w:t>
      </w:r>
      <w:r w:rsidRPr="0012203D" w:rsidR="0012203D">
        <w:rPr>
          <w:sz w:val="22"/>
          <w:szCs w:val="22"/>
          <w:lang w:val="pt-BR"/>
        </w:rPr>
        <w:t xml:space="preserve"> na medida que indica onde encontram-se as maiores oportunidades</w:t>
      </w:r>
      <w:r w:rsidR="0012203D">
        <w:rPr>
          <w:sz w:val="22"/>
          <w:szCs w:val="22"/>
          <w:lang w:val="pt-BR"/>
        </w:rPr>
        <w:t xml:space="preserve">. </w:t>
      </w:r>
      <w:r w:rsidR="00D00D07">
        <w:rPr>
          <w:sz w:val="22"/>
          <w:szCs w:val="22"/>
          <w:lang w:val="pt-BR"/>
        </w:rPr>
        <w:t>Entre os resultados alcançados pode-se mencionar</w:t>
      </w:r>
      <w:r w:rsidR="0012203D">
        <w:rPr>
          <w:sz w:val="22"/>
          <w:szCs w:val="22"/>
          <w:lang w:val="pt-BR"/>
        </w:rPr>
        <w:t xml:space="preserve"> a</w:t>
      </w:r>
      <w:r w:rsidR="00D00D07">
        <w:rPr>
          <w:sz w:val="22"/>
          <w:szCs w:val="22"/>
          <w:lang w:val="pt-BR"/>
        </w:rPr>
        <w:t xml:space="preserve"> </w:t>
      </w:r>
      <w:r w:rsidRPr="0012203D" w:rsidR="00D00D07">
        <w:rPr>
          <w:sz w:val="22"/>
          <w:szCs w:val="22"/>
          <w:lang w:val="pt-BR"/>
        </w:rPr>
        <w:t>Identificação de oportunidade de redução de despesas em R$ 20 milhões</w:t>
      </w:r>
      <w:r w:rsidR="008E43A3">
        <w:rPr>
          <w:sz w:val="22"/>
          <w:szCs w:val="22"/>
          <w:lang w:val="pt-BR"/>
        </w:rPr>
        <w:t>,</w:t>
      </w:r>
      <w:r w:rsidRPr="0012203D" w:rsidR="00D00D07">
        <w:rPr>
          <w:sz w:val="22"/>
          <w:szCs w:val="22"/>
          <w:lang w:val="pt-BR"/>
        </w:rPr>
        <w:t xml:space="preserve"> na </w:t>
      </w:r>
      <w:r w:rsidR="00F21009">
        <w:rPr>
          <w:sz w:val="22"/>
          <w:szCs w:val="22"/>
          <w:lang w:val="pt-BR"/>
        </w:rPr>
        <w:t>Secretaria da Educação (</w:t>
      </w:r>
      <w:r w:rsidRPr="0012203D" w:rsidR="00D00D07">
        <w:rPr>
          <w:sz w:val="22"/>
          <w:szCs w:val="22"/>
          <w:lang w:val="pt-BR"/>
        </w:rPr>
        <w:t>SEDUC</w:t>
      </w:r>
      <w:r w:rsidR="00F21009">
        <w:rPr>
          <w:sz w:val="22"/>
          <w:szCs w:val="22"/>
          <w:lang w:val="pt-BR"/>
        </w:rPr>
        <w:t>)</w:t>
      </w:r>
      <w:r w:rsidRPr="0012203D" w:rsidR="00D00D07">
        <w:rPr>
          <w:sz w:val="22"/>
          <w:szCs w:val="22"/>
          <w:lang w:val="pt-BR"/>
        </w:rPr>
        <w:t xml:space="preserve"> e </w:t>
      </w:r>
      <w:r w:rsidR="00565127">
        <w:rPr>
          <w:sz w:val="22"/>
          <w:szCs w:val="22"/>
          <w:lang w:val="pt-BR"/>
        </w:rPr>
        <w:t>Superintendência dos Serviços Penitenciários (</w:t>
      </w:r>
      <w:r w:rsidRPr="0012203D" w:rsidR="00D00D07">
        <w:rPr>
          <w:sz w:val="22"/>
          <w:szCs w:val="22"/>
          <w:lang w:val="pt-BR"/>
        </w:rPr>
        <w:t>SUSEPE</w:t>
      </w:r>
      <w:r w:rsidR="00565127">
        <w:rPr>
          <w:sz w:val="22"/>
          <w:szCs w:val="22"/>
          <w:lang w:val="pt-BR"/>
        </w:rPr>
        <w:t>)</w:t>
      </w:r>
      <w:r w:rsidR="008E43A3">
        <w:rPr>
          <w:sz w:val="22"/>
          <w:szCs w:val="22"/>
          <w:lang w:val="pt-BR"/>
        </w:rPr>
        <w:t>,</w:t>
      </w:r>
      <w:r w:rsidRPr="0012203D" w:rsidR="0012203D">
        <w:rPr>
          <w:sz w:val="22"/>
          <w:szCs w:val="22"/>
          <w:lang w:val="pt-BR"/>
        </w:rPr>
        <w:t xml:space="preserve"> e um Projeto piloto na rubrica de telefonia fixa </w:t>
      </w:r>
      <w:r w:rsidR="008E43A3">
        <w:rPr>
          <w:sz w:val="22"/>
          <w:szCs w:val="22"/>
          <w:lang w:val="pt-BR"/>
        </w:rPr>
        <w:t xml:space="preserve">que </w:t>
      </w:r>
      <w:r w:rsidRPr="0012203D" w:rsidR="0012203D">
        <w:rPr>
          <w:sz w:val="22"/>
          <w:szCs w:val="22"/>
          <w:lang w:val="pt-BR"/>
        </w:rPr>
        <w:t>resultou em uma redução de 28% da despesa na SEDUC.</w:t>
      </w:r>
      <w:bookmarkEnd w:id="24"/>
      <w:r w:rsidRPr="0012203D" w:rsidR="0012203D">
        <w:rPr>
          <w:sz w:val="22"/>
          <w:szCs w:val="22"/>
          <w:lang w:val="pt-BR"/>
        </w:rPr>
        <w:t xml:space="preserve"> </w:t>
      </w:r>
    </w:p>
    <w:p w:rsidRPr="00022643" w:rsidR="00C46FEA" w:rsidP="00022643" w:rsidRDefault="00E436DC" w14:paraId="624FD08B" w14:textId="286F04CA">
      <w:pPr>
        <w:pStyle w:val="Paragraph"/>
        <w:numPr>
          <w:ilvl w:val="0"/>
          <w:numId w:val="6"/>
        </w:numPr>
        <w:rPr>
          <w:sz w:val="22"/>
          <w:szCs w:val="22"/>
          <w:lang w:val="pt-BR"/>
        </w:rPr>
      </w:pPr>
      <w:bookmarkStart w:name="_Toc505080088" w:id="25"/>
      <w:r w:rsidRPr="009C437B">
        <w:rPr>
          <w:b/>
          <w:sz w:val="22"/>
          <w:szCs w:val="22"/>
          <w:lang w:val="pt-BR"/>
        </w:rPr>
        <w:t>Implantação do Escritório de Projetos no Tesouro do Estado</w:t>
      </w:r>
      <w:r w:rsidRPr="009C437B" w:rsidR="000530E3">
        <w:rPr>
          <w:b/>
          <w:sz w:val="22"/>
          <w:szCs w:val="22"/>
          <w:lang w:val="pt-BR"/>
        </w:rPr>
        <w:t>.</w:t>
      </w:r>
      <w:r w:rsidRPr="009C437B" w:rsidR="004D259A">
        <w:rPr>
          <w:b/>
          <w:sz w:val="22"/>
          <w:szCs w:val="22"/>
          <w:lang w:val="pt-BR"/>
        </w:rPr>
        <w:t xml:space="preserve"> </w:t>
      </w:r>
      <w:r w:rsidRPr="00022643" w:rsidR="004D259A">
        <w:rPr>
          <w:i/>
          <w:sz w:val="22"/>
          <w:szCs w:val="22"/>
          <w:lang w:val="pt-BR"/>
        </w:rPr>
        <w:t>Meta alcançada.</w:t>
      </w:r>
      <w:r w:rsidRPr="009C437B" w:rsidR="009C437B">
        <w:rPr>
          <w:b/>
          <w:sz w:val="22"/>
          <w:szCs w:val="22"/>
          <w:lang w:val="pt-BR"/>
        </w:rPr>
        <w:t xml:space="preserve"> </w:t>
      </w:r>
      <w:r w:rsidRPr="00022643" w:rsidR="00C46FEA">
        <w:rPr>
          <w:sz w:val="22"/>
          <w:szCs w:val="22"/>
          <w:lang w:val="pt-BR"/>
        </w:rPr>
        <w:t>A implantação dos Escritórios de Projetos do Tesouro do Estado, da Receita Estadual e da C</w:t>
      </w:r>
      <w:r w:rsidR="00723725">
        <w:rPr>
          <w:sz w:val="22"/>
          <w:szCs w:val="22"/>
          <w:lang w:val="pt-BR"/>
        </w:rPr>
        <w:t>AGE</w:t>
      </w:r>
      <w:r w:rsidRPr="00022643" w:rsidR="00C46FEA">
        <w:rPr>
          <w:sz w:val="22"/>
          <w:szCs w:val="22"/>
          <w:lang w:val="pt-BR"/>
        </w:rPr>
        <w:t xml:space="preserve"> foi desenvolvida com os seguintes objetivos:</w:t>
      </w:r>
      <w:r w:rsidRPr="00022643" w:rsidR="009C437B">
        <w:rPr>
          <w:sz w:val="22"/>
          <w:szCs w:val="22"/>
          <w:lang w:val="pt-BR"/>
        </w:rPr>
        <w:t xml:space="preserve"> (i) </w:t>
      </w:r>
      <w:r w:rsidRPr="00022643" w:rsidR="00C46FEA">
        <w:rPr>
          <w:sz w:val="22"/>
          <w:szCs w:val="22"/>
          <w:lang w:val="pt-BR"/>
        </w:rPr>
        <w:t xml:space="preserve">Aumentar a percentagem de conclusão dos projetos, no prazo e custo planejados; </w:t>
      </w:r>
      <w:r w:rsidRPr="00022643" w:rsidR="009C437B">
        <w:rPr>
          <w:sz w:val="22"/>
          <w:szCs w:val="22"/>
          <w:lang w:val="pt-BR"/>
        </w:rPr>
        <w:t>(</w:t>
      </w:r>
      <w:proofErr w:type="spellStart"/>
      <w:r w:rsidRPr="00022643" w:rsidR="009C437B">
        <w:rPr>
          <w:sz w:val="22"/>
          <w:szCs w:val="22"/>
          <w:lang w:val="pt-BR"/>
        </w:rPr>
        <w:t>ii</w:t>
      </w:r>
      <w:proofErr w:type="spellEnd"/>
      <w:r w:rsidRPr="00022643" w:rsidR="009C437B">
        <w:rPr>
          <w:sz w:val="22"/>
          <w:szCs w:val="22"/>
          <w:lang w:val="pt-BR"/>
        </w:rPr>
        <w:t xml:space="preserve">) </w:t>
      </w:r>
      <w:r w:rsidRPr="00022643" w:rsidR="00C46FEA">
        <w:rPr>
          <w:sz w:val="22"/>
          <w:szCs w:val="22"/>
          <w:lang w:val="pt-BR"/>
        </w:rPr>
        <w:t>Melhorar a gestão das carteiras;</w:t>
      </w:r>
      <w:r w:rsidRPr="00022643" w:rsidR="009C437B">
        <w:rPr>
          <w:sz w:val="22"/>
          <w:szCs w:val="22"/>
          <w:lang w:val="pt-BR"/>
        </w:rPr>
        <w:t xml:space="preserve"> (</w:t>
      </w:r>
      <w:proofErr w:type="spellStart"/>
      <w:r w:rsidRPr="00022643" w:rsidR="009C437B">
        <w:rPr>
          <w:sz w:val="22"/>
          <w:szCs w:val="22"/>
          <w:lang w:val="pt-BR"/>
        </w:rPr>
        <w:t>iii</w:t>
      </w:r>
      <w:proofErr w:type="spellEnd"/>
      <w:r w:rsidRPr="00022643" w:rsidR="009C437B">
        <w:rPr>
          <w:sz w:val="22"/>
          <w:szCs w:val="22"/>
          <w:lang w:val="pt-BR"/>
        </w:rPr>
        <w:t xml:space="preserve">) </w:t>
      </w:r>
      <w:r w:rsidRPr="00022643" w:rsidR="00C46FEA">
        <w:rPr>
          <w:sz w:val="22"/>
          <w:szCs w:val="22"/>
          <w:lang w:val="pt-BR"/>
        </w:rPr>
        <w:t>Garantir a efetividade dos projetos</w:t>
      </w:r>
      <w:r w:rsidR="008E43A3">
        <w:rPr>
          <w:sz w:val="22"/>
          <w:szCs w:val="22"/>
          <w:lang w:val="pt-BR"/>
        </w:rPr>
        <w:t>,</w:t>
      </w:r>
      <w:r w:rsidRPr="00022643" w:rsidR="00C46FEA">
        <w:rPr>
          <w:sz w:val="22"/>
          <w:szCs w:val="22"/>
          <w:lang w:val="pt-BR"/>
        </w:rPr>
        <w:t xml:space="preserve"> através da adoção e padronização de práticas de gestão;</w:t>
      </w:r>
      <w:r w:rsidRPr="00022643" w:rsidR="009C437B">
        <w:rPr>
          <w:sz w:val="22"/>
          <w:szCs w:val="22"/>
          <w:lang w:val="pt-BR"/>
        </w:rPr>
        <w:t xml:space="preserve"> (</w:t>
      </w:r>
      <w:proofErr w:type="spellStart"/>
      <w:r w:rsidRPr="00022643" w:rsidR="009C437B">
        <w:rPr>
          <w:sz w:val="22"/>
          <w:szCs w:val="22"/>
          <w:lang w:val="pt-BR"/>
        </w:rPr>
        <w:t>iv</w:t>
      </w:r>
      <w:proofErr w:type="spellEnd"/>
      <w:r w:rsidRPr="00022643" w:rsidR="009C437B">
        <w:rPr>
          <w:sz w:val="22"/>
          <w:szCs w:val="22"/>
          <w:lang w:val="pt-BR"/>
        </w:rPr>
        <w:t xml:space="preserve">) </w:t>
      </w:r>
      <w:r w:rsidRPr="00022643" w:rsidR="00C46FEA">
        <w:rPr>
          <w:sz w:val="22"/>
          <w:szCs w:val="22"/>
          <w:lang w:val="pt-BR"/>
        </w:rPr>
        <w:t>Maximizar a alocação de recursos, alinhando o portfólio de projetos aos objetivos estratégicos das áreas e da SEFAZ;</w:t>
      </w:r>
      <w:r w:rsidRPr="00022643" w:rsidR="009C437B">
        <w:rPr>
          <w:sz w:val="22"/>
          <w:szCs w:val="22"/>
          <w:lang w:val="pt-BR"/>
        </w:rPr>
        <w:t xml:space="preserve"> (v) </w:t>
      </w:r>
      <w:r w:rsidRPr="00022643" w:rsidR="00C46FEA">
        <w:rPr>
          <w:sz w:val="22"/>
          <w:szCs w:val="22"/>
          <w:lang w:val="pt-BR"/>
        </w:rPr>
        <w:t xml:space="preserve">Garantir o monitoramento e a melhoria continua dos resultados e </w:t>
      </w:r>
      <w:r w:rsidRPr="00022643" w:rsidR="00C31844">
        <w:rPr>
          <w:sz w:val="22"/>
          <w:szCs w:val="22"/>
          <w:lang w:val="pt-BR"/>
        </w:rPr>
        <w:t>práticas</w:t>
      </w:r>
      <w:r w:rsidRPr="00022643" w:rsidR="00C46FEA">
        <w:rPr>
          <w:sz w:val="22"/>
          <w:szCs w:val="22"/>
          <w:lang w:val="pt-BR"/>
        </w:rPr>
        <w:t xml:space="preserve"> de gestão de projetos;</w:t>
      </w:r>
      <w:r w:rsidRPr="00022643" w:rsidR="009C437B">
        <w:rPr>
          <w:sz w:val="22"/>
          <w:szCs w:val="22"/>
          <w:lang w:val="pt-BR"/>
        </w:rPr>
        <w:t xml:space="preserve"> (vi) </w:t>
      </w:r>
      <w:r w:rsidRPr="00022643" w:rsidR="00C46FEA">
        <w:rPr>
          <w:sz w:val="22"/>
          <w:szCs w:val="22"/>
          <w:lang w:val="pt-BR"/>
        </w:rPr>
        <w:t>Difundir e consolidar a cultura de gerenciamento de projetos</w:t>
      </w:r>
      <w:r w:rsidR="002C261E">
        <w:rPr>
          <w:sz w:val="22"/>
          <w:szCs w:val="22"/>
          <w:lang w:val="pt-BR"/>
        </w:rPr>
        <w:t>,</w:t>
      </w:r>
      <w:r w:rsidRPr="00022643" w:rsidR="00C46FEA">
        <w:rPr>
          <w:sz w:val="22"/>
          <w:szCs w:val="22"/>
          <w:lang w:val="pt-BR"/>
        </w:rPr>
        <w:t xml:space="preserve"> através de uma trilha específica de capacitação e certificação.</w:t>
      </w:r>
      <w:r w:rsidRPr="00022643" w:rsidR="009C437B">
        <w:rPr>
          <w:sz w:val="22"/>
          <w:szCs w:val="22"/>
          <w:lang w:val="pt-BR"/>
        </w:rPr>
        <w:t xml:space="preserve"> Entre os maiores benefícios da implantação da metodologia de gerenciamento de projetos no Tesouro do Estado, pode-se destacar: (i)</w:t>
      </w:r>
      <w:r w:rsidRPr="00022643" w:rsidR="00022643">
        <w:rPr>
          <w:sz w:val="22"/>
          <w:szCs w:val="22"/>
          <w:lang w:val="pt-BR"/>
        </w:rPr>
        <w:t xml:space="preserve"> priorização de projetos do </w:t>
      </w:r>
      <w:r w:rsidRPr="00022643" w:rsidR="00565127">
        <w:rPr>
          <w:sz w:val="22"/>
          <w:szCs w:val="22"/>
          <w:lang w:val="pt-BR"/>
        </w:rPr>
        <w:t>portfólio</w:t>
      </w:r>
      <w:r w:rsidR="002C261E">
        <w:rPr>
          <w:sz w:val="22"/>
          <w:szCs w:val="22"/>
          <w:lang w:val="pt-BR"/>
        </w:rPr>
        <w:t>,</w:t>
      </w:r>
      <w:r w:rsidRPr="00022643" w:rsidR="00022643">
        <w:rPr>
          <w:sz w:val="22"/>
          <w:szCs w:val="22"/>
          <w:lang w:val="pt-BR"/>
        </w:rPr>
        <w:t xml:space="preserve"> levando-se em conta diversos aspectos; (</w:t>
      </w:r>
      <w:proofErr w:type="spellStart"/>
      <w:r w:rsidRPr="00022643" w:rsidR="00022643">
        <w:rPr>
          <w:sz w:val="22"/>
          <w:szCs w:val="22"/>
          <w:lang w:val="pt-BR"/>
        </w:rPr>
        <w:t>ii</w:t>
      </w:r>
      <w:proofErr w:type="spellEnd"/>
      <w:r w:rsidRPr="00022643" w:rsidR="00022643">
        <w:rPr>
          <w:sz w:val="22"/>
          <w:szCs w:val="22"/>
          <w:lang w:val="pt-BR"/>
        </w:rPr>
        <w:t>) alinhamento entre o Plano Estratégico da Subsecretaria e o seu portf</w:t>
      </w:r>
      <w:r w:rsidR="002C261E">
        <w:rPr>
          <w:sz w:val="22"/>
          <w:szCs w:val="22"/>
          <w:lang w:val="pt-BR"/>
        </w:rPr>
        <w:t>ó</w:t>
      </w:r>
      <w:r w:rsidRPr="00022643" w:rsidR="00022643">
        <w:rPr>
          <w:sz w:val="22"/>
          <w:szCs w:val="22"/>
          <w:lang w:val="pt-BR"/>
        </w:rPr>
        <w:t>lio; (</w:t>
      </w:r>
      <w:proofErr w:type="spellStart"/>
      <w:r w:rsidRPr="00022643" w:rsidR="00022643">
        <w:rPr>
          <w:sz w:val="22"/>
          <w:szCs w:val="22"/>
          <w:lang w:val="pt-BR"/>
        </w:rPr>
        <w:t>iii</w:t>
      </w:r>
      <w:proofErr w:type="spellEnd"/>
      <w:r w:rsidRPr="00022643" w:rsidR="00022643">
        <w:rPr>
          <w:sz w:val="22"/>
          <w:szCs w:val="22"/>
          <w:lang w:val="pt-BR"/>
        </w:rPr>
        <w:t>) redução do portf</w:t>
      </w:r>
      <w:r w:rsidR="002C261E">
        <w:rPr>
          <w:sz w:val="22"/>
          <w:szCs w:val="22"/>
          <w:lang w:val="pt-BR"/>
        </w:rPr>
        <w:t>ó</w:t>
      </w:r>
      <w:r w:rsidRPr="00022643" w:rsidR="00022643">
        <w:rPr>
          <w:sz w:val="22"/>
          <w:szCs w:val="22"/>
          <w:lang w:val="pt-BR"/>
        </w:rPr>
        <w:t>lio, adequando o seu tamanho à estrutura funcional do Escritório; (</w:t>
      </w:r>
      <w:proofErr w:type="spellStart"/>
      <w:r w:rsidRPr="00022643" w:rsidR="00022643">
        <w:rPr>
          <w:sz w:val="22"/>
          <w:szCs w:val="22"/>
          <w:lang w:val="pt-BR"/>
        </w:rPr>
        <w:t>iv</w:t>
      </w:r>
      <w:proofErr w:type="spellEnd"/>
      <w:r w:rsidRPr="00022643" w:rsidR="00022643">
        <w:rPr>
          <w:sz w:val="22"/>
          <w:szCs w:val="22"/>
          <w:lang w:val="pt-BR"/>
        </w:rPr>
        <w:t xml:space="preserve">) implementação da </w:t>
      </w:r>
      <w:r w:rsidRPr="00022643" w:rsidR="0084522E">
        <w:rPr>
          <w:sz w:val="22"/>
          <w:szCs w:val="22"/>
          <w:lang w:val="pt-BR"/>
        </w:rPr>
        <w:t>metodologia</w:t>
      </w:r>
      <w:r w:rsidRPr="00022643" w:rsidR="00022643">
        <w:rPr>
          <w:sz w:val="22"/>
          <w:szCs w:val="22"/>
          <w:lang w:val="pt-BR"/>
        </w:rPr>
        <w:t xml:space="preserve"> de planejamento dos ciclos; (v) padronização de ferramentas utilizadas pelos gerentes; (vi) melhoria da </w:t>
      </w:r>
      <w:r w:rsidRPr="00022643" w:rsidR="00C31844">
        <w:rPr>
          <w:sz w:val="22"/>
          <w:szCs w:val="22"/>
          <w:lang w:val="pt-BR"/>
        </w:rPr>
        <w:t>comunicação</w:t>
      </w:r>
      <w:r w:rsidRPr="00022643" w:rsidR="00022643">
        <w:rPr>
          <w:sz w:val="22"/>
          <w:szCs w:val="22"/>
          <w:lang w:val="pt-BR"/>
        </w:rPr>
        <w:t xml:space="preserve"> entre o Escritório e as equipes de projeto e um maior engajamento dos servidores que não estão habituados a gerenciar projetos; (</w:t>
      </w:r>
      <w:proofErr w:type="spellStart"/>
      <w:r w:rsidRPr="00022643" w:rsidR="00022643">
        <w:rPr>
          <w:sz w:val="22"/>
          <w:szCs w:val="22"/>
          <w:lang w:val="pt-BR"/>
        </w:rPr>
        <w:t>vii</w:t>
      </w:r>
      <w:proofErr w:type="spellEnd"/>
      <w:r w:rsidRPr="00022643" w:rsidR="00022643">
        <w:rPr>
          <w:sz w:val="22"/>
          <w:szCs w:val="22"/>
          <w:lang w:val="pt-BR"/>
        </w:rPr>
        <w:t>) maior adesão dos servidores no sentido de incorporar essas melhores práticas às suas atividades</w:t>
      </w:r>
      <w:r w:rsidR="00022643">
        <w:rPr>
          <w:sz w:val="22"/>
          <w:szCs w:val="22"/>
          <w:lang w:val="pt-BR"/>
        </w:rPr>
        <w:t>.</w:t>
      </w:r>
      <w:bookmarkEnd w:id="25"/>
    </w:p>
    <w:p w:rsidRPr="00B85B40" w:rsidR="00E436DC" w:rsidP="00E436DC" w:rsidRDefault="00E436DC" w14:paraId="21F08229" w14:textId="264F1F35">
      <w:pPr>
        <w:pStyle w:val="Paragraph"/>
        <w:numPr>
          <w:ilvl w:val="0"/>
          <w:numId w:val="6"/>
        </w:numPr>
        <w:rPr>
          <w:sz w:val="22"/>
          <w:szCs w:val="22"/>
          <w:lang w:val="pt-BR"/>
        </w:rPr>
      </w:pPr>
      <w:bookmarkStart w:name="_Toc505080089" w:id="26"/>
      <w:r w:rsidRPr="00E436DC">
        <w:rPr>
          <w:b/>
          <w:sz w:val="22"/>
          <w:szCs w:val="22"/>
          <w:lang w:val="pt-BR"/>
        </w:rPr>
        <w:lastRenderedPageBreak/>
        <w:t>Implantação de nova sistemática de gestão patrimonial e de contratos.</w:t>
      </w:r>
      <w:r w:rsidR="00F84220">
        <w:rPr>
          <w:b/>
          <w:sz w:val="22"/>
          <w:szCs w:val="22"/>
          <w:lang w:val="pt-BR"/>
        </w:rPr>
        <w:t xml:space="preserve"> </w:t>
      </w:r>
      <w:r w:rsidRPr="00266328" w:rsidR="00F84220">
        <w:rPr>
          <w:i/>
          <w:sz w:val="22"/>
          <w:szCs w:val="22"/>
          <w:lang w:val="pt-BR"/>
        </w:rPr>
        <w:t xml:space="preserve">Meta </w:t>
      </w:r>
      <w:r w:rsidR="00F84220">
        <w:rPr>
          <w:i/>
          <w:sz w:val="22"/>
          <w:szCs w:val="22"/>
          <w:lang w:val="pt-BR"/>
        </w:rPr>
        <w:t>a</w:t>
      </w:r>
      <w:r w:rsidRPr="00266328" w:rsidR="00F84220">
        <w:rPr>
          <w:i/>
          <w:sz w:val="22"/>
          <w:szCs w:val="22"/>
          <w:lang w:val="pt-BR"/>
        </w:rPr>
        <w:t>lcançada</w:t>
      </w:r>
      <w:r w:rsidR="00B85B40">
        <w:rPr>
          <w:i/>
          <w:sz w:val="22"/>
          <w:szCs w:val="22"/>
          <w:lang w:val="pt-BR"/>
        </w:rPr>
        <w:t xml:space="preserve">. </w:t>
      </w:r>
      <w:r w:rsidRPr="0000368F" w:rsidR="0000368F">
        <w:rPr>
          <w:sz w:val="22"/>
          <w:szCs w:val="22"/>
          <w:lang w:val="pt-BR"/>
        </w:rPr>
        <w:t>O Sistema de Gestão P</w:t>
      </w:r>
      <w:r w:rsidR="0000368F">
        <w:rPr>
          <w:sz w:val="22"/>
          <w:szCs w:val="22"/>
          <w:lang w:val="pt-BR"/>
        </w:rPr>
        <w:t>atrimonial foi elaborado pela CAGE para ser utilizado por todo o Estado. Foram realizados investimento</w:t>
      </w:r>
      <w:r w:rsidR="002C261E">
        <w:rPr>
          <w:sz w:val="22"/>
          <w:szCs w:val="22"/>
          <w:lang w:val="pt-BR"/>
        </w:rPr>
        <w:t>s</w:t>
      </w:r>
      <w:r w:rsidR="0000368F">
        <w:rPr>
          <w:sz w:val="22"/>
          <w:szCs w:val="22"/>
          <w:lang w:val="pt-BR"/>
        </w:rPr>
        <w:t xml:space="preserve"> na aquisição </w:t>
      </w:r>
      <w:r w:rsidRPr="00B85B40" w:rsidR="00B85B40">
        <w:rPr>
          <w:sz w:val="22"/>
          <w:szCs w:val="22"/>
          <w:lang w:val="pt-BR"/>
        </w:rPr>
        <w:t xml:space="preserve">de leitores e etiquetas </w:t>
      </w:r>
      <w:r w:rsidR="00B85B40">
        <w:rPr>
          <w:sz w:val="22"/>
          <w:szCs w:val="22"/>
          <w:lang w:val="pt-BR"/>
        </w:rPr>
        <w:t>de Rádio Frequência (</w:t>
      </w:r>
      <w:r w:rsidRPr="00B85B40" w:rsidR="00B85B40">
        <w:rPr>
          <w:sz w:val="22"/>
          <w:szCs w:val="22"/>
          <w:lang w:val="pt-BR"/>
        </w:rPr>
        <w:t>RFID</w:t>
      </w:r>
      <w:r w:rsidR="00B85B40">
        <w:rPr>
          <w:sz w:val="22"/>
          <w:szCs w:val="22"/>
          <w:lang w:val="pt-BR"/>
        </w:rPr>
        <w:t>) para o controle e gestão patrimonial</w:t>
      </w:r>
      <w:r w:rsidR="00FD27E0">
        <w:rPr>
          <w:sz w:val="22"/>
          <w:szCs w:val="22"/>
          <w:lang w:val="pt-BR"/>
        </w:rPr>
        <w:t xml:space="preserve"> que proporcionam mais rapidez e agilidade na realização do inventário. </w:t>
      </w:r>
      <w:r w:rsidR="0000368F">
        <w:rPr>
          <w:sz w:val="22"/>
          <w:szCs w:val="22"/>
          <w:lang w:val="pt-BR"/>
        </w:rPr>
        <w:t>Atualmente</w:t>
      </w:r>
      <w:r w:rsidR="002C261E">
        <w:rPr>
          <w:sz w:val="22"/>
          <w:szCs w:val="22"/>
          <w:lang w:val="pt-BR"/>
        </w:rPr>
        <w:t>,</w:t>
      </w:r>
      <w:r w:rsidR="0000368F">
        <w:rPr>
          <w:sz w:val="22"/>
          <w:szCs w:val="22"/>
          <w:lang w:val="pt-BR"/>
        </w:rPr>
        <w:t xml:space="preserve"> </w:t>
      </w:r>
      <w:r w:rsidRPr="00B85B40" w:rsidR="00B85B40">
        <w:rPr>
          <w:sz w:val="22"/>
          <w:szCs w:val="22"/>
          <w:lang w:val="pt-BR"/>
        </w:rPr>
        <w:t>100% de Relatórios de bens patrimonia</w:t>
      </w:r>
      <w:r w:rsidR="00B85B40">
        <w:rPr>
          <w:sz w:val="22"/>
          <w:szCs w:val="22"/>
          <w:lang w:val="pt-BR"/>
        </w:rPr>
        <w:t>i</w:t>
      </w:r>
      <w:r w:rsidRPr="00B85B40" w:rsidR="00B85B40">
        <w:rPr>
          <w:sz w:val="22"/>
          <w:szCs w:val="22"/>
          <w:lang w:val="pt-BR"/>
        </w:rPr>
        <w:t xml:space="preserve">s </w:t>
      </w:r>
      <w:r w:rsidR="00B85B40">
        <w:rPr>
          <w:sz w:val="22"/>
          <w:szCs w:val="22"/>
          <w:lang w:val="pt-BR"/>
        </w:rPr>
        <w:t xml:space="preserve">estão </w:t>
      </w:r>
      <w:r w:rsidRPr="00B85B40" w:rsidR="00B85B40">
        <w:rPr>
          <w:sz w:val="22"/>
          <w:szCs w:val="22"/>
          <w:lang w:val="pt-BR"/>
        </w:rPr>
        <w:t>em conformidade</w:t>
      </w:r>
      <w:r w:rsidR="00B85B40">
        <w:rPr>
          <w:sz w:val="22"/>
          <w:szCs w:val="22"/>
          <w:lang w:val="pt-BR"/>
        </w:rPr>
        <w:t>.</w:t>
      </w:r>
      <w:bookmarkEnd w:id="26"/>
    </w:p>
    <w:p w:rsidRPr="003B3B14" w:rsidR="00E436DC" w:rsidP="00E436DC" w:rsidRDefault="00E436DC" w14:paraId="14923A80" w14:textId="4617874F">
      <w:pPr>
        <w:pStyle w:val="Paragraph"/>
        <w:numPr>
          <w:ilvl w:val="0"/>
          <w:numId w:val="6"/>
        </w:numPr>
        <w:rPr>
          <w:sz w:val="22"/>
          <w:szCs w:val="22"/>
          <w:lang w:val="pt-BR"/>
        </w:rPr>
      </w:pPr>
      <w:bookmarkStart w:name="_Toc505080090" w:id="27"/>
      <w:r w:rsidRPr="003B3B14">
        <w:rPr>
          <w:b/>
          <w:sz w:val="22"/>
          <w:szCs w:val="22"/>
          <w:lang w:val="pt-BR"/>
        </w:rPr>
        <w:t>Centralização e</w:t>
      </w:r>
      <w:r w:rsidRPr="003B3B14" w:rsidR="001B0BE6">
        <w:rPr>
          <w:b/>
          <w:sz w:val="22"/>
          <w:szCs w:val="22"/>
          <w:lang w:val="pt-BR"/>
        </w:rPr>
        <w:t xml:space="preserve"> adequação às regras do CONARQ </w:t>
      </w:r>
      <w:r w:rsidRPr="003B3B14">
        <w:rPr>
          <w:b/>
          <w:sz w:val="22"/>
          <w:szCs w:val="22"/>
          <w:lang w:val="pt-BR"/>
        </w:rPr>
        <w:t>da guarda dos arquivos físicos e digital da SEFAZ.</w:t>
      </w:r>
      <w:r w:rsidR="003B3B14">
        <w:rPr>
          <w:b/>
          <w:sz w:val="22"/>
          <w:szCs w:val="22"/>
          <w:lang w:val="pt-BR"/>
        </w:rPr>
        <w:t xml:space="preserve"> </w:t>
      </w:r>
      <w:r w:rsidRPr="003B3B14" w:rsidR="003B3B14">
        <w:rPr>
          <w:i/>
          <w:sz w:val="22"/>
          <w:szCs w:val="22"/>
          <w:lang w:val="pt-BR"/>
        </w:rPr>
        <w:t xml:space="preserve">Meta em andamento. </w:t>
      </w:r>
      <w:r w:rsidR="003B3B14">
        <w:rPr>
          <w:sz w:val="22"/>
          <w:szCs w:val="22"/>
          <w:lang w:val="pt-BR"/>
        </w:rPr>
        <w:t>Atualmente</w:t>
      </w:r>
      <w:r w:rsidR="002C261E">
        <w:rPr>
          <w:sz w:val="22"/>
          <w:szCs w:val="22"/>
          <w:lang w:val="pt-BR"/>
        </w:rPr>
        <w:t>,</w:t>
      </w:r>
      <w:r w:rsidR="003B3B14">
        <w:rPr>
          <w:sz w:val="22"/>
          <w:szCs w:val="22"/>
          <w:lang w:val="pt-BR"/>
        </w:rPr>
        <w:t xml:space="preserve"> a guarda de arquivo ainda é realizada em </w:t>
      </w:r>
      <w:r w:rsidR="00DC26DF">
        <w:rPr>
          <w:sz w:val="22"/>
          <w:szCs w:val="22"/>
          <w:lang w:val="pt-BR"/>
        </w:rPr>
        <w:t>dois</w:t>
      </w:r>
      <w:r w:rsidR="003B3B14">
        <w:rPr>
          <w:sz w:val="22"/>
          <w:szCs w:val="22"/>
          <w:lang w:val="pt-BR"/>
        </w:rPr>
        <w:t xml:space="preserve"> locais</w:t>
      </w:r>
      <w:r w:rsidR="00DC26DF">
        <w:rPr>
          <w:sz w:val="22"/>
          <w:szCs w:val="22"/>
          <w:lang w:val="pt-BR"/>
        </w:rPr>
        <w:t xml:space="preserve"> (eram quatro na linha de base)</w:t>
      </w:r>
      <w:r w:rsidR="003B3B14">
        <w:rPr>
          <w:sz w:val="22"/>
          <w:szCs w:val="22"/>
          <w:lang w:val="pt-BR"/>
        </w:rPr>
        <w:t>. Estão sendo feitas as devidas adequações para que o arquivo geral da SEFAZ possa se</w:t>
      </w:r>
      <w:r w:rsidR="00DC26DF">
        <w:rPr>
          <w:sz w:val="22"/>
          <w:szCs w:val="22"/>
          <w:lang w:val="pt-BR"/>
        </w:rPr>
        <w:t>r</w:t>
      </w:r>
      <w:r w:rsidR="003B3B14">
        <w:rPr>
          <w:sz w:val="22"/>
          <w:szCs w:val="22"/>
          <w:lang w:val="pt-BR"/>
        </w:rPr>
        <w:t xml:space="preserve"> instalado em um </w:t>
      </w:r>
      <w:r w:rsidR="00DC26DF">
        <w:rPr>
          <w:sz w:val="22"/>
          <w:szCs w:val="22"/>
          <w:lang w:val="pt-BR"/>
        </w:rPr>
        <w:t xml:space="preserve">único </w:t>
      </w:r>
      <w:r w:rsidR="003B3B14">
        <w:rPr>
          <w:sz w:val="22"/>
          <w:szCs w:val="22"/>
          <w:lang w:val="pt-BR"/>
        </w:rPr>
        <w:t xml:space="preserve">imóvel próprio do Estado e próximo à SEFAZ. </w:t>
      </w:r>
      <w:r w:rsidRPr="00DC26DF" w:rsidR="00DC26DF">
        <w:rPr>
          <w:sz w:val="22"/>
          <w:szCs w:val="22"/>
          <w:lang w:val="pt-BR"/>
        </w:rPr>
        <w:t xml:space="preserve">A unificação dos locais de Arquivo </w:t>
      </w:r>
      <w:r w:rsidR="00DC26DF">
        <w:rPr>
          <w:sz w:val="22"/>
          <w:szCs w:val="22"/>
          <w:lang w:val="pt-BR"/>
        </w:rPr>
        <w:t xml:space="preserve">já </w:t>
      </w:r>
      <w:r w:rsidRPr="00DC26DF" w:rsidR="00DC26DF">
        <w:rPr>
          <w:sz w:val="22"/>
          <w:szCs w:val="22"/>
          <w:lang w:val="pt-BR"/>
        </w:rPr>
        <w:t xml:space="preserve">gerou economia direta de vigilantes (retirou-se vigilante dos locais que eram ocupados pelo Arquivo) e condomínio, pois um setor que ocupava uma área em outro prédio do Estado, pagando R$ 20.000,00/mês de despesa </w:t>
      </w:r>
      <w:r w:rsidRPr="00DC26DF" w:rsidR="0084522E">
        <w:rPr>
          <w:sz w:val="22"/>
          <w:szCs w:val="22"/>
          <w:lang w:val="pt-BR"/>
        </w:rPr>
        <w:t>condominial</w:t>
      </w:r>
      <w:r w:rsidR="002C261E">
        <w:rPr>
          <w:sz w:val="22"/>
          <w:szCs w:val="22"/>
          <w:lang w:val="pt-BR"/>
        </w:rPr>
        <w:t>,</w:t>
      </w:r>
      <w:r w:rsidRPr="00DC26DF" w:rsidR="00DC26DF">
        <w:rPr>
          <w:sz w:val="22"/>
          <w:szCs w:val="22"/>
          <w:lang w:val="pt-BR"/>
        </w:rPr>
        <w:t xml:space="preserve"> mudou-se para um dos locais de arquivo que ficou vago.</w:t>
      </w:r>
      <w:r w:rsidR="00DC26DF">
        <w:rPr>
          <w:sz w:val="22"/>
          <w:szCs w:val="22"/>
          <w:lang w:val="pt-BR"/>
        </w:rPr>
        <w:t xml:space="preserve"> Além disso, houve economias relacionadas ao transporte</w:t>
      </w:r>
      <w:r w:rsidR="002C261E">
        <w:rPr>
          <w:sz w:val="22"/>
          <w:szCs w:val="22"/>
          <w:lang w:val="pt-BR"/>
        </w:rPr>
        <w:t>,</w:t>
      </w:r>
      <w:r w:rsidR="00DC26DF">
        <w:rPr>
          <w:sz w:val="22"/>
          <w:szCs w:val="22"/>
          <w:lang w:val="pt-BR"/>
        </w:rPr>
        <w:t xml:space="preserve"> bem como um ganho expressivo na organização e gestão dos arquivos.</w:t>
      </w:r>
      <w:bookmarkEnd w:id="27"/>
    </w:p>
    <w:p w:rsidRPr="00CF00A8" w:rsidR="00E436DC" w:rsidP="00E436DC" w:rsidRDefault="00E436DC" w14:paraId="5CE689DD" w14:textId="4AAC138A">
      <w:pPr>
        <w:pStyle w:val="Paragraph"/>
        <w:numPr>
          <w:ilvl w:val="0"/>
          <w:numId w:val="6"/>
        </w:numPr>
        <w:rPr>
          <w:sz w:val="22"/>
          <w:szCs w:val="22"/>
          <w:lang w:val="pt-BR"/>
        </w:rPr>
      </w:pPr>
      <w:bookmarkStart w:name="_Toc505080091" w:id="28"/>
      <w:r w:rsidRPr="00E436DC">
        <w:rPr>
          <w:b/>
          <w:sz w:val="22"/>
          <w:szCs w:val="22"/>
          <w:lang w:val="pt-BR"/>
        </w:rPr>
        <w:t>Implantação do plano de segurança institucional</w:t>
      </w:r>
      <w:r w:rsidR="00CF00A8">
        <w:rPr>
          <w:b/>
          <w:sz w:val="22"/>
          <w:szCs w:val="22"/>
          <w:lang w:val="pt-BR"/>
        </w:rPr>
        <w:t xml:space="preserve">. </w:t>
      </w:r>
      <w:r w:rsidRPr="00CF00A8" w:rsidR="00CF00A8">
        <w:rPr>
          <w:i/>
          <w:sz w:val="22"/>
          <w:szCs w:val="22"/>
          <w:lang w:val="pt-BR"/>
        </w:rPr>
        <w:t>Em andamento</w:t>
      </w:r>
      <w:r w:rsidR="001E1F0A">
        <w:rPr>
          <w:i/>
          <w:sz w:val="22"/>
          <w:szCs w:val="22"/>
          <w:lang w:val="pt-BR"/>
        </w:rPr>
        <w:t>.</w:t>
      </w:r>
      <w:r w:rsidR="00CF00A8">
        <w:rPr>
          <w:b/>
          <w:sz w:val="22"/>
          <w:szCs w:val="22"/>
          <w:lang w:val="pt-BR"/>
        </w:rPr>
        <w:t xml:space="preserve"> </w:t>
      </w:r>
      <w:r w:rsidRPr="001E1F0A" w:rsidR="001E1F0A">
        <w:rPr>
          <w:sz w:val="22"/>
          <w:szCs w:val="22"/>
          <w:lang w:val="pt-BR"/>
        </w:rPr>
        <w:t>O</w:t>
      </w:r>
      <w:r w:rsidR="001E1F0A">
        <w:rPr>
          <w:sz w:val="22"/>
          <w:szCs w:val="22"/>
          <w:lang w:val="pt-BR"/>
        </w:rPr>
        <w:t>s</w:t>
      </w:r>
      <w:r w:rsidRPr="001E1F0A" w:rsidR="001E1F0A">
        <w:rPr>
          <w:sz w:val="22"/>
          <w:szCs w:val="22"/>
          <w:lang w:val="pt-BR"/>
        </w:rPr>
        <w:t xml:space="preserve"> objetivo</w:t>
      </w:r>
      <w:r w:rsidR="001E1F0A">
        <w:rPr>
          <w:sz w:val="22"/>
          <w:szCs w:val="22"/>
          <w:lang w:val="pt-BR"/>
        </w:rPr>
        <w:t>s</w:t>
      </w:r>
      <w:r w:rsidRPr="001E1F0A" w:rsidR="001E1F0A">
        <w:rPr>
          <w:sz w:val="22"/>
          <w:szCs w:val="22"/>
          <w:lang w:val="pt-BR"/>
        </w:rPr>
        <w:t xml:space="preserve"> deste produto </w:t>
      </w:r>
      <w:r w:rsidR="001E1F0A">
        <w:rPr>
          <w:sz w:val="22"/>
          <w:szCs w:val="22"/>
          <w:lang w:val="pt-BR"/>
        </w:rPr>
        <w:t xml:space="preserve">são: (i) </w:t>
      </w:r>
      <w:r w:rsidRPr="001E1F0A" w:rsidR="001E1F0A">
        <w:rPr>
          <w:sz w:val="22"/>
          <w:szCs w:val="22"/>
          <w:lang w:val="pt-BR"/>
        </w:rPr>
        <w:t>Prover a segurança das pessoas que trabalham, visitam e circulam nas instalações da Secretaria da Fazenda; (</w:t>
      </w:r>
      <w:proofErr w:type="spellStart"/>
      <w:r w:rsidRPr="001E1F0A" w:rsidR="001E1F0A">
        <w:rPr>
          <w:sz w:val="22"/>
          <w:szCs w:val="22"/>
          <w:lang w:val="pt-BR"/>
        </w:rPr>
        <w:t>ii</w:t>
      </w:r>
      <w:proofErr w:type="spellEnd"/>
      <w:r w:rsidRPr="001E1F0A" w:rsidR="001E1F0A">
        <w:rPr>
          <w:sz w:val="22"/>
          <w:szCs w:val="22"/>
          <w:lang w:val="pt-BR"/>
        </w:rPr>
        <w:t>) Estabelecer mecanismos de controle para garantir preventivamente a Segurança Patrimonial da Secretaria da Fazenda e (</w:t>
      </w:r>
      <w:proofErr w:type="spellStart"/>
      <w:r w:rsidRPr="001E1F0A" w:rsidR="001E1F0A">
        <w:rPr>
          <w:sz w:val="22"/>
          <w:szCs w:val="22"/>
          <w:lang w:val="pt-BR"/>
        </w:rPr>
        <w:t>iii</w:t>
      </w:r>
      <w:proofErr w:type="spellEnd"/>
      <w:r w:rsidRPr="001E1F0A" w:rsidR="001E1F0A">
        <w:rPr>
          <w:sz w:val="22"/>
          <w:szCs w:val="22"/>
          <w:lang w:val="pt-BR"/>
        </w:rPr>
        <w:t>) Garantir a normalidade do funcionamento da S</w:t>
      </w:r>
      <w:r w:rsidR="0084522E">
        <w:rPr>
          <w:sz w:val="22"/>
          <w:szCs w:val="22"/>
          <w:lang w:val="pt-BR"/>
        </w:rPr>
        <w:t>EFAZ</w:t>
      </w:r>
      <w:r w:rsidRPr="001E1F0A" w:rsidR="001E1F0A">
        <w:rPr>
          <w:sz w:val="22"/>
          <w:szCs w:val="22"/>
          <w:lang w:val="pt-BR"/>
        </w:rPr>
        <w:t xml:space="preserve">, em situações de rotina, enfrentando, solucionando e administrando os problemas que poderão surgir em emergências ou crises. </w:t>
      </w:r>
      <w:r w:rsidRPr="00CF00A8" w:rsidR="001E1F0A">
        <w:rPr>
          <w:sz w:val="22"/>
          <w:szCs w:val="22"/>
          <w:lang w:val="pt-BR"/>
        </w:rPr>
        <w:t xml:space="preserve"> </w:t>
      </w:r>
      <w:r w:rsidRPr="00CF00A8" w:rsidR="00CF00A8">
        <w:rPr>
          <w:sz w:val="22"/>
          <w:szCs w:val="22"/>
          <w:lang w:val="pt-BR"/>
        </w:rPr>
        <w:t xml:space="preserve">Foi contratada </w:t>
      </w:r>
      <w:r w:rsidRPr="00CF00A8" w:rsidR="0084522E">
        <w:rPr>
          <w:sz w:val="22"/>
          <w:szCs w:val="22"/>
          <w:lang w:val="pt-BR"/>
        </w:rPr>
        <w:t>uma consultoria</w:t>
      </w:r>
      <w:r w:rsidRPr="00CF00A8" w:rsidR="00CF00A8">
        <w:rPr>
          <w:sz w:val="22"/>
          <w:szCs w:val="22"/>
          <w:lang w:val="pt-BR"/>
        </w:rPr>
        <w:t xml:space="preserve"> para elaborar o Plano de Segurança Institucional</w:t>
      </w:r>
      <w:r w:rsidR="001E1F0A">
        <w:rPr>
          <w:sz w:val="22"/>
          <w:szCs w:val="22"/>
          <w:lang w:val="pt-BR"/>
        </w:rPr>
        <w:t xml:space="preserve">. </w:t>
      </w:r>
      <w:r w:rsidRPr="001E1F0A" w:rsidR="001E1F0A">
        <w:rPr>
          <w:sz w:val="22"/>
          <w:szCs w:val="22"/>
          <w:lang w:val="pt-BR"/>
        </w:rPr>
        <w:t xml:space="preserve">A etapa seguinte </w:t>
      </w:r>
      <w:r w:rsidR="001E1F0A">
        <w:rPr>
          <w:sz w:val="22"/>
          <w:szCs w:val="22"/>
          <w:lang w:val="pt-BR"/>
        </w:rPr>
        <w:t>consiste n</w:t>
      </w:r>
      <w:r w:rsidRPr="001E1F0A" w:rsidR="001E1F0A">
        <w:rPr>
          <w:sz w:val="22"/>
          <w:szCs w:val="22"/>
          <w:lang w:val="pt-BR"/>
        </w:rPr>
        <w:t>a implementação das ações definidas pelo Plano de Segurança</w:t>
      </w:r>
      <w:r w:rsidR="001E1F0A">
        <w:rPr>
          <w:sz w:val="22"/>
          <w:szCs w:val="22"/>
          <w:lang w:val="pt-BR"/>
        </w:rPr>
        <w:t>.</w:t>
      </w:r>
      <w:bookmarkEnd w:id="28"/>
    </w:p>
    <w:p w:rsidR="00E436DC" w:rsidP="00E436DC" w:rsidRDefault="00E436DC" w14:paraId="71745150" w14:textId="0FAEB7F2">
      <w:pPr>
        <w:pStyle w:val="Paragraph"/>
        <w:numPr>
          <w:ilvl w:val="0"/>
          <w:numId w:val="6"/>
        </w:numPr>
        <w:rPr>
          <w:b/>
          <w:sz w:val="22"/>
          <w:szCs w:val="22"/>
          <w:lang w:val="pt-BR"/>
        </w:rPr>
      </w:pPr>
      <w:bookmarkStart w:name="_Toc505080092" w:id="29"/>
      <w:r w:rsidRPr="00E436DC">
        <w:rPr>
          <w:b/>
          <w:sz w:val="22"/>
          <w:szCs w:val="22"/>
          <w:lang w:val="pt-BR"/>
        </w:rPr>
        <w:t>Melhoria do espaço físico para o atendimento dos servidores e contribuintes</w:t>
      </w:r>
      <w:r w:rsidR="00CF00A8">
        <w:rPr>
          <w:b/>
          <w:sz w:val="22"/>
          <w:szCs w:val="22"/>
          <w:lang w:val="pt-BR"/>
        </w:rPr>
        <w:t xml:space="preserve">. </w:t>
      </w:r>
      <w:r w:rsidRPr="00FD27E0" w:rsidR="00FD27E0">
        <w:rPr>
          <w:i/>
          <w:sz w:val="22"/>
          <w:szCs w:val="22"/>
          <w:lang w:val="pt-BR"/>
        </w:rPr>
        <w:t>E</w:t>
      </w:r>
      <w:r w:rsidRPr="00CF00A8" w:rsidR="00CF00A8">
        <w:rPr>
          <w:i/>
          <w:sz w:val="22"/>
          <w:szCs w:val="22"/>
          <w:lang w:val="pt-BR"/>
        </w:rPr>
        <w:t>m andamento.</w:t>
      </w:r>
      <w:r w:rsidR="00CF00A8">
        <w:rPr>
          <w:b/>
          <w:sz w:val="22"/>
          <w:szCs w:val="22"/>
          <w:lang w:val="pt-BR"/>
        </w:rPr>
        <w:t xml:space="preserve"> </w:t>
      </w:r>
      <w:r w:rsidRPr="00CF00A8" w:rsidR="00CF00A8">
        <w:rPr>
          <w:sz w:val="22"/>
          <w:szCs w:val="22"/>
          <w:lang w:val="pt-BR"/>
        </w:rPr>
        <w:t>Este produto consiste na melhoria de vários espaços das diversas sedes da S</w:t>
      </w:r>
      <w:r w:rsidR="00CF00A8">
        <w:rPr>
          <w:sz w:val="22"/>
          <w:szCs w:val="22"/>
          <w:lang w:val="pt-BR"/>
        </w:rPr>
        <w:t>EFAZ</w:t>
      </w:r>
      <w:r w:rsidRPr="00CF00A8" w:rsidR="00CF00A8">
        <w:rPr>
          <w:sz w:val="22"/>
          <w:szCs w:val="22"/>
          <w:lang w:val="pt-BR"/>
        </w:rPr>
        <w:t xml:space="preserve">. Entre as melhorias destaca-se: Projeto e execução de melhorias no Posto Fiscal de Torres; Climatização do Prédio da Siqueira Campos; Instalação de Elevador em Montenegro para PNE; Reforma dos banheiros do prédio da Siqueira Campos - PNE; Estudo de revitalização do pátio interno e remodelação das calçadas; </w:t>
      </w:r>
      <w:r w:rsidR="00B9630E">
        <w:rPr>
          <w:sz w:val="22"/>
          <w:szCs w:val="22"/>
          <w:lang w:val="pt-BR"/>
        </w:rPr>
        <w:t>Reforma da Central de Atendimento ao Contribuinte (CAC)</w:t>
      </w:r>
      <w:r w:rsidR="00CF00A8">
        <w:rPr>
          <w:sz w:val="22"/>
          <w:szCs w:val="22"/>
          <w:lang w:val="pt-BR"/>
        </w:rPr>
        <w:t>.</w:t>
      </w:r>
      <w:bookmarkEnd w:id="29"/>
    </w:p>
    <w:p w:rsidRPr="008F3A73" w:rsidR="00E436DC" w:rsidP="00E436DC" w:rsidRDefault="00E436DC" w14:paraId="4EC5BED6" w14:textId="321E2EDC">
      <w:pPr>
        <w:pStyle w:val="Paragraph"/>
        <w:numPr>
          <w:ilvl w:val="0"/>
          <w:numId w:val="6"/>
        </w:numPr>
        <w:rPr>
          <w:sz w:val="22"/>
          <w:szCs w:val="22"/>
          <w:lang w:val="pt-BR"/>
        </w:rPr>
      </w:pPr>
      <w:bookmarkStart w:name="_Toc505080093" w:id="30"/>
      <w:r w:rsidRPr="00E436DC">
        <w:rPr>
          <w:b/>
          <w:sz w:val="22"/>
          <w:szCs w:val="22"/>
          <w:lang w:val="pt-BR"/>
        </w:rPr>
        <w:t>Implantação do Processo Administrativo Eletrônico</w:t>
      </w:r>
      <w:r w:rsidR="008F3A73">
        <w:rPr>
          <w:b/>
          <w:sz w:val="22"/>
          <w:szCs w:val="22"/>
          <w:lang w:val="pt-BR"/>
        </w:rPr>
        <w:t xml:space="preserve">. </w:t>
      </w:r>
      <w:r w:rsidRPr="00AD1B89" w:rsidR="00AD1B89">
        <w:rPr>
          <w:i/>
          <w:sz w:val="22"/>
          <w:szCs w:val="22"/>
          <w:lang w:val="pt-BR"/>
        </w:rPr>
        <w:t>Meta Alcançada.</w:t>
      </w:r>
      <w:r w:rsidR="00AD1B89">
        <w:rPr>
          <w:b/>
          <w:sz w:val="22"/>
          <w:szCs w:val="22"/>
          <w:lang w:val="pt-BR"/>
        </w:rPr>
        <w:t xml:space="preserve"> </w:t>
      </w:r>
      <w:r w:rsidRPr="00E22E8E" w:rsidR="00E22E8E">
        <w:rPr>
          <w:sz w:val="22"/>
          <w:szCs w:val="22"/>
          <w:lang w:val="pt-BR"/>
        </w:rPr>
        <w:t>O Projeto foi coordenado p</w:t>
      </w:r>
      <w:r w:rsidR="00E22E8E">
        <w:rPr>
          <w:sz w:val="22"/>
          <w:szCs w:val="22"/>
          <w:lang w:val="pt-BR"/>
        </w:rPr>
        <w:t xml:space="preserve">ela </w:t>
      </w:r>
      <w:r w:rsidRPr="00E22E8E" w:rsidR="00E22E8E">
        <w:rPr>
          <w:sz w:val="22"/>
          <w:szCs w:val="22"/>
          <w:lang w:val="pt-BR"/>
        </w:rPr>
        <w:t>Secretaria da Modernização Administrativa e dos Recursos Humanos</w:t>
      </w:r>
      <w:r w:rsidR="00E22E8E">
        <w:rPr>
          <w:sz w:val="22"/>
          <w:szCs w:val="22"/>
          <w:lang w:val="pt-BR"/>
        </w:rPr>
        <w:t xml:space="preserve"> (S</w:t>
      </w:r>
      <w:r w:rsidRPr="00E22E8E" w:rsidR="00E22E8E">
        <w:rPr>
          <w:sz w:val="22"/>
          <w:szCs w:val="22"/>
          <w:lang w:val="pt-BR"/>
        </w:rPr>
        <w:t>MARH</w:t>
      </w:r>
      <w:r w:rsidR="00E22E8E">
        <w:rPr>
          <w:sz w:val="22"/>
          <w:szCs w:val="22"/>
          <w:lang w:val="pt-BR"/>
        </w:rPr>
        <w:t xml:space="preserve">) e pela </w:t>
      </w:r>
      <w:r w:rsidRPr="00E22E8E" w:rsidR="00E22E8E">
        <w:rPr>
          <w:sz w:val="22"/>
          <w:szCs w:val="22"/>
          <w:lang w:val="pt-BR"/>
        </w:rPr>
        <w:t>Secretaria do Planejamento, Governança e Gestão</w:t>
      </w:r>
      <w:r w:rsidR="00E22E8E">
        <w:rPr>
          <w:sz w:val="22"/>
          <w:szCs w:val="22"/>
          <w:lang w:val="pt-BR"/>
        </w:rPr>
        <w:t xml:space="preserve"> (</w:t>
      </w:r>
      <w:r w:rsidRPr="00E22E8E" w:rsidR="00E22E8E">
        <w:rPr>
          <w:sz w:val="22"/>
          <w:szCs w:val="22"/>
          <w:lang w:val="pt-BR"/>
        </w:rPr>
        <w:t>SPGG</w:t>
      </w:r>
      <w:r w:rsidR="00E22E8E">
        <w:rPr>
          <w:sz w:val="22"/>
          <w:szCs w:val="22"/>
          <w:lang w:val="pt-BR"/>
        </w:rPr>
        <w:t xml:space="preserve">) e a SEFAZ participou como membro do Comitê de Implantação. </w:t>
      </w:r>
      <w:r w:rsidRPr="00E22E8E" w:rsidR="00E22E8E">
        <w:rPr>
          <w:sz w:val="22"/>
          <w:szCs w:val="22"/>
          <w:lang w:val="pt-BR"/>
        </w:rPr>
        <w:t xml:space="preserve">O desenvolvimento do Sistema PROA foi </w:t>
      </w:r>
      <w:r w:rsidR="00E22E8E">
        <w:rPr>
          <w:sz w:val="22"/>
          <w:szCs w:val="22"/>
          <w:lang w:val="pt-BR"/>
        </w:rPr>
        <w:t>realizado</w:t>
      </w:r>
      <w:r w:rsidRPr="00E22E8E" w:rsidR="00E22E8E">
        <w:rPr>
          <w:sz w:val="22"/>
          <w:szCs w:val="22"/>
          <w:lang w:val="pt-BR"/>
        </w:rPr>
        <w:t xml:space="preserve"> pela PROCERGS e </w:t>
      </w:r>
      <w:r w:rsidR="00E22E8E">
        <w:rPr>
          <w:sz w:val="22"/>
          <w:szCs w:val="22"/>
          <w:lang w:val="pt-BR"/>
        </w:rPr>
        <w:t xml:space="preserve">sua manutenção </w:t>
      </w:r>
      <w:r w:rsidR="002C261E">
        <w:rPr>
          <w:sz w:val="22"/>
          <w:szCs w:val="22"/>
          <w:lang w:val="pt-BR"/>
        </w:rPr>
        <w:t>é</w:t>
      </w:r>
      <w:r w:rsidR="00E22E8E">
        <w:rPr>
          <w:sz w:val="22"/>
          <w:szCs w:val="22"/>
          <w:lang w:val="pt-BR"/>
        </w:rPr>
        <w:t xml:space="preserve"> paga com recursos do FUNSEFAZ. </w:t>
      </w:r>
      <w:r w:rsidRPr="00FD27E0" w:rsidR="00FD27E0">
        <w:rPr>
          <w:sz w:val="22"/>
          <w:szCs w:val="22"/>
          <w:lang w:val="pt-BR"/>
        </w:rPr>
        <w:t>Atualmente</w:t>
      </w:r>
      <w:r w:rsidR="002C261E">
        <w:rPr>
          <w:sz w:val="22"/>
          <w:szCs w:val="22"/>
          <w:lang w:val="pt-BR"/>
        </w:rPr>
        <w:t>,</w:t>
      </w:r>
      <w:r w:rsidRPr="00FD27E0" w:rsidR="00FD27E0">
        <w:rPr>
          <w:sz w:val="22"/>
          <w:szCs w:val="22"/>
          <w:lang w:val="pt-BR"/>
        </w:rPr>
        <w:t xml:space="preserve"> </w:t>
      </w:r>
      <w:r w:rsidRPr="008F3A73" w:rsidR="008F3A73">
        <w:rPr>
          <w:sz w:val="22"/>
          <w:szCs w:val="22"/>
          <w:lang w:val="pt-BR"/>
        </w:rPr>
        <w:t>99% dos processos que transitam atualmente pela S</w:t>
      </w:r>
      <w:r w:rsidR="008F3A73">
        <w:rPr>
          <w:sz w:val="22"/>
          <w:szCs w:val="22"/>
          <w:lang w:val="pt-BR"/>
        </w:rPr>
        <w:t>EFAZ</w:t>
      </w:r>
      <w:r w:rsidRPr="008F3A73" w:rsidR="008F3A73">
        <w:rPr>
          <w:sz w:val="22"/>
          <w:szCs w:val="22"/>
          <w:lang w:val="pt-BR"/>
        </w:rPr>
        <w:t xml:space="preserve"> são </w:t>
      </w:r>
      <w:r w:rsidR="00ED324A">
        <w:rPr>
          <w:sz w:val="22"/>
          <w:szCs w:val="22"/>
          <w:lang w:val="pt-BR"/>
        </w:rPr>
        <w:t>por via e</w:t>
      </w:r>
      <w:r w:rsidRPr="008F3A73" w:rsidR="008F3A73">
        <w:rPr>
          <w:sz w:val="22"/>
          <w:szCs w:val="22"/>
          <w:lang w:val="pt-BR"/>
        </w:rPr>
        <w:t>letrônic</w:t>
      </w:r>
      <w:r w:rsidR="00ED324A">
        <w:rPr>
          <w:sz w:val="22"/>
          <w:szCs w:val="22"/>
          <w:lang w:val="pt-BR"/>
        </w:rPr>
        <w:t>a.</w:t>
      </w:r>
      <w:bookmarkEnd w:id="30"/>
    </w:p>
    <w:p w:rsidRPr="008A792A" w:rsidR="00E436DC" w:rsidP="00E436DC" w:rsidRDefault="00E436DC" w14:paraId="11D308A3" w14:textId="3CD37503">
      <w:pPr>
        <w:pStyle w:val="Paragraph"/>
        <w:numPr>
          <w:ilvl w:val="0"/>
          <w:numId w:val="6"/>
        </w:numPr>
        <w:rPr>
          <w:sz w:val="22"/>
          <w:szCs w:val="22"/>
          <w:lang w:val="pt-BR"/>
        </w:rPr>
      </w:pPr>
      <w:bookmarkStart w:name="_Toc505080094" w:id="31"/>
      <w:r w:rsidRPr="00E436DC">
        <w:rPr>
          <w:b/>
          <w:sz w:val="22"/>
          <w:szCs w:val="22"/>
          <w:lang w:val="pt-BR"/>
        </w:rPr>
        <w:t>Implantação de novo modelo de auditoria baseada na análise de riscos</w:t>
      </w:r>
      <w:r w:rsidR="00F84220">
        <w:rPr>
          <w:b/>
          <w:sz w:val="22"/>
          <w:szCs w:val="22"/>
          <w:lang w:val="pt-BR"/>
        </w:rPr>
        <w:t xml:space="preserve">. </w:t>
      </w:r>
      <w:r w:rsidR="00F84220">
        <w:rPr>
          <w:i/>
          <w:sz w:val="22"/>
          <w:szCs w:val="22"/>
          <w:lang w:val="pt-BR"/>
        </w:rPr>
        <w:t>Meta a</w:t>
      </w:r>
      <w:r w:rsidRPr="00266328" w:rsidR="00F84220">
        <w:rPr>
          <w:i/>
          <w:sz w:val="22"/>
          <w:szCs w:val="22"/>
          <w:lang w:val="pt-BR"/>
        </w:rPr>
        <w:t>lcançada</w:t>
      </w:r>
      <w:r w:rsidR="00AD4AE5">
        <w:rPr>
          <w:i/>
          <w:sz w:val="22"/>
          <w:szCs w:val="22"/>
          <w:lang w:val="pt-BR"/>
        </w:rPr>
        <w:t xml:space="preserve">. </w:t>
      </w:r>
      <w:r w:rsidRPr="008A792A" w:rsidR="00513CE3">
        <w:rPr>
          <w:sz w:val="22"/>
          <w:szCs w:val="22"/>
          <w:lang w:val="pt-BR"/>
        </w:rPr>
        <w:t xml:space="preserve">Em 2010 a CAGE adquiriu metodologia sobre Gestão de Riscos e contratou o desenvolvimento do sistema de Gestão Corporativa </w:t>
      </w:r>
      <w:proofErr w:type="spellStart"/>
      <w:r w:rsidRPr="008A792A" w:rsidR="00513CE3">
        <w:rPr>
          <w:sz w:val="22"/>
          <w:szCs w:val="22"/>
          <w:lang w:val="pt-BR"/>
        </w:rPr>
        <w:t>WebCAGE</w:t>
      </w:r>
      <w:proofErr w:type="spellEnd"/>
      <w:r w:rsidR="002C261E">
        <w:rPr>
          <w:sz w:val="22"/>
          <w:szCs w:val="22"/>
          <w:lang w:val="pt-BR"/>
        </w:rPr>
        <w:t>,</w:t>
      </w:r>
      <w:r w:rsidRPr="008A792A" w:rsidR="00513CE3">
        <w:rPr>
          <w:sz w:val="22"/>
          <w:szCs w:val="22"/>
          <w:lang w:val="pt-BR"/>
        </w:rPr>
        <w:t xml:space="preserve"> que permitiria ao órgão reunir condições de implementar projeto para obter informações sobre processos de trabalho e gerar uma matriz de riscos</w:t>
      </w:r>
      <w:r w:rsidR="002C261E">
        <w:rPr>
          <w:sz w:val="22"/>
          <w:szCs w:val="22"/>
          <w:lang w:val="pt-BR"/>
        </w:rPr>
        <w:t>,</w:t>
      </w:r>
      <w:r w:rsidRPr="008A792A" w:rsidR="00513CE3">
        <w:rPr>
          <w:sz w:val="22"/>
          <w:szCs w:val="22"/>
          <w:lang w:val="pt-BR"/>
        </w:rPr>
        <w:t xml:space="preserve"> com o objetivo de enriquecer os trabalhos de auditoria (planejamento, execução, documentação, </w:t>
      </w:r>
      <w:proofErr w:type="spellStart"/>
      <w:r w:rsidRPr="008A792A" w:rsidR="00513CE3">
        <w:rPr>
          <w:sz w:val="22"/>
          <w:szCs w:val="22"/>
          <w:lang w:val="pt-BR"/>
        </w:rPr>
        <w:t>etc</w:t>
      </w:r>
      <w:proofErr w:type="spellEnd"/>
      <w:r w:rsidRPr="008A792A" w:rsidR="00513CE3">
        <w:rPr>
          <w:sz w:val="22"/>
          <w:szCs w:val="22"/>
          <w:lang w:val="pt-BR"/>
        </w:rPr>
        <w:t xml:space="preserve">). Entretanto, a empresa responsável pelo desenvolvimento do sistema </w:t>
      </w:r>
      <w:proofErr w:type="spellStart"/>
      <w:r w:rsidRPr="008A792A" w:rsidR="00513CE3">
        <w:rPr>
          <w:sz w:val="22"/>
          <w:szCs w:val="22"/>
          <w:lang w:val="pt-BR"/>
        </w:rPr>
        <w:t>WebCAGE</w:t>
      </w:r>
      <w:proofErr w:type="spellEnd"/>
      <w:r w:rsidRPr="008A792A" w:rsidR="00513CE3">
        <w:rPr>
          <w:sz w:val="22"/>
          <w:szCs w:val="22"/>
          <w:lang w:val="pt-BR"/>
        </w:rPr>
        <w:t xml:space="preserve"> não realizou as entregas esperadas, ocasionando o cancelamento do contrato e consequente litígio.</w:t>
      </w:r>
      <w:r w:rsidRPr="008A792A" w:rsidR="008A792A">
        <w:rPr>
          <w:sz w:val="22"/>
          <w:szCs w:val="22"/>
          <w:lang w:val="pt-BR"/>
        </w:rPr>
        <w:t xml:space="preserve"> N</w:t>
      </w:r>
      <w:r w:rsidR="008A792A">
        <w:rPr>
          <w:sz w:val="22"/>
          <w:szCs w:val="22"/>
          <w:lang w:val="pt-BR"/>
        </w:rPr>
        <w:t xml:space="preserve">o desenho do </w:t>
      </w:r>
      <w:r w:rsidRPr="008A792A" w:rsidR="008A792A">
        <w:rPr>
          <w:sz w:val="22"/>
          <w:szCs w:val="22"/>
          <w:lang w:val="pt-BR"/>
        </w:rPr>
        <w:t>P</w:t>
      </w:r>
      <w:r w:rsidR="00551A8A">
        <w:rPr>
          <w:sz w:val="22"/>
          <w:szCs w:val="22"/>
          <w:lang w:val="pt-BR"/>
        </w:rPr>
        <w:t>ROFISCO</w:t>
      </w:r>
      <w:r w:rsidRPr="008A792A" w:rsidR="008A792A">
        <w:rPr>
          <w:sz w:val="22"/>
          <w:szCs w:val="22"/>
          <w:lang w:val="pt-BR"/>
        </w:rPr>
        <w:t xml:space="preserve">, o desenvolvimento do sistema </w:t>
      </w:r>
      <w:proofErr w:type="spellStart"/>
      <w:r w:rsidRPr="008A792A" w:rsidR="008A792A">
        <w:rPr>
          <w:sz w:val="22"/>
          <w:szCs w:val="22"/>
          <w:lang w:val="pt-BR"/>
        </w:rPr>
        <w:t>WebCAGE</w:t>
      </w:r>
      <w:proofErr w:type="spellEnd"/>
      <w:r w:rsidRPr="008A792A" w:rsidR="008A792A">
        <w:rPr>
          <w:sz w:val="22"/>
          <w:szCs w:val="22"/>
          <w:lang w:val="pt-BR"/>
        </w:rPr>
        <w:t xml:space="preserve"> ainda estava em andamento e, portanto, foi incluída a meta de implantá-lo em 20 órgãos da administração pública. Pelos motivos expostos, o desenvolvimento do sistema não foi concluído e a meta do P</w:t>
      </w:r>
      <w:r w:rsidR="0084522E">
        <w:rPr>
          <w:sz w:val="22"/>
          <w:szCs w:val="22"/>
          <w:lang w:val="pt-BR"/>
        </w:rPr>
        <w:t>ROFISCO</w:t>
      </w:r>
      <w:r w:rsidRPr="008A792A" w:rsidR="008A792A">
        <w:rPr>
          <w:sz w:val="22"/>
          <w:szCs w:val="22"/>
          <w:lang w:val="pt-BR"/>
        </w:rPr>
        <w:t xml:space="preserve"> teve que ser </w:t>
      </w:r>
      <w:r w:rsidRPr="008A792A" w:rsidR="008A792A">
        <w:rPr>
          <w:sz w:val="22"/>
          <w:szCs w:val="22"/>
          <w:lang w:val="pt-BR"/>
        </w:rPr>
        <w:lastRenderedPageBreak/>
        <w:t>readequada.</w:t>
      </w:r>
      <w:r w:rsidR="008A792A">
        <w:rPr>
          <w:sz w:val="22"/>
          <w:szCs w:val="22"/>
          <w:lang w:val="pt-BR"/>
        </w:rPr>
        <w:t xml:space="preserve"> </w:t>
      </w:r>
      <w:r w:rsidRPr="008A792A" w:rsidR="008A792A">
        <w:rPr>
          <w:sz w:val="22"/>
          <w:szCs w:val="22"/>
          <w:lang w:val="pt-BR"/>
        </w:rPr>
        <w:t xml:space="preserve">Entre 2014/2015 </w:t>
      </w:r>
      <w:r w:rsidR="008A792A">
        <w:rPr>
          <w:sz w:val="22"/>
          <w:szCs w:val="22"/>
          <w:lang w:val="pt-BR"/>
        </w:rPr>
        <w:t xml:space="preserve">foram </w:t>
      </w:r>
      <w:r w:rsidRPr="008A792A" w:rsidR="008A792A">
        <w:rPr>
          <w:sz w:val="22"/>
          <w:szCs w:val="22"/>
          <w:lang w:val="pt-BR"/>
        </w:rPr>
        <w:t>atualiza</w:t>
      </w:r>
      <w:r w:rsidR="008A792A">
        <w:rPr>
          <w:sz w:val="22"/>
          <w:szCs w:val="22"/>
          <w:lang w:val="pt-BR"/>
        </w:rPr>
        <w:t xml:space="preserve">das </w:t>
      </w:r>
      <w:r w:rsidRPr="008A792A" w:rsidR="008A792A">
        <w:rPr>
          <w:sz w:val="22"/>
          <w:szCs w:val="22"/>
          <w:lang w:val="pt-BR"/>
        </w:rPr>
        <w:t xml:space="preserve">as licenças do sistema </w:t>
      </w:r>
      <w:r w:rsidRPr="008A792A" w:rsidR="008A792A">
        <w:rPr>
          <w:i/>
          <w:sz w:val="22"/>
          <w:szCs w:val="22"/>
          <w:lang w:val="pt-BR"/>
        </w:rPr>
        <w:t xml:space="preserve">Automation </w:t>
      </w:r>
      <w:proofErr w:type="spellStart"/>
      <w:r w:rsidRPr="008A792A" w:rsidR="008A792A">
        <w:rPr>
          <w:i/>
          <w:sz w:val="22"/>
          <w:szCs w:val="22"/>
          <w:lang w:val="pt-BR"/>
        </w:rPr>
        <w:t>Audit</w:t>
      </w:r>
      <w:proofErr w:type="spellEnd"/>
      <w:r w:rsidRPr="008A792A" w:rsidR="008A792A">
        <w:rPr>
          <w:i/>
          <w:sz w:val="22"/>
          <w:szCs w:val="22"/>
          <w:lang w:val="pt-BR"/>
        </w:rPr>
        <w:t xml:space="preserve"> Facilites</w:t>
      </w:r>
      <w:r w:rsidRPr="008A792A" w:rsidR="008A792A">
        <w:rPr>
          <w:sz w:val="22"/>
          <w:szCs w:val="22"/>
          <w:lang w:val="pt-BR"/>
        </w:rPr>
        <w:t xml:space="preserve"> (AAF), que já está homologado pela CAGE e sendo utilizado para os trabalhos de auditoria na Administração Indireta. Apesar de não ser um sistema tão robusto como o </w:t>
      </w:r>
      <w:proofErr w:type="spellStart"/>
      <w:r w:rsidRPr="008A792A" w:rsidR="008A792A">
        <w:rPr>
          <w:sz w:val="22"/>
          <w:szCs w:val="22"/>
          <w:lang w:val="pt-BR"/>
        </w:rPr>
        <w:t>WebCAGE</w:t>
      </w:r>
      <w:proofErr w:type="spellEnd"/>
      <w:r w:rsidRPr="008A792A" w:rsidR="008A792A">
        <w:rPr>
          <w:sz w:val="22"/>
          <w:szCs w:val="22"/>
          <w:lang w:val="pt-BR"/>
        </w:rPr>
        <w:t xml:space="preserve">, ele também permite a implantação de modelos de auditoria baseada na análise de riscos, visto que permite ao auditado interagir com a CAGE via sistema (fornecimento de informações, recebimento de demandas, </w:t>
      </w:r>
      <w:proofErr w:type="spellStart"/>
      <w:r w:rsidRPr="008A792A" w:rsidR="008A792A">
        <w:rPr>
          <w:sz w:val="22"/>
          <w:szCs w:val="22"/>
          <w:lang w:val="pt-BR"/>
        </w:rPr>
        <w:t>etc</w:t>
      </w:r>
      <w:proofErr w:type="spellEnd"/>
      <w:r w:rsidRPr="008A792A" w:rsidR="008A792A">
        <w:rPr>
          <w:sz w:val="22"/>
          <w:szCs w:val="22"/>
          <w:lang w:val="pt-BR"/>
        </w:rPr>
        <w:t>)</w:t>
      </w:r>
      <w:r w:rsidR="002C261E">
        <w:rPr>
          <w:sz w:val="22"/>
          <w:szCs w:val="22"/>
          <w:lang w:val="pt-BR"/>
        </w:rPr>
        <w:t>,</w:t>
      </w:r>
      <w:r w:rsidRPr="008A792A" w:rsidR="008A792A">
        <w:rPr>
          <w:sz w:val="22"/>
          <w:szCs w:val="22"/>
          <w:lang w:val="pt-BR"/>
        </w:rPr>
        <w:t xml:space="preserve"> bem como permite a análise das auditorias em tempo real</w:t>
      </w:r>
      <w:r w:rsidR="002C261E">
        <w:rPr>
          <w:sz w:val="22"/>
          <w:szCs w:val="22"/>
          <w:lang w:val="pt-BR"/>
        </w:rPr>
        <w:t>,</w:t>
      </w:r>
      <w:r w:rsidRPr="008A792A" w:rsidR="008A792A">
        <w:rPr>
          <w:sz w:val="22"/>
          <w:szCs w:val="22"/>
          <w:lang w:val="pt-BR"/>
        </w:rPr>
        <w:t xml:space="preserve"> como o fornecimento de relatórios e </w:t>
      </w:r>
      <w:r w:rsidRPr="008A792A" w:rsidR="008A792A">
        <w:rPr>
          <w:i/>
          <w:sz w:val="22"/>
          <w:szCs w:val="22"/>
          <w:lang w:val="pt-BR"/>
        </w:rPr>
        <w:t>dashboards</w:t>
      </w:r>
      <w:r w:rsidRPr="008A792A" w:rsidR="008A792A">
        <w:rPr>
          <w:sz w:val="22"/>
          <w:szCs w:val="22"/>
          <w:lang w:val="pt-BR"/>
        </w:rPr>
        <w:t xml:space="preserve">. Entretanto, a implantação desse sistema não contempla o mapeamento prévio de processos como era previsto na implantação do </w:t>
      </w:r>
      <w:proofErr w:type="spellStart"/>
      <w:r w:rsidRPr="008A792A" w:rsidR="008A792A">
        <w:rPr>
          <w:sz w:val="22"/>
          <w:szCs w:val="22"/>
          <w:lang w:val="pt-BR"/>
        </w:rPr>
        <w:t>WebCAGE</w:t>
      </w:r>
      <w:proofErr w:type="spellEnd"/>
      <w:r w:rsidRPr="008A792A" w:rsidR="008A792A">
        <w:rPr>
          <w:sz w:val="22"/>
          <w:szCs w:val="22"/>
          <w:lang w:val="pt-BR"/>
        </w:rPr>
        <w:t xml:space="preserve"> e está adstrito somente à Administração Indireta. Portanto, é um projeto para aprimorar as atividades de auditoria, mas não contempla todo o Estado</w:t>
      </w:r>
      <w:r w:rsidR="002C261E">
        <w:rPr>
          <w:sz w:val="22"/>
          <w:szCs w:val="22"/>
          <w:lang w:val="pt-BR"/>
        </w:rPr>
        <w:t>,</w:t>
      </w:r>
      <w:r w:rsidRPr="008A792A" w:rsidR="008A792A">
        <w:rPr>
          <w:sz w:val="22"/>
          <w:szCs w:val="22"/>
          <w:lang w:val="pt-BR"/>
        </w:rPr>
        <w:t xml:space="preserve"> tampouco o mapeamento de seus processos.</w:t>
      </w:r>
      <w:r w:rsidR="008A792A">
        <w:rPr>
          <w:sz w:val="22"/>
          <w:szCs w:val="22"/>
          <w:lang w:val="pt-BR"/>
        </w:rPr>
        <w:t xml:space="preserve"> Nesse sentido, a nova meta passou a ser o número de auditorias realizadas na administração indireta por meio do sistema AAF. Em 2015 for</w:t>
      </w:r>
      <w:r w:rsidR="002C261E">
        <w:rPr>
          <w:sz w:val="22"/>
          <w:szCs w:val="22"/>
          <w:lang w:val="pt-BR"/>
        </w:rPr>
        <w:t>a</w:t>
      </w:r>
      <w:r w:rsidR="008A792A">
        <w:rPr>
          <w:sz w:val="22"/>
          <w:szCs w:val="22"/>
          <w:lang w:val="pt-BR"/>
        </w:rPr>
        <w:t>m realizadas 26 auditorias, em 2016 foram 37 auditorias e</w:t>
      </w:r>
      <w:r w:rsidR="002C261E">
        <w:rPr>
          <w:sz w:val="22"/>
          <w:szCs w:val="22"/>
          <w:lang w:val="pt-BR"/>
        </w:rPr>
        <w:t>,</w:t>
      </w:r>
      <w:r w:rsidR="008A792A">
        <w:rPr>
          <w:sz w:val="22"/>
          <w:szCs w:val="22"/>
          <w:lang w:val="pt-BR"/>
        </w:rPr>
        <w:t xml:space="preserve"> em 2017</w:t>
      </w:r>
      <w:r w:rsidR="002C261E">
        <w:rPr>
          <w:sz w:val="22"/>
          <w:szCs w:val="22"/>
          <w:lang w:val="pt-BR"/>
        </w:rPr>
        <w:t>,</w:t>
      </w:r>
      <w:r w:rsidR="008A792A">
        <w:rPr>
          <w:sz w:val="22"/>
          <w:szCs w:val="22"/>
          <w:lang w:val="pt-BR"/>
        </w:rPr>
        <w:t xml:space="preserve"> foram 36 auditorias (até o mês de outubro).</w:t>
      </w:r>
      <w:bookmarkEnd w:id="31"/>
      <w:r w:rsidR="008A792A">
        <w:rPr>
          <w:sz w:val="22"/>
          <w:szCs w:val="22"/>
          <w:lang w:val="pt-BR"/>
        </w:rPr>
        <w:t xml:space="preserve"> </w:t>
      </w:r>
    </w:p>
    <w:p w:rsidRPr="001D0C75" w:rsidR="00E436DC" w:rsidP="00E436DC" w:rsidRDefault="00E436DC" w14:paraId="30DBABBF" w14:textId="01D0CE8A">
      <w:pPr>
        <w:pStyle w:val="Paragraph"/>
        <w:numPr>
          <w:ilvl w:val="0"/>
          <w:numId w:val="6"/>
        </w:numPr>
        <w:rPr>
          <w:sz w:val="22"/>
          <w:szCs w:val="22"/>
          <w:lang w:val="pt-BR"/>
        </w:rPr>
      </w:pPr>
      <w:bookmarkStart w:name="_Toc505080095" w:id="32"/>
      <w:r w:rsidRPr="00E436DC">
        <w:rPr>
          <w:b/>
          <w:sz w:val="22"/>
          <w:szCs w:val="22"/>
          <w:lang w:val="pt-BR"/>
        </w:rPr>
        <w:t>Implantação do novo padrão de contabilidade</w:t>
      </w:r>
      <w:r w:rsidR="00B048F9">
        <w:rPr>
          <w:b/>
          <w:sz w:val="22"/>
          <w:szCs w:val="22"/>
          <w:lang w:val="pt-BR"/>
        </w:rPr>
        <w:t xml:space="preserve">. </w:t>
      </w:r>
      <w:r w:rsidR="009947E9">
        <w:rPr>
          <w:i/>
          <w:sz w:val="22"/>
          <w:szCs w:val="22"/>
          <w:lang w:val="pt-BR"/>
        </w:rPr>
        <w:t>Em andamento</w:t>
      </w:r>
      <w:r w:rsidRPr="00AD4AE5" w:rsidR="001D0C75">
        <w:rPr>
          <w:i/>
          <w:sz w:val="22"/>
          <w:szCs w:val="22"/>
          <w:lang w:val="pt-BR"/>
        </w:rPr>
        <w:t>.</w:t>
      </w:r>
      <w:r w:rsidRPr="001D0C75" w:rsidR="001D0C75">
        <w:rPr>
          <w:b/>
          <w:i/>
          <w:sz w:val="22"/>
          <w:szCs w:val="22"/>
          <w:lang w:val="pt-BR"/>
        </w:rPr>
        <w:t xml:space="preserve"> </w:t>
      </w:r>
      <w:r w:rsidRPr="001D0C75" w:rsidR="001D0C75">
        <w:rPr>
          <w:sz w:val="22"/>
          <w:szCs w:val="22"/>
          <w:lang w:val="pt-BR"/>
        </w:rPr>
        <w:t xml:space="preserve">A efetiva implantação do sistema de Administração do Patrimônio do Estado (APE) deu-se a partir de julho de 2016, quando </w:t>
      </w:r>
      <w:r w:rsidRPr="001D0C75" w:rsidR="00D4382C">
        <w:rPr>
          <w:sz w:val="22"/>
          <w:szCs w:val="22"/>
          <w:lang w:val="pt-BR"/>
        </w:rPr>
        <w:t>se definiu</w:t>
      </w:r>
      <w:r w:rsidRPr="001D0C75" w:rsidR="001D0C75">
        <w:rPr>
          <w:sz w:val="22"/>
          <w:szCs w:val="22"/>
          <w:lang w:val="pt-BR"/>
        </w:rPr>
        <w:t xml:space="preserve"> o cronograma e escolheram-se os órgãos para o projeto-piloto, sendo eleitos para tal finalidade a Casa Militar e a </w:t>
      </w:r>
      <w:r w:rsidR="00565127">
        <w:rPr>
          <w:sz w:val="22"/>
          <w:szCs w:val="22"/>
          <w:lang w:val="pt-BR"/>
        </w:rPr>
        <w:t xml:space="preserve">Fundação de Atendimento </w:t>
      </w:r>
      <w:r w:rsidR="00551A8A">
        <w:rPr>
          <w:sz w:val="22"/>
          <w:szCs w:val="22"/>
          <w:lang w:val="pt-BR"/>
        </w:rPr>
        <w:t>S</w:t>
      </w:r>
      <w:r w:rsidR="00565127">
        <w:rPr>
          <w:sz w:val="22"/>
          <w:szCs w:val="22"/>
          <w:lang w:val="pt-BR"/>
        </w:rPr>
        <w:t>ocioeducativo (</w:t>
      </w:r>
      <w:r w:rsidRPr="001D0C75" w:rsidR="001D0C75">
        <w:rPr>
          <w:sz w:val="22"/>
          <w:szCs w:val="22"/>
          <w:lang w:val="pt-BR"/>
        </w:rPr>
        <w:t>FASE</w:t>
      </w:r>
      <w:r w:rsidR="00565127">
        <w:rPr>
          <w:sz w:val="22"/>
          <w:szCs w:val="22"/>
          <w:lang w:val="pt-BR"/>
        </w:rPr>
        <w:t>)</w:t>
      </w:r>
      <w:r w:rsidRPr="001D0C75" w:rsidR="001D0C75">
        <w:rPr>
          <w:sz w:val="22"/>
          <w:szCs w:val="22"/>
          <w:lang w:val="pt-BR"/>
        </w:rPr>
        <w:t xml:space="preserve">. </w:t>
      </w:r>
      <w:r w:rsidR="001D0C75">
        <w:rPr>
          <w:sz w:val="22"/>
          <w:szCs w:val="22"/>
          <w:lang w:val="pt-BR"/>
        </w:rPr>
        <w:t>A</w:t>
      </w:r>
      <w:r w:rsidRPr="001D0C75" w:rsidR="001D0C75">
        <w:rPr>
          <w:sz w:val="22"/>
          <w:szCs w:val="22"/>
          <w:lang w:val="pt-BR"/>
        </w:rPr>
        <w:t>ntes do desenvolvimento do APE, foi necessário realizar a integração com os diversos módulos do FPE, além de customizações para a adaptação das especificidades dos diversos órgãos e entidades. Esses procedimentos e melhorias foram desenvolvidos, testados e homologados pela equipe de trabalho até julho de 2016 e antecederam a implantação do sistema</w:t>
      </w:r>
      <w:r w:rsidR="00565127">
        <w:rPr>
          <w:sz w:val="22"/>
          <w:szCs w:val="22"/>
          <w:lang w:val="pt-BR"/>
        </w:rPr>
        <w:t xml:space="preserve">. </w:t>
      </w:r>
      <w:r w:rsidRPr="001D0C75" w:rsidR="001D0C75">
        <w:rPr>
          <w:sz w:val="22"/>
          <w:szCs w:val="22"/>
          <w:lang w:val="pt-BR"/>
        </w:rPr>
        <w:t>Uma vez validada a implantação, deu-se sequência ao cronograma aprovado, no qual, até outubro de 2017, já foram migrados para o APE 14 órgãos, dos quais a metade utilizava o sistema PAT e a outra metade tinha controle diverso.</w:t>
      </w:r>
      <w:r w:rsidR="001D0C75">
        <w:rPr>
          <w:sz w:val="22"/>
          <w:szCs w:val="22"/>
          <w:lang w:val="pt-BR"/>
        </w:rPr>
        <w:t xml:space="preserve"> O</w:t>
      </w:r>
      <w:r w:rsidRPr="001D0C75" w:rsidR="001D0C75">
        <w:rPr>
          <w:sz w:val="22"/>
          <w:szCs w:val="22"/>
          <w:lang w:val="pt-BR"/>
        </w:rPr>
        <w:t xml:space="preserve"> prazo para finalizar a implantação é janeiro de 2018</w:t>
      </w:r>
      <w:r w:rsidR="001D0C75">
        <w:rPr>
          <w:sz w:val="22"/>
          <w:szCs w:val="22"/>
          <w:lang w:val="pt-BR"/>
        </w:rPr>
        <w:t xml:space="preserve">. </w:t>
      </w:r>
      <w:r w:rsidRPr="001D0C75" w:rsidR="001D0C75">
        <w:rPr>
          <w:sz w:val="22"/>
          <w:szCs w:val="22"/>
          <w:lang w:val="pt-BR"/>
        </w:rPr>
        <w:t>Os demais poderes e órgãos autônomos (TCE, PGE e Defensoria Pública do Estado), mantiveram confirmação de adesão ao sistema, desde que atendidas algumas especificações por meio de melhorias. Já a Assembleia Legislativa e o Ministério Público acenaram positivamente, no entanto não confirmaram adesão até o momento. O sistema também será apresentado ao Tribunal de Justiça, que demonstrou interesse em conhecer o projeto, sendo provável sua adesão</w:t>
      </w:r>
      <w:r w:rsidR="001D0C75">
        <w:rPr>
          <w:sz w:val="22"/>
          <w:szCs w:val="22"/>
          <w:lang w:val="pt-BR"/>
        </w:rPr>
        <w:t>.</w:t>
      </w:r>
      <w:bookmarkEnd w:id="32"/>
    </w:p>
    <w:p w:rsidR="00E436DC" w:rsidP="00E436DC" w:rsidRDefault="00E436DC" w14:paraId="6DEC7628" w14:textId="4AF869DD">
      <w:pPr>
        <w:pStyle w:val="Paragraph"/>
        <w:numPr>
          <w:ilvl w:val="0"/>
          <w:numId w:val="6"/>
        </w:numPr>
        <w:rPr>
          <w:b/>
          <w:sz w:val="22"/>
          <w:szCs w:val="22"/>
          <w:lang w:val="pt-BR"/>
        </w:rPr>
      </w:pPr>
      <w:bookmarkStart w:name="_Toc505080096" w:id="33"/>
      <w:r w:rsidRPr="00E436DC">
        <w:rPr>
          <w:b/>
          <w:sz w:val="22"/>
          <w:szCs w:val="22"/>
          <w:lang w:val="pt-BR"/>
        </w:rPr>
        <w:t>Desenvolvimento e implantação de sistemática de contabilidade de custos</w:t>
      </w:r>
      <w:r w:rsidR="001C63F4">
        <w:rPr>
          <w:b/>
          <w:sz w:val="22"/>
          <w:szCs w:val="22"/>
          <w:lang w:val="pt-BR"/>
        </w:rPr>
        <w:t xml:space="preserve">. </w:t>
      </w:r>
      <w:r w:rsidRPr="001C63F4" w:rsidR="001C63F4">
        <w:rPr>
          <w:i/>
          <w:sz w:val="22"/>
          <w:szCs w:val="22"/>
          <w:lang w:val="pt-BR"/>
        </w:rPr>
        <w:t>Meta alcançada.</w:t>
      </w:r>
      <w:r w:rsidR="001C63F4">
        <w:rPr>
          <w:b/>
          <w:sz w:val="22"/>
          <w:szCs w:val="22"/>
          <w:lang w:val="pt-BR"/>
        </w:rPr>
        <w:t xml:space="preserve"> </w:t>
      </w:r>
      <w:r w:rsidRPr="001C63F4" w:rsidR="001C63F4">
        <w:rPr>
          <w:sz w:val="22"/>
          <w:szCs w:val="22"/>
          <w:lang w:val="pt-BR"/>
        </w:rPr>
        <w:t xml:space="preserve">O sistema de </w:t>
      </w:r>
      <w:r w:rsidR="001C63F4">
        <w:rPr>
          <w:sz w:val="22"/>
          <w:szCs w:val="22"/>
          <w:lang w:val="pt-BR"/>
        </w:rPr>
        <w:t>c</w:t>
      </w:r>
      <w:r w:rsidRPr="001C63F4" w:rsidR="001C63F4">
        <w:rPr>
          <w:sz w:val="22"/>
          <w:szCs w:val="22"/>
          <w:lang w:val="pt-BR"/>
        </w:rPr>
        <w:t xml:space="preserve">ustos </w:t>
      </w:r>
      <w:r w:rsidR="001C63F4">
        <w:rPr>
          <w:sz w:val="22"/>
          <w:szCs w:val="22"/>
          <w:lang w:val="pt-BR"/>
        </w:rPr>
        <w:t>(C</w:t>
      </w:r>
      <w:r w:rsidR="00A123DF">
        <w:rPr>
          <w:sz w:val="22"/>
          <w:szCs w:val="22"/>
          <w:lang w:val="pt-BR"/>
        </w:rPr>
        <w:t>USTOS</w:t>
      </w:r>
      <w:r w:rsidR="001C63F4">
        <w:rPr>
          <w:sz w:val="22"/>
          <w:szCs w:val="22"/>
          <w:lang w:val="pt-BR"/>
        </w:rPr>
        <w:t>/RS) foi implantado em 51 órgãos do Poder Executivo</w:t>
      </w:r>
      <w:r w:rsidR="002C261E">
        <w:rPr>
          <w:sz w:val="22"/>
          <w:szCs w:val="22"/>
          <w:lang w:val="pt-BR"/>
        </w:rPr>
        <w:t>,</w:t>
      </w:r>
      <w:r w:rsidR="001C63F4">
        <w:rPr>
          <w:sz w:val="22"/>
          <w:szCs w:val="22"/>
          <w:lang w:val="pt-BR"/>
        </w:rPr>
        <w:t xml:space="preserve"> além da Defensoria Pública e do T</w:t>
      </w:r>
      <w:r w:rsidR="00037625">
        <w:rPr>
          <w:sz w:val="22"/>
          <w:szCs w:val="22"/>
          <w:lang w:val="pt-BR"/>
        </w:rPr>
        <w:t>CE</w:t>
      </w:r>
      <w:r w:rsidR="001C63F4">
        <w:rPr>
          <w:sz w:val="22"/>
          <w:szCs w:val="22"/>
          <w:lang w:val="pt-BR"/>
        </w:rPr>
        <w:t xml:space="preserve">, totalizando 12.000 </w:t>
      </w:r>
      <w:r w:rsidR="002A513A">
        <w:rPr>
          <w:sz w:val="22"/>
          <w:szCs w:val="22"/>
          <w:lang w:val="pt-BR"/>
        </w:rPr>
        <w:t xml:space="preserve">centros de custos cadastrados até novembro de 2017. A CAGE concebeu e implementou a Estrutura </w:t>
      </w:r>
      <w:r w:rsidR="00C46FEA">
        <w:rPr>
          <w:sz w:val="22"/>
          <w:szCs w:val="22"/>
          <w:lang w:val="pt-BR"/>
        </w:rPr>
        <w:t>Hierárquica</w:t>
      </w:r>
      <w:r w:rsidR="002A513A">
        <w:rPr>
          <w:sz w:val="22"/>
          <w:szCs w:val="22"/>
          <w:lang w:val="pt-BR"/>
        </w:rPr>
        <w:t xml:space="preserve"> de Centro de Custos (EHCC) </w:t>
      </w:r>
      <w:r w:rsidR="00332070">
        <w:rPr>
          <w:sz w:val="22"/>
          <w:szCs w:val="22"/>
          <w:lang w:val="pt-BR"/>
        </w:rPr>
        <w:t xml:space="preserve">no </w:t>
      </w:r>
      <w:r w:rsidR="002A513A">
        <w:rPr>
          <w:sz w:val="22"/>
          <w:szCs w:val="22"/>
          <w:lang w:val="pt-BR"/>
        </w:rPr>
        <w:t>FPE. Estão integrados ao CUSTOS/RS</w:t>
      </w:r>
      <w:r w:rsidR="00332070">
        <w:rPr>
          <w:sz w:val="22"/>
          <w:szCs w:val="22"/>
          <w:lang w:val="pt-BR"/>
        </w:rPr>
        <w:t>:</w:t>
      </w:r>
      <w:r w:rsidR="002A513A">
        <w:rPr>
          <w:sz w:val="22"/>
          <w:szCs w:val="22"/>
          <w:lang w:val="pt-BR"/>
        </w:rPr>
        <w:t xml:space="preserve"> </w:t>
      </w:r>
      <w:r w:rsidR="00332070">
        <w:rPr>
          <w:sz w:val="22"/>
          <w:szCs w:val="22"/>
          <w:lang w:val="pt-BR"/>
        </w:rPr>
        <w:t xml:space="preserve"> S</w:t>
      </w:r>
      <w:r w:rsidR="002A513A">
        <w:rPr>
          <w:sz w:val="22"/>
          <w:szCs w:val="22"/>
          <w:lang w:val="pt-BR"/>
        </w:rPr>
        <w:t>istema de Materiais de Almoxarifado (SAM), Locações de Imóveis, Integração Estado Fornecedor (IEF), Contrato de Serviços de Terceiros</w:t>
      </w:r>
      <w:r w:rsidR="00332070">
        <w:rPr>
          <w:sz w:val="22"/>
          <w:szCs w:val="22"/>
          <w:lang w:val="pt-BR"/>
        </w:rPr>
        <w:t xml:space="preserve"> e o </w:t>
      </w:r>
      <w:r w:rsidR="002A513A">
        <w:rPr>
          <w:sz w:val="22"/>
          <w:szCs w:val="22"/>
          <w:lang w:val="pt-BR"/>
        </w:rPr>
        <w:t xml:space="preserve">RHE. </w:t>
      </w:r>
      <w:r w:rsidR="00332070">
        <w:rPr>
          <w:sz w:val="22"/>
          <w:szCs w:val="22"/>
          <w:lang w:val="pt-BR"/>
        </w:rPr>
        <w:t xml:space="preserve">Estas integrações permitem a captura e alocação de despesas com consumo de materiais, locações de bens imóveis, </w:t>
      </w:r>
      <w:r w:rsidR="002C261E">
        <w:rPr>
          <w:sz w:val="22"/>
          <w:szCs w:val="22"/>
          <w:lang w:val="pt-BR"/>
        </w:rPr>
        <w:t>á</w:t>
      </w:r>
      <w:r w:rsidR="00332070">
        <w:rPr>
          <w:sz w:val="22"/>
          <w:szCs w:val="22"/>
          <w:lang w:val="pt-BR"/>
        </w:rPr>
        <w:t>gua, luz, serviços contínuos de limpeza, segurança e serviços gerais e a folha de pagamento.</w:t>
      </w:r>
      <w:bookmarkEnd w:id="33"/>
      <w:r w:rsidR="00332070">
        <w:rPr>
          <w:sz w:val="22"/>
          <w:szCs w:val="22"/>
          <w:lang w:val="pt-BR"/>
        </w:rPr>
        <w:t xml:space="preserve">  </w:t>
      </w:r>
      <w:r w:rsidR="001C63F4">
        <w:rPr>
          <w:sz w:val="22"/>
          <w:szCs w:val="22"/>
          <w:lang w:val="pt-BR"/>
        </w:rPr>
        <w:t xml:space="preserve"> </w:t>
      </w:r>
    </w:p>
    <w:p w:rsidRPr="00F41F78" w:rsidR="00E436DC" w:rsidP="00E436DC" w:rsidRDefault="00E436DC" w14:paraId="060223D2" w14:textId="672C5006">
      <w:pPr>
        <w:pStyle w:val="Paragraph"/>
        <w:numPr>
          <w:ilvl w:val="0"/>
          <w:numId w:val="6"/>
        </w:numPr>
        <w:rPr>
          <w:sz w:val="22"/>
          <w:szCs w:val="22"/>
          <w:lang w:val="pt-BR"/>
        </w:rPr>
      </w:pPr>
      <w:bookmarkStart w:name="_Toc505080097" w:id="34"/>
      <w:r w:rsidRPr="00E436DC">
        <w:rPr>
          <w:b/>
          <w:sz w:val="22"/>
          <w:szCs w:val="22"/>
          <w:lang w:val="pt-BR"/>
        </w:rPr>
        <w:t>Implantação da Gestão de Riscos para modernização do controle interno</w:t>
      </w:r>
      <w:r w:rsidR="00F41F78">
        <w:rPr>
          <w:b/>
          <w:sz w:val="22"/>
          <w:szCs w:val="22"/>
          <w:lang w:val="pt-BR"/>
        </w:rPr>
        <w:t xml:space="preserve">. </w:t>
      </w:r>
      <w:r w:rsidRPr="00F41F78" w:rsidR="00F41F78">
        <w:rPr>
          <w:i/>
          <w:sz w:val="22"/>
          <w:szCs w:val="22"/>
          <w:lang w:val="pt-BR"/>
        </w:rPr>
        <w:t>Meta não alcançada.</w:t>
      </w:r>
      <w:r w:rsidR="00F41F78">
        <w:rPr>
          <w:b/>
          <w:sz w:val="22"/>
          <w:szCs w:val="22"/>
          <w:lang w:val="pt-BR"/>
        </w:rPr>
        <w:t xml:space="preserve"> </w:t>
      </w:r>
      <w:r w:rsidRPr="00F41F78" w:rsidR="00F41F78">
        <w:rPr>
          <w:sz w:val="22"/>
          <w:szCs w:val="22"/>
          <w:lang w:val="pt-BR"/>
        </w:rPr>
        <w:t xml:space="preserve">Em 2010 a CAGE adquiriu metodologia sobre Gestão de Riscos e contratou o desenvolvimento do sistema de Gestão Corporativa </w:t>
      </w:r>
      <w:proofErr w:type="spellStart"/>
      <w:r w:rsidRPr="00F41F78" w:rsidR="00F41F78">
        <w:rPr>
          <w:sz w:val="22"/>
          <w:szCs w:val="22"/>
          <w:lang w:val="pt-BR"/>
        </w:rPr>
        <w:t>WebCAGE</w:t>
      </w:r>
      <w:proofErr w:type="spellEnd"/>
      <w:r w:rsidR="002C261E">
        <w:rPr>
          <w:sz w:val="22"/>
          <w:szCs w:val="22"/>
          <w:lang w:val="pt-BR"/>
        </w:rPr>
        <w:t>,</w:t>
      </w:r>
      <w:r w:rsidRPr="00F41F78" w:rsidR="00F41F78">
        <w:rPr>
          <w:sz w:val="22"/>
          <w:szCs w:val="22"/>
          <w:lang w:val="pt-BR"/>
        </w:rPr>
        <w:t xml:space="preserve"> que permitiria ao órgão reunir condições de implementar projeto para obter informações sobre processos de trabalho e gerar uma matriz de riscos</w:t>
      </w:r>
      <w:r w:rsidR="002C261E">
        <w:rPr>
          <w:sz w:val="22"/>
          <w:szCs w:val="22"/>
          <w:lang w:val="pt-BR"/>
        </w:rPr>
        <w:t>,</w:t>
      </w:r>
      <w:r w:rsidRPr="00F41F78" w:rsidR="00F41F78">
        <w:rPr>
          <w:sz w:val="22"/>
          <w:szCs w:val="22"/>
          <w:lang w:val="pt-BR"/>
        </w:rPr>
        <w:t xml:space="preserve"> com o objetivo de enriquecer os trabalhos de auditoria (planejamento, execução, documentação, </w:t>
      </w:r>
      <w:r w:rsidRPr="00F41F78" w:rsidR="00551A8A">
        <w:rPr>
          <w:sz w:val="22"/>
          <w:szCs w:val="22"/>
          <w:lang w:val="pt-BR"/>
        </w:rPr>
        <w:t>etc.</w:t>
      </w:r>
      <w:r w:rsidRPr="00F41F78" w:rsidR="00F41F78">
        <w:rPr>
          <w:sz w:val="22"/>
          <w:szCs w:val="22"/>
          <w:lang w:val="pt-BR"/>
        </w:rPr>
        <w:t xml:space="preserve">). Entretanto, a empresa responsável pelo desenvolvimento do sistema </w:t>
      </w:r>
      <w:proofErr w:type="spellStart"/>
      <w:r w:rsidRPr="00F41F78" w:rsidR="00F41F78">
        <w:rPr>
          <w:sz w:val="22"/>
          <w:szCs w:val="22"/>
          <w:lang w:val="pt-BR"/>
        </w:rPr>
        <w:t>WebCAGE</w:t>
      </w:r>
      <w:proofErr w:type="spellEnd"/>
      <w:r w:rsidRPr="00F41F78" w:rsidR="00F41F78">
        <w:rPr>
          <w:sz w:val="22"/>
          <w:szCs w:val="22"/>
          <w:lang w:val="pt-BR"/>
        </w:rPr>
        <w:t xml:space="preserve"> não realizou as entregas esperadas, ocasionando o cancelamento do contrato e consequente litígio.</w:t>
      </w:r>
      <w:bookmarkEnd w:id="34"/>
    </w:p>
    <w:p w:rsidRPr="006D6480" w:rsidR="00E436DC" w:rsidP="00E436DC" w:rsidRDefault="00E436DC" w14:paraId="34A2DA1E" w14:textId="0F6DC029">
      <w:pPr>
        <w:pStyle w:val="Paragraph"/>
        <w:numPr>
          <w:ilvl w:val="0"/>
          <w:numId w:val="6"/>
        </w:numPr>
        <w:rPr>
          <w:sz w:val="22"/>
          <w:szCs w:val="22"/>
          <w:lang w:val="pt-BR"/>
        </w:rPr>
      </w:pPr>
      <w:bookmarkStart w:name="_Toc505080098" w:id="35"/>
      <w:r w:rsidRPr="00E436DC">
        <w:rPr>
          <w:b/>
          <w:sz w:val="22"/>
          <w:szCs w:val="22"/>
          <w:lang w:val="pt-BR"/>
        </w:rPr>
        <w:lastRenderedPageBreak/>
        <w:t>Implantação da Unidade de Inteligência com Análise Preditiva do Uso dos Recursos Públicos</w:t>
      </w:r>
      <w:r w:rsidR="00BF138C">
        <w:rPr>
          <w:b/>
          <w:sz w:val="22"/>
          <w:szCs w:val="22"/>
          <w:lang w:val="pt-BR"/>
        </w:rPr>
        <w:t xml:space="preserve">. </w:t>
      </w:r>
      <w:r w:rsidRPr="006D6480" w:rsidR="006D6480">
        <w:rPr>
          <w:i/>
          <w:sz w:val="22"/>
          <w:szCs w:val="22"/>
          <w:lang w:val="pt-BR"/>
        </w:rPr>
        <w:t>Meta alcançada.</w:t>
      </w:r>
      <w:r w:rsidR="006D6480">
        <w:rPr>
          <w:b/>
          <w:sz w:val="22"/>
          <w:szCs w:val="22"/>
          <w:lang w:val="pt-BR"/>
        </w:rPr>
        <w:t xml:space="preserve"> </w:t>
      </w:r>
      <w:r w:rsidRPr="006D6480" w:rsidR="006D6480">
        <w:rPr>
          <w:sz w:val="22"/>
          <w:szCs w:val="22"/>
          <w:lang w:val="pt-BR"/>
        </w:rPr>
        <w:t>A implantação da Unidade surgiu da necessidade de apoiar o processo de auditoria e fiscalização dos órgãos e entidades da Administração Pública Direta e Indireta</w:t>
      </w:r>
      <w:r w:rsidR="00C9762E">
        <w:rPr>
          <w:sz w:val="22"/>
          <w:szCs w:val="22"/>
          <w:lang w:val="pt-BR"/>
        </w:rPr>
        <w:t>,</w:t>
      </w:r>
      <w:r w:rsidRPr="006D6480" w:rsidR="006D6480">
        <w:rPr>
          <w:sz w:val="22"/>
          <w:szCs w:val="22"/>
          <w:lang w:val="pt-BR"/>
        </w:rPr>
        <w:t xml:space="preserve"> </w:t>
      </w:r>
      <w:r w:rsidR="006D6480">
        <w:rPr>
          <w:sz w:val="22"/>
          <w:szCs w:val="22"/>
          <w:lang w:val="pt-BR"/>
        </w:rPr>
        <w:t xml:space="preserve">por meio </w:t>
      </w:r>
      <w:r w:rsidRPr="006D6480" w:rsidR="006D6480">
        <w:rPr>
          <w:sz w:val="22"/>
          <w:szCs w:val="22"/>
          <w:lang w:val="pt-BR"/>
        </w:rPr>
        <w:t>da gestão de informações estratégicas e da implantação de modelos preditivos de análise da gestão e dos gastos públicos.</w:t>
      </w:r>
      <w:r w:rsidR="006D6480">
        <w:rPr>
          <w:sz w:val="22"/>
          <w:szCs w:val="22"/>
          <w:lang w:val="pt-BR"/>
        </w:rPr>
        <w:t xml:space="preserve"> </w:t>
      </w:r>
      <w:r w:rsidRPr="006D6480" w:rsidR="006D6480">
        <w:rPr>
          <w:sz w:val="22"/>
          <w:szCs w:val="22"/>
          <w:lang w:val="pt-BR"/>
        </w:rPr>
        <w:t>Nesse sentido</w:t>
      </w:r>
      <w:r w:rsidR="00C9762E">
        <w:rPr>
          <w:sz w:val="22"/>
          <w:szCs w:val="22"/>
          <w:lang w:val="pt-BR"/>
        </w:rPr>
        <w:t>,</w:t>
      </w:r>
      <w:r w:rsidRPr="006D6480" w:rsidR="006D6480">
        <w:rPr>
          <w:sz w:val="22"/>
          <w:szCs w:val="22"/>
          <w:lang w:val="pt-BR"/>
        </w:rPr>
        <w:t xml:space="preserve"> foi adquirido o sistema i2 da IBM, sistema com capacidade de coletar, integrar, analisar, visualizar e distribuir informações aos auditores</w:t>
      </w:r>
      <w:r w:rsidR="00C9762E">
        <w:rPr>
          <w:sz w:val="22"/>
          <w:szCs w:val="22"/>
          <w:lang w:val="pt-BR"/>
        </w:rPr>
        <w:t>,</w:t>
      </w:r>
      <w:r w:rsidRPr="006D6480" w:rsidR="006D6480">
        <w:rPr>
          <w:sz w:val="22"/>
          <w:szCs w:val="22"/>
          <w:lang w:val="pt-BR"/>
        </w:rPr>
        <w:t xml:space="preserve"> através de recursos de análise de inteligência flexíveis</w:t>
      </w:r>
      <w:r w:rsidR="00C9762E">
        <w:rPr>
          <w:sz w:val="22"/>
          <w:szCs w:val="22"/>
          <w:lang w:val="pt-BR"/>
        </w:rPr>
        <w:t>,</w:t>
      </w:r>
      <w:r w:rsidRPr="006D6480" w:rsidR="006D6480">
        <w:rPr>
          <w:sz w:val="22"/>
          <w:szCs w:val="22"/>
          <w:lang w:val="pt-BR"/>
        </w:rPr>
        <w:t xml:space="preserve"> para identificar e avaliar rapidamente riscos, prevenindo dessa forma possíveis fraudes na gestão pública.</w:t>
      </w:r>
      <w:bookmarkEnd w:id="35"/>
      <w:r w:rsidR="006D6480">
        <w:rPr>
          <w:sz w:val="22"/>
          <w:szCs w:val="22"/>
          <w:lang w:val="pt-BR"/>
        </w:rPr>
        <w:t xml:space="preserve"> </w:t>
      </w:r>
    </w:p>
    <w:p w:rsidRPr="001C3356" w:rsidR="000530E3" w:rsidP="00E436DC" w:rsidRDefault="00E436DC" w14:paraId="2A120FB8" w14:textId="173CD37A">
      <w:pPr>
        <w:pStyle w:val="Paragraph"/>
        <w:numPr>
          <w:ilvl w:val="0"/>
          <w:numId w:val="6"/>
        </w:numPr>
        <w:rPr>
          <w:sz w:val="22"/>
          <w:szCs w:val="22"/>
          <w:lang w:val="pt-BR"/>
        </w:rPr>
      </w:pPr>
      <w:bookmarkStart w:name="_Toc505080099" w:id="36"/>
      <w:r w:rsidRPr="00E436DC">
        <w:rPr>
          <w:b/>
          <w:sz w:val="22"/>
          <w:szCs w:val="22"/>
          <w:lang w:val="pt-BR"/>
        </w:rPr>
        <w:t>Implantação de mecanismos para melhoria da Gestão Pública</w:t>
      </w:r>
      <w:r w:rsidR="001C3356">
        <w:rPr>
          <w:b/>
          <w:sz w:val="22"/>
          <w:szCs w:val="22"/>
          <w:lang w:val="pt-BR"/>
        </w:rPr>
        <w:t xml:space="preserve">. </w:t>
      </w:r>
      <w:r w:rsidRPr="001C3356" w:rsidR="001C3356">
        <w:rPr>
          <w:i/>
          <w:sz w:val="22"/>
          <w:szCs w:val="22"/>
          <w:lang w:val="pt-BR"/>
        </w:rPr>
        <w:t>Em andamento.</w:t>
      </w:r>
      <w:r w:rsidR="001C3356">
        <w:rPr>
          <w:b/>
          <w:sz w:val="22"/>
          <w:szCs w:val="22"/>
          <w:lang w:val="pt-BR"/>
        </w:rPr>
        <w:t xml:space="preserve"> </w:t>
      </w:r>
      <w:r w:rsidRPr="001C3356" w:rsidR="001C3356">
        <w:rPr>
          <w:sz w:val="22"/>
          <w:szCs w:val="22"/>
          <w:lang w:val="pt-BR"/>
        </w:rPr>
        <w:t xml:space="preserve">Este produto consiste na criação de um ambiente virtual para disponibilizar informações gerenciais aos gestores públicos do Estado do Rio Grande do Sul, em assuntos dentro do âmbito de atuação da Contadoria e Auditoria Geral do Estado do RS, utilizando tecnologias de </w:t>
      </w:r>
      <w:r w:rsidRPr="00F41F78" w:rsidR="001C3356">
        <w:rPr>
          <w:i/>
          <w:sz w:val="22"/>
          <w:szCs w:val="22"/>
          <w:lang w:val="pt-BR"/>
        </w:rPr>
        <w:t xml:space="preserve">Data </w:t>
      </w:r>
      <w:proofErr w:type="spellStart"/>
      <w:r w:rsidRPr="00F41F78" w:rsidR="001C3356">
        <w:rPr>
          <w:i/>
          <w:sz w:val="22"/>
          <w:szCs w:val="22"/>
          <w:lang w:val="pt-BR"/>
        </w:rPr>
        <w:t>Analytics</w:t>
      </w:r>
      <w:proofErr w:type="spellEnd"/>
      <w:r w:rsidRPr="001C3356" w:rsidR="001C3356">
        <w:rPr>
          <w:sz w:val="22"/>
          <w:szCs w:val="22"/>
          <w:lang w:val="pt-BR"/>
        </w:rPr>
        <w:t xml:space="preserve"> e </w:t>
      </w:r>
      <w:r w:rsidRPr="00F41F78" w:rsidR="001C3356">
        <w:rPr>
          <w:i/>
          <w:sz w:val="22"/>
          <w:szCs w:val="22"/>
          <w:lang w:val="pt-BR"/>
        </w:rPr>
        <w:t xml:space="preserve">Business </w:t>
      </w:r>
      <w:proofErr w:type="spellStart"/>
      <w:r w:rsidRPr="00F41F78" w:rsidR="001C3356">
        <w:rPr>
          <w:i/>
          <w:sz w:val="22"/>
          <w:szCs w:val="22"/>
          <w:lang w:val="pt-BR"/>
        </w:rPr>
        <w:t>Intelligence</w:t>
      </w:r>
      <w:proofErr w:type="spellEnd"/>
      <w:r w:rsidRPr="001C3356" w:rsidR="001C3356">
        <w:rPr>
          <w:sz w:val="22"/>
          <w:szCs w:val="22"/>
          <w:lang w:val="pt-BR"/>
        </w:rPr>
        <w:t xml:space="preserve"> (Inteligência de Negócios).</w:t>
      </w:r>
      <w:r w:rsidRPr="001C3356">
        <w:rPr>
          <w:sz w:val="22"/>
          <w:szCs w:val="22"/>
          <w:lang w:val="pt-BR"/>
        </w:rPr>
        <w:t xml:space="preserve"> </w:t>
      </w:r>
      <w:r w:rsidRPr="001C3356" w:rsidR="001C3356">
        <w:rPr>
          <w:sz w:val="22"/>
          <w:szCs w:val="22"/>
          <w:lang w:val="pt-BR"/>
        </w:rPr>
        <w:t xml:space="preserve">O </w:t>
      </w:r>
      <w:proofErr w:type="gramStart"/>
      <w:r w:rsidRPr="001C3356" w:rsidR="001C3356">
        <w:rPr>
          <w:sz w:val="22"/>
          <w:szCs w:val="22"/>
          <w:lang w:val="pt-BR"/>
        </w:rPr>
        <w:t>produto final</w:t>
      </w:r>
      <w:proofErr w:type="gramEnd"/>
      <w:r w:rsidRPr="001C3356" w:rsidR="001C3356">
        <w:rPr>
          <w:sz w:val="22"/>
          <w:szCs w:val="22"/>
          <w:lang w:val="pt-BR"/>
        </w:rPr>
        <w:t xml:space="preserve"> é um portal</w:t>
      </w:r>
      <w:r w:rsidR="001C3356">
        <w:rPr>
          <w:sz w:val="22"/>
          <w:szCs w:val="22"/>
          <w:lang w:val="pt-BR"/>
        </w:rPr>
        <w:t xml:space="preserve"> (CAGE Gerencial)</w:t>
      </w:r>
      <w:r w:rsidRPr="001C3356" w:rsidR="001C3356">
        <w:rPr>
          <w:sz w:val="22"/>
          <w:szCs w:val="22"/>
          <w:lang w:val="pt-BR"/>
        </w:rPr>
        <w:t xml:space="preserve">, o qual será acessado através de um endereço na Web, mediante autorização </w:t>
      </w:r>
      <w:r w:rsidR="00551A8A">
        <w:rPr>
          <w:sz w:val="22"/>
          <w:szCs w:val="22"/>
          <w:lang w:val="pt-BR"/>
        </w:rPr>
        <w:t>(</w:t>
      </w:r>
      <w:r w:rsidRPr="001C3356" w:rsidR="001C3356">
        <w:rPr>
          <w:sz w:val="22"/>
          <w:szCs w:val="22"/>
          <w:lang w:val="pt-BR"/>
        </w:rPr>
        <w:t>login e senha</w:t>
      </w:r>
      <w:r w:rsidR="00551A8A">
        <w:rPr>
          <w:sz w:val="22"/>
          <w:szCs w:val="22"/>
          <w:lang w:val="pt-BR"/>
        </w:rPr>
        <w:t>)</w:t>
      </w:r>
      <w:r w:rsidRPr="001C3356" w:rsidR="001C3356">
        <w:rPr>
          <w:sz w:val="22"/>
          <w:szCs w:val="22"/>
          <w:lang w:val="pt-BR"/>
        </w:rPr>
        <w:t xml:space="preserve"> concedida a gestores públicos. O portal será dividido em áreas/temas, e cada tema conterá painéis com objetos gráficos que demonstrem um panorama daquele tema no estado ou em um determinado órgão/entidade.</w:t>
      </w:r>
      <w:r w:rsidRPr="001C3356" w:rsidR="00511A8D">
        <w:rPr>
          <w:sz w:val="22"/>
          <w:szCs w:val="22"/>
          <w:lang w:val="pt-BR"/>
        </w:rPr>
        <w:t xml:space="preserve"> </w:t>
      </w:r>
      <w:r w:rsidR="001C3356">
        <w:rPr>
          <w:sz w:val="22"/>
          <w:szCs w:val="22"/>
          <w:lang w:val="pt-BR"/>
        </w:rPr>
        <w:t xml:space="preserve">O Portal está sendo desenvolvido por meio da aquisição da tecnologia </w:t>
      </w:r>
      <w:proofErr w:type="spellStart"/>
      <w:r w:rsidRPr="00F41F78" w:rsidR="001C3356">
        <w:rPr>
          <w:i/>
          <w:sz w:val="22"/>
          <w:szCs w:val="22"/>
          <w:lang w:val="pt-BR"/>
        </w:rPr>
        <w:t>Qlik</w:t>
      </w:r>
      <w:proofErr w:type="spellEnd"/>
      <w:r w:rsidRPr="00F41F78" w:rsidR="001C3356">
        <w:rPr>
          <w:i/>
          <w:sz w:val="22"/>
          <w:szCs w:val="22"/>
          <w:lang w:val="pt-BR"/>
        </w:rPr>
        <w:t>.</w:t>
      </w:r>
      <w:r w:rsidR="001C3356">
        <w:rPr>
          <w:sz w:val="22"/>
          <w:szCs w:val="22"/>
          <w:lang w:val="pt-BR"/>
        </w:rPr>
        <w:t xml:space="preserve"> Tendo em vista a demanda prioritária do desenvolvimento do Portal da Transparência, o </w:t>
      </w:r>
      <w:r w:rsidR="00A55756">
        <w:rPr>
          <w:sz w:val="22"/>
          <w:szCs w:val="22"/>
          <w:lang w:val="pt-BR"/>
        </w:rPr>
        <w:t>CAGE Gerencial sofreu um pequeno atraso, devendo ser concluído até dezembro de 2017.</w:t>
      </w:r>
      <w:bookmarkEnd w:id="36"/>
      <w:r w:rsidR="001C3356">
        <w:rPr>
          <w:sz w:val="22"/>
          <w:szCs w:val="22"/>
          <w:lang w:val="pt-BR"/>
        </w:rPr>
        <w:t xml:space="preserve"> </w:t>
      </w:r>
    </w:p>
    <w:p w:rsidR="00F5321C" w:rsidP="00C91CFB" w:rsidRDefault="00F5321C" w14:paraId="5E3E3D19" w14:textId="77777777">
      <w:pPr>
        <w:pStyle w:val="Paragraph"/>
        <w:tabs>
          <w:tab w:val="clear" w:pos="720"/>
        </w:tabs>
        <w:spacing w:before="0" w:after="0"/>
        <w:rPr>
          <w:sz w:val="22"/>
          <w:szCs w:val="22"/>
          <w:lang w:val="pt-BR"/>
        </w:rPr>
      </w:pPr>
    </w:p>
    <w:p w:rsidRPr="00C91CFB" w:rsidR="00C91CFB" w:rsidP="00C91CFB" w:rsidRDefault="00C91CFB" w14:paraId="7F88AF3E" w14:textId="77777777">
      <w:pPr>
        <w:pStyle w:val="Paragraph"/>
        <w:tabs>
          <w:tab w:val="clear" w:pos="720"/>
        </w:tabs>
        <w:spacing w:before="0" w:after="0"/>
        <w:rPr>
          <w:sz w:val="22"/>
          <w:szCs w:val="22"/>
          <w:lang w:val="pt-BR"/>
        </w:rPr>
      </w:pPr>
    </w:p>
    <w:p w:rsidRPr="00481569" w:rsidR="00BF19DF" w:rsidP="00BF19DF" w:rsidRDefault="00967112" w14:paraId="6444B1E6" w14:textId="71F92B6F">
      <w:pPr>
        <w:pStyle w:val="Paragraph"/>
        <w:numPr>
          <w:ilvl w:val="0"/>
          <w:numId w:val="5"/>
        </w:numPr>
        <w:tabs>
          <w:tab w:val="clear" w:pos="720"/>
        </w:tabs>
        <w:spacing w:before="0" w:after="0"/>
        <w:rPr>
          <w:sz w:val="22"/>
          <w:szCs w:val="22"/>
          <w:lang w:val="pt-BR"/>
        </w:rPr>
      </w:pPr>
      <w:bookmarkStart w:name="_Toc505080100" w:id="37"/>
      <w:r w:rsidRPr="00967112">
        <w:rPr>
          <w:b/>
          <w:sz w:val="22"/>
          <w:szCs w:val="22"/>
          <w:lang w:val="pt-BR"/>
        </w:rPr>
        <w:t>Baixo nível de transparência na aplicação dos recursos e insuficiente controle social</w:t>
      </w:r>
      <w:r>
        <w:rPr>
          <w:b/>
          <w:sz w:val="22"/>
          <w:szCs w:val="22"/>
          <w:lang w:val="pt-BR"/>
        </w:rPr>
        <w:t xml:space="preserve">; </w:t>
      </w:r>
      <w:r w:rsidRPr="00481569">
        <w:rPr>
          <w:b/>
          <w:sz w:val="22"/>
          <w:szCs w:val="22"/>
          <w:lang w:val="pt-BR"/>
        </w:rPr>
        <w:t xml:space="preserve"> </w:t>
      </w:r>
      <w:r w:rsidRPr="00967112">
        <w:rPr>
          <w:b/>
          <w:sz w:val="22"/>
          <w:szCs w:val="22"/>
          <w:lang w:val="pt-BR"/>
        </w:rPr>
        <w:t>Dificuldade no estabelecimento de prioridades de investimentos em TI</w:t>
      </w:r>
      <w:r>
        <w:rPr>
          <w:b/>
          <w:sz w:val="22"/>
          <w:szCs w:val="22"/>
          <w:lang w:val="pt-BR"/>
        </w:rPr>
        <w:t xml:space="preserve">; </w:t>
      </w:r>
      <w:r w:rsidRPr="00967112">
        <w:rPr>
          <w:b/>
          <w:sz w:val="22"/>
          <w:szCs w:val="22"/>
          <w:lang w:val="pt-BR"/>
        </w:rPr>
        <w:t>Baixo nível de satisfação dos servidores com as políticas de Recursos Humanos da instituição</w:t>
      </w:r>
      <w:r w:rsidRPr="00013551">
        <w:rPr>
          <w:rFonts w:eastAsia="Arial Unicode MS" w:cs="Tahoma"/>
          <w:sz w:val="20"/>
          <w:lang w:val="pt-BR"/>
        </w:rPr>
        <w:t xml:space="preserve">; </w:t>
      </w:r>
      <w:r w:rsidRPr="00481569" w:rsidR="00BF19DF">
        <w:rPr>
          <w:sz w:val="22"/>
          <w:szCs w:val="22"/>
          <w:lang w:val="pt-BR"/>
        </w:rPr>
        <w:t xml:space="preserve"> em decorrência d</w:t>
      </w:r>
      <w:r w:rsidR="00615835">
        <w:rPr>
          <w:sz w:val="22"/>
          <w:szCs w:val="22"/>
          <w:lang w:val="pt-BR"/>
        </w:rPr>
        <w:t>a</w:t>
      </w:r>
      <w:r w:rsidR="005212B9">
        <w:rPr>
          <w:sz w:val="22"/>
          <w:szCs w:val="22"/>
          <w:lang w:val="pt-BR"/>
        </w:rPr>
        <w:t xml:space="preserve"> (</w:t>
      </w:r>
      <w:r w:rsidR="0081388A">
        <w:rPr>
          <w:sz w:val="22"/>
          <w:szCs w:val="22"/>
          <w:lang w:val="pt-BR"/>
        </w:rPr>
        <w:t xml:space="preserve">i) </w:t>
      </w:r>
      <w:r w:rsidRPr="00967112">
        <w:rPr>
          <w:sz w:val="22"/>
          <w:szCs w:val="22"/>
          <w:lang w:val="pt-BR"/>
        </w:rPr>
        <w:t>Insuficiência de meios de comunicação direta com o cidadão</w:t>
      </w:r>
      <w:r w:rsidRPr="0017147C" w:rsidR="00615835">
        <w:rPr>
          <w:sz w:val="22"/>
          <w:szCs w:val="22"/>
          <w:lang w:val="pt-BR"/>
        </w:rPr>
        <w:t>; (</w:t>
      </w:r>
      <w:proofErr w:type="spellStart"/>
      <w:r w:rsidRPr="0017147C" w:rsidR="00615835">
        <w:rPr>
          <w:sz w:val="22"/>
          <w:szCs w:val="22"/>
          <w:lang w:val="pt-BR"/>
        </w:rPr>
        <w:t>ii</w:t>
      </w:r>
      <w:proofErr w:type="spellEnd"/>
      <w:r w:rsidRPr="0017147C" w:rsidR="00615835">
        <w:rPr>
          <w:sz w:val="22"/>
          <w:szCs w:val="22"/>
          <w:lang w:val="pt-BR"/>
        </w:rPr>
        <w:t xml:space="preserve">) </w:t>
      </w:r>
      <w:r w:rsidRPr="00967112">
        <w:rPr>
          <w:sz w:val="22"/>
          <w:szCs w:val="22"/>
          <w:lang w:val="pt-BR"/>
        </w:rPr>
        <w:t>Falta de alinhamento entre a área de Tecnologia da Informação (TI) e o negócio da SEFAZ/RS; (</w:t>
      </w:r>
      <w:proofErr w:type="spellStart"/>
      <w:r w:rsidRPr="00967112">
        <w:rPr>
          <w:sz w:val="22"/>
          <w:szCs w:val="22"/>
          <w:lang w:val="pt-BR"/>
        </w:rPr>
        <w:t>iii</w:t>
      </w:r>
      <w:proofErr w:type="spellEnd"/>
      <w:r w:rsidRPr="00967112">
        <w:rPr>
          <w:sz w:val="22"/>
          <w:szCs w:val="22"/>
          <w:lang w:val="pt-BR"/>
        </w:rPr>
        <w:t>) Inexistência de política de Recursos Humanos voltada para o perfil de competência</w:t>
      </w:r>
      <w:r w:rsidRPr="0017147C" w:rsidR="00615835">
        <w:rPr>
          <w:sz w:val="22"/>
          <w:szCs w:val="22"/>
          <w:lang w:val="pt-BR"/>
        </w:rPr>
        <w:t xml:space="preserve">. </w:t>
      </w:r>
      <w:r w:rsidRPr="00481569" w:rsidR="0081388A">
        <w:rPr>
          <w:sz w:val="22"/>
          <w:szCs w:val="22"/>
          <w:lang w:val="pt-BR"/>
        </w:rPr>
        <w:t>Para</w:t>
      </w:r>
      <w:r w:rsidRPr="00334C91" w:rsidR="00334C91">
        <w:rPr>
          <w:sz w:val="22"/>
          <w:szCs w:val="22"/>
          <w:lang w:val="pt-BR"/>
        </w:rPr>
        <w:t xml:space="preserve"> solução desses problemas foram definidos produtos no âmbito do</w:t>
      </w:r>
      <w:r w:rsidRPr="00481569" w:rsidR="00334C91">
        <w:rPr>
          <w:sz w:val="22"/>
          <w:szCs w:val="22"/>
          <w:lang w:val="pt-BR"/>
        </w:rPr>
        <w:t xml:space="preserve"> </w:t>
      </w:r>
      <w:r w:rsidRPr="00481569" w:rsidR="00B4268A">
        <w:rPr>
          <w:b/>
          <w:sz w:val="22"/>
          <w:szCs w:val="22"/>
          <w:lang w:val="pt-BR"/>
        </w:rPr>
        <w:t xml:space="preserve">Componente IV- Gestão de Recursos Corporativos, </w:t>
      </w:r>
      <w:r w:rsidRPr="00481569" w:rsidR="00B4268A">
        <w:rPr>
          <w:sz w:val="22"/>
          <w:szCs w:val="22"/>
          <w:lang w:val="pt-BR"/>
        </w:rPr>
        <w:t>conforme segue:</w:t>
      </w:r>
      <w:bookmarkEnd w:id="37"/>
    </w:p>
    <w:p w:rsidR="00BF19DF" w:rsidP="00BF19DF" w:rsidRDefault="00BF19DF" w14:paraId="3A69B519" w14:textId="77777777">
      <w:pPr>
        <w:pStyle w:val="Paragraph"/>
        <w:tabs>
          <w:tab w:val="clear" w:pos="720"/>
        </w:tabs>
        <w:spacing w:before="0" w:after="0"/>
        <w:ind w:left="720" w:firstLine="0"/>
        <w:rPr>
          <w:sz w:val="22"/>
          <w:szCs w:val="22"/>
          <w:lang w:val="pt-BR"/>
        </w:rPr>
      </w:pPr>
    </w:p>
    <w:p w:rsidRPr="0023078A" w:rsidR="001E40A6" w:rsidP="00483C20" w:rsidRDefault="00483C20" w14:paraId="6093CEDF" w14:textId="1389AB91">
      <w:pPr>
        <w:pStyle w:val="Paragraph"/>
        <w:numPr>
          <w:ilvl w:val="0"/>
          <w:numId w:val="6"/>
        </w:numPr>
        <w:rPr>
          <w:sz w:val="22"/>
          <w:szCs w:val="22"/>
          <w:lang w:val="pt-BR"/>
        </w:rPr>
      </w:pPr>
      <w:bookmarkStart w:name="_Toc505080101" w:id="38"/>
      <w:r w:rsidRPr="00483C20">
        <w:rPr>
          <w:b/>
          <w:sz w:val="22"/>
          <w:szCs w:val="22"/>
          <w:lang w:val="pt-BR"/>
        </w:rPr>
        <w:t>Disponibilização de novas funcionalidades no Portal da Transparência</w:t>
      </w:r>
      <w:r w:rsidRPr="00A842D2" w:rsidR="0071145D">
        <w:rPr>
          <w:b/>
          <w:sz w:val="22"/>
          <w:szCs w:val="22"/>
          <w:lang w:val="pt-BR"/>
        </w:rPr>
        <w:t>.</w:t>
      </w:r>
      <w:r w:rsidR="0071145D">
        <w:rPr>
          <w:b/>
          <w:sz w:val="22"/>
          <w:szCs w:val="22"/>
          <w:lang w:val="pt-BR"/>
        </w:rPr>
        <w:t xml:space="preserve"> </w:t>
      </w:r>
      <w:r w:rsidR="00E65ABF">
        <w:rPr>
          <w:sz w:val="22"/>
          <w:szCs w:val="22"/>
          <w:lang w:val="pt-BR"/>
        </w:rPr>
        <w:t xml:space="preserve"> </w:t>
      </w:r>
      <w:r w:rsidRPr="00A714BD" w:rsidR="0071145D">
        <w:rPr>
          <w:i/>
          <w:sz w:val="22"/>
          <w:szCs w:val="22"/>
          <w:lang w:val="pt-BR"/>
        </w:rPr>
        <w:t>Meta alcançada.</w:t>
      </w:r>
      <w:r w:rsidR="0071145D">
        <w:rPr>
          <w:b/>
          <w:sz w:val="22"/>
          <w:szCs w:val="22"/>
          <w:lang w:val="pt-BR"/>
        </w:rPr>
        <w:t xml:space="preserve"> </w:t>
      </w:r>
      <w:r w:rsidRPr="0023078A" w:rsidR="0023078A">
        <w:rPr>
          <w:sz w:val="22"/>
          <w:szCs w:val="22"/>
          <w:lang w:val="pt-BR"/>
        </w:rPr>
        <w:t>O novo Portal da Transparência</w:t>
      </w:r>
      <w:r w:rsidR="00C9762E">
        <w:rPr>
          <w:sz w:val="22"/>
          <w:szCs w:val="22"/>
          <w:lang w:val="pt-BR"/>
        </w:rPr>
        <w:t>,</w:t>
      </w:r>
      <w:r w:rsidRPr="0023078A" w:rsidR="0023078A">
        <w:rPr>
          <w:sz w:val="22"/>
          <w:szCs w:val="22"/>
          <w:lang w:val="pt-BR"/>
        </w:rPr>
        <w:t xml:space="preserve"> </w:t>
      </w:r>
      <w:r w:rsidR="0023078A">
        <w:rPr>
          <w:sz w:val="22"/>
          <w:szCs w:val="22"/>
          <w:lang w:val="pt-BR"/>
        </w:rPr>
        <w:t xml:space="preserve">por meio da aquisição da ferramenta </w:t>
      </w:r>
      <w:proofErr w:type="spellStart"/>
      <w:r w:rsidRPr="0023078A" w:rsidR="0023078A">
        <w:rPr>
          <w:i/>
          <w:sz w:val="22"/>
          <w:szCs w:val="22"/>
          <w:lang w:val="pt-BR"/>
        </w:rPr>
        <w:t>Qlik</w:t>
      </w:r>
      <w:proofErr w:type="spellEnd"/>
      <w:r w:rsidR="00C9762E">
        <w:rPr>
          <w:i/>
          <w:sz w:val="22"/>
          <w:szCs w:val="22"/>
          <w:lang w:val="pt-BR"/>
        </w:rPr>
        <w:t>,</w:t>
      </w:r>
      <w:r w:rsidRPr="0023078A" w:rsidR="0023078A">
        <w:rPr>
          <w:i/>
          <w:sz w:val="22"/>
          <w:szCs w:val="22"/>
          <w:lang w:val="pt-BR"/>
        </w:rPr>
        <w:t xml:space="preserve"> </w:t>
      </w:r>
      <w:r w:rsidR="0023078A">
        <w:rPr>
          <w:sz w:val="22"/>
          <w:szCs w:val="22"/>
          <w:lang w:val="pt-BR"/>
        </w:rPr>
        <w:t xml:space="preserve">e com o apoio de consultoria que elaborou </w:t>
      </w:r>
      <w:r w:rsidR="00C9762E">
        <w:rPr>
          <w:sz w:val="22"/>
          <w:szCs w:val="22"/>
          <w:lang w:val="pt-BR"/>
        </w:rPr>
        <w:t xml:space="preserve">o </w:t>
      </w:r>
      <w:r w:rsidR="0023078A">
        <w:rPr>
          <w:sz w:val="22"/>
          <w:szCs w:val="22"/>
          <w:lang w:val="pt-BR"/>
        </w:rPr>
        <w:t>projeto</w:t>
      </w:r>
      <w:r w:rsidR="00C9762E">
        <w:rPr>
          <w:sz w:val="22"/>
          <w:szCs w:val="22"/>
          <w:lang w:val="pt-BR"/>
        </w:rPr>
        <w:t>,</w:t>
      </w:r>
      <w:r w:rsidR="0023078A">
        <w:rPr>
          <w:sz w:val="22"/>
          <w:szCs w:val="22"/>
          <w:lang w:val="pt-BR"/>
        </w:rPr>
        <w:t xml:space="preserve"> tendo por referência os portais mais modernos do Brasil e do exterior. O Portal está pronto desde agosto de 2017 e a SEFAZ aguarda agenda com o Governador para o lançamento oficial do novo site.</w:t>
      </w:r>
      <w:r w:rsidR="00DB2E42">
        <w:rPr>
          <w:sz w:val="22"/>
          <w:szCs w:val="22"/>
          <w:lang w:val="pt-BR"/>
        </w:rPr>
        <w:t xml:space="preserve"> O novo Portal </w:t>
      </w:r>
      <w:r w:rsidRPr="00DB2E42" w:rsidR="00DB2E42">
        <w:rPr>
          <w:sz w:val="22"/>
          <w:szCs w:val="22"/>
          <w:lang w:val="pt-BR"/>
        </w:rPr>
        <w:t>permite que o cidadão tenha acesso às finanças públicas</w:t>
      </w:r>
      <w:r w:rsidR="00DA3DF1">
        <w:rPr>
          <w:sz w:val="22"/>
          <w:szCs w:val="22"/>
          <w:lang w:val="pt-BR"/>
        </w:rPr>
        <w:t>,</w:t>
      </w:r>
      <w:r w:rsidRPr="00DB2E42" w:rsidR="00DB2E42">
        <w:rPr>
          <w:sz w:val="22"/>
          <w:szCs w:val="22"/>
          <w:lang w:val="pt-BR"/>
        </w:rPr>
        <w:t xml:space="preserve"> utilizando todos os filtros possíve</w:t>
      </w:r>
      <w:r w:rsidR="00DB2E42">
        <w:rPr>
          <w:sz w:val="22"/>
          <w:szCs w:val="22"/>
          <w:lang w:val="pt-BR"/>
        </w:rPr>
        <w:t>i</w:t>
      </w:r>
      <w:r w:rsidRPr="00DB2E42" w:rsidR="00DB2E42">
        <w:rPr>
          <w:sz w:val="22"/>
          <w:szCs w:val="22"/>
          <w:lang w:val="pt-BR"/>
        </w:rPr>
        <w:t>s que as bases de dados do sistema FPE dispõe</w:t>
      </w:r>
      <w:r w:rsidR="00DA3DF1">
        <w:rPr>
          <w:sz w:val="22"/>
          <w:szCs w:val="22"/>
          <w:lang w:val="pt-BR"/>
        </w:rPr>
        <w:t>m,</w:t>
      </w:r>
      <w:r w:rsidRPr="00DB2E42" w:rsidR="00DB2E42">
        <w:rPr>
          <w:sz w:val="22"/>
          <w:szCs w:val="22"/>
          <w:lang w:val="pt-BR"/>
        </w:rPr>
        <w:t xml:space="preserve"> de forma flexível. Isso é um avanço em relação ao portal atual, que também disponibiliza o acesso às finanças públicas de forma completa, mas sem tantas opções de filtros. Portanto, ao cidadão interessado é possível acessar dados da execução</w:t>
      </w:r>
      <w:r w:rsidR="00DB2E42">
        <w:rPr>
          <w:bCs/>
          <w:szCs w:val="24"/>
          <w:lang w:val="pt-BR"/>
        </w:rPr>
        <w:t xml:space="preserve"> </w:t>
      </w:r>
      <w:r w:rsidRPr="00DB2E42" w:rsidR="00DB2E42">
        <w:rPr>
          <w:sz w:val="22"/>
          <w:szCs w:val="22"/>
          <w:lang w:val="pt-BR"/>
        </w:rPr>
        <w:t>orçamentária com detalhamento e opções de filtros avançados que superam o padrão atual de transparência ativa do Estado</w:t>
      </w:r>
      <w:r w:rsidR="00DB2E42">
        <w:rPr>
          <w:sz w:val="22"/>
          <w:szCs w:val="22"/>
          <w:lang w:val="pt-BR"/>
        </w:rPr>
        <w:t>.</w:t>
      </w:r>
      <w:bookmarkEnd w:id="38"/>
    </w:p>
    <w:p w:rsidRPr="00EB5315" w:rsidR="00BF19DF" w:rsidP="00483C20" w:rsidRDefault="00483C20" w14:paraId="5864D00B" w14:textId="1425B320">
      <w:pPr>
        <w:pStyle w:val="Paragraph"/>
        <w:numPr>
          <w:ilvl w:val="0"/>
          <w:numId w:val="6"/>
        </w:numPr>
        <w:rPr>
          <w:sz w:val="22"/>
          <w:szCs w:val="22"/>
          <w:lang w:val="pt-BR"/>
        </w:rPr>
      </w:pPr>
      <w:bookmarkStart w:name="_Toc505080102" w:id="39"/>
      <w:r w:rsidRPr="00483C20">
        <w:rPr>
          <w:b/>
          <w:sz w:val="22"/>
          <w:szCs w:val="22"/>
          <w:lang w:val="pt-BR"/>
        </w:rPr>
        <w:t>Implantação de plano de alinhamento estratégico e de investimento de médio prazo</w:t>
      </w:r>
      <w:r w:rsidR="0071145D">
        <w:rPr>
          <w:b/>
          <w:sz w:val="22"/>
          <w:szCs w:val="22"/>
          <w:lang w:val="pt-BR"/>
        </w:rPr>
        <w:t xml:space="preserve">. </w:t>
      </w:r>
      <w:r w:rsidR="00DB1E26">
        <w:rPr>
          <w:sz w:val="22"/>
          <w:szCs w:val="22"/>
          <w:lang w:val="pt-BR"/>
        </w:rPr>
        <w:t xml:space="preserve"> </w:t>
      </w:r>
      <w:r w:rsidRPr="00246B3A" w:rsidR="00B43DFA">
        <w:rPr>
          <w:i/>
          <w:sz w:val="22"/>
          <w:szCs w:val="22"/>
          <w:lang w:val="pt-BR"/>
        </w:rPr>
        <w:t>Meta alcançada</w:t>
      </w:r>
      <w:r w:rsidR="00B43DFA">
        <w:rPr>
          <w:sz w:val="22"/>
          <w:szCs w:val="22"/>
          <w:lang w:val="pt-BR"/>
        </w:rPr>
        <w:t xml:space="preserve">. </w:t>
      </w:r>
      <w:r w:rsidRPr="000E4B90" w:rsidR="000E4B90">
        <w:rPr>
          <w:sz w:val="22"/>
          <w:szCs w:val="22"/>
          <w:lang w:val="pt-BR"/>
        </w:rPr>
        <w:t>O projeto tem como produto o desenvolvimento e a implantação de modelo de governança de TI</w:t>
      </w:r>
      <w:r w:rsidR="000E4B90">
        <w:rPr>
          <w:sz w:val="22"/>
          <w:szCs w:val="22"/>
          <w:lang w:val="pt-BR"/>
        </w:rPr>
        <w:t xml:space="preserve"> </w:t>
      </w:r>
      <w:r w:rsidRPr="000E4B90" w:rsidR="000E4B90">
        <w:rPr>
          <w:sz w:val="22"/>
          <w:szCs w:val="22"/>
          <w:lang w:val="pt-BR"/>
        </w:rPr>
        <w:t xml:space="preserve">para a SEFAZ, objetivando o controle da função da TI dentro da instituição, com as definições de liderança, estruturas organizacionais e processos, os quais deverão dar suporte para que a TI sustente, aprimore e estenda o alcance das estratégias de negócio da SEFAZ, bem como seus objetivos, com o intuito de alinhar os investimentos </w:t>
      </w:r>
      <w:r w:rsidRPr="000E4B90" w:rsidR="000E4B90">
        <w:rPr>
          <w:sz w:val="22"/>
          <w:szCs w:val="22"/>
          <w:lang w:val="pt-BR"/>
        </w:rPr>
        <w:lastRenderedPageBreak/>
        <w:t>realizados em TI às estratégias corporativas</w:t>
      </w:r>
      <w:r w:rsidR="000E4B90">
        <w:rPr>
          <w:sz w:val="22"/>
          <w:szCs w:val="22"/>
          <w:lang w:val="pt-BR"/>
        </w:rPr>
        <w:t>. Até novembro de 2017 foi realizado um d</w:t>
      </w:r>
      <w:r w:rsidRPr="000E4B90" w:rsidR="000E4B90">
        <w:rPr>
          <w:sz w:val="22"/>
          <w:szCs w:val="22"/>
          <w:lang w:val="pt-BR"/>
        </w:rPr>
        <w:t>iagnóstico da situação atual dos recursos de TI da SEFAZ</w:t>
      </w:r>
      <w:r w:rsidR="000E4B90">
        <w:rPr>
          <w:sz w:val="22"/>
          <w:szCs w:val="22"/>
          <w:lang w:val="pt-BR"/>
        </w:rPr>
        <w:t xml:space="preserve"> e e</w:t>
      </w:r>
      <w:r w:rsidRPr="000E4B90" w:rsidR="000E4B90">
        <w:rPr>
          <w:sz w:val="22"/>
          <w:szCs w:val="22"/>
          <w:lang w:val="pt-BR"/>
        </w:rPr>
        <w:t>labora</w:t>
      </w:r>
      <w:r w:rsidR="000E4B90">
        <w:rPr>
          <w:sz w:val="22"/>
          <w:szCs w:val="22"/>
          <w:lang w:val="pt-BR"/>
        </w:rPr>
        <w:t xml:space="preserve">do </w:t>
      </w:r>
      <w:r w:rsidRPr="000E4B90" w:rsidR="000E4B90">
        <w:rPr>
          <w:sz w:val="22"/>
          <w:szCs w:val="22"/>
          <w:lang w:val="pt-BR"/>
        </w:rPr>
        <w:t>o Plano Direto</w:t>
      </w:r>
      <w:r w:rsidR="000E4B90">
        <w:rPr>
          <w:sz w:val="22"/>
          <w:szCs w:val="22"/>
          <w:lang w:val="pt-BR"/>
        </w:rPr>
        <w:t>r de Tecnologia da Informação (</w:t>
      </w:r>
      <w:r w:rsidRPr="000E4B90" w:rsidR="000E4B90">
        <w:rPr>
          <w:sz w:val="22"/>
          <w:szCs w:val="22"/>
          <w:lang w:val="pt-BR"/>
        </w:rPr>
        <w:t>PDTI</w:t>
      </w:r>
      <w:r w:rsidR="000E4B90">
        <w:rPr>
          <w:sz w:val="22"/>
          <w:szCs w:val="22"/>
          <w:lang w:val="pt-BR"/>
        </w:rPr>
        <w:t xml:space="preserve">). </w:t>
      </w:r>
      <w:r w:rsidRPr="000E4B90" w:rsidR="000E4B90">
        <w:rPr>
          <w:sz w:val="22"/>
          <w:szCs w:val="22"/>
          <w:lang w:val="pt-BR"/>
        </w:rPr>
        <w:t>A primeira versão do Plano foi aprovada, e o projeto encontra-se na fase de implementação e desdobramento de ações. Um dos principais subprodutos do PDTI, o Plano de Investimentos em TI, será elaborado ao longo dessa fase de implementação</w:t>
      </w:r>
      <w:r w:rsidR="000E4B90">
        <w:rPr>
          <w:sz w:val="22"/>
          <w:szCs w:val="22"/>
          <w:lang w:val="pt-BR"/>
        </w:rPr>
        <w:t>.</w:t>
      </w:r>
      <w:bookmarkEnd w:id="39"/>
      <w:r w:rsidR="000E4B90">
        <w:rPr>
          <w:sz w:val="22"/>
          <w:szCs w:val="22"/>
          <w:lang w:val="pt-BR"/>
        </w:rPr>
        <w:t xml:space="preserve"> </w:t>
      </w:r>
    </w:p>
    <w:p w:rsidRPr="00F34135" w:rsidR="00BF19DF" w:rsidP="00483C20" w:rsidRDefault="00483C20" w14:paraId="2E8E2903" w14:textId="23878EA7">
      <w:pPr>
        <w:pStyle w:val="Paragraph"/>
        <w:numPr>
          <w:ilvl w:val="0"/>
          <w:numId w:val="6"/>
        </w:numPr>
        <w:rPr>
          <w:sz w:val="22"/>
          <w:szCs w:val="22"/>
          <w:lang w:val="pt-BR"/>
        </w:rPr>
      </w:pPr>
      <w:bookmarkStart w:name="_Toc505080103" w:id="40"/>
      <w:r w:rsidRPr="00483C20">
        <w:rPr>
          <w:b/>
          <w:sz w:val="22"/>
          <w:szCs w:val="22"/>
          <w:lang w:val="pt-BR"/>
        </w:rPr>
        <w:t>Elaboração e implantação de política de segurança de Tecnologia da Informação contemplando a implantação do Datacenter</w:t>
      </w:r>
      <w:r w:rsidR="0071145D">
        <w:rPr>
          <w:b/>
          <w:sz w:val="22"/>
          <w:szCs w:val="22"/>
          <w:lang w:val="pt-BR"/>
        </w:rPr>
        <w:t>.</w:t>
      </w:r>
      <w:r w:rsidRPr="00481569" w:rsidR="00BF19DF">
        <w:rPr>
          <w:b/>
          <w:sz w:val="22"/>
          <w:szCs w:val="22"/>
          <w:lang w:val="pt-BR"/>
        </w:rPr>
        <w:t xml:space="preserve"> </w:t>
      </w:r>
      <w:r w:rsidR="009947E9">
        <w:rPr>
          <w:i/>
          <w:sz w:val="22"/>
          <w:szCs w:val="22"/>
          <w:lang w:val="pt-BR"/>
        </w:rPr>
        <w:t>E</w:t>
      </w:r>
      <w:r w:rsidR="00C76838">
        <w:rPr>
          <w:i/>
          <w:sz w:val="22"/>
          <w:szCs w:val="22"/>
          <w:lang w:val="pt-BR"/>
        </w:rPr>
        <w:t>m andamento</w:t>
      </w:r>
      <w:r w:rsidRPr="00A714BD" w:rsidR="00992F74">
        <w:rPr>
          <w:i/>
          <w:sz w:val="22"/>
          <w:szCs w:val="22"/>
          <w:lang w:val="pt-BR"/>
        </w:rPr>
        <w:t>.</w:t>
      </w:r>
      <w:r w:rsidR="00992F74">
        <w:rPr>
          <w:b/>
          <w:sz w:val="22"/>
          <w:szCs w:val="22"/>
          <w:lang w:val="pt-BR"/>
        </w:rPr>
        <w:t xml:space="preserve"> </w:t>
      </w:r>
      <w:r w:rsidRPr="00C76838" w:rsidR="008A4AB4">
        <w:rPr>
          <w:sz w:val="22"/>
          <w:szCs w:val="22"/>
          <w:lang w:val="pt-BR"/>
        </w:rPr>
        <w:t xml:space="preserve">Até novembro de 2017 </w:t>
      </w:r>
      <w:r w:rsidRPr="00C76838" w:rsidR="00C76838">
        <w:rPr>
          <w:sz w:val="22"/>
          <w:szCs w:val="22"/>
          <w:lang w:val="pt-BR"/>
        </w:rPr>
        <w:t xml:space="preserve">foi implantado um </w:t>
      </w:r>
      <w:r w:rsidR="00C76838">
        <w:rPr>
          <w:sz w:val="22"/>
          <w:szCs w:val="22"/>
          <w:lang w:val="pt-BR"/>
        </w:rPr>
        <w:t>Datacenter com sala-cofre no prédio da SEFAZ. O Datacenter da PROCERGS foi modernizado e foram implantadas políticas de segurança no Site 2 (PROCERGS). A</w:t>
      </w:r>
      <w:r w:rsidR="00F53238">
        <w:rPr>
          <w:sz w:val="22"/>
          <w:szCs w:val="22"/>
          <w:lang w:val="pt-BR"/>
        </w:rPr>
        <w:t xml:space="preserve"> e</w:t>
      </w:r>
      <w:r w:rsidR="00C76838">
        <w:rPr>
          <w:sz w:val="22"/>
          <w:szCs w:val="22"/>
          <w:lang w:val="pt-BR"/>
        </w:rPr>
        <w:t>laboração de novas políticas para o Site 1 (SEFAZ) ainda se encontra em fase de revisão e elaboração.</w:t>
      </w:r>
      <w:bookmarkEnd w:id="40"/>
      <w:r w:rsidR="00C76838">
        <w:rPr>
          <w:sz w:val="22"/>
          <w:szCs w:val="22"/>
          <w:lang w:val="pt-BR"/>
        </w:rPr>
        <w:t xml:space="preserve">   </w:t>
      </w:r>
    </w:p>
    <w:p w:rsidRPr="00751DA5" w:rsidR="00BF19DF" w:rsidP="00483C20" w:rsidRDefault="00483C20" w14:paraId="0024F52A" w14:textId="3B4C90DD">
      <w:pPr>
        <w:pStyle w:val="Paragraph"/>
        <w:numPr>
          <w:ilvl w:val="0"/>
          <w:numId w:val="6"/>
        </w:numPr>
        <w:rPr>
          <w:sz w:val="22"/>
          <w:szCs w:val="22"/>
          <w:lang w:val="pt-BR"/>
        </w:rPr>
      </w:pPr>
      <w:bookmarkStart w:name="_Toc505080104" w:id="41"/>
      <w:r w:rsidRPr="00483C20">
        <w:rPr>
          <w:b/>
          <w:sz w:val="22"/>
          <w:szCs w:val="22"/>
          <w:lang w:val="pt-BR"/>
        </w:rPr>
        <w:t>Desenvolvimento e implantação de política de gestão por competências</w:t>
      </w:r>
      <w:r w:rsidRPr="00751DA5" w:rsidR="0071145D">
        <w:rPr>
          <w:b/>
          <w:sz w:val="22"/>
          <w:szCs w:val="22"/>
          <w:lang w:val="pt-BR"/>
        </w:rPr>
        <w:t>.</w:t>
      </w:r>
      <w:r w:rsidRPr="00751DA5" w:rsidR="00565B1A">
        <w:rPr>
          <w:b/>
          <w:sz w:val="22"/>
          <w:szCs w:val="22"/>
          <w:lang w:val="pt-BR"/>
        </w:rPr>
        <w:t xml:space="preserve"> </w:t>
      </w:r>
      <w:r w:rsidRPr="00BA241A" w:rsidR="00BA241A">
        <w:rPr>
          <w:i/>
          <w:sz w:val="22"/>
          <w:szCs w:val="22"/>
          <w:lang w:val="pt-BR"/>
        </w:rPr>
        <w:t>Em andamento.</w:t>
      </w:r>
      <w:r w:rsidR="00CF30F4">
        <w:rPr>
          <w:sz w:val="22"/>
          <w:szCs w:val="22"/>
          <w:lang w:val="pt-BR"/>
        </w:rPr>
        <w:t xml:space="preserve"> </w:t>
      </w:r>
      <w:r w:rsidR="00CB18A6">
        <w:rPr>
          <w:sz w:val="22"/>
          <w:szCs w:val="22"/>
          <w:lang w:val="pt-BR"/>
        </w:rPr>
        <w:t xml:space="preserve">Uma das principais ações realizadas até o momento foi </w:t>
      </w:r>
      <w:r w:rsidRPr="00CB18A6" w:rsidR="00CB18A6">
        <w:rPr>
          <w:sz w:val="22"/>
          <w:szCs w:val="22"/>
          <w:lang w:val="pt-BR"/>
        </w:rPr>
        <w:t>antecipar a solução de TI. Os requisitos de sistema foram definidos logo que o modelo de gestão por competências foi decidido</w:t>
      </w:r>
      <w:r w:rsidR="00CB18A6">
        <w:rPr>
          <w:sz w:val="22"/>
          <w:szCs w:val="22"/>
          <w:lang w:val="pt-BR"/>
        </w:rPr>
        <w:t xml:space="preserve">. </w:t>
      </w:r>
      <w:r w:rsidR="00161F33">
        <w:rPr>
          <w:sz w:val="22"/>
          <w:szCs w:val="22"/>
          <w:lang w:val="pt-BR"/>
        </w:rPr>
        <w:t xml:space="preserve">Outra iniciativa importante tem sido a da </w:t>
      </w:r>
      <w:r w:rsidRPr="00CB18A6" w:rsidR="00CB18A6">
        <w:rPr>
          <w:sz w:val="22"/>
          <w:szCs w:val="22"/>
          <w:lang w:val="pt-BR"/>
        </w:rPr>
        <w:t xml:space="preserve">comunicação </w:t>
      </w:r>
      <w:r w:rsidRPr="00CB18A6" w:rsidR="0084522E">
        <w:rPr>
          <w:sz w:val="22"/>
          <w:szCs w:val="22"/>
          <w:lang w:val="pt-BR"/>
        </w:rPr>
        <w:t>institucional</w:t>
      </w:r>
      <w:r w:rsidRPr="00CB18A6" w:rsidR="00CB18A6">
        <w:rPr>
          <w:sz w:val="22"/>
          <w:szCs w:val="22"/>
          <w:lang w:val="pt-BR"/>
        </w:rPr>
        <w:t xml:space="preserve"> permanente</w:t>
      </w:r>
      <w:r w:rsidR="00161F33">
        <w:rPr>
          <w:sz w:val="22"/>
          <w:szCs w:val="22"/>
          <w:lang w:val="pt-BR"/>
        </w:rPr>
        <w:t xml:space="preserve"> para que </w:t>
      </w:r>
      <w:r w:rsidRPr="00CB18A6" w:rsidR="00CB18A6">
        <w:rPr>
          <w:sz w:val="22"/>
          <w:szCs w:val="22"/>
          <w:lang w:val="pt-BR"/>
        </w:rPr>
        <w:t>a totalidade dos servidores saiba minimamente do que se trata o projeto, seus benefícios não só para a instituição, mas para seu próprio desenvolvimento institucional.</w:t>
      </w:r>
      <w:r w:rsidR="00CF30F4">
        <w:rPr>
          <w:sz w:val="22"/>
          <w:szCs w:val="22"/>
          <w:lang w:val="pt-BR"/>
        </w:rPr>
        <w:t xml:space="preserve">  </w:t>
      </w:r>
      <w:r w:rsidRPr="00CB18A6" w:rsidR="00CB18A6">
        <w:rPr>
          <w:sz w:val="22"/>
          <w:szCs w:val="22"/>
          <w:lang w:val="pt-BR"/>
        </w:rPr>
        <w:t>No decorrer do diagnóstico e definição do modelo a ser implantado ficou evidente que deverá ser planejado um programa de desenvolvimento de lideranças com o foco na preparação dos gestores no quesito feedback</w:t>
      </w:r>
      <w:r w:rsidR="00CB18A6">
        <w:rPr>
          <w:sz w:val="22"/>
          <w:szCs w:val="22"/>
          <w:lang w:val="pt-BR"/>
        </w:rPr>
        <w:t xml:space="preserve">. </w:t>
      </w:r>
      <w:r w:rsidR="00161F33">
        <w:rPr>
          <w:sz w:val="22"/>
          <w:szCs w:val="22"/>
          <w:lang w:val="pt-BR"/>
        </w:rPr>
        <w:t xml:space="preserve">Nesse sentido </w:t>
      </w:r>
      <w:r w:rsidRPr="00CB18A6" w:rsidR="00CB18A6">
        <w:rPr>
          <w:sz w:val="22"/>
          <w:szCs w:val="22"/>
          <w:lang w:val="pt-BR"/>
        </w:rPr>
        <w:t>fo</w:t>
      </w:r>
      <w:r w:rsidR="00532307">
        <w:rPr>
          <w:sz w:val="22"/>
          <w:szCs w:val="22"/>
          <w:lang w:val="pt-BR"/>
        </w:rPr>
        <w:t>i</w:t>
      </w:r>
      <w:r w:rsidRPr="00CB18A6" w:rsidR="00CB18A6">
        <w:rPr>
          <w:sz w:val="22"/>
          <w:szCs w:val="22"/>
          <w:lang w:val="pt-BR"/>
        </w:rPr>
        <w:t xml:space="preserve"> introduzid</w:t>
      </w:r>
      <w:r w:rsidR="00532307">
        <w:rPr>
          <w:sz w:val="22"/>
          <w:szCs w:val="22"/>
          <w:lang w:val="pt-BR"/>
        </w:rPr>
        <w:t>a</w:t>
      </w:r>
      <w:r w:rsidRPr="00CB18A6" w:rsidR="00CB18A6">
        <w:rPr>
          <w:sz w:val="22"/>
          <w:szCs w:val="22"/>
          <w:lang w:val="pt-BR"/>
        </w:rPr>
        <w:t xml:space="preserve"> no processo a figura dos multiplicadores</w:t>
      </w:r>
      <w:r w:rsidR="00161F33">
        <w:rPr>
          <w:sz w:val="22"/>
          <w:szCs w:val="22"/>
          <w:lang w:val="pt-BR"/>
        </w:rPr>
        <w:t xml:space="preserve">, </w:t>
      </w:r>
      <w:r w:rsidRPr="00CB18A6" w:rsidR="00CB18A6">
        <w:rPr>
          <w:sz w:val="22"/>
          <w:szCs w:val="22"/>
          <w:lang w:val="pt-BR"/>
        </w:rPr>
        <w:t>servidores representando as áreas e setores da SEFAZ com características de bom relacionamento inte</w:t>
      </w:r>
      <w:r w:rsidR="00551A8A">
        <w:rPr>
          <w:sz w:val="22"/>
          <w:szCs w:val="22"/>
          <w:lang w:val="pt-BR"/>
        </w:rPr>
        <w:t>r</w:t>
      </w:r>
      <w:r w:rsidRPr="00CB18A6" w:rsidR="00CB18A6">
        <w:rPr>
          <w:sz w:val="22"/>
          <w:szCs w:val="22"/>
          <w:lang w:val="pt-BR"/>
        </w:rPr>
        <w:t xml:space="preserve">pessoal. Os multiplicadores são peças chave para que se consiga a </w:t>
      </w:r>
      <w:proofErr w:type="spellStart"/>
      <w:r w:rsidRPr="00CB18A6" w:rsidR="00CB18A6">
        <w:rPr>
          <w:sz w:val="22"/>
          <w:szCs w:val="22"/>
          <w:lang w:val="pt-BR"/>
        </w:rPr>
        <w:t>capilarização</w:t>
      </w:r>
      <w:proofErr w:type="spellEnd"/>
      <w:r w:rsidRPr="00CB18A6" w:rsidR="00CB18A6">
        <w:rPr>
          <w:sz w:val="22"/>
          <w:szCs w:val="22"/>
          <w:lang w:val="pt-BR"/>
        </w:rPr>
        <w:t xml:space="preserve"> das informações, nos dois sentidos, tanto na captação das informações sobre as atividades desenvolvidas pelos servidores</w:t>
      </w:r>
      <w:r w:rsidR="00532307">
        <w:rPr>
          <w:sz w:val="22"/>
          <w:szCs w:val="22"/>
          <w:lang w:val="pt-BR"/>
        </w:rPr>
        <w:t>,</w:t>
      </w:r>
      <w:r w:rsidRPr="00CB18A6" w:rsidR="00CB18A6">
        <w:rPr>
          <w:sz w:val="22"/>
          <w:szCs w:val="22"/>
          <w:lang w:val="pt-BR"/>
        </w:rPr>
        <w:t xml:space="preserve"> como no sentido de manter todos os servidores muni</w:t>
      </w:r>
      <w:r w:rsidR="00161F33">
        <w:rPr>
          <w:sz w:val="22"/>
          <w:szCs w:val="22"/>
          <w:lang w:val="pt-BR"/>
        </w:rPr>
        <w:t>ciados do andamento do projeto.</w:t>
      </w:r>
      <w:bookmarkEnd w:id="41"/>
    </w:p>
    <w:p w:rsidRPr="00481569" w:rsidR="00BF19DF" w:rsidP="00CB063F" w:rsidRDefault="00483C20" w14:paraId="6A2DA512" w14:textId="68F0119A">
      <w:pPr>
        <w:pStyle w:val="Paragraph"/>
        <w:numPr>
          <w:ilvl w:val="0"/>
          <w:numId w:val="6"/>
        </w:numPr>
        <w:rPr>
          <w:sz w:val="22"/>
          <w:szCs w:val="22"/>
          <w:lang w:val="pt-BR"/>
        </w:rPr>
      </w:pPr>
      <w:bookmarkStart w:name="_Toc505080105" w:id="42"/>
      <w:r w:rsidRPr="00483C20">
        <w:rPr>
          <w:b/>
          <w:sz w:val="22"/>
          <w:szCs w:val="22"/>
          <w:lang w:val="pt-BR"/>
        </w:rPr>
        <w:t>Implantação de plano de formação continuada contemplando a matriz de competências</w:t>
      </w:r>
      <w:r w:rsidRPr="006A6C51" w:rsidR="0071145D">
        <w:rPr>
          <w:b/>
          <w:sz w:val="22"/>
          <w:szCs w:val="22"/>
          <w:lang w:val="pt-BR"/>
        </w:rPr>
        <w:t>.</w:t>
      </w:r>
      <w:r w:rsidRPr="00481569" w:rsidR="00BF19DF">
        <w:rPr>
          <w:sz w:val="22"/>
          <w:szCs w:val="22"/>
          <w:lang w:val="pt-BR"/>
        </w:rPr>
        <w:t xml:space="preserve"> </w:t>
      </w:r>
      <w:r w:rsidRPr="00353761" w:rsidR="00992F74">
        <w:rPr>
          <w:i/>
          <w:sz w:val="22"/>
          <w:szCs w:val="22"/>
          <w:lang w:val="pt-BR"/>
        </w:rPr>
        <w:t>Meta alcançada.</w:t>
      </w:r>
      <w:r w:rsidR="006A6C51">
        <w:rPr>
          <w:sz w:val="22"/>
          <w:szCs w:val="22"/>
          <w:lang w:val="pt-BR"/>
        </w:rPr>
        <w:t xml:space="preserve"> </w:t>
      </w:r>
      <w:r w:rsidR="00CB063F">
        <w:rPr>
          <w:sz w:val="22"/>
          <w:szCs w:val="22"/>
          <w:lang w:val="pt-BR"/>
        </w:rPr>
        <w:t xml:space="preserve">A meta era ter </w:t>
      </w:r>
      <w:r w:rsidRPr="00CB063F" w:rsidR="00CB063F">
        <w:rPr>
          <w:sz w:val="22"/>
          <w:szCs w:val="22"/>
          <w:lang w:val="pt-BR"/>
        </w:rPr>
        <w:t>600 servidores capacitados de acordo com o Plano de Formação Continuada</w:t>
      </w:r>
      <w:r w:rsidR="00CB063F">
        <w:rPr>
          <w:sz w:val="22"/>
          <w:szCs w:val="22"/>
          <w:lang w:val="pt-BR"/>
        </w:rPr>
        <w:t>. De 2013 a 2017</w:t>
      </w:r>
      <w:r w:rsidR="00675407">
        <w:rPr>
          <w:sz w:val="22"/>
          <w:szCs w:val="22"/>
          <w:lang w:val="pt-BR"/>
        </w:rPr>
        <w:t>,</w:t>
      </w:r>
      <w:r w:rsidR="00CB063F">
        <w:rPr>
          <w:sz w:val="22"/>
          <w:szCs w:val="22"/>
          <w:lang w:val="pt-BR"/>
        </w:rPr>
        <w:t xml:space="preserve"> um total de 3.515 servidores haviam sido capacitados. O</w:t>
      </w:r>
      <w:r w:rsidRPr="00CB063F" w:rsidR="00CB063F">
        <w:rPr>
          <w:sz w:val="22"/>
          <w:szCs w:val="22"/>
          <w:lang w:val="pt-BR"/>
        </w:rPr>
        <w:t xml:space="preserve"> Plano de Capacitação elenca as atividades de caráter educacional e motivacional. Na ausência de uma matriz de competências</w:t>
      </w:r>
      <w:r w:rsidR="00675407">
        <w:rPr>
          <w:sz w:val="22"/>
          <w:szCs w:val="22"/>
          <w:lang w:val="pt-BR"/>
        </w:rPr>
        <w:t>,</w:t>
      </w:r>
      <w:r w:rsidRPr="00CB063F" w:rsidR="00CB063F">
        <w:rPr>
          <w:sz w:val="22"/>
          <w:szCs w:val="22"/>
          <w:lang w:val="pt-BR"/>
        </w:rPr>
        <w:t xml:space="preserve"> o plano é baseado nas necessidades identificadas por cada uma das áreas da Secretaria. Este plano foi construído a partir de debates, reuniões e encontros com representantes da Receita Estadual, do Tesouro do Estado, da CAGE, da SUDESQ, da STI, da SUPAD e do GSF, participantes do Grupo de Trabalho Capacitação e Desenvolvimento, coordenados pela Escola Fazendária da SEFAZ</w:t>
      </w:r>
      <w:r w:rsidR="00CB063F">
        <w:rPr>
          <w:sz w:val="22"/>
          <w:szCs w:val="22"/>
          <w:lang w:val="pt-BR"/>
        </w:rPr>
        <w:t xml:space="preserve">. </w:t>
      </w:r>
      <w:r w:rsidRPr="00CB063F" w:rsidR="00CB063F">
        <w:rPr>
          <w:sz w:val="22"/>
          <w:szCs w:val="22"/>
          <w:lang w:val="pt-BR"/>
        </w:rPr>
        <w:t>O Plano de Capacitação contém os cursos, seminários, congressos, workshops, encontros, palestras, cursos de extensão e pós-graduação e demais eventos afi</w:t>
      </w:r>
      <w:r w:rsidR="00CB063F">
        <w:rPr>
          <w:sz w:val="22"/>
          <w:szCs w:val="22"/>
          <w:lang w:val="pt-BR"/>
        </w:rPr>
        <w:t>ns.</w:t>
      </w:r>
      <w:bookmarkEnd w:id="42"/>
      <w:r w:rsidR="00CB063F">
        <w:rPr>
          <w:sz w:val="22"/>
          <w:szCs w:val="22"/>
          <w:lang w:val="pt-BR"/>
        </w:rPr>
        <w:t xml:space="preserve"> </w:t>
      </w:r>
      <w:r w:rsidR="006A6C51">
        <w:rPr>
          <w:sz w:val="22"/>
          <w:szCs w:val="22"/>
          <w:lang w:val="pt-BR"/>
        </w:rPr>
        <w:t xml:space="preserve">   </w:t>
      </w:r>
    </w:p>
    <w:p w:rsidR="00BF19DF" w:rsidP="00483C20" w:rsidRDefault="00483C20" w14:paraId="74228F5C" w14:textId="2479345A">
      <w:pPr>
        <w:pStyle w:val="Paragraph"/>
        <w:numPr>
          <w:ilvl w:val="0"/>
          <w:numId w:val="6"/>
        </w:numPr>
        <w:rPr>
          <w:sz w:val="22"/>
          <w:szCs w:val="22"/>
          <w:lang w:val="pt-BR"/>
        </w:rPr>
      </w:pPr>
      <w:bookmarkStart w:name="_Toc505080106" w:id="43"/>
      <w:r w:rsidRPr="00483C20">
        <w:rPr>
          <w:b/>
          <w:sz w:val="22"/>
          <w:szCs w:val="22"/>
          <w:lang w:val="pt-BR"/>
        </w:rPr>
        <w:t>Implantação de sistemática de gestão do conhecimento</w:t>
      </w:r>
      <w:r w:rsidR="0071145D">
        <w:rPr>
          <w:b/>
          <w:sz w:val="22"/>
          <w:szCs w:val="22"/>
          <w:lang w:val="pt-BR"/>
        </w:rPr>
        <w:t>.</w:t>
      </w:r>
      <w:r w:rsidRPr="00481569" w:rsidR="00BF19DF">
        <w:rPr>
          <w:sz w:val="22"/>
          <w:szCs w:val="22"/>
          <w:lang w:val="pt-BR"/>
        </w:rPr>
        <w:t xml:space="preserve"> </w:t>
      </w:r>
      <w:r w:rsidRPr="00353761" w:rsidR="003C2B22">
        <w:rPr>
          <w:i/>
          <w:sz w:val="22"/>
          <w:szCs w:val="22"/>
          <w:lang w:val="pt-BR"/>
        </w:rPr>
        <w:t xml:space="preserve">Meta </w:t>
      </w:r>
      <w:r w:rsidR="007B68F5">
        <w:rPr>
          <w:i/>
          <w:sz w:val="22"/>
          <w:szCs w:val="22"/>
          <w:lang w:val="pt-BR"/>
        </w:rPr>
        <w:t xml:space="preserve">não </w:t>
      </w:r>
      <w:r w:rsidRPr="00353761" w:rsidR="003C2B22">
        <w:rPr>
          <w:i/>
          <w:sz w:val="22"/>
          <w:szCs w:val="22"/>
          <w:lang w:val="pt-BR"/>
        </w:rPr>
        <w:t>alcançada.</w:t>
      </w:r>
      <w:r w:rsidR="00FF53A6">
        <w:rPr>
          <w:i/>
          <w:sz w:val="22"/>
          <w:szCs w:val="22"/>
          <w:lang w:val="pt-BR"/>
        </w:rPr>
        <w:t xml:space="preserve"> </w:t>
      </w:r>
      <w:r w:rsidRPr="007B68F5" w:rsidR="007B68F5">
        <w:rPr>
          <w:sz w:val="22"/>
          <w:szCs w:val="22"/>
          <w:lang w:val="pt-BR"/>
        </w:rPr>
        <w:t>A equipe da Divisão da Qualidade ficou responsável por outros três grandes projetos; modernização do planejamento estratégico, redesenho de processos e gestão por competências. Feita uma análise</w:t>
      </w:r>
      <w:r w:rsidR="00B87091">
        <w:rPr>
          <w:sz w:val="22"/>
          <w:szCs w:val="22"/>
          <w:lang w:val="pt-BR"/>
        </w:rPr>
        <w:t>,</w:t>
      </w:r>
      <w:r w:rsidRPr="007B68F5" w:rsidR="007B68F5">
        <w:rPr>
          <w:sz w:val="22"/>
          <w:szCs w:val="22"/>
          <w:lang w:val="pt-BR"/>
        </w:rPr>
        <w:t xml:space="preserve"> ficou definido que não seria viável o desenvolvimento de quatro projetos de vulto, pela mesma equipe, concomitantemente. Desta forma, esse projeto foi suspenso para ser retomado em um momento mais oportuno</w:t>
      </w:r>
      <w:r w:rsidR="007B68F5">
        <w:rPr>
          <w:sz w:val="22"/>
          <w:szCs w:val="22"/>
          <w:lang w:val="pt-BR"/>
        </w:rPr>
        <w:t>.</w:t>
      </w:r>
      <w:bookmarkEnd w:id="43"/>
    </w:p>
    <w:p w:rsidR="008503A6" w:rsidP="008503A6" w:rsidRDefault="008503A6" w14:paraId="58DA143F" w14:textId="25C250AA">
      <w:pPr>
        <w:pStyle w:val="Paragraph"/>
        <w:rPr>
          <w:sz w:val="22"/>
          <w:szCs w:val="22"/>
          <w:lang w:val="pt-BR"/>
        </w:rPr>
      </w:pPr>
    </w:p>
    <w:p w:rsidR="008503A6" w:rsidP="008503A6" w:rsidRDefault="008503A6" w14:paraId="2A9D5211" w14:textId="60696637">
      <w:pPr>
        <w:pStyle w:val="Paragraph"/>
        <w:rPr>
          <w:sz w:val="22"/>
          <w:szCs w:val="22"/>
          <w:lang w:val="pt-BR"/>
        </w:rPr>
      </w:pPr>
    </w:p>
    <w:p w:rsidRPr="00BB3ABD" w:rsidR="008503A6" w:rsidP="008503A6" w:rsidRDefault="008503A6" w14:paraId="46833135" w14:textId="77777777">
      <w:pPr>
        <w:pStyle w:val="Paragraph"/>
        <w:rPr>
          <w:sz w:val="22"/>
          <w:szCs w:val="22"/>
          <w:lang w:val="pt-BR"/>
        </w:rPr>
      </w:pPr>
    </w:p>
    <w:p w:rsidRPr="00127416" w:rsidR="00A72AD5" w:rsidP="008503A6" w:rsidRDefault="003D6A0A" w14:paraId="4741DD31" w14:textId="5F35BAF7">
      <w:pPr>
        <w:pStyle w:val="Heading3"/>
        <w:numPr>
          <w:ilvl w:val="0"/>
          <w:numId w:val="3"/>
        </w:numPr>
        <w:spacing w:before="0"/>
        <w:rPr>
          <w:rFonts w:ascii="Times New Roman" w:hAnsi="Times New Roman" w:cs="Times New Roman"/>
          <w:color w:val="auto"/>
        </w:rPr>
      </w:pPr>
      <w:bookmarkStart w:name="_Toc428366752" w:id="44"/>
      <w:bookmarkStart w:name="_Toc505080107" w:id="45"/>
      <w:r w:rsidRPr="00127416">
        <w:rPr>
          <w:rFonts w:ascii="Times New Roman" w:hAnsi="Times New Roman" w:cs="Times New Roman"/>
          <w:color w:val="auto"/>
        </w:rPr>
        <w:lastRenderedPageBreak/>
        <w:t xml:space="preserve">Situação </w:t>
      </w:r>
      <w:r w:rsidRPr="00127416" w:rsidR="00A72AD5">
        <w:rPr>
          <w:rFonts w:ascii="Times New Roman" w:hAnsi="Times New Roman" w:cs="Times New Roman"/>
          <w:color w:val="auto"/>
        </w:rPr>
        <w:t>dos produtos emblemáticos</w:t>
      </w:r>
      <w:bookmarkEnd w:id="44"/>
      <w:r w:rsidRPr="00127416" w:rsidR="00A72AD5">
        <w:rPr>
          <w:rFonts w:ascii="Times New Roman" w:hAnsi="Times New Roman" w:cs="Times New Roman"/>
          <w:color w:val="auto"/>
        </w:rPr>
        <w:t xml:space="preserve"> </w:t>
      </w:r>
      <w:r w:rsidR="006352A4">
        <w:rPr>
          <w:rFonts w:ascii="Times New Roman" w:hAnsi="Times New Roman" w:cs="Times New Roman"/>
          <w:color w:val="auto"/>
        </w:rPr>
        <w:t>da linha de crédito do CCLIP PROFISCO</w:t>
      </w:r>
      <w:bookmarkEnd w:id="45"/>
    </w:p>
    <w:p w:rsidR="00A72AD5" w:rsidP="00882E49" w:rsidRDefault="00A72AD5" w14:paraId="63FA55C5" w14:textId="04C0BBCB">
      <w:pPr>
        <w:spacing w:line="240" w:lineRule="auto"/>
        <w:jc w:val="both"/>
        <w:rPr>
          <w:rFonts w:ascii="Times New Roman" w:hAnsi="Times New Roman" w:cs="Times New Roman"/>
        </w:rPr>
      </w:pPr>
      <w:r w:rsidRPr="00830264">
        <w:rPr>
          <w:rFonts w:ascii="Times New Roman" w:hAnsi="Times New Roman" w:cs="Times New Roman"/>
        </w:rPr>
        <w:t>Este capítulo analisa a situação do P</w:t>
      </w:r>
      <w:r>
        <w:rPr>
          <w:rFonts w:ascii="Times New Roman" w:hAnsi="Times New Roman" w:cs="Times New Roman"/>
        </w:rPr>
        <w:t>ROF</w:t>
      </w:r>
      <w:r w:rsidR="00882E49">
        <w:rPr>
          <w:rFonts w:ascii="Times New Roman" w:hAnsi="Times New Roman" w:cs="Times New Roman"/>
        </w:rPr>
        <w:t>ISCO</w:t>
      </w:r>
      <w:r w:rsidR="00CA2028">
        <w:rPr>
          <w:rFonts w:ascii="Times New Roman" w:hAnsi="Times New Roman" w:cs="Times New Roman"/>
        </w:rPr>
        <w:t>/</w:t>
      </w:r>
      <w:r w:rsidR="00F26102">
        <w:rPr>
          <w:rFonts w:ascii="Times New Roman" w:hAnsi="Times New Roman" w:cs="Times New Roman"/>
        </w:rPr>
        <w:t>RS</w:t>
      </w:r>
      <w:r w:rsidRPr="00830264">
        <w:rPr>
          <w:rFonts w:ascii="Times New Roman" w:hAnsi="Times New Roman" w:cs="Times New Roman"/>
        </w:rPr>
        <w:t xml:space="preserve"> em relação aos 20 produtos emblemáticos selecionados pela metodologia </w:t>
      </w:r>
      <w:r w:rsidRPr="004D6EDE" w:rsidR="00C3226B">
        <w:rPr>
          <w:rFonts w:ascii="Times New Roman" w:hAnsi="Times New Roman" w:cs="Times New Roman"/>
        </w:rPr>
        <w:t>Aceleração da Execução dos Projetos</w:t>
      </w:r>
      <w:r w:rsidRPr="000364B5" w:rsidR="00C3226B">
        <w:rPr>
          <w:sz w:val="18"/>
          <w:szCs w:val="18"/>
        </w:rPr>
        <w:t xml:space="preserve"> </w:t>
      </w:r>
      <w:r w:rsidR="00C3226B">
        <w:rPr>
          <w:sz w:val="18"/>
          <w:szCs w:val="18"/>
        </w:rPr>
        <w:t>(</w:t>
      </w:r>
      <w:r w:rsidRPr="00830264">
        <w:rPr>
          <w:rFonts w:ascii="Times New Roman" w:hAnsi="Times New Roman" w:cs="Times New Roman"/>
        </w:rPr>
        <w:t>ARP</w:t>
      </w:r>
      <w:r w:rsidR="00C3226B">
        <w:rPr>
          <w:rFonts w:ascii="Times New Roman" w:hAnsi="Times New Roman" w:cs="Times New Roman"/>
        </w:rPr>
        <w:t>)</w:t>
      </w:r>
      <w:r w:rsidR="00E0435B">
        <w:rPr>
          <w:rStyle w:val="FootnoteReference"/>
          <w:rFonts w:ascii="Times New Roman" w:hAnsi="Times New Roman" w:cs="Times New Roman"/>
        </w:rPr>
        <w:footnoteReference w:id="4"/>
      </w:r>
      <w:r w:rsidR="002E7185">
        <w:rPr>
          <w:rFonts w:ascii="Times New Roman" w:hAnsi="Times New Roman" w:cs="Times New Roman"/>
        </w:rPr>
        <w:t xml:space="preserve"> </w:t>
      </w:r>
      <w:r w:rsidRPr="00830264">
        <w:rPr>
          <w:rFonts w:ascii="Times New Roman" w:hAnsi="Times New Roman" w:cs="Times New Roman"/>
        </w:rPr>
        <w:t xml:space="preserve">e analisados no </w:t>
      </w:r>
      <w:hyperlink w:history="1" r:id="rId41">
        <w:r w:rsidRPr="00EE2EAB" w:rsidR="00EE2EAB">
          <w:rPr>
            <w:rStyle w:val="Hyperlink"/>
            <w:rFonts w:ascii="Times New Roman" w:hAnsi="Times New Roman" w:cs="Times New Roman"/>
          </w:rPr>
          <w:t>Relatório de Avaliação Intermediária II do PROFISCO</w:t>
        </w:r>
      </w:hyperlink>
      <w:r w:rsidR="00882E49">
        <w:rPr>
          <w:rFonts w:ascii="Times New Roman" w:hAnsi="Times New Roman" w:cs="Times New Roman"/>
        </w:rPr>
        <w:t>, a saber</w:t>
      </w:r>
      <w:r>
        <w:rPr>
          <w:rFonts w:ascii="Times New Roman" w:hAnsi="Times New Roman" w:cs="Times New Roman"/>
        </w:rPr>
        <w:t>:</w:t>
      </w:r>
    </w:p>
    <w:p w:rsidRPr="00830264" w:rsidR="00A72AD5" w:rsidP="00882E49" w:rsidRDefault="00A72AD5" w14:paraId="15B94D72" w14:textId="77777777">
      <w:pPr>
        <w:spacing w:line="240" w:lineRule="auto"/>
        <w:jc w:val="both"/>
        <w:rPr>
          <w:rFonts w:ascii="Times New Roman" w:hAnsi="Times New Roman" w:cs="Times New Roman"/>
        </w:rPr>
      </w:pPr>
      <w:r w:rsidRPr="00830264">
        <w:rPr>
          <w:rFonts w:ascii="Times New Roman" w:hAnsi="Times New Roman" w:cs="Times New Roman"/>
          <w:b/>
        </w:rPr>
        <w:t>Produtos associados ao aumento da arrecadação</w:t>
      </w:r>
      <w:r w:rsidRPr="00830264">
        <w:rPr>
          <w:rFonts w:ascii="Times New Roman" w:hAnsi="Times New Roman" w:cs="Times New Roman"/>
        </w:rPr>
        <w:t xml:space="preserve">. </w:t>
      </w:r>
      <w:r>
        <w:rPr>
          <w:rFonts w:ascii="Times New Roman" w:hAnsi="Times New Roman" w:cs="Times New Roman"/>
        </w:rPr>
        <w:t xml:space="preserve">(1) Cadastro de contribuintes na </w:t>
      </w:r>
      <w:r w:rsidRPr="005F68BB">
        <w:rPr>
          <w:rFonts w:ascii="Times New Roman" w:hAnsi="Times New Roman" w:cs="Times New Roman"/>
          <w:kern w:val="36"/>
        </w:rPr>
        <w:t>Rede Nacional para a Simplificação do Registro e da Legalização de Empresas e Negócios</w:t>
      </w:r>
      <w:r w:rsidRPr="005F68BB">
        <w:rPr>
          <w:rFonts w:ascii="Times New Roman" w:hAnsi="Times New Roman" w:cs="Times New Roman"/>
        </w:rPr>
        <w:t xml:space="preserve"> (RE</w:t>
      </w:r>
      <w:r w:rsidRPr="00830264">
        <w:rPr>
          <w:rFonts w:ascii="Times New Roman" w:hAnsi="Times New Roman" w:cs="Times New Roman"/>
        </w:rPr>
        <w:t>DESIM); (2) Utilização de dados do Sistema Público de Escrituração Digital (SPED); (3) Modelo de fiscalização de estabelecimentos; (4) Modelo de fiscalização do trânsito de mercadorias; (5) Modelo de inteligência fiscal; (6) Implantação dos projetos do SPED – Nota fiscal eletrônica (NF-e), Escrituração Fiscal Digital (EFD) e Escrituração Contábil Digital (ECD); (7) Modelo de julgamento do contencioso e cobrança administrativa do crédito tributário; e (8) Projeção de Variáveis Econômico-Fiscais.</w:t>
      </w:r>
    </w:p>
    <w:p w:rsidRPr="00830264" w:rsidR="00A72AD5" w:rsidP="00882E49" w:rsidRDefault="00A72AD5" w14:paraId="00DCD0F4" w14:textId="77777777">
      <w:pPr>
        <w:spacing w:line="240" w:lineRule="auto"/>
        <w:jc w:val="both"/>
        <w:rPr>
          <w:rFonts w:ascii="Times New Roman" w:hAnsi="Times New Roman" w:cs="Times New Roman"/>
        </w:rPr>
      </w:pPr>
      <w:r w:rsidRPr="00830264">
        <w:rPr>
          <w:rFonts w:ascii="Times New Roman" w:hAnsi="Times New Roman" w:cs="Times New Roman"/>
          <w:b/>
        </w:rPr>
        <w:t>Produtos associados à contenção das despesas</w:t>
      </w:r>
      <w:r w:rsidRPr="00830264">
        <w:rPr>
          <w:rFonts w:ascii="Times New Roman" w:hAnsi="Times New Roman" w:cs="Times New Roman"/>
        </w:rPr>
        <w:t>: (1) Gestão de riscos aplicada à administração fiscal; (2) Novo modelo de contabilidade pública; (3) Apropriação de custos públicos; (4) Gestão de controle interno; e (5) Sistema de planejamento e finanças públicas.</w:t>
      </w:r>
    </w:p>
    <w:p w:rsidRPr="00830264" w:rsidR="00A72AD5" w:rsidP="00882E49" w:rsidRDefault="00A72AD5" w14:paraId="3248DF82" w14:textId="035E3CAA">
      <w:pPr>
        <w:spacing w:line="240" w:lineRule="auto"/>
        <w:jc w:val="both"/>
        <w:rPr>
          <w:rFonts w:ascii="Times New Roman" w:hAnsi="Times New Roman" w:cs="Times New Roman"/>
        </w:rPr>
      </w:pPr>
      <w:r w:rsidRPr="00830264">
        <w:rPr>
          <w:rFonts w:ascii="Times New Roman" w:hAnsi="Times New Roman" w:cs="Times New Roman"/>
          <w:lang w:eastAsia="pt-BR"/>
        </w:rPr>
        <w:t>P</w:t>
      </w:r>
      <w:r w:rsidRPr="00830264">
        <w:rPr>
          <w:rFonts w:ascii="Times New Roman" w:hAnsi="Times New Roman" w:cs="Times New Roman"/>
          <w:b/>
          <w:lang w:eastAsia="pt-BR"/>
        </w:rPr>
        <w:t>rodutos associados à melhoria da qualidade e aumento da oferta de serviços ao contribuinte</w:t>
      </w:r>
      <w:r w:rsidRPr="00830264">
        <w:rPr>
          <w:rFonts w:ascii="Times New Roman" w:hAnsi="Times New Roman" w:cs="Times New Roman"/>
          <w:lang w:eastAsia="pt-BR"/>
        </w:rPr>
        <w:t xml:space="preserve">. </w:t>
      </w:r>
      <w:r w:rsidRPr="00830264">
        <w:rPr>
          <w:rFonts w:ascii="Times New Roman" w:hAnsi="Times New Roman" w:cs="Times New Roman"/>
        </w:rPr>
        <w:t xml:space="preserve">(1) Transparência fiscal; (2) Desenvolvimento de pessoal; (3) Gestão do conhecimento; (4) Gestão de Tecnologia de Informação e </w:t>
      </w:r>
      <w:r w:rsidR="00B87091">
        <w:rPr>
          <w:rFonts w:ascii="Times New Roman" w:hAnsi="Times New Roman" w:cs="Times New Roman"/>
        </w:rPr>
        <w:t>C</w:t>
      </w:r>
      <w:r w:rsidRPr="00830264">
        <w:rPr>
          <w:rFonts w:ascii="Times New Roman" w:hAnsi="Times New Roman" w:cs="Times New Roman"/>
        </w:rPr>
        <w:t>omunicação (TIC); (5) Gestão por competências e por resultados; (6) Modelo de atendimento ao contribuinte; e (7) Redesenho de processos.</w:t>
      </w:r>
    </w:p>
    <w:p w:rsidR="008F7DF6" w:rsidP="008F7DF6" w:rsidRDefault="00AE27A8" w14:paraId="30B340EA" w14:textId="16B9A9CC">
      <w:pPr>
        <w:spacing w:line="240" w:lineRule="auto"/>
        <w:jc w:val="both"/>
        <w:rPr>
          <w:rFonts w:ascii="Times New Roman" w:hAnsi="Times New Roman" w:cs="Times New Roman"/>
        </w:rPr>
      </w:pPr>
      <w:r w:rsidRPr="00790A19">
        <w:rPr>
          <w:rFonts w:ascii="Times New Roman" w:hAnsi="Times New Roman" w:cs="Times New Roman"/>
        </w:rPr>
        <w:t>Dos 20 produtos emblemáticos definidos para o PROFISCO, 1</w:t>
      </w:r>
      <w:r w:rsidR="00987E22">
        <w:rPr>
          <w:rFonts w:ascii="Times New Roman" w:hAnsi="Times New Roman" w:cs="Times New Roman"/>
        </w:rPr>
        <w:t>1</w:t>
      </w:r>
      <w:r w:rsidRPr="00790A19">
        <w:rPr>
          <w:rFonts w:ascii="Times New Roman" w:hAnsi="Times New Roman" w:cs="Times New Roman"/>
        </w:rPr>
        <w:t xml:space="preserve"> produtos fazem parte do PROFISCO</w:t>
      </w:r>
      <w:r w:rsidR="00CA2028">
        <w:rPr>
          <w:rFonts w:ascii="Times New Roman" w:hAnsi="Times New Roman" w:cs="Times New Roman"/>
        </w:rPr>
        <w:t>/</w:t>
      </w:r>
      <w:r w:rsidR="00501A72">
        <w:rPr>
          <w:rFonts w:ascii="Times New Roman" w:hAnsi="Times New Roman" w:cs="Times New Roman"/>
        </w:rPr>
        <w:t>R</w:t>
      </w:r>
      <w:r w:rsidR="002D5ED0">
        <w:rPr>
          <w:rFonts w:ascii="Times New Roman" w:hAnsi="Times New Roman" w:cs="Times New Roman"/>
        </w:rPr>
        <w:t>S</w:t>
      </w:r>
      <w:r w:rsidR="009C7194">
        <w:rPr>
          <w:rFonts w:ascii="Times New Roman" w:hAnsi="Times New Roman" w:cs="Times New Roman"/>
        </w:rPr>
        <w:t xml:space="preserve"> e foram implantados</w:t>
      </w:r>
      <w:r w:rsidRPr="00790A19">
        <w:rPr>
          <w:rFonts w:ascii="Times New Roman" w:hAnsi="Times New Roman" w:cs="Times New Roman"/>
        </w:rPr>
        <w:t>.</w:t>
      </w:r>
      <w:r>
        <w:rPr>
          <w:rFonts w:ascii="Times New Roman" w:hAnsi="Times New Roman" w:cs="Times New Roman"/>
        </w:rPr>
        <w:t xml:space="preserve"> </w:t>
      </w:r>
      <w:r w:rsidR="00C57ACD">
        <w:rPr>
          <w:rFonts w:ascii="Times New Roman" w:hAnsi="Times New Roman" w:cs="Times New Roman"/>
        </w:rPr>
        <w:t xml:space="preserve">A tabela </w:t>
      </w:r>
      <w:r w:rsidR="00E07C32">
        <w:rPr>
          <w:rFonts w:ascii="Times New Roman" w:hAnsi="Times New Roman" w:cs="Times New Roman"/>
        </w:rPr>
        <w:t>2</w:t>
      </w:r>
      <w:r w:rsidR="008F7DF6">
        <w:rPr>
          <w:rFonts w:ascii="Times New Roman" w:hAnsi="Times New Roman" w:cs="Times New Roman"/>
        </w:rPr>
        <w:t xml:space="preserve"> a seguir apresenta os produtos emblemáticos que integram o PROF</w:t>
      </w:r>
      <w:r w:rsidR="00882E49">
        <w:rPr>
          <w:rFonts w:ascii="Times New Roman" w:hAnsi="Times New Roman" w:cs="Times New Roman"/>
        </w:rPr>
        <w:t>ISCO</w:t>
      </w:r>
      <w:r w:rsidR="00CA2028">
        <w:rPr>
          <w:rFonts w:ascii="Times New Roman" w:hAnsi="Times New Roman" w:cs="Times New Roman"/>
        </w:rPr>
        <w:t>/</w:t>
      </w:r>
      <w:r w:rsidR="00501A72">
        <w:rPr>
          <w:rFonts w:ascii="Times New Roman" w:hAnsi="Times New Roman" w:cs="Times New Roman"/>
        </w:rPr>
        <w:t>RS</w:t>
      </w:r>
      <w:r w:rsidR="008F7DF6">
        <w:rPr>
          <w:rFonts w:ascii="Times New Roman" w:hAnsi="Times New Roman" w:cs="Times New Roman"/>
        </w:rPr>
        <w:t xml:space="preserve"> e sua situação de execução.</w:t>
      </w:r>
    </w:p>
    <w:p w:rsidR="00C57ACD" w:rsidP="008F7DF6" w:rsidRDefault="00C57ACD" w14:paraId="16811CEB" w14:textId="2C9A1B7B">
      <w:pPr>
        <w:spacing w:line="240" w:lineRule="auto"/>
        <w:jc w:val="both"/>
        <w:rPr>
          <w:rFonts w:ascii="Times New Roman" w:hAnsi="Times New Roman" w:cs="Times New Roman"/>
          <w:b/>
        </w:rPr>
      </w:pPr>
      <w:r w:rsidRPr="00C57ACD">
        <w:rPr>
          <w:rFonts w:ascii="Times New Roman" w:hAnsi="Times New Roman" w:cs="Times New Roman"/>
          <w:b/>
        </w:rPr>
        <w:t xml:space="preserve">Tabela </w:t>
      </w:r>
      <w:r w:rsidR="00E07C32">
        <w:rPr>
          <w:rFonts w:ascii="Times New Roman" w:hAnsi="Times New Roman" w:cs="Times New Roman"/>
          <w:b/>
        </w:rPr>
        <w:t>2</w:t>
      </w:r>
      <w:r w:rsidRPr="00C57ACD">
        <w:rPr>
          <w:rFonts w:ascii="Times New Roman" w:hAnsi="Times New Roman" w:cs="Times New Roman"/>
          <w:b/>
        </w:rPr>
        <w:t>. Contri</w:t>
      </w:r>
      <w:r w:rsidR="00CA2028">
        <w:rPr>
          <w:rFonts w:ascii="Times New Roman" w:hAnsi="Times New Roman" w:cs="Times New Roman"/>
          <w:b/>
        </w:rPr>
        <w:t>buição dos produtos do PROFISCO/</w:t>
      </w:r>
      <w:r w:rsidR="00F26102">
        <w:rPr>
          <w:rFonts w:ascii="Times New Roman" w:hAnsi="Times New Roman" w:cs="Times New Roman"/>
          <w:b/>
        </w:rPr>
        <w:t>RS</w:t>
      </w:r>
      <w:r w:rsidRPr="00C57ACD">
        <w:rPr>
          <w:rFonts w:ascii="Times New Roman" w:hAnsi="Times New Roman" w:cs="Times New Roman"/>
          <w:b/>
        </w:rPr>
        <w:t xml:space="preserve"> para a linha de crédito do PROFISCO</w:t>
      </w:r>
    </w:p>
    <w:tbl>
      <w:tblPr>
        <w:tblStyle w:val="TableGrid"/>
        <w:tblW w:w="0" w:type="auto"/>
        <w:jc w:val="center"/>
        <w:tblLook w:val="04A0" w:firstRow="1" w:lastRow="0" w:firstColumn="1" w:lastColumn="0" w:noHBand="0" w:noVBand="1"/>
      </w:tblPr>
      <w:tblGrid>
        <w:gridCol w:w="6077"/>
        <w:gridCol w:w="1701"/>
      </w:tblGrid>
      <w:tr w:rsidRPr="009143B8" w:rsidR="008F7DF6" w:rsidTr="00412F1E" w14:paraId="6B13AB27" w14:textId="77777777">
        <w:trPr>
          <w:jc w:val="center"/>
        </w:trPr>
        <w:tc>
          <w:tcPr>
            <w:tcW w:w="7778" w:type="dxa"/>
            <w:gridSpan w:val="2"/>
          </w:tcPr>
          <w:p w:rsidRPr="009143B8" w:rsidR="008F7DF6" w:rsidP="008F7DF6" w:rsidRDefault="008F7DF6" w14:paraId="67CE294F" w14:textId="77777777">
            <w:pPr>
              <w:jc w:val="center"/>
              <w:rPr>
                <w:b/>
                <w:kern w:val="36"/>
                <w:sz w:val="20"/>
                <w:szCs w:val="20"/>
              </w:rPr>
            </w:pPr>
            <w:r w:rsidRPr="009143B8">
              <w:rPr>
                <w:b/>
                <w:kern w:val="36"/>
                <w:sz w:val="20"/>
                <w:szCs w:val="20"/>
              </w:rPr>
              <w:t>Produtos associados ao aumento da arrecadação</w:t>
            </w:r>
          </w:p>
        </w:tc>
      </w:tr>
      <w:tr w:rsidRPr="008F7DF6" w:rsidR="00A62823" w:rsidTr="00412F1E" w14:paraId="337E24ED" w14:textId="77777777">
        <w:trPr>
          <w:jc w:val="center"/>
        </w:trPr>
        <w:tc>
          <w:tcPr>
            <w:tcW w:w="6077" w:type="dxa"/>
          </w:tcPr>
          <w:p w:rsidRPr="008F7DF6" w:rsidR="00A62823" w:rsidP="00FC2231" w:rsidRDefault="002A135E" w14:paraId="6C99EB74" w14:textId="03B5490E">
            <w:pPr>
              <w:jc w:val="both"/>
              <w:rPr>
                <w:kern w:val="36"/>
                <w:sz w:val="20"/>
                <w:szCs w:val="20"/>
              </w:rPr>
            </w:pPr>
            <w:r w:rsidRPr="002A135E">
              <w:rPr>
                <w:kern w:val="36"/>
                <w:sz w:val="20"/>
                <w:szCs w:val="20"/>
              </w:rPr>
              <w:t>Aperfeiçoamento do modelo de fiscalização de trânsito de mercadorias especialmente nos postos fiscais de grande porte</w:t>
            </w:r>
          </w:p>
        </w:tc>
        <w:tc>
          <w:tcPr>
            <w:tcW w:w="1701" w:type="dxa"/>
          </w:tcPr>
          <w:p w:rsidRPr="009143B8" w:rsidR="00A62823" w:rsidP="003000B7" w:rsidRDefault="0084522E" w14:paraId="67EABDBF" w14:textId="54663574">
            <w:pPr>
              <w:jc w:val="both"/>
              <w:rPr>
                <w:kern w:val="36"/>
                <w:sz w:val="20"/>
                <w:szCs w:val="20"/>
              </w:rPr>
            </w:pPr>
            <w:r>
              <w:rPr>
                <w:kern w:val="36"/>
                <w:sz w:val="20"/>
                <w:szCs w:val="20"/>
              </w:rPr>
              <w:t>Concluído</w:t>
            </w:r>
          </w:p>
        </w:tc>
      </w:tr>
      <w:tr w:rsidRPr="008F7DF6" w:rsidR="00A62823" w:rsidTr="00412F1E" w14:paraId="46EA7E08" w14:textId="77777777">
        <w:trPr>
          <w:jc w:val="center"/>
        </w:trPr>
        <w:tc>
          <w:tcPr>
            <w:tcW w:w="6077" w:type="dxa"/>
          </w:tcPr>
          <w:p w:rsidRPr="00FC2231" w:rsidR="00A62823" w:rsidP="00F53238" w:rsidRDefault="002A135E" w14:paraId="095B5817" w14:textId="5149F915">
            <w:pPr>
              <w:jc w:val="both"/>
              <w:rPr>
                <w:kern w:val="36"/>
                <w:sz w:val="20"/>
                <w:szCs w:val="20"/>
              </w:rPr>
            </w:pPr>
            <w:r w:rsidRPr="002A135E">
              <w:rPr>
                <w:kern w:val="36"/>
                <w:sz w:val="20"/>
                <w:szCs w:val="20"/>
              </w:rPr>
              <w:t>Desenvolvimento e implantação de sistema de escrituração e documentação eletrônica</w:t>
            </w:r>
          </w:p>
        </w:tc>
        <w:tc>
          <w:tcPr>
            <w:tcW w:w="1701" w:type="dxa"/>
          </w:tcPr>
          <w:p w:rsidRPr="009143B8" w:rsidR="00A62823" w:rsidP="003000B7" w:rsidRDefault="0084522E" w14:paraId="104F227B" w14:textId="336997F2">
            <w:pPr>
              <w:jc w:val="both"/>
              <w:rPr>
                <w:kern w:val="36"/>
                <w:sz w:val="20"/>
                <w:szCs w:val="20"/>
              </w:rPr>
            </w:pPr>
            <w:r>
              <w:rPr>
                <w:kern w:val="36"/>
                <w:sz w:val="20"/>
                <w:szCs w:val="20"/>
              </w:rPr>
              <w:t>Concluído</w:t>
            </w:r>
          </w:p>
        </w:tc>
      </w:tr>
      <w:tr w:rsidRPr="008F7DF6" w:rsidR="002A135E" w:rsidTr="00412F1E" w14:paraId="7011D518" w14:textId="77777777">
        <w:trPr>
          <w:jc w:val="center"/>
        </w:trPr>
        <w:tc>
          <w:tcPr>
            <w:tcW w:w="6077" w:type="dxa"/>
          </w:tcPr>
          <w:p w:rsidRPr="002A135E" w:rsidR="002A135E" w:rsidP="008F7DF6" w:rsidRDefault="002A135E" w14:paraId="41006BDB" w14:textId="7DD7DD5B">
            <w:pPr>
              <w:jc w:val="both"/>
              <w:rPr>
                <w:kern w:val="36"/>
                <w:sz w:val="20"/>
                <w:szCs w:val="20"/>
              </w:rPr>
            </w:pPr>
            <w:r w:rsidRPr="002A135E">
              <w:rPr>
                <w:kern w:val="36"/>
                <w:sz w:val="20"/>
                <w:szCs w:val="20"/>
              </w:rPr>
              <w:t>Desenvolvimento e implantação do novo modelo de gerenciamento e controle do contencioso judicial e da consultoria jurídica</w:t>
            </w:r>
          </w:p>
        </w:tc>
        <w:tc>
          <w:tcPr>
            <w:tcW w:w="1701" w:type="dxa"/>
          </w:tcPr>
          <w:p w:rsidRPr="009143B8" w:rsidR="002A135E" w:rsidP="003000B7" w:rsidRDefault="00D160FB" w14:paraId="48368ED1" w14:textId="14256E95">
            <w:pPr>
              <w:jc w:val="both"/>
              <w:rPr>
                <w:kern w:val="36"/>
                <w:sz w:val="20"/>
                <w:szCs w:val="20"/>
              </w:rPr>
            </w:pPr>
            <w:r>
              <w:rPr>
                <w:kern w:val="36"/>
                <w:sz w:val="20"/>
                <w:szCs w:val="20"/>
              </w:rPr>
              <w:t>Concluído</w:t>
            </w:r>
          </w:p>
        </w:tc>
      </w:tr>
      <w:tr w:rsidRPr="008F7DF6" w:rsidR="00847B21" w:rsidTr="005212B9" w14:paraId="0306E569" w14:textId="77777777">
        <w:trPr>
          <w:jc w:val="center"/>
        </w:trPr>
        <w:tc>
          <w:tcPr>
            <w:tcW w:w="7778" w:type="dxa"/>
            <w:gridSpan w:val="2"/>
          </w:tcPr>
          <w:p w:rsidRPr="009143B8" w:rsidR="00847B21" w:rsidP="00847B21" w:rsidRDefault="00847B21" w14:paraId="26360FBF" w14:textId="3090342E">
            <w:pPr>
              <w:jc w:val="center"/>
              <w:rPr>
                <w:kern w:val="36"/>
                <w:sz w:val="20"/>
                <w:szCs w:val="20"/>
              </w:rPr>
            </w:pPr>
            <w:r w:rsidRPr="009143B8">
              <w:rPr>
                <w:b/>
                <w:kern w:val="36"/>
                <w:sz w:val="20"/>
                <w:szCs w:val="20"/>
              </w:rPr>
              <w:t>Produtos associados à melhoria d</w:t>
            </w:r>
            <w:r>
              <w:rPr>
                <w:b/>
                <w:kern w:val="36"/>
                <w:sz w:val="20"/>
                <w:szCs w:val="20"/>
              </w:rPr>
              <w:t>o gasto público</w:t>
            </w:r>
          </w:p>
        </w:tc>
      </w:tr>
      <w:tr w:rsidRPr="008F7DF6" w:rsidR="00847B21" w:rsidTr="00412F1E" w14:paraId="4F086E8E" w14:textId="77777777">
        <w:trPr>
          <w:jc w:val="center"/>
        </w:trPr>
        <w:tc>
          <w:tcPr>
            <w:tcW w:w="6077" w:type="dxa"/>
          </w:tcPr>
          <w:p w:rsidRPr="00412F1E" w:rsidR="00847B21" w:rsidP="00412F1E" w:rsidRDefault="002A135E" w14:paraId="153DC120" w14:textId="1DCB3D72">
            <w:pPr>
              <w:jc w:val="both"/>
              <w:rPr>
                <w:kern w:val="36"/>
                <w:sz w:val="20"/>
                <w:szCs w:val="20"/>
              </w:rPr>
            </w:pPr>
            <w:r w:rsidRPr="002A135E">
              <w:rPr>
                <w:kern w:val="36"/>
                <w:sz w:val="20"/>
                <w:szCs w:val="20"/>
              </w:rPr>
              <w:t>Implantação de novos módulos e funcionalidade no FPE</w:t>
            </w:r>
          </w:p>
        </w:tc>
        <w:tc>
          <w:tcPr>
            <w:tcW w:w="1701" w:type="dxa"/>
          </w:tcPr>
          <w:p w:rsidRPr="009143B8" w:rsidR="00847B21" w:rsidP="003000B7" w:rsidRDefault="00D160FB" w14:paraId="7D26A803" w14:textId="77A04709">
            <w:pPr>
              <w:jc w:val="both"/>
              <w:rPr>
                <w:kern w:val="36"/>
                <w:sz w:val="20"/>
                <w:szCs w:val="20"/>
              </w:rPr>
            </w:pPr>
            <w:r>
              <w:rPr>
                <w:kern w:val="36"/>
                <w:sz w:val="20"/>
                <w:szCs w:val="20"/>
              </w:rPr>
              <w:t>Concluído</w:t>
            </w:r>
          </w:p>
        </w:tc>
      </w:tr>
      <w:tr w:rsidRPr="008F7DF6" w:rsidR="002A135E" w:rsidTr="00412F1E" w14:paraId="323A6C14" w14:textId="77777777">
        <w:trPr>
          <w:jc w:val="center"/>
        </w:trPr>
        <w:tc>
          <w:tcPr>
            <w:tcW w:w="6077" w:type="dxa"/>
          </w:tcPr>
          <w:p w:rsidRPr="002A135E" w:rsidR="002A135E" w:rsidP="00412F1E" w:rsidRDefault="002A135E" w14:paraId="3B238EA6" w14:textId="7436A08C">
            <w:pPr>
              <w:jc w:val="both"/>
              <w:rPr>
                <w:kern w:val="36"/>
                <w:sz w:val="20"/>
                <w:szCs w:val="20"/>
              </w:rPr>
            </w:pPr>
            <w:r w:rsidRPr="002A135E">
              <w:rPr>
                <w:kern w:val="36"/>
                <w:sz w:val="20"/>
                <w:szCs w:val="20"/>
              </w:rPr>
              <w:t>Implantação do novo padrão de contabilidade</w:t>
            </w:r>
          </w:p>
        </w:tc>
        <w:tc>
          <w:tcPr>
            <w:tcW w:w="1701" w:type="dxa"/>
          </w:tcPr>
          <w:p w:rsidRPr="009143B8" w:rsidR="002A135E" w:rsidP="003000B7" w:rsidRDefault="00F53238" w14:paraId="5E2450BE" w14:textId="1DE584BB">
            <w:pPr>
              <w:jc w:val="both"/>
              <w:rPr>
                <w:kern w:val="36"/>
                <w:sz w:val="20"/>
                <w:szCs w:val="20"/>
              </w:rPr>
            </w:pPr>
            <w:r>
              <w:rPr>
                <w:kern w:val="36"/>
                <w:sz w:val="20"/>
                <w:szCs w:val="20"/>
              </w:rPr>
              <w:t>Em andamento</w:t>
            </w:r>
          </w:p>
        </w:tc>
      </w:tr>
      <w:tr w:rsidRPr="008F7DF6" w:rsidR="002A135E" w:rsidTr="00412F1E" w14:paraId="3B45CBC5" w14:textId="77777777">
        <w:trPr>
          <w:jc w:val="center"/>
        </w:trPr>
        <w:tc>
          <w:tcPr>
            <w:tcW w:w="6077" w:type="dxa"/>
          </w:tcPr>
          <w:p w:rsidRPr="002A135E" w:rsidR="002A135E" w:rsidP="00412F1E" w:rsidRDefault="002A135E" w14:paraId="43D272BC" w14:textId="3F1E3250">
            <w:pPr>
              <w:jc w:val="both"/>
              <w:rPr>
                <w:kern w:val="36"/>
                <w:sz w:val="20"/>
                <w:szCs w:val="20"/>
              </w:rPr>
            </w:pPr>
            <w:r w:rsidRPr="002A135E">
              <w:rPr>
                <w:kern w:val="36"/>
                <w:sz w:val="20"/>
                <w:szCs w:val="20"/>
              </w:rPr>
              <w:t>Desenvolvimento e implantação de sistemática de contabilidade de custos</w:t>
            </w:r>
          </w:p>
        </w:tc>
        <w:tc>
          <w:tcPr>
            <w:tcW w:w="1701" w:type="dxa"/>
          </w:tcPr>
          <w:p w:rsidRPr="009143B8" w:rsidR="002A135E" w:rsidP="003000B7" w:rsidRDefault="00D160FB" w14:paraId="7B88698A" w14:textId="3B57C76D">
            <w:pPr>
              <w:jc w:val="both"/>
              <w:rPr>
                <w:kern w:val="36"/>
                <w:sz w:val="20"/>
                <w:szCs w:val="20"/>
              </w:rPr>
            </w:pPr>
            <w:r>
              <w:rPr>
                <w:kern w:val="36"/>
                <w:sz w:val="20"/>
                <w:szCs w:val="20"/>
              </w:rPr>
              <w:t>Concluído</w:t>
            </w:r>
          </w:p>
        </w:tc>
      </w:tr>
      <w:tr w:rsidRPr="008F7DF6" w:rsidR="002A135E" w:rsidTr="00412F1E" w14:paraId="1A585E0B" w14:textId="77777777">
        <w:trPr>
          <w:jc w:val="center"/>
        </w:trPr>
        <w:tc>
          <w:tcPr>
            <w:tcW w:w="6077" w:type="dxa"/>
          </w:tcPr>
          <w:p w:rsidRPr="002A135E" w:rsidR="002A135E" w:rsidP="00412F1E" w:rsidRDefault="002A135E" w14:paraId="740CF4F6" w14:textId="1B5954C3">
            <w:pPr>
              <w:jc w:val="both"/>
              <w:rPr>
                <w:kern w:val="36"/>
                <w:sz w:val="20"/>
                <w:szCs w:val="20"/>
              </w:rPr>
            </w:pPr>
            <w:r w:rsidRPr="002A135E">
              <w:rPr>
                <w:kern w:val="36"/>
                <w:sz w:val="20"/>
                <w:szCs w:val="20"/>
              </w:rPr>
              <w:t>Implantação da Gestão de Riscos para modernização do controle interno</w:t>
            </w:r>
          </w:p>
        </w:tc>
        <w:tc>
          <w:tcPr>
            <w:tcW w:w="1701" w:type="dxa"/>
          </w:tcPr>
          <w:p w:rsidRPr="009143B8" w:rsidR="002A135E" w:rsidP="003000B7" w:rsidRDefault="00F53238" w14:paraId="301E6D6B" w14:textId="0921B535">
            <w:pPr>
              <w:jc w:val="both"/>
              <w:rPr>
                <w:kern w:val="36"/>
                <w:sz w:val="20"/>
                <w:szCs w:val="20"/>
              </w:rPr>
            </w:pPr>
            <w:r>
              <w:rPr>
                <w:kern w:val="36"/>
                <w:sz w:val="20"/>
                <w:szCs w:val="20"/>
              </w:rPr>
              <w:t>Não atingido</w:t>
            </w:r>
          </w:p>
        </w:tc>
      </w:tr>
      <w:tr w:rsidRPr="009143B8" w:rsidR="008F7DF6" w:rsidTr="00412F1E" w14:paraId="06E57ED7" w14:textId="77777777">
        <w:trPr>
          <w:jc w:val="center"/>
        </w:trPr>
        <w:tc>
          <w:tcPr>
            <w:tcW w:w="7778" w:type="dxa"/>
            <w:gridSpan w:val="2"/>
          </w:tcPr>
          <w:p w:rsidRPr="009143B8" w:rsidR="008F7DF6" w:rsidP="003000B7" w:rsidRDefault="008F7DF6" w14:paraId="3438ECE9" w14:textId="77777777">
            <w:pPr>
              <w:jc w:val="center"/>
              <w:rPr>
                <w:b/>
                <w:kern w:val="36"/>
                <w:sz w:val="20"/>
                <w:szCs w:val="20"/>
              </w:rPr>
            </w:pPr>
            <w:r w:rsidRPr="009143B8">
              <w:rPr>
                <w:b/>
                <w:kern w:val="36"/>
                <w:sz w:val="20"/>
                <w:szCs w:val="20"/>
              </w:rPr>
              <w:t>Produtos associados à melhoria da qualidade e aumento da oferta de serviços ao contribuinte</w:t>
            </w:r>
          </w:p>
        </w:tc>
      </w:tr>
      <w:tr w:rsidRPr="008F7DF6" w:rsidR="008F7DF6" w:rsidTr="00412F1E" w14:paraId="32AEB990" w14:textId="77777777">
        <w:trPr>
          <w:jc w:val="center"/>
        </w:trPr>
        <w:tc>
          <w:tcPr>
            <w:tcW w:w="6077" w:type="dxa"/>
          </w:tcPr>
          <w:p w:rsidRPr="008F7DF6" w:rsidR="008F7DF6" w:rsidP="00A62823" w:rsidRDefault="002A135E" w14:paraId="2D3FA991" w14:textId="5E891E38">
            <w:pPr>
              <w:jc w:val="both"/>
              <w:rPr>
                <w:kern w:val="36"/>
                <w:sz w:val="20"/>
                <w:szCs w:val="20"/>
              </w:rPr>
            </w:pPr>
            <w:r w:rsidRPr="002A135E">
              <w:rPr>
                <w:kern w:val="36"/>
                <w:sz w:val="20"/>
                <w:szCs w:val="20"/>
              </w:rPr>
              <w:t>Disponibilização de novas funcionalidades no Portal da Transparência</w:t>
            </w:r>
          </w:p>
        </w:tc>
        <w:tc>
          <w:tcPr>
            <w:tcW w:w="1701" w:type="dxa"/>
          </w:tcPr>
          <w:p w:rsidRPr="009143B8" w:rsidR="008F7DF6" w:rsidP="003000B7" w:rsidRDefault="00D160FB" w14:paraId="7E58E0A3" w14:textId="7D4B7FD3">
            <w:pPr>
              <w:jc w:val="both"/>
              <w:rPr>
                <w:kern w:val="36"/>
                <w:sz w:val="20"/>
                <w:szCs w:val="20"/>
              </w:rPr>
            </w:pPr>
            <w:r>
              <w:rPr>
                <w:kern w:val="36"/>
                <w:sz w:val="20"/>
                <w:szCs w:val="20"/>
              </w:rPr>
              <w:t>Concluído</w:t>
            </w:r>
          </w:p>
        </w:tc>
      </w:tr>
      <w:tr w:rsidRPr="009143B8" w:rsidR="00A62823" w:rsidTr="00412F1E" w14:paraId="29D1A4E4" w14:textId="77777777">
        <w:trPr>
          <w:jc w:val="center"/>
        </w:trPr>
        <w:tc>
          <w:tcPr>
            <w:tcW w:w="6077" w:type="dxa"/>
          </w:tcPr>
          <w:p w:rsidR="00A62823" w:rsidP="003000B7" w:rsidRDefault="002A135E" w14:paraId="741195F6" w14:textId="081A9069">
            <w:pPr>
              <w:jc w:val="both"/>
              <w:rPr>
                <w:kern w:val="36"/>
                <w:sz w:val="20"/>
                <w:szCs w:val="20"/>
              </w:rPr>
            </w:pPr>
            <w:r w:rsidRPr="002A135E">
              <w:rPr>
                <w:kern w:val="36"/>
                <w:sz w:val="20"/>
                <w:szCs w:val="20"/>
              </w:rPr>
              <w:t>Desenvolvimento e implantação de política de gestão por competências</w:t>
            </w:r>
          </w:p>
        </w:tc>
        <w:tc>
          <w:tcPr>
            <w:tcW w:w="1701" w:type="dxa"/>
          </w:tcPr>
          <w:p w:rsidRPr="009143B8" w:rsidR="00A62823" w:rsidP="003000B7" w:rsidRDefault="0084522E" w14:paraId="61B2F799" w14:textId="7E0BA988">
            <w:pPr>
              <w:jc w:val="both"/>
              <w:rPr>
                <w:kern w:val="36"/>
                <w:sz w:val="20"/>
                <w:szCs w:val="20"/>
              </w:rPr>
            </w:pPr>
            <w:r>
              <w:rPr>
                <w:kern w:val="36"/>
                <w:sz w:val="20"/>
                <w:szCs w:val="20"/>
              </w:rPr>
              <w:t>Em andamento</w:t>
            </w:r>
          </w:p>
        </w:tc>
      </w:tr>
      <w:tr w:rsidRPr="009143B8" w:rsidR="00A62823" w:rsidTr="00412F1E" w14:paraId="514D44FB" w14:textId="77777777">
        <w:trPr>
          <w:jc w:val="center"/>
        </w:trPr>
        <w:tc>
          <w:tcPr>
            <w:tcW w:w="6077" w:type="dxa"/>
          </w:tcPr>
          <w:p w:rsidR="00A62823" w:rsidP="003000B7" w:rsidRDefault="002A135E" w14:paraId="6AAF7F6A" w14:textId="79806934">
            <w:pPr>
              <w:jc w:val="both"/>
              <w:rPr>
                <w:kern w:val="36"/>
                <w:sz w:val="20"/>
                <w:szCs w:val="20"/>
              </w:rPr>
            </w:pPr>
            <w:r w:rsidRPr="002A135E">
              <w:rPr>
                <w:kern w:val="36"/>
                <w:sz w:val="20"/>
                <w:szCs w:val="20"/>
              </w:rPr>
              <w:t>Implantação de sistemática de gestão do conhecimento</w:t>
            </w:r>
          </w:p>
        </w:tc>
        <w:tc>
          <w:tcPr>
            <w:tcW w:w="1701" w:type="dxa"/>
          </w:tcPr>
          <w:p w:rsidRPr="009143B8" w:rsidR="00A62823" w:rsidP="003000B7" w:rsidRDefault="0084522E" w14:paraId="69B7F560" w14:textId="5152CFA9">
            <w:pPr>
              <w:jc w:val="both"/>
              <w:rPr>
                <w:kern w:val="36"/>
                <w:sz w:val="20"/>
                <w:szCs w:val="20"/>
              </w:rPr>
            </w:pPr>
            <w:r>
              <w:rPr>
                <w:kern w:val="36"/>
                <w:sz w:val="20"/>
                <w:szCs w:val="20"/>
              </w:rPr>
              <w:t>Suspenso</w:t>
            </w:r>
          </w:p>
        </w:tc>
      </w:tr>
      <w:tr w:rsidRPr="009143B8" w:rsidR="00A62823" w:rsidTr="00412F1E" w14:paraId="76A5CBD7" w14:textId="77777777">
        <w:trPr>
          <w:jc w:val="center"/>
        </w:trPr>
        <w:tc>
          <w:tcPr>
            <w:tcW w:w="6077" w:type="dxa"/>
          </w:tcPr>
          <w:p w:rsidRPr="00A62823" w:rsidR="00A62823" w:rsidP="003000B7" w:rsidRDefault="002A135E" w14:paraId="1C5C3A9C" w14:textId="29CD35F2">
            <w:pPr>
              <w:jc w:val="both"/>
              <w:rPr>
                <w:kern w:val="36"/>
                <w:sz w:val="20"/>
                <w:szCs w:val="20"/>
              </w:rPr>
            </w:pPr>
            <w:r w:rsidRPr="002A135E">
              <w:rPr>
                <w:kern w:val="36"/>
                <w:sz w:val="20"/>
                <w:szCs w:val="20"/>
              </w:rPr>
              <w:t>Implantação de plano de alinhamento estratégico e de investimento de médio prazo</w:t>
            </w:r>
          </w:p>
        </w:tc>
        <w:tc>
          <w:tcPr>
            <w:tcW w:w="1701" w:type="dxa"/>
          </w:tcPr>
          <w:p w:rsidRPr="009143B8" w:rsidR="00A62823" w:rsidP="003000B7" w:rsidRDefault="0084522E" w14:paraId="19413BF4" w14:textId="628B5B99">
            <w:pPr>
              <w:jc w:val="both"/>
              <w:rPr>
                <w:kern w:val="36"/>
                <w:sz w:val="20"/>
                <w:szCs w:val="20"/>
              </w:rPr>
            </w:pPr>
            <w:r>
              <w:rPr>
                <w:kern w:val="36"/>
                <w:sz w:val="20"/>
                <w:szCs w:val="20"/>
              </w:rPr>
              <w:t>Concluído</w:t>
            </w:r>
          </w:p>
        </w:tc>
      </w:tr>
    </w:tbl>
    <w:p w:rsidRPr="00882E49" w:rsidR="00AB7235" w:rsidP="00C75E54" w:rsidRDefault="00AB7235" w14:paraId="09715FF9" w14:textId="77777777">
      <w:pPr>
        <w:pStyle w:val="Heading3"/>
        <w:numPr>
          <w:ilvl w:val="0"/>
          <w:numId w:val="3"/>
        </w:numPr>
        <w:spacing w:after="240"/>
        <w:rPr>
          <w:rFonts w:ascii="Times New Roman" w:hAnsi="Times New Roman" w:cs="Times New Roman"/>
          <w:color w:val="auto"/>
        </w:rPr>
      </w:pPr>
      <w:bookmarkStart w:name="_Toc431190864" w:id="46"/>
      <w:bookmarkStart w:name="_Toc505080108" w:id="47"/>
      <w:r w:rsidRPr="00882E49">
        <w:rPr>
          <w:rFonts w:ascii="Times New Roman" w:hAnsi="Times New Roman" w:cs="Times New Roman"/>
          <w:color w:val="auto"/>
        </w:rPr>
        <w:lastRenderedPageBreak/>
        <w:t>Resultados Imprevistos</w:t>
      </w:r>
      <w:bookmarkEnd w:id="46"/>
      <w:bookmarkEnd w:id="47"/>
      <w:r w:rsidRPr="00882E49">
        <w:rPr>
          <w:rFonts w:ascii="Times New Roman" w:hAnsi="Times New Roman" w:cs="Times New Roman"/>
          <w:color w:val="auto"/>
        </w:rPr>
        <w:t xml:space="preserve"> </w:t>
      </w:r>
    </w:p>
    <w:p w:rsidRPr="00B6324A" w:rsidR="006D6219" w:rsidP="006D6219" w:rsidRDefault="00A1052A" w14:paraId="2DAA806D" w14:textId="6DBAB104">
      <w:pPr>
        <w:spacing w:before="120" w:after="120" w:line="240" w:lineRule="auto"/>
        <w:ind w:right="4"/>
        <w:jc w:val="both"/>
        <w:rPr>
          <w:rFonts w:ascii="Times New Roman" w:hAnsi="Times New Roman" w:cs="Times New Roman"/>
        </w:rPr>
      </w:pPr>
      <w:r w:rsidRPr="002D2EF9">
        <w:rPr>
          <w:rFonts w:ascii="Times New Roman" w:hAnsi="Times New Roman" w:cs="Times New Roman"/>
        </w:rPr>
        <w:t xml:space="preserve">Os resultados alcançados com a implantação </w:t>
      </w:r>
      <w:r>
        <w:rPr>
          <w:rFonts w:ascii="Times New Roman" w:hAnsi="Times New Roman" w:cs="Times New Roman"/>
        </w:rPr>
        <w:t xml:space="preserve">do </w:t>
      </w:r>
      <w:r w:rsidR="00023CA7">
        <w:rPr>
          <w:rFonts w:ascii="Times New Roman" w:hAnsi="Times New Roman" w:cs="Times New Roman"/>
        </w:rPr>
        <w:t>projeto</w:t>
      </w:r>
      <w:r w:rsidRPr="002D2EF9">
        <w:rPr>
          <w:rFonts w:ascii="Times New Roman" w:hAnsi="Times New Roman" w:cs="Times New Roman"/>
        </w:rPr>
        <w:t xml:space="preserve"> estão dentro do esperado, não foi identificado nenhum imprevisto relacionado com os indicadores apurados</w:t>
      </w:r>
      <w:r>
        <w:rPr>
          <w:rFonts w:ascii="Times New Roman" w:hAnsi="Times New Roman" w:cs="Times New Roman"/>
        </w:rPr>
        <w:t xml:space="preserve">. </w:t>
      </w:r>
      <w:r w:rsidRPr="006D6219" w:rsidR="001A645F">
        <w:rPr>
          <w:rFonts w:ascii="Times New Roman" w:hAnsi="Times New Roman" w:eastAsia="Times New Roman" w:cs="Times New Roman"/>
        </w:rPr>
        <w:t xml:space="preserve">No entanto, </w:t>
      </w:r>
      <w:r w:rsidR="00023CA7">
        <w:rPr>
          <w:rFonts w:ascii="Times New Roman" w:hAnsi="Times New Roman" w:eastAsia="Times New Roman" w:cs="Times New Roman"/>
        </w:rPr>
        <w:t xml:space="preserve">podem ser </w:t>
      </w:r>
      <w:r w:rsidR="008D785E">
        <w:rPr>
          <w:rFonts w:ascii="Times New Roman" w:hAnsi="Times New Roman" w:eastAsia="Times New Roman" w:cs="Times New Roman"/>
        </w:rPr>
        <w:t>destacadas</w:t>
      </w:r>
      <w:r w:rsidR="00023CA7">
        <w:rPr>
          <w:rFonts w:ascii="Times New Roman" w:hAnsi="Times New Roman" w:eastAsia="Times New Roman" w:cs="Times New Roman"/>
        </w:rPr>
        <w:t xml:space="preserve"> </w:t>
      </w:r>
      <w:r w:rsidR="00F55751">
        <w:rPr>
          <w:rFonts w:ascii="Times New Roman" w:hAnsi="Times New Roman" w:eastAsia="Times New Roman" w:cs="Times New Roman"/>
        </w:rPr>
        <w:t xml:space="preserve">algumas externalidades negativas: </w:t>
      </w:r>
      <w:r w:rsidRPr="00F55751" w:rsidR="00F55751">
        <w:rPr>
          <w:rFonts w:ascii="Times New Roman" w:hAnsi="Times New Roman" w:cs="Times New Roman"/>
        </w:rPr>
        <w:t>(i) Valorização do dólar (principalmente nos dois últimos anos do Contrato de Empréstimo) reverteu em perdas cambiais de grande vulto em relação ao dólar da internalização com o do pagamento das faturas. A S</w:t>
      </w:r>
      <w:r w:rsidR="00F55751">
        <w:rPr>
          <w:rFonts w:ascii="Times New Roman" w:hAnsi="Times New Roman" w:cs="Times New Roman"/>
        </w:rPr>
        <w:t>EFAZ</w:t>
      </w:r>
      <w:r w:rsidRPr="00F55751" w:rsidR="00F55751">
        <w:rPr>
          <w:rFonts w:ascii="Times New Roman" w:hAnsi="Times New Roman" w:cs="Times New Roman"/>
        </w:rPr>
        <w:t xml:space="preserve"> enfrentou dificuldades para justificar os valores dos desembolsos por motivo do câmbio utilizado ser o da data de pagamento; e, (</w:t>
      </w:r>
      <w:proofErr w:type="spellStart"/>
      <w:r w:rsidRPr="00F55751" w:rsidR="00F55751">
        <w:rPr>
          <w:rFonts w:ascii="Times New Roman" w:hAnsi="Times New Roman" w:cs="Times New Roman"/>
        </w:rPr>
        <w:t>ii</w:t>
      </w:r>
      <w:proofErr w:type="spellEnd"/>
      <w:r w:rsidRPr="00F55751" w:rsidR="00F55751">
        <w:rPr>
          <w:rFonts w:ascii="Times New Roman" w:hAnsi="Times New Roman" w:cs="Times New Roman"/>
        </w:rPr>
        <w:t>) A crise financeira que contribuiu para que o Estado não superasse alguns resultados estratégicos na área fiscal.</w:t>
      </w:r>
    </w:p>
    <w:p w:rsidRPr="00882E49" w:rsidR="00083475" w:rsidP="00F27572" w:rsidRDefault="00083475" w14:paraId="7313E962" w14:textId="1F8BFF5C">
      <w:pPr>
        <w:pStyle w:val="Heading2"/>
        <w:numPr>
          <w:ilvl w:val="1"/>
          <w:numId w:val="7"/>
        </w:numPr>
        <w:spacing w:line="240" w:lineRule="auto"/>
        <w:rPr>
          <w:rFonts w:ascii="Times New Roman" w:hAnsi="Times New Roman" w:cs="Times New Roman"/>
          <w:color w:val="auto"/>
          <w:sz w:val="22"/>
          <w:szCs w:val="22"/>
        </w:rPr>
      </w:pPr>
      <w:bookmarkStart w:name="_Toc428366754" w:id="48"/>
      <w:bookmarkStart w:name="_Toc505080109" w:id="49"/>
      <w:r w:rsidRPr="00882E49">
        <w:rPr>
          <w:rFonts w:ascii="Times New Roman" w:hAnsi="Times New Roman" w:cs="Times New Roman"/>
          <w:color w:val="auto"/>
          <w:sz w:val="22"/>
          <w:szCs w:val="22"/>
        </w:rPr>
        <w:t>Eficiência</w:t>
      </w:r>
      <w:bookmarkEnd w:id="48"/>
      <w:bookmarkEnd w:id="49"/>
    </w:p>
    <w:p w:rsidRPr="00475F87" w:rsidR="00475F87" w:rsidP="00475F87" w:rsidRDefault="00BF06A2" w14:paraId="06B60487" w14:textId="10BA0FEC">
      <w:pPr>
        <w:tabs>
          <w:tab w:val="left" w:pos="0"/>
          <w:tab w:val="left" w:pos="720"/>
        </w:tabs>
        <w:spacing w:before="240" w:line="240" w:lineRule="auto"/>
        <w:jc w:val="both"/>
        <w:rPr>
          <w:rFonts w:ascii="Times New Roman" w:hAnsi="Times New Roman" w:eastAsia="Times New Roman" w:cs="Times New Roman"/>
        </w:rPr>
      </w:pPr>
      <w:r w:rsidRPr="00592D65">
        <w:rPr>
          <w:rFonts w:ascii="Times New Roman" w:hAnsi="Times New Roman"/>
          <w:b/>
          <w:bCs/>
        </w:rPr>
        <w:t xml:space="preserve">Análise Financeira </w:t>
      </w:r>
      <w:proofErr w:type="spellStart"/>
      <w:r w:rsidRPr="00592D65">
        <w:rPr>
          <w:rFonts w:ascii="Times New Roman" w:hAnsi="Times New Roman"/>
          <w:b/>
          <w:bCs/>
          <w:i/>
        </w:rPr>
        <w:t>ex</w:t>
      </w:r>
      <w:r>
        <w:rPr>
          <w:rFonts w:ascii="Times New Roman" w:hAnsi="Times New Roman"/>
          <w:b/>
          <w:bCs/>
          <w:i/>
        </w:rPr>
        <w:t>-</w:t>
      </w:r>
      <w:r w:rsidRPr="00592D65">
        <w:rPr>
          <w:rFonts w:ascii="Times New Roman" w:hAnsi="Times New Roman"/>
          <w:b/>
          <w:bCs/>
          <w:i/>
        </w:rPr>
        <w:t>ante</w:t>
      </w:r>
      <w:proofErr w:type="spellEnd"/>
      <w:r w:rsidRPr="00592D65">
        <w:rPr>
          <w:rFonts w:ascii="Times New Roman" w:hAnsi="Times New Roman"/>
          <w:b/>
          <w:bCs/>
        </w:rPr>
        <w:t>.</w:t>
      </w:r>
      <w:r w:rsidR="00F131A6">
        <w:rPr>
          <w:rFonts w:ascii="Times New Roman" w:hAnsi="Times New Roman"/>
          <w:b/>
          <w:bCs/>
        </w:rPr>
        <w:t xml:space="preserve"> </w:t>
      </w:r>
      <w:r w:rsidRPr="00501A72" w:rsidR="00501A72">
        <w:rPr>
          <w:rFonts w:ascii="Times New Roman" w:hAnsi="Times New Roman"/>
          <w:bCs/>
        </w:rPr>
        <w:t>A</w:t>
      </w:r>
      <w:r w:rsidR="00501A72">
        <w:rPr>
          <w:rFonts w:ascii="Times New Roman" w:hAnsi="Times New Roman" w:eastAsia="Times New Roman" w:cs="Times New Roman"/>
        </w:rPr>
        <w:t xml:space="preserve"> equipe</w:t>
      </w:r>
      <w:r w:rsidRPr="00475F87" w:rsidR="00475F87">
        <w:rPr>
          <w:rFonts w:ascii="Times New Roman" w:hAnsi="Times New Roman" w:eastAsia="Times New Roman" w:cs="Times New Roman"/>
        </w:rPr>
        <w:t xml:space="preserve"> d</w:t>
      </w:r>
      <w:r w:rsidR="00501A72">
        <w:rPr>
          <w:rFonts w:ascii="Times New Roman" w:hAnsi="Times New Roman" w:eastAsia="Times New Roman" w:cs="Times New Roman"/>
        </w:rPr>
        <w:t>o</w:t>
      </w:r>
      <w:r w:rsidRPr="00475F87" w:rsidR="00475F87">
        <w:rPr>
          <w:rFonts w:ascii="Times New Roman" w:hAnsi="Times New Roman" w:eastAsia="Times New Roman" w:cs="Times New Roman"/>
        </w:rPr>
        <w:t xml:space="preserve"> pro</w:t>
      </w:r>
      <w:r w:rsidR="00501A72">
        <w:rPr>
          <w:rFonts w:ascii="Times New Roman" w:hAnsi="Times New Roman" w:eastAsia="Times New Roman" w:cs="Times New Roman"/>
        </w:rPr>
        <w:t>jeto</w:t>
      </w:r>
      <w:r w:rsidRPr="00475F87" w:rsidR="00475F87">
        <w:rPr>
          <w:rFonts w:ascii="Times New Roman" w:hAnsi="Times New Roman" w:eastAsia="Times New Roman" w:cs="Times New Roman"/>
        </w:rPr>
        <w:t xml:space="preserve"> realiz</w:t>
      </w:r>
      <w:r w:rsidR="00501A72">
        <w:rPr>
          <w:rFonts w:ascii="Times New Roman" w:hAnsi="Times New Roman" w:eastAsia="Times New Roman" w:cs="Times New Roman"/>
        </w:rPr>
        <w:t xml:space="preserve">ou </w:t>
      </w:r>
      <w:r w:rsidRPr="00475F87" w:rsidR="00475F87">
        <w:rPr>
          <w:rFonts w:ascii="Times New Roman" w:hAnsi="Times New Roman" w:eastAsia="Times New Roman" w:cs="Times New Roman"/>
        </w:rPr>
        <w:t>u</w:t>
      </w:r>
      <w:r w:rsidR="00501A72">
        <w:rPr>
          <w:rFonts w:ascii="Times New Roman" w:hAnsi="Times New Roman" w:eastAsia="Times New Roman" w:cs="Times New Roman"/>
        </w:rPr>
        <w:t>ma</w:t>
      </w:r>
      <w:r w:rsidRPr="00475F87" w:rsidR="00475F87">
        <w:rPr>
          <w:rFonts w:ascii="Times New Roman" w:hAnsi="Times New Roman" w:eastAsia="Times New Roman" w:cs="Times New Roman"/>
        </w:rPr>
        <w:t xml:space="preserve"> anális</w:t>
      </w:r>
      <w:r w:rsidR="00501A72">
        <w:rPr>
          <w:rFonts w:ascii="Times New Roman" w:hAnsi="Times New Roman" w:eastAsia="Times New Roman" w:cs="Times New Roman"/>
        </w:rPr>
        <w:t>e comparativa</w:t>
      </w:r>
      <w:r w:rsidRPr="00475F87" w:rsidR="00475F87">
        <w:rPr>
          <w:rFonts w:ascii="Times New Roman" w:hAnsi="Times New Roman" w:eastAsia="Times New Roman" w:cs="Times New Roman"/>
        </w:rPr>
        <w:t xml:space="preserve"> entre </w:t>
      </w:r>
      <w:r w:rsidR="00501A72">
        <w:rPr>
          <w:rFonts w:ascii="Times New Roman" w:hAnsi="Times New Roman" w:eastAsia="Times New Roman" w:cs="Times New Roman"/>
        </w:rPr>
        <w:t>os cu</w:t>
      </w:r>
      <w:r w:rsidRPr="00475F87" w:rsidR="00475F87">
        <w:rPr>
          <w:rFonts w:ascii="Times New Roman" w:hAnsi="Times New Roman" w:eastAsia="Times New Roman" w:cs="Times New Roman"/>
        </w:rPr>
        <w:t xml:space="preserve">stos </w:t>
      </w:r>
      <w:r w:rsidRPr="00475F87" w:rsidR="00501A72">
        <w:rPr>
          <w:rFonts w:ascii="Times New Roman" w:hAnsi="Times New Roman" w:eastAsia="Times New Roman" w:cs="Times New Roman"/>
        </w:rPr>
        <w:t>financeiros</w:t>
      </w:r>
      <w:r w:rsidRPr="00475F87" w:rsidR="00475F87">
        <w:rPr>
          <w:rFonts w:ascii="Times New Roman" w:hAnsi="Times New Roman" w:eastAsia="Times New Roman" w:cs="Times New Roman"/>
        </w:rPr>
        <w:t xml:space="preserve"> </w:t>
      </w:r>
      <w:r w:rsidRPr="00475F87" w:rsidR="00501A72">
        <w:rPr>
          <w:rFonts w:ascii="Times New Roman" w:hAnsi="Times New Roman" w:eastAsia="Times New Roman" w:cs="Times New Roman"/>
        </w:rPr>
        <w:t>incrementa</w:t>
      </w:r>
      <w:r w:rsidR="00501A72">
        <w:rPr>
          <w:rFonts w:ascii="Times New Roman" w:hAnsi="Times New Roman" w:eastAsia="Times New Roman" w:cs="Times New Roman"/>
        </w:rPr>
        <w:t>is</w:t>
      </w:r>
      <w:r w:rsidRPr="00475F87" w:rsidR="00475F87">
        <w:rPr>
          <w:rFonts w:ascii="Times New Roman" w:hAnsi="Times New Roman" w:eastAsia="Times New Roman" w:cs="Times New Roman"/>
        </w:rPr>
        <w:t xml:space="preserve"> </w:t>
      </w:r>
      <w:r w:rsidR="00501A72">
        <w:rPr>
          <w:rFonts w:ascii="Times New Roman" w:hAnsi="Times New Roman" w:eastAsia="Times New Roman" w:cs="Times New Roman"/>
        </w:rPr>
        <w:t>e</w:t>
      </w:r>
      <w:r w:rsidRPr="00475F87" w:rsidR="00475F87">
        <w:rPr>
          <w:rFonts w:ascii="Times New Roman" w:hAnsi="Times New Roman" w:eastAsia="Times New Roman" w:cs="Times New Roman"/>
        </w:rPr>
        <w:t xml:space="preserve"> os </w:t>
      </w:r>
      <w:r w:rsidRPr="00475F87" w:rsidR="00501A72">
        <w:rPr>
          <w:rFonts w:ascii="Times New Roman" w:hAnsi="Times New Roman" w:eastAsia="Times New Roman" w:cs="Times New Roman"/>
        </w:rPr>
        <w:t>benefícios</w:t>
      </w:r>
      <w:r w:rsidRPr="00475F87" w:rsidR="00475F87">
        <w:rPr>
          <w:rFonts w:ascii="Times New Roman" w:hAnsi="Times New Roman" w:eastAsia="Times New Roman" w:cs="Times New Roman"/>
        </w:rPr>
        <w:t xml:space="preserve"> relacionados co</w:t>
      </w:r>
      <w:r w:rsidR="00501A72">
        <w:rPr>
          <w:rFonts w:ascii="Times New Roman" w:hAnsi="Times New Roman" w:eastAsia="Times New Roman" w:cs="Times New Roman"/>
        </w:rPr>
        <w:t>m</w:t>
      </w:r>
      <w:r w:rsidRPr="00475F87" w:rsidR="00475F87">
        <w:rPr>
          <w:rFonts w:ascii="Times New Roman" w:hAnsi="Times New Roman" w:eastAsia="Times New Roman" w:cs="Times New Roman"/>
        </w:rPr>
        <w:t xml:space="preserve"> a </w:t>
      </w:r>
      <w:r w:rsidRPr="00475F87" w:rsidR="00501A72">
        <w:rPr>
          <w:rFonts w:ascii="Times New Roman" w:hAnsi="Times New Roman" w:eastAsia="Times New Roman" w:cs="Times New Roman"/>
        </w:rPr>
        <w:t>implantação</w:t>
      </w:r>
      <w:r w:rsidRPr="00475F87" w:rsidR="00475F87">
        <w:rPr>
          <w:rFonts w:ascii="Times New Roman" w:hAnsi="Times New Roman" w:eastAsia="Times New Roman" w:cs="Times New Roman"/>
        </w:rPr>
        <w:t xml:space="preserve"> de </w:t>
      </w:r>
      <w:r w:rsidRPr="00475F87" w:rsidR="00501A72">
        <w:rPr>
          <w:rFonts w:ascii="Times New Roman" w:hAnsi="Times New Roman" w:eastAsia="Times New Roman" w:cs="Times New Roman"/>
        </w:rPr>
        <w:t>quatro</w:t>
      </w:r>
      <w:r w:rsidRPr="00475F87" w:rsidR="00475F87">
        <w:rPr>
          <w:rFonts w:ascii="Times New Roman" w:hAnsi="Times New Roman" w:eastAsia="Times New Roman" w:cs="Times New Roman"/>
        </w:rPr>
        <w:t xml:space="preserve"> d</w:t>
      </w:r>
      <w:r w:rsidR="00501A72">
        <w:rPr>
          <w:rFonts w:ascii="Times New Roman" w:hAnsi="Times New Roman" w:eastAsia="Times New Roman" w:cs="Times New Roman"/>
        </w:rPr>
        <w:t>os</w:t>
      </w:r>
      <w:r w:rsidRPr="00475F87" w:rsidR="00475F87">
        <w:rPr>
          <w:rFonts w:ascii="Times New Roman" w:hAnsi="Times New Roman" w:eastAsia="Times New Roman" w:cs="Times New Roman"/>
        </w:rPr>
        <w:t xml:space="preserve"> </w:t>
      </w:r>
      <w:r w:rsidRPr="00475F87" w:rsidR="00501A72">
        <w:rPr>
          <w:rFonts w:ascii="Times New Roman" w:hAnsi="Times New Roman" w:eastAsia="Times New Roman" w:cs="Times New Roman"/>
        </w:rPr>
        <w:t>produtos</w:t>
      </w:r>
      <w:r w:rsidRPr="00475F87" w:rsidR="00475F87">
        <w:rPr>
          <w:rFonts w:ascii="Times New Roman" w:hAnsi="Times New Roman" w:eastAsia="Times New Roman" w:cs="Times New Roman"/>
        </w:rPr>
        <w:t xml:space="preserve"> de </w:t>
      </w:r>
      <w:r w:rsidRPr="00475F87" w:rsidR="00501A72">
        <w:rPr>
          <w:rFonts w:ascii="Times New Roman" w:hAnsi="Times New Roman" w:eastAsia="Times New Roman" w:cs="Times New Roman"/>
        </w:rPr>
        <w:t>maior</w:t>
      </w:r>
      <w:r w:rsidRPr="00475F87" w:rsidR="00475F87">
        <w:rPr>
          <w:rFonts w:ascii="Times New Roman" w:hAnsi="Times New Roman" w:eastAsia="Times New Roman" w:cs="Times New Roman"/>
        </w:rPr>
        <w:t xml:space="preserve"> impacto para </w:t>
      </w:r>
      <w:r w:rsidR="00501A72">
        <w:rPr>
          <w:rFonts w:ascii="Times New Roman" w:hAnsi="Times New Roman" w:eastAsia="Times New Roman" w:cs="Times New Roman"/>
        </w:rPr>
        <w:t>o</w:t>
      </w:r>
      <w:r w:rsidRPr="00475F87" w:rsidR="00475F87">
        <w:rPr>
          <w:rFonts w:ascii="Times New Roman" w:hAnsi="Times New Roman" w:eastAsia="Times New Roman" w:cs="Times New Roman"/>
        </w:rPr>
        <w:t xml:space="preserve"> pro</w:t>
      </w:r>
      <w:r w:rsidR="00501A72">
        <w:rPr>
          <w:rFonts w:ascii="Times New Roman" w:hAnsi="Times New Roman" w:eastAsia="Times New Roman" w:cs="Times New Roman"/>
        </w:rPr>
        <w:t>je</w:t>
      </w:r>
      <w:r w:rsidRPr="00475F87" w:rsidR="00475F87">
        <w:rPr>
          <w:rFonts w:ascii="Times New Roman" w:hAnsi="Times New Roman" w:eastAsia="Times New Roman" w:cs="Times New Roman"/>
        </w:rPr>
        <w:t xml:space="preserve">to. </w:t>
      </w:r>
      <w:r w:rsidR="002D5ED0">
        <w:rPr>
          <w:rFonts w:ascii="Times New Roman" w:hAnsi="Times New Roman" w:eastAsia="Times New Roman" w:cs="Times New Roman"/>
        </w:rPr>
        <w:t xml:space="preserve">Nesta </w:t>
      </w:r>
      <w:r w:rsidRPr="00475F87" w:rsidR="00475F87">
        <w:rPr>
          <w:rFonts w:ascii="Times New Roman" w:hAnsi="Times New Roman" w:eastAsia="Times New Roman" w:cs="Times New Roman"/>
        </w:rPr>
        <w:t>anális</w:t>
      </w:r>
      <w:r w:rsidR="002D5ED0">
        <w:rPr>
          <w:rFonts w:ascii="Times New Roman" w:hAnsi="Times New Roman" w:eastAsia="Times New Roman" w:cs="Times New Roman"/>
        </w:rPr>
        <w:t>e</w:t>
      </w:r>
      <w:r w:rsidRPr="00475F87" w:rsidR="00475F87">
        <w:rPr>
          <w:rFonts w:ascii="Times New Roman" w:hAnsi="Times New Roman" w:eastAsia="Times New Roman" w:cs="Times New Roman"/>
        </w:rPr>
        <w:t xml:space="preserve"> financ</w:t>
      </w:r>
      <w:r w:rsidR="002D5ED0">
        <w:rPr>
          <w:rFonts w:ascii="Times New Roman" w:hAnsi="Times New Roman" w:eastAsia="Times New Roman" w:cs="Times New Roman"/>
        </w:rPr>
        <w:t>eira</w:t>
      </w:r>
      <w:r w:rsidRPr="00475F87" w:rsidR="00475F87">
        <w:rPr>
          <w:rFonts w:ascii="Times New Roman" w:hAnsi="Times New Roman" w:eastAsia="Times New Roman" w:cs="Times New Roman"/>
        </w:rPr>
        <w:t xml:space="preserve"> f</w:t>
      </w:r>
      <w:r w:rsidR="002D5ED0">
        <w:rPr>
          <w:rFonts w:ascii="Times New Roman" w:hAnsi="Times New Roman" w:eastAsia="Times New Roman" w:cs="Times New Roman"/>
        </w:rPr>
        <w:t>oram</w:t>
      </w:r>
      <w:r w:rsidRPr="00475F87" w:rsidR="00475F87">
        <w:rPr>
          <w:rFonts w:ascii="Times New Roman" w:hAnsi="Times New Roman" w:eastAsia="Times New Roman" w:cs="Times New Roman"/>
        </w:rPr>
        <w:t xml:space="preserve"> considerados: (i) </w:t>
      </w:r>
      <w:r w:rsidR="002D5ED0">
        <w:rPr>
          <w:rFonts w:ascii="Times New Roman" w:hAnsi="Times New Roman" w:eastAsia="Times New Roman" w:cs="Times New Roman"/>
        </w:rPr>
        <w:t>o</w:t>
      </w:r>
      <w:r w:rsidRPr="00475F87" w:rsidR="00475F87">
        <w:rPr>
          <w:rFonts w:ascii="Times New Roman" w:hAnsi="Times New Roman" w:eastAsia="Times New Roman" w:cs="Times New Roman"/>
        </w:rPr>
        <w:t xml:space="preserve"> aumento da </w:t>
      </w:r>
      <w:r w:rsidR="002D5ED0">
        <w:rPr>
          <w:rFonts w:ascii="Times New Roman" w:hAnsi="Times New Roman" w:eastAsia="Times New Roman" w:cs="Times New Roman"/>
        </w:rPr>
        <w:t>arrecadação</w:t>
      </w:r>
      <w:r w:rsidRPr="00475F87" w:rsidR="00475F87">
        <w:rPr>
          <w:rFonts w:ascii="Times New Roman" w:hAnsi="Times New Roman" w:eastAsia="Times New Roman" w:cs="Times New Roman"/>
        </w:rPr>
        <w:t xml:space="preserve"> d</w:t>
      </w:r>
      <w:r w:rsidR="002D5ED0">
        <w:rPr>
          <w:rFonts w:ascii="Times New Roman" w:hAnsi="Times New Roman" w:eastAsia="Times New Roman" w:cs="Times New Roman"/>
        </w:rPr>
        <w:t>o</w:t>
      </w:r>
      <w:r w:rsidRPr="00475F87" w:rsidR="00475F87">
        <w:rPr>
          <w:rFonts w:ascii="Times New Roman" w:hAnsi="Times New Roman" w:eastAsia="Times New Roman" w:cs="Times New Roman"/>
        </w:rPr>
        <w:t xml:space="preserve"> ICMS v</w:t>
      </w:r>
      <w:r w:rsidR="002D5ED0">
        <w:rPr>
          <w:rFonts w:ascii="Times New Roman" w:hAnsi="Times New Roman" w:eastAsia="Times New Roman" w:cs="Times New Roman"/>
        </w:rPr>
        <w:t>ia</w:t>
      </w:r>
      <w:r w:rsidRPr="00475F87" w:rsidR="00475F87">
        <w:rPr>
          <w:rFonts w:ascii="Times New Roman" w:hAnsi="Times New Roman" w:eastAsia="Times New Roman" w:cs="Times New Roman"/>
        </w:rPr>
        <w:t xml:space="preserve"> implanta</w:t>
      </w:r>
      <w:r w:rsidR="002D5ED0">
        <w:rPr>
          <w:rFonts w:ascii="Times New Roman" w:hAnsi="Times New Roman" w:eastAsia="Times New Roman" w:cs="Times New Roman"/>
        </w:rPr>
        <w:t>ção</w:t>
      </w:r>
      <w:r w:rsidRPr="00475F87" w:rsidR="00475F87">
        <w:rPr>
          <w:rFonts w:ascii="Times New Roman" w:hAnsi="Times New Roman" w:eastAsia="Times New Roman" w:cs="Times New Roman"/>
        </w:rPr>
        <w:t xml:space="preserve"> d</w:t>
      </w:r>
      <w:r w:rsidR="002D5ED0">
        <w:rPr>
          <w:rFonts w:ascii="Times New Roman" w:hAnsi="Times New Roman" w:eastAsia="Times New Roman" w:cs="Times New Roman"/>
        </w:rPr>
        <w:t>o</w:t>
      </w:r>
      <w:r w:rsidRPr="00475F87" w:rsidR="00475F87">
        <w:rPr>
          <w:rFonts w:ascii="Times New Roman" w:hAnsi="Times New Roman" w:eastAsia="Times New Roman" w:cs="Times New Roman"/>
        </w:rPr>
        <w:t xml:space="preserve"> Sistema Integrado d</w:t>
      </w:r>
      <w:r w:rsidR="002D5ED0">
        <w:rPr>
          <w:rFonts w:ascii="Times New Roman" w:hAnsi="Times New Roman" w:eastAsia="Times New Roman" w:cs="Times New Roman"/>
        </w:rPr>
        <w:t>a Receita Estadual</w:t>
      </w:r>
      <w:r w:rsidRPr="00475F87" w:rsidR="00475F87">
        <w:rPr>
          <w:rFonts w:ascii="Times New Roman" w:hAnsi="Times New Roman" w:eastAsia="Times New Roman" w:cs="Times New Roman"/>
        </w:rPr>
        <w:t xml:space="preserve"> (SIRE); (</w:t>
      </w:r>
      <w:proofErr w:type="spellStart"/>
      <w:r w:rsidRPr="00475F87" w:rsidR="00475F87">
        <w:rPr>
          <w:rFonts w:ascii="Times New Roman" w:hAnsi="Times New Roman" w:eastAsia="Times New Roman" w:cs="Times New Roman"/>
        </w:rPr>
        <w:t>ii</w:t>
      </w:r>
      <w:proofErr w:type="spellEnd"/>
      <w:r w:rsidRPr="00475F87" w:rsidR="00475F87">
        <w:rPr>
          <w:rFonts w:ascii="Times New Roman" w:hAnsi="Times New Roman" w:eastAsia="Times New Roman" w:cs="Times New Roman"/>
        </w:rPr>
        <w:t xml:space="preserve">) </w:t>
      </w:r>
      <w:r w:rsidR="002D5ED0">
        <w:rPr>
          <w:rFonts w:ascii="Times New Roman" w:hAnsi="Times New Roman" w:eastAsia="Times New Roman" w:cs="Times New Roman"/>
        </w:rPr>
        <w:t>o</w:t>
      </w:r>
      <w:r w:rsidRPr="00475F87" w:rsidR="00475F87">
        <w:rPr>
          <w:rFonts w:ascii="Times New Roman" w:hAnsi="Times New Roman" w:eastAsia="Times New Roman" w:cs="Times New Roman"/>
        </w:rPr>
        <w:t xml:space="preserve"> aumento da </w:t>
      </w:r>
      <w:r w:rsidR="002D5ED0">
        <w:rPr>
          <w:rFonts w:ascii="Times New Roman" w:hAnsi="Times New Roman" w:eastAsia="Times New Roman" w:cs="Times New Roman"/>
        </w:rPr>
        <w:t>arrecadação</w:t>
      </w:r>
      <w:r w:rsidRPr="00475F87" w:rsidR="00475F87">
        <w:rPr>
          <w:rFonts w:ascii="Times New Roman" w:hAnsi="Times New Roman" w:eastAsia="Times New Roman" w:cs="Times New Roman"/>
        </w:rPr>
        <w:t xml:space="preserve"> d</w:t>
      </w:r>
      <w:r w:rsidR="002D5ED0">
        <w:rPr>
          <w:rFonts w:ascii="Times New Roman" w:hAnsi="Times New Roman" w:eastAsia="Times New Roman" w:cs="Times New Roman"/>
        </w:rPr>
        <w:t>o</w:t>
      </w:r>
      <w:r w:rsidRPr="00475F87" w:rsidR="00475F87">
        <w:rPr>
          <w:rFonts w:ascii="Times New Roman" w:hAnsi="Times New Roman" w:eastAsia="Times New Roman" w:cs="Times New Roman"/>
        </w:rPr>
        <w:t xml:space="preserve"> ICMS </w:t>
      </w:r>
      <w:r w:rsidR="002D5ED0">
        <w:rPr>
          <w:rFonts w:ascii="Times New Roman" w:hAnsi="Times New Roman" w:eastAsia="Times New Roman" w:cs="Times New Roman"/>
        </w:rPr>
        <w:t>po</w:t>
      </w:r>
      <w:r w:rsidR="008A693A">
        <w:rPr>
          <w:rFonts w:ascii="Times New Roman" w:hAnsi="Times New Roman" w:eastAsia="Times New Roman" w:cs="Times New Roman"/>
        </w:rPr>
        <w:t>r</w:t>
      </w:r>
      <w:r w:rsidR="002D5ED0">
        <w:rPr>
          <w:rFonts w:ascii="Times New Roman" w:hAnsi="Times New Roman" w:eastAsia="Times New Roman" w:cs="Times New Roman"/>
        </w:rPr>
        <w:t xml:space="preserve"> meio da </w:t>
      </w:r>
      <w:r w:rsidRPr="00475F87" w:rsidR="00475F87">
        <w:rPr>
          <w:rFonts w:ascii="Times New Roman" w:hAnsi="Times New Roman" w:eastAsia="Times New Roman" w:cs="Times New Roman"/>
        </w:rPr>
        <w:t>implanta</w:t>
      </w:r>
      <w:r w:rsidR="002D5ED0">
        <w:rPr>
          <w:rFonts w:ascii="Times New Roman" w:hAnsi="Times New Roman" w:eastAsia="Times New Roman" w:cs="Times New Roman"/>
        </w:rPr>
        <w:t xml:space="preserve">ção </w:t>
      </w:r>
      <w:r w:rsidRPr="00475F87" w:rsidR="00475F87">
        <w:rPr>
          <w:rFonts w:ascii="Times New Roman" w:hAnsi="Times New Roman" w:eastAsia="Times New Roman" w:cs="Times New Roman"/>
        </w:rPr>
        <w:t>total da NF-e; (</w:t>
      </w:r>
      <w:proofErr w:type="spellStart"/>
      <w:r w:rsidRPr="00475F87" w:rsidR="00475F87">
        <w:rPr>
          <w:rFonts w:ascii="Times New Roman" w:hAnsi="Times New Roman" w:eastAsia="Times New Roman" w:cs="Times New Roman"/>
        </w:rPr>
        <w:t>iii</w:t>
      </w:r>
      <w:proofErr w:type="spellEnd"/>
      <w:r w:rsidRPr="00475F87" w:rsidR="00475F87">
        <w:rPr>
          <w:rFonts w:ascii="Times New Roman" w:hAnsi="Times New Roman" w:eastAsia="Times New Roman" w:cs="Times New Roman"/>
        </w:rPr>
        <w:t xml:space="preserve">) </w:t>
      </w:r>
      <w:r w:rsidR="002D5ED0">
        <w:rPr>
          <w:rFonts w:ascii="Times New Roman" w:hAnsi="Times New Roman" w:eastAsia="Times New Roman" w:cs="Times New Roman"/>
        </w:rPr>
        <w:t>o</w:t>
      </w:r>
      <w:r w:rsidRPr="00475F87" w:rsidR="00475F87">
        <w:rPr>
          <w:rFonts w:ascii="Times New Roman" w:hAnsi="Times New Roman" w:eastAsia="Times New Roman" w:cs="Times New Roman"/>
        </w:rPr>
        <w:t xml:space="preserve"> incremento </w:t>
      </w:r>
      <w:r w:rsidR="008A693A">
        <w:rPr>
          <w:rFonts w:ascii="Times New Roman" w:hAnsi="Times New Roman" w:eastAsia="Times New Roman" w:cs="Times New Roman"/>
        </w:rPr>
        <w:t xml:space="preserve">da </w:t>
      </w:r>
      <w:r w:rsidRPr="00475F87" w:rsidR="00475F87">
        <w:rPr>
          <w:rFonts w:ascii="Times New Roman" w:hAnsi="Times New Roman" w:eastAsia="Times New Roman" w:cs="Times New Roman"/>
        </w:rPr>
        <w:t>cobran</w:t>
      </w:r>
      <w:r w:rsidR="008A693A">
        <w:rPr>
          <w:rFonts w:ascii="Times New Roman" w:hAnsi="Times New Roman" w:eastAsia="Times New Roman" w:cs="Times New Roman"/>
        </w:rPr>
        <w:t>ça</w:t>
      </w:r>
      <w:r w:rsidRPr="00475F87" w:rsidR="00475F87">
        <w:rPr>
          <w:rFonts w:ascii="Times New Roman" w:hAnsi="Times New Roman" w:eastAsia="Times New Roman" w:cs="Times New Roman"/>
        </w:rPr>
        <w:t xml:space="preserve"> judicial; </w:t>
      </w:r>
      <w:r w:rsidR="008A693A">
        <w:rPr>
          <w:rFonts w:ascii="Times New Roman" w:hAnsi="Times New Roman" w:eastAsia="Times New Roman" w:cs="Times New Roman"/>
        </w:rPr>
        <w:t>e</w:t>
      </w:r>
      <w:r w:rsidRPr="00475F87" w:rsidR="00475F87">
        <w:rPr>
          <w:rFonts w:ascii="Times New Roman" w:hAnsi="Times New Roman" w:eastAsia="Times New Roman" w:cs="Times New Roman"/>
        </w:rPr>
        <w:t xml:space="preserve"> (</w:t>
      </w:r>
      <w:proofErr w:type="spellStart"/>
      <w:r w:rsidRPr="00475F87" w:rsidR="00475F87">
        <w:rPr>
          <w:rFonts w:ascii="Times New Roman" w:hAnsi="Times New Roman" w:eastAsia="Times New Roman" w:cs="Times New Roman"/>
        </w:rPr>
        <w:t>iv</w:t>
      </w:r>
      <w:proofErr w:type="spellEnd"/>
      <w:r w:rsidRPr="00475F87" w:rsidR="00475F87">
        <w:rPr>
          <w:rFonts w:ascii="Times New Roman" w:hAnsi="Times New Roman" w:eastAsia="Times New Roman" w:cs="Times New Roman"/>
        </w:rPr>
        <w:t xml:space="preserve">) </w:t>
      </w:r>
      <w:r w:rsidR="008A693A">
        <w:rPr>
          <w:rFonts w:ascii="Times New Roman" w:hAnsi="Times New Roman" w:eastAsia="Times New Roman" w:cs="Times New Roman"/>
        </w:rPr>
        <w:t>a</w:t>
      </w:r>
      <w:r w:rsidRPr="00475F87" w:rsidR="00475F87">
        <w:rPr>
          <w:rFonts w:ascii="Times New Roman" w:hAnsi="Times New Roman" w:eastAsia="Times New Roman" w:cs="Times New Roman"/>
        </w:rPr>
        <w:t xml:space="preserve"> redu</w:t>
      </w:r>
      <w:r w:rsidR="008A693A">
        <w:rPr>
          <w:rFonts w:ascii="Times New Roman" w:hAnsi="Times New Roman" w:eastAsia="Times New Roman" w:cs="Times New Roman"/>
        </w:rPr>
        <w:t>ção</w:t>
      </w:r>
      <w:r w:rsidRPr="00475F87" w:rsidR="00475F87">
        <w:rPr>
          <w:rFonts w:ascii="Times New Roman" w:hAnsi="Times New Roman" w:eastAsia="Times New Roman" w:cs="Times New Roman"/>
        </w:rPr>
        <w:t xml:space="preserve"> </w:t>
      </w:r>
      <w:r w:rsidR="008A693A">
        <w:rPr>
          <w:rFonts w:ascii="Times New Roman" w:hAnsi="Times New Roman" w:eastAsia="Times New Roman" w:cs="Times New Roman"/>
        </w:rPr>
        <w:t>no custo de tel</w:t>
      </w:r>
      <w:r w:rsidRPr="00475F87" w:rsidR="00475F87">
        <w:rPr>
          <w:rFonts w:ascii="Times New Roman" w:hAnsi="Times New Roman" w:eastAsia="Times New Roman" w:cs="Times New Roman"/>
        </w:rPr>
        <w:t>ecomunica</w:t>
      </w:r>
      <w:r w:rsidR="008A693A">
        <w:rPr>
          <w:rFonts w:ascii="Times New Roman" w:hAnsi="Times New Roman" w:eastAsia="Times New Roman" w:cs="Times New Roman"/>
        </w:rPr>
        <w:t>ções</w:t>
      </w:r>
      <w:r w:rsidRPr="00475F87" w:rsidR="00475F87">
        <w:rPr>
          <w:rFonts w:ascii="Times New Roman" w:hAnsi="Times New Roman" w:eastAsia="Times New Roman" w:cs="Times New Roman"/>
        </w:rPr>
        <w:t xml:space="preserve"> </w:t>
      </w:r>
      <w:r w:rsidR="008A693A">
        <w:rPr>
          <w:rFonts w:ascii="Times New Roman" w:hAnsi="Times New Roman" w:eastAsia="Times New Roman" w:cs="Times New Roman"/>
        </w:rPr>
        <w:t xml:space="preserve">por meio da </w:t>
      </w:r>
      <w:r w:rsidRPr="00475F87" w:rsidR="00475F87">
        <w:rPr>
          <w:rFonts w:ascii="Times New Roman" w:hAnsi="Times New Roman" w:eastAsia="Times New Roman" w:cs="Times New Roman"/>
        </w:rPr>
        <w:t>implanta</w:t>
      </w:r>
      <w:r w:rsidR="008A693A">
        <w:rPr>
          <w:rFonts w:ascii="Times New Roman" w:hAnsi="Times New Roman" w:eastAsia="Times New Roman" w:cs="Times New Roman"/>
        </w:rPr>
        <w:t xml:space="preserve">ção </w:t>
      </w:r>
      <w:r w:rsidRPr="00475F87" w:rsidR="00475F87">
        <w:rPr>
          <w:rFonts w:ascii="Times New Roman" w:hAnsi="Times New Roman" w:eastAsia="Times New Roman" w:cs="Times New Roman"/>
        </w:rPr>
        <w:t xml:space="preserve">de INFOVIA. </w:t>
      </w:r>
      <w:r w:rsidR="008A693A">
        <w:rPr>
          <w:rFonts w:ascii="Times New Roman" w:hAnsi="Times New Roman" w:eastAsia="Times New Roman" w:cs="Times New Roman"/>
        </w:rPr>
        <w:t>Os</w:t>
      </w:r>
      <w:r w:rsidRPr="00475F87" w:rsidR="00475F87">
        <w:rPr>
          <w:rFonts w:ascii="Times New Roman" w:hAnsi="Times New Roman" w:eastAsia="Times New Roman" w:cs="Times New Roman"/>
        </w:rPr>
        <w:t xml:space="preserve"> elementos de </w:t>
      </w:r>
      <w:r w:rsidRPr="00475F87" w:rsidR="00F53238">
        <w:rPr>
          <w:rFonts w:ascii="Times New Roman" w:hAnsi="Times New Roman" w:eastAsia="Times New Roman" w:cs="Times New Roman"/>
        </w:rPr>
        <w:t>c</w:t>
      </w:r>
      <w:r w:rsidR="00F53238">
        <w:rPr>
          <w:rFonts w:ascii="Times New Roman" w:hAnsi="Times New Roman" w:eastAsia="Times New Roman" w:cs="Times New Roman"/>
        </w:rPr>
        <w:t>ô</w:t>
      </w:r>
      <w:r w:rsidRPr="00475F87" w:rsidR="00F53238">
        <w:rPr>
          <w:rFonts w:ascii="Times New Roman" w:hAnsi="Times New Roman" w:eastAsia="Times New Roman" w:cs="Times New Roman"/>
        </w:rPr>
        <w:t xml:space="preserve">mputo </w:t>
      </w:r>
      <w:r w:rsidRPr="00475F87" w:rsidR="00475F87">
        <w:rPr>
          <w:rFonts w:ascii="Times New Roman" w:hAnsi="Times New Roman" w:eastAsia="Times New Roman" w:cs="Times New Roman"/>
        </w:rPr>
        <w:t>f</w:t>
      </w:r>
      <w:r w:rsidR="008A693A">
        <w:rPr>
          <w:rFonts w:ascii="Times New Roman" w:hAnsi="Times New Roman" w:eastAsia="Times New Roman" w:cs="Times New Roman"/>
        </w:rPr>
        <w:t>oram: (i) horizonte de 10 an</w:t>
      </w:r>
      <w:r w:rsidRPr="00475F87" w:rsidR="00475F87">
        <w:rPr>
          <w:rFonts w:ascii="Times New Roman" w:hAnsi="Times New Roman" w:eastAsia="Times New Roman" w:cs="Times New Roman"/>
        </w:rPr>
        <w:t>os; (</w:t>
      </w:r>
      <w:proofErr w:type="spellStart"/>
      <w:r w:rsidRPr="00475F87" w:rsidR="00475F87">
        <w:rPr>
          <w:rFonts w:ascii="Times New Roman" w:hAnsi="Times New Roman" w:eastAsia="Times New Roman" w:cs="Times New Roman"/>
        </w:rPr>
        <w:t>ii</w:t>
      </w:r>
      <w:proofErr w:type="spellEnd"/>
      <w:r w:rsidRPr="00475F87" w:rsidR="00475F87">
        <w:rPr>
          <w:rFonts w:ascii="Times New Roman" w:hAnsi="Times New Roman" w:eastAsia="Times New Roman" w:cs="Times New Roman"/>
        </w:rPr>
        <w:t>) P</w:t>
      </w:r>
      <w:r w:rsidR="008A693A">
        <w:rPr>
          <w:rFonts w:ascii="Times New Roman" w:hAnsi="Times New Roman" w:eastAsia="Times New Roman" w:cs="Times New Roman"/>
        </w:rPr>
        <w:t>IB anual de 3,5% a.a.; (</w:t>
      </w:r>
      <w:proofErr w:type="spellStart"/>
      <w:r w:rsidR="008A693A">
        <w:rPr>
          <w:rFonts w:ascii="Times New Roman" w:hAnsi="Times New Roman" w:eastAsia="Times New Roman" w:cs="Times New Roman"/>
        </w:rPr>
        <w:t>iii</w:t>
      </w:r>
      <w:proofErr w:type="spellEnd"/>
      <w:r w:rsidR="008A693A">
        <w:rPr>
          <w:rFonts w:ascii="Times New Roman" w:hAnsi="Times New Roman" w:eastAsia="Times New Roman" w:cs="Times New Roman"/>
        </w:rPr>
        <w:t>) tax</w:t>
      </w:r>
      <w:r w:rsidR="00EA7CFB">
        <w:rPr>
          <w:rFonts w:ascii="Times New Roman" w:hAnsi="Times New Roman" w:eastAsia="Times New Roman" w:cs="Times New Roman"/>
        </w:rPr>
        <w:t>a</w:t>
      </w:r>
      <w:r w:rsidRPr="00475F87" w:rsidR="00475F87">
        <w:rPr>
          <w:rFonts w:ascii="Times New Roman" w:hAnsi="Times New Roman" w:eastAsia="Times New Roman" w:cs="Times New Roman"/>
        </w:rPr>
        <w:t xml:space="preserve"> de desc</w:t>
      </w:r>
      <w:r w:rsidR="008A693A">
        <w:rPr>
          <w:rFonts w:ascii="Times New Roman" w:hAnsi="Times New Roman" w:eastAsia="Times New Roman" w:cs="Times New Roman"/>
        </w:rPr>
        <w:t>onto</w:t>
      </w:r>
      <w:r w:rsidRPr="00475F87" w:rsidR="00475F87">
        <w:rPr>
          <w:rFonts w:ascii="Times New Roman" w:hAnsi="Times New Roman" w:eastAsia="Times New Roman" w:cs="Times New Roman"/>
        </w:rPr>
        <w:t xml:space="preserve"> de</w:t>
      </w:r>
      <w:r w:rsidR="008A693A">
        <w:rPr>
          <w:rFonts w:ascii="Times New Roman" w:hAnsi="Times New Roman" w:eastAsia="Times New Roman" w:cs="Times New Roman"/>
        </w:rPr>
        <w:t xml:space="preserve"> 12,5% a.a.; </w:t>
      </w:r>
      <w:r w:rsidR="00F53238">
        <w:rPr>
          <w:rFonts w:ascii="Times New Roman" w:hAnsi="Times New Roman" w:eastAsia="Times New Roman" w:cs="Times New Roman"/>
        </w:rPr>
        <w:t xml:space="preserve">e </w:t>
      </w:r>
      <w:r w:rsidR="008A693A">
        <w:rPr>
          <w:rFonts w:ascii="Times New Roman" w:hAnsi="Times New Roman" w:eastAsia="Times New Roman" w:cs="Times New Roman"/>
        </w:rPr>
        <w:t>(</w:t>
      </w:r>
      <w:proofErr w:type="spellStart"/>
      <w:r w:rsidR="008A693A">
        <w:rPr>
          <w:rFonts w:ascii="Times New Roman" w:hAnsi="Times New Roman" w:eastAsia="Times New Roman" w:cs="Times New Roman"/>
        </w:rPr>
        <w:t>iv</w:t>
      </w:r>
      <w:proofErr w:type="spellEnd"/>
      <w:r w:rsidR="008A693A">
        <w:rPr>
          <w:rFonts w:ascii="Times New Roman" w:hAnsi="Times New Roman" w:eastAsia="Times New Roman" w:cs="Times New Roman"/>
        </w:rPr>
        <w:t>) tax</w:t>
      </w:r>
      <w:r w:rsidRPr="00475F87" w:rsidR="00475F87">
        <w:rPr>
          <w:rFonts w:ascii="Times New Roman" w:hAnsi="Times New Roman" w:eastAsia="Times New Roman" w:cs="Times New Roman"/>
        </w:rPr>
        <w:t xml:space="preserve">a </w:t>
      </w:r>
      <w:r w:rsidR="008A693A">
        <w:rPr>
          <w:rFonts w:ascii="Times New Roman" w:hAnsi="Times New Roman" w:eastAsia="Times New Roman" w:cs="Times New Roman"/>
        </w:rPr>
        <w:t>média de juros</w:t>
      </w:r>
      <w:r w:rsidRPr="00475F87" w:rsidR="00475F87">
        <w:rPr>
          <w:rFonts w:ascii="Times New Roman" w:hAnsi="Times New Roman" w:eastAsia="Times New Roman" w:cs="Times New Roman"/>
        </w:rPr>
        <w:t xml:space="preserve"> de 5,6% a.a.</w:t>
      </w:r>
    </w:p>
    <w:p w:rsidRPr="00475F87" w:rsidR="00475F87" w:rsidP="00475F87" w:rsidRDefault="00475F87" w14:paraId="31F94E7D" w14:textId="4D01803D">
      <w:pPr>
        <w:autoSpaceDE w:val="0"/>
        <w:autoSpaceDN w:val="0"/>
        <w:adjustRightInd w:val="0"/>
        <w:spacing w:after="0" w:line="240" w:lineRule="auto"/>
        <w:jc w:val="both"/>
        <w:rPr>
          <w:rFonts w:ascii="Times New Roman" w:hAnsi="Times New Roman" w:eastAsia="Times New Roman" w:cs="Times New Roman"/>
        </w:rPr>
      </w:pPr>
      <w:r w:rsidRPr="00475F87">
        <w:rPr>
          <w:rFonts w:ascii="Times New Roman" w:hAnsi="Times New Roman" w:eastAsia="Times New Roman" w:cs="Times New Roman"/>
        </w:rPr>
        <w:t>De ac</w:t>
      </w:r>
      <w:r w:rsidR="008A693A">
        <w:rPr>
          <w:rFonts w:ascii="Times New Roman" w:hAnsi="Times New Roman" w:eastAsia="Times New Roman" w:cs="Times New Roman"/>
        </w:rPr>
        <w:t>o</w:t>
      </w:r>
      <w:r w:rsidRPr="00475F87">
        <w:rPr>
          <w:rFonts w:ascii="Times New Roman" w:hAnsi="Times New Roman" w:eastAsia="Times New Roman" w:cs="Times New Roman"/>
        </w:rPr>
        <w:t>rdo co</w:t>
      </w:r>
      <w:r w:rsidR="008A693A">
        <w:rPr>
          <w:rFonts w:ascii="Times New Roman" w:hAnsi="Times New Roman" w:eastAsia="Times New Roman" w:cs="Times New Roman"/>
        </w:rPr>
        <w:t>m</w:t>
      </w:r>
      <w:r w:rsidRPr="00475F87">
        <w:rPr>
          <w:rFonts w:ascii="Times New Roman" w:hAnsi="Times New Roman" w:eastAsia="Times New Roman" w:cs="Times New Roman"/>
        </w:rPr>
        <w:t xml:space="preserve"> </w:t>
      </w:r>
      <w:r w:rsidR="008A693A">
        <w:rPr>
          <w:rFonts w:ascii="Times New Roman" w:hAnsi="Times New Roman" w:eastAsia="Times New Roman" w:cs="Times New Roman"/>
        </w:rPr>
        <w:t>o</w:t>
      </w:r>
      <w:r w:rsidRPr="00475F87">
        <w:rPr>
          <w:rFonts w:ascii="Times New Roman" w:hAnsi="Times New Roman" w:eastAsia="Times New Roman" w:cs="Times New Roman"/>
        </w:rPr>
        <w:t xml:space="preserve"> documento de anális</w:t>
      </w:r>
      <w:r w:rsidR="008A693A">
        <w:rPr>
          <w:rFonts w:ascii="Times New Roman" w:hAnsi="Times New Roman" w:eastAsia="Times New Roman" w:cs="Times New Roman"/>
        </w:rPr>
        <w:t>e</w:t>
      </w:r>
      <w:r w:rsidRPr="00475F87">
        <w:rPr>
          <w:rFonts w:ascii="Times New Roman" w:hAnsi="Times New Roman" w:eastAsia="Times New Roman" w:cs="Times New Roman"/>
        </w:rPr>
        <w:t xml:space="preserve"> financ</w:t>
      </w:r>
      <w:r w:rsidR="008A693A">
        <w:rPr>
          <w:rFonts w:ascii="Times New Roman" w:hAnsi="Times New Roman" w:eastAsia="Times New Roman" w:cs="Times New Roman"/>
        </w:rPr>
        <w:t>eira</w:t>
      </w:r>
      <w:r w:rsidRPr="00475F87">
        <w:rPr>
          <w:rFonts w:ascii="Times New Roman" w:hAnsi="Times New Roman" w:eastAsia="Times New Roman" w:cs="Times New Roman"/>
        </w:rPr>
        <w:t xml:space="preserve"> </w:t>
      </w:r>
      <w:r w:rsidRPr="00475F87" w:rsidR="008A693A">
        <w:rPr>
          <w:rFonts w:ascii="Times New Roman" w:hAnsi="Times New Roman" w:eastAsia="Times New Roman" w:cs="Times New Roman"/>
        </w:rPr>
        <w:t>incluído</w:t>
      </w:r>
      <w:r w:rsidRPr="00475F87">
        <w:rPr>
          <w:rFonts w:ascii="Times New Roman" w:hAnsi="Times New Roman" w:eastAsia="Times New Roman" w:cs="Times New Roman"/>
        </w:rPr>
        <w:t xml:space="preserve"> </w:t>
      </w:r>
      <w:r w:rsidR="008A693A">
        <w:rPr>
          <w:rFonts w:ascii="Times New Roman" w:hAnsi="Times New Roman" w:eastAsia="Times New Roman" w:cs="Times New Roman"/>
        </w:rPr>
        <w:t>nas</w:t>
      </w:r>
      <w:r w:rsidRPr="00475F87">
        <w:rPr>
          <w:rFonts w:ascii="Times New Roman" w:hAnsi="Times New Roman" w:eastAsia="Times New Roman" w:cs="Times New Roman"/>
        </w:rPr>
        <w:t xml:space="preserve"> </w:t>
      </w:r>
      <w:r w:rsidRPr="00475F87" w:rsidR="008A693A">
        <w:rPr>
          <w:rFonts w:ascii="Times New Roman" w:hAnsi="Times New Roman" w:eastAsia="Times New Roman" w:cs="Times New Roman"/>
        </w:rPr>
        <w:t>referências</w:t>
      </w:r>
      <w:r w:rsidRPr="00475F87">
        <w:rPr>
          <w:rFonts w:ascii="Times New Roman" w:hAnsi="Times New Roman" w:eastAsia="Times New Roman" w:cs="Times New Roman"/>
        </w:rPr>
        <w:t xml:space="preserve"> técnicas adiciona</w:t>
      </w:r>
      <w:r w:rsidR="008A693A">
        <w:rPr>
          <w:rFonts w:ascii="Times New Roman" w:hAnsi="Times New Roman" w:eastAsia="Times New Roman" w:cs="Times New Roman"/>
        </w:rPr>
        <w:t>is</w:t>
      </w:r>
      <w:r w:rsidRPr="00475F87">
        <w:rPr>
          <w:rFonts w:ascii="Times New Roman" w:hAnsi="Times New Roman" w:eastAsia="Times New Roman" w:cs="Times New Roman"/>
        </w:rPr>
        <w:t>, estima</w:t>
      </w:r>
      <w:r w:rsidR="00B87091">
        <w:rPr>
          <w:rFonts w:ascii="Times New Roman" w:hAnsi="Times New Roman" w:eastAsia="Times New Roman" w:cs="Times New Roman"/>
        </w:rPr>
        <w:t>-se</w:t>
      </w:r>
      <w:r w:rsidRPr="00475F87">
        <w:rPr>
          <w:rFonts w:ascii="Times New Roman" w:hAnsi="Times New Roman" w:eastAsia="Times New Roman" w:cs="Times New Roman"/>
        </w:rPr>
        <w:t xml:space="preserve"> que</w:t>
      </w:r>
      <w:r w:rsidR="00B87091">
        <w:rPr>
          <w:rFonts w:ascii="Times New Roman" w:hAnsi="Times New Roman" w:eastAsia="Times New Roman" w:cs="Times New Roman"/>
        </w:rPr>
        <w:t>,</w:t>
      </w:r>
      <w:r w:rsidRPr="00475F87">
        <w:rPr>
          <w:rFonts w:ascii="Times New Roman" w:hAnsi="Times New Roman" w:eastAsia="Times New Roman" w:cs="Times New Roman"/>
        </w:rPr>
        <w:t xml:space="preserve"> </w:t>
      </w:r>
      <w:r w:rsidR="008A693A">
        <w:rPr>
          <w:rFonts w:ascii="Times New Roman" w:hAnsi="Times New Roman" w:eastAsia="Times New Roman" w:cs="Times New Roman"/>
        </w:rPr>
        <w:t>no</w:t>
      </w:r>
      <w:r w:rsidRPr="00475F87">
        <w:rPr>
          <w:rFonts w:ascii="Times New Roman" w:hAnsi="Times New Roman" w:eastAsia="Times New Roman" w:cs="Times New Roman"/>
        </w:rPr>
        <w:t xml:space="preserve"> sé</w:t>
      </w:r>
      <w:r w:rsidR="008A693A">
        <w:rPr>
          <w:rFonts w:ascii="Times New Roman" w:hAnsi="Times New Roman" w:eastAsia="Times New Roman" w:cs="Times New Roman"/>
        </w:rPr>
        <w:t>timo</w:t>
      </w:r>
      <w:r w:rsidRPr="00475F87">
        <w:rPr>
          <w:rFonts w:ascii="Times New Roman" w:hAnsi="Times New Roman" w:eastAsia="Times New Roman" w:cs="Times New Roman"/>
        </w:rPr>
        <w:t xml:space="preserve"> a</w:t>
      </w:r>
      <w:r w:rsidR="008A693A">
        <w:rPr>
          <w:rFonts w:ascii="Times New Roman" w:hAnsi="Times New Roman" w:eastAsia="Times New Roman" w:cs="Times New Roman"/>
        </w:rPr>
        <w:t>n</w:t>
      </w:r>
      <w:r w:rsidRPr="00475F87">
        <w:rPr>
          <w:rFonts w:ascii="Times New Roman" w:hAnsi="Times New Roman" w:eastAsia="Times New Roman" w:cs="Times New Roman"/>
        </w:rPr>
        <w:t>o de e</w:t>
      </w:r>
      <w:r w:rsidR="008A693A">
        <w:rPr>
          <w:rFonts w:ascii="Times New Roman" w:hAnsi="Times New Roman" w:eastAsia="Times New Roman" w:cs="Times New Roman"/>
        </w:rPr>
        <w:t>xecução</w:t>
      </w:r>
      <w:r w:rsidRPr="00475F87">
        <w:rPr>
          <w:rFonts w:ascii="Times New Roman" w:hAnsi="Times New Roman" w:eastAsia="Times New Roman" w:cs="Times New Roman"/>
        </w:rPr>
        <w:t xml:space="preserve"> (</w:t>
      </w:r>
      <w:r w:rsidRPr="00475F87" w:rsidR="00F53238">
        <w:rPr>
          <w:rFonts w:ascii="Times New Roman" w:hAnsi="Times New Roman" w:eastAsia="Times New Roman" w:cs="Times New Roman"/>
        </w:rPr>
        <w:t>201</w:t>
      </w:r>
      <w:r w:rsidR="00F53238">
        <w:rPr>
          <w:rFonts w:ascii="Times New Roman" w:hAnsi="Times New Roman" w:eastAsia="Times New Roman" w:cs="Times New Roman"/>
        </w:rPr>
        <w:t>8</w:t>
      </w:r>
      <w:r w:rsidRPr="00475F87">
        <w:rPr>
          <w:rFonts w:ascii="Times New Roman" w:hAnsi="Times New Roman" w:eastAsia="Times New Roman" w:cs="Times New Roman"/>
        </w:rPr>
        <w:t xml:space="preserve">), </w:t>
      </w:r>
      <w:r w:rsidR="008A693A">
        <w:rPr>
          <w:rFonts w:ascii="Times New Roman" w:hAnsi="Times New Roman" w:eastAsia="Times New Roman" w:cs="Times New Roman"/>
        </w:rPr>
        <w:t>o</w:t>
      </w:r>
      <w:r w:rsidRPr="00475F87">
        <w:rPr>
          <w:rFonts w:ascii="Times New Roman" w:hAnsi="Times New Roman" w:eastAsia="Times New Roman" w:cs="Times New Roman"/>
        </w:rPr>
        <w:t xml:space="preserve"> pro</w:t>
      </w:r>
      <w:r w:rsidR="008A693A">
        <w:rPr>
          <w:rFonts w:ascii="Times New Roman" w:hAnsi="Times New Roman" w:eastAsia="Times New Roman" w:cs="Times New Roman"/>
        </w:rPr>
        <w:t>jeto</w:t>
      </w:r>
      <w:r w:rsidRPr="00475F87">
        <w:rPr>
          <w:rFonts w:ascii="Times New Roman" w:hAnsi="Times New Roman" w:eastAsia="Times New Roman" w:cs="Times New Roman"/>
        </w:rPr>
        <w:t xml:space="preserve"> </w:t>
      </w:r>
      <w:r w:rsidR="008A693A">
        <w:rPr>
          <w:rFonts w:ascii="Times New Roman" w:hAnsi="Times New Roman" w:eastAsia="Times New Roman" w:cs="Times New Roman"/>
        </w:rPr>
        <w:t>já</w:t>
      </w:r>
      <w:r w:rsidRPr="00475F87">
        <w:rPr>
          <w:rFonts w:ascii="Times New Roman" w:hAnsi="Times New Roman" w:eastAsia="Times New Roman" w:cs="Times New Roman"/>
        </w:rPr>
        <w:t xml:space="preserve"> </w:t>
      </w:r>
      <w:r w:rsidR="008A693A">
        <w:rPr>
          <w:rFonts w:ascii="Times New Roman" w:hAnsi="Times New Roman" w:eastAsia="Times New Roman" w:cs="Times New Roman"/>
        </w:rPr>
        <w:t>apresentará um</w:t>
      </w:r>
      <w:r w:rsidRPr="00475F87">
        <w:rPr>
          <w:rFonts w:ascii="Times New Roman" w:hAnsi="Times New Roman" w:eastAsia="Times New Roman" w:cs="Times New Roman"/>
        </w:rPr>
        <w:t xml:space="preserve"> </w:t>
      </w:r>
      <w:r w:rsidRPr="00475F87" w:rsidR="008A693A">
        <w:rPr>
          <w:rFonts w:ascii="Times New Roman" w:hAnsi="Times New Roman" w:eastAsia="Times New Roman" w:cs="Times New Roman"/>
        </w:rPr>
        <w:t>benefício</w:t>
      </w:r>
      <w:r w:rsidRPr="00475F87">
        <w:rPr>
          <w:rFonts w:ascii="Times New Roman" w:hAnsi="Times New Roman" w:eastAsia="Times New Roman" w:cs="Times New Roman"/>
        </w:rPr>
        <w:t xml:space="preserve"> financ</w:t>
      </w:r>
      <w:r w:rsidR="008A693A">
        <w:rPr>
          <w:rFonts w:ascii="Times New Roman" w:hAnsi="Times New Roman" w:eastAsia="Times New Roman" w:cs="Times New Roman"/>
        </w:rPr>
        <w:t>eiro</w:t>
      </w:r>
      <w:r w:rsidRPr="00475F87">
        <w:rPr>
          <w:rFonts w:ascii="Times New Roman" w:hAnsi="Times New Roman" w:eastAsia="Times New Roman" w:cs="Times New Roman"/>
        </w:rPr>
        <w:t xml:space="preserve"> </w:t>
      </w:r>
      <w:r w:rsidR="008A693A">
        <w:rPr>
          <w:rFonts w:ascii="Times New Roman" w:hAnsi="Times New Roman" w:eastAsia="Times New Roman" w:cs="Times New Roman"/>
        </w:rPr>
        <w:t>l</w:t>
      </w:r>
      <w:r w:rsidR="008308F0">
        <w:rPr>
          <w:rFonts w:ascii="Times New Roman" w:hAnsi="Times New Roman" w:eastAsia="Times New Roman" w:cs="Times New Roman"/>
        </w:rPr>
        <w:t>í</w:t>
      </w:r>
      <w:r w:rsidR="008A693A">
        <w:rPr>
          <w:rFonts w:ascii="Times New Roman" w:hAnsi="Times New Roman" w:eastAsia="Times New Roman" w:cs="Times New Roman"/>
        </w:rPr>
        <w:t>quido</w:t>
      </w:r>
      <w:r w:rsidR="008308F0">
        <w:rPr>
          <w:rFonts w:ascii="Times New Roman" w:hAnsi="Times New Roman" w:eastAsia="Times New Roman" w:cs="Times New Roman"/>
        </w:rPr>
        <w:t>,</w:t>
      </w:r>
      <w:r w:rsidRPr="00475F87">
        <w:rPr>
          <w:rFonts w:ascii="Times New Roman" w:hAnsi="Times New Roman" w:eastAsia="Times New Roman" w:cs="Times New Roman"/>
        </w:rPr>
        <w:t xml:space="preserve"> acumulado </w:t>
      </w:r>
      <w:r w:rsidR="008308F0">
        <w:rPr>
          <w:rFonts w:ascii="Times New Roman" w:hAnsi="Times New Roman" w:eastAsia="Times New Roman" w:cs="Times New Roman"/>
        </w:rPr>
        <w:t>em</w:t>
      </w:r>
      <w:r w:rsidRPr="00475F87">
        <w:rPr>
          <w:rFonts w:ascii="Times New Roman" w:hAnsi="Times New Roman" w:eastAsia="Times New Roman" w:cs="Times New Roman"/>
        </w:rPr>
        <w:t xml:space="preserve"> valor presente</w:t>
      </w:r>
      <w:r w:rsidR="008308F0">
        <w:rPr>
          <w:rFonts w:ascii="Times New Roman" w:hAnsi="Times New Roman" w:eastAsia="Times New Roman" w:cs="Times New Roman"/>
        </w:rPr>
        <w:t>,</w:t>
      </w:r>
      <w:r w:rsidRPr="00475F87">
        <w:rPr>
          <w:rFonts w:ascii="Times New Roman" w:hAnsi="Times New Roman" w:eastAsia="Times New Roman" w:cs="Times New Roman"/>
        </w:rPr>
        <w:t xml:space="preserve"> de US$</w:t>
      </w:r>
      <w:r w:rsidR="008308F0">
        <w:rPr>
          <w:rFonts w:ascii="Times New Roman" w:hAnsi="Times New Roman" w:eastAsia="Times New Roman" w:cs="Times New Roman"/>
        </w:rPr>
        <w:t xml:space="preserve"> </w:t>
      </w:r>
      <w:r w:rsidRPr="00475F87">
        <w:rPr>
          <w:rFonts w:ascii="Times New Roman" w:hAnsi="Times New Roman" w:eastAsia="Times New Roman" w:cs="Times New Roman"/>
        </w:rPr>
        <w:t>8 mil</w:t>
      </w:r>
      <w:r w:rsidR="008A693A">
        <w:rPr>
          <w:rFonts w:ascii="Times New Roman" w:hAnsi="Times New Roman" w:eastAsia="Times New Roman" w:cs="Times New Roman"/>
        </w:rPr>
        <w:t>hões</w:t>
      </w:r>
      <w:r w:rsidRPr="00475F87">
        <w:rPr>
          <w:rFonts w:ascii="Times New Roman" w:hAnsi="Times New Roman" w:eastAsia="Times New Roman" w:cs="Times New Roman"/>
        </w:rPr>
        <w:t>. Tamb</w:t>
      </w:r>
      <w:r w:rsidR="008A693A">
        <w:rPr>
          <w:rFonts w:ascii="Times New Roman" w:hAnsi="Times New Roman" w:eastAsia="Times New Roman" w:cs="Times New Roman"/>
        </w:rPr>
        <w:t>ém</w:t>
      </w:r>
      <w:r w:rsidRPr="00475F87">
        <w:rPr>
          <w:rFonts w:ascii="Times New Roman" w:hAnsi="Times New Roman" w:eastAsia="Times New Roman" w:cs="Times New Roman"/>
        </w:rPr>
        <w:t>, a</w:t>
      </w:r>
      <w:r w:rsidR="008A693A">
        <w:rPr>
          <w:rFonts w:ascii="Times New Roman" w:hAnsi="Times New Roman" w:eastAsia="Times New Roman" w:cs="Times New Roman"/>
        </w:rPr>
        <w:t>o</w:t>
      </w:r>
      <w:r w:rsidRPr="00475F87">
        <w:rPr>
          <w:rFonts w:ascii="Times New Roman" w:hAnsi="Times New Roman" w:eastAsia="Times New Roman" w:cs="Times New Roman"/>
        </w:rPr>
        <w:t xml:space="preserve"> final d</w:t>
      </w:r>
      <w:r w:rsidR="008A693A">
        <w:rPr>
          <w:rFonts w:ascii="Times New Roman" w:hAnsi="Times New Roman" w:eastAsia="Times New Roman" w:cs="Times New Roman"/>
        </w:rPr>
        <w:t>o</w:t>
      </w:r>
      <w:r w:rsidRPr="00475F87">
        <w:rPr>
          <w:rFonts w:ascii="Times New Roman" w:hAnsi="Times New Roman" w:eastAsia="Times New Roman" w:cs="Times New Roman"/>
        </w:rPr>
        <w:t xml:space="preserve"> décimo a</w:t>
      </w:r>
      <w:r w:rsidR="008A693A">
        <w:rPr>
          <w:rFonts w:ascii="Times New Roman" w:hAnsi="Times New Roman" w:eastAsia="Times New Roman" w:cs="Times New Roman"/>
        </w:rPr>
        <w:t>n</w:t>
      </w:r>
      <w:r w:rsidRPr="00475F87">
        <w:rPr>
          <w:rFonts w:ascii="Times New Roman" w:hAnsi="Times New Roman" w:eastAsia="Times New Roman" w:cs="Times New Roman"/>
        </w:rPr>
        <w:t>o de su</w:t>
      </w:r>
      <w:r w:rsidR="008A693A">
        <w:rPr>
          <w:rFonts w:ascii="Times New Roman" w:hAnsi="Times New Roman" w:eastAsia="Times New Roman" w:cs="Times New Roman"/>
        </w:rPr>
        <w:t>a</w:t>
      </w:r>
      <w:r w:rsidRPr="00475F87">
        <w:rPr>
          <w:rFonts w:ascii="Times New Roman" w:hAnsi="Times New Roman" w:eastAsia="Times New Roman" w:cs="Times New Roman"/>
        </w:rPr>
        <w:t xml:space="preserve"> e</w:t>
      </w:r>
      <w:r w:rsidR="008A693A">
        <w:rPr>
          <w:rFonts w:ascii="Times New Roman" w:hAnsi="Times New Roman" w:eastAsia="Times New Roman" w:cs="Times New Roman"/>
        </w:rPr>
        <w:t>xecução, estima</w:t>
      </w:r>
      <w:r w:rsidR="008308F0">
        <w:rPr>
          <w:rFonts w:ascii="Times New Roman" w:hAnsi="Times New Roman" w:eastAsia="Times New Roman" w:cs="Times New Roman"/>
        </w:rPr>
        <w:t>-se</w:t>
      </w:r>
      <w:r w:rsidR="008A693A">
        <w:rPr>
          <w:rFonts w:ascii="Times New Roman" w:hAnsi="Times New Roman" w:eastAsia="Times New Roman" w:cs="Times New Roman"/>
        </w:rPr>
        <w:t xml:space="preserve"> um</w:t>
      </w:r>
      <w:r w:rsidRPr="00475F87">
        <w:rPr>
          <w:rFonts w:ascii="Times New Roman" w:hAnsi="Times New Roman" w:eastAsia="Times New Roman" w:cs="Times New Roman"/>
        </w:rPr>
        <w:t xml:space="preserve"> </w:t>
      </w:r>
      <w:r w:rsidRPr="00475F87" w:rsidR="008A693A">
        <w:rPr>
          <w:rFonts w:ascii="Times New Roman" w:hAnsi="Times New Roman" w:eastAsia="Times New Roman" w:cs="Times New Roman"/>
        </w:rPr>
        <w:t>benefício</w:t>
      </w:r>
      <w:r w:rsidRPr="00475F87">
        <w:rPr>
          <w:rFonts w:ascii="Times New Roman" w:hAnsi="Times New Roman" w:eastAsia="Times New Roman" w:cs="Times New Roman"/>
        </w:rPr>
        <w:t xml:space="preserve"> financ</w:t>
      </w:r>
      <w:r w:rsidR="008A693A">
        <w:rPr>
          <w:rFonts w:ascii="Times New Roman" w:hAnsi="Times New Roman" w:eastAsia="Times New Roman" w:cs="Times New Roman"/>
        </w:rPr>
        <w:t>eiro</w:t>
      </w:r>
      <w:r w:rsidRPr="00475F87">
        <w:rPr>
          <w:rFonts w:ascii="Times New Roman" w:hAnsi="Times New Roman" w:eastAsia="Times New Roman" w:cs="Times New Roman"/>
        </w:rPr>
        <w:t xml:space="preserve"> </w:t>
      </w:r>
      <w:r w:rsidR="008A693A">
        <w:rPr>
          <w:rFonts w:ascii="Times New Roman" w:hAnsi="Times New Roman" w:eastAsia="Times New Roman" w:cs="Times New Roman"/>
        </w:rPr>
        <w:t>líquido</w:t>
      </w:r>
      <w:r w:rsidR="008308F0">
        <w:rPr>
          <w:rFonts w:ascii="Times New Roman" w:hAnsi="Times New Roman" w:eastAsia="Times New Roman" w:cs="Times New Roman"/>
        </w:rPr>
        <w:t>,</w:t>
      </w:r>
      <w:r w:rsidRPr="00475F87">
        <w:rPr>
          <w:rFonts w:ascii="Times New Roman" w:hAnsi="Times New Roman" w:eastAsia="Times New Roman" w:cs="Times New Roman"/>
        </w:rPr>
        <w:t xml:space="preserve"> acumulado e</w:t>
      </w:r>
      <w:r w:rsidR="008A693A">
        <w:rPr>
          <w:rFonts w:ascii="Times New Roman" w:hAnsi="Times New Roman" w:eastAsia="Times New Roman" w:cs="Times New Roman"/>
        </w:rPr>
        <w:t>m</w:t>
      </w:r>
      <w:r w:rsidRPr="00475F87">
        <w:rPr>
          <w:rFonts w:ascii="Times New Roman" w:hAnsi="Times New Roman" w:eastAsia="Times New Roman" w:cs="Times New Roman"/>
        </w:rPr>
        <w:t xml:space="preserve"> valor presente</w:t>
      </w:r>
      <w:r w:rsidR="008308F0">
        <w:rPr>
          <w:rFonts w:ascii="Times New Roman" w:hAnsi="Times New Roman" w:eastAsia="Times New Roman" w:cs="Times New Roman"/>
        </w:rPr>
        <w:t>,</w:t>
      </w:r>
      <w:r w:rsidRPr="00475F87">
        <w:rPr>
          <w:rFonts w:ascii="Times New Roman" w:hAnsi="Times New Roman" w:eastAsia="Times New Roman" w:cs="Times New Roman"/>
        </w:rPr>
        <w:t xml:space="preserve"> de US$44 mil</w:t>
      </w:r>
      <w:r w:rsidR="008A693A">
        <w:rPr>
          <w:rFonts w:ascii="Times New Roman" w:hAnsi="Times New Roman" w:eastAsia="Times New Roman" w:cs="Times New Roman"/>
        </w:rPr>
        <w:t>hões</w:t>
      </w:r>
      <w:r w:rsidRPr="00475F87">
        <w:rPr>
          <w:rFonts w:ascii="Times New Roman" w:hAnsi="Times New Roman" w:eastAsia="Times New Roman" w:cs="Times New Roman"/>
        </w:rPr>
        <w:t>. P</w:t>
      </w:r>
      <w:r w:rsidR="008A693A">
        <w:rPr>
          <w:rFonts w:ascii="Times New Roman" w:hAnsi="Times New Roman" w:eastAsia="Times New Roman" w:cs="Times New Roman"/>
        </w:rPr>
        <w:t>ortanto</w:t>
      </w:r>
      <w:r w:rsidRPr="00475F87">
        <w:rPr>
          <w:rFonts w:ascii="Times New Roman" w:hAnsi="Times New Roman" w:eastAsia="Times New Roman" w:cs="Times New Roman"/>
        </w:rPr>
        <w:t>, d</w:t>
      </w:r>
      <w:r w:rsidR="008A693A">
        <w:rPr>
          <w:rFonts w:ascii="Times New Roman" w:hAnsi="Times New Roman" w:eastAsia="Times New Roman" w:cs="Times New Roman"/>
        </w:rPr>
        <w:t>o</w:t>
      </w:r>
      <w:r w:rsidRPr="00475F87">
        <w:rPr>
          <w:rFonts w:ascii="Times New Roman" w:hAnsi="Times New Roman" w:eastAsia="Times New Roman" w:cs="Times New Roman"/>
        </w:rPr>
        <w:t xml:space="preserve"> p</w:t>
      </w:r>
      <w:r w:rsidR="008A693A">
        <w:rPr>
          <w:rFonts w:ascii="Times New Roman" w:hAnsi="Times New Roman" w:eastAsia="Times New Roman" w:cs="Times New Roman"/>
        </w:rPr>
        <w:t>o</w:t>
      </w:r>
      <w:r w:rsidRPr="00475F87">
        <w:rPr>
          <w:rFonts w:ascii="Times New Roman" w:hAnsi="Times New Roman" w:eastAsia="Times New Roman" w:cs="Times New Roman"/>
        </w:rPr>
        <w:t>nto de vista financ</w:t>
      </w:r>
      <w:r w:rsidR="008A693A">
        <w:rPr>
          <w:rFonts w:ascii="Times New Roman" w:hAnsi="Times New Roman" w:eastAsia="Times New Roman" w:cs="Times New Roman"/>
        </w:rPr>
        <w:t>eiro</w:t>
      </w:r>
      <w:r w:rsidRPr="00475F87">
        <w:rPr>
          <w:rFonts w:ascii="Times New Roman" w:hAnsi="Times New Roman" w:eastAsia="Times New Roman" w:cs="Times New Roman"/>
        </w:rPr>
        <w:t xml:space="preserve">, </w:t>
      </w:r>
      <w:r w:rsidR="008A693A">
        <w:rPr>
          <w:rFonts w:ascii="Times New Roman" w:hAnsi="Times New Roman" w:eastAsia="Times New Roman" w:cs="Times New Roman"/>
        </w:rPr>
        <w:t>o</w:t>
      </w:r>
      <w:r w:rsidRPr="00475F87">
        <w:rPr>
          <w:rFonts w:ascii="Times New Roman" w:hAnsi="Times New Roman" w:eastAsia="Times New Roman" w:cs="Times New Roman"/>
        </w:rPr>
        <w:t xml:space="preserve"> pro</w:t>
      </w:r>
      <w:r w:rsidR="008A693A">
        <w:rPr>
          <w:rFonts w:ascii="Times New Roman" w:hAnsi="Times New Roman" w:eastAsia="Times New Roman" w:cs="Times New Roman"/>
        </w:rPr>
        <w:t>jeto</w:t>
      </w:r>
      <w:r w:rsidRPr="00475F87">
        <w:rPr>
          <w:rFonts w:ascii="Times New Roman" w:hAnsi="Times New Roman" w:eastAsia="Times New Roman" w:cs="Times New Roman"/>
        </w:rPr>
        <w:t xml:space="preserve"> justifica</w:t>
      </w:r>
      <w:r w:rsidR="008308F0">
        <w:rPr>
          <w:rFonts w:ascii="Times New Roman" w:hAnsi="Times New Roman" w:eastAsia="Times New Roman" w:cs="Times New Roman"/>
        </w:rPr>
        <w:t>-se</w:t>
      </w:r>
      <w:r w:rsidRPr="00475F87">
        <w:rPr>
          <w:rFonts w:ascii="Times New Roman" w:hAnsi="Times New Roman" w:eastAsia="Times New Roman" w:cs="Times New Roman"/>
        </w:rPr>
        <w:t xml:space="preserve"> </w:t>
      </w:r>
      <w:r w:rsidR="008A693A">
        <w:rPr>
          <w:rFonts w:ascii="Times New Roman" w:hAnsi="Times New Roman" w:eastAsia="Times New Roman" w:cs="Times New Roman"/>
        </w:rPr>
        <w:t xml:space="preserve">levando-se em conta apenas </w:t>
      </w:r>
      <w:r w:rsidRPr="00475F87">
        <w:rPr>
          <w:rFonts w:ascii="Times New Roman" w:hAnsi="Times New Roman" w:eastAsia="Times New Roman" w:cs="Times New Roman"/>
        </w:rPr>
        <w:t xml:space="preserve">os </w:t>
      </w:r>
      <w:r w:rsidRPr="00475F87" w:rsidR="008A693A">
        <w:rPr>
          <w:rFonts w:ascii="Times New Roman" w:hAnsi="Times New Roman" w:eastAsia="Times New Roman" w:cs="Times New Roman"/>
        </w:rPr>
        <w:t>benefícios</w:t>
      </w:r>
      <w:r w:rsidRPr="00475F87">
        <w:rPr>
          <w:rFonts w:ascii="Times New Roman" w:hAnsi="Times New Roman" w:eastAsia="Times New Roman" w:cs="Times New Roman"/>
        </w:rPr>
        <w:t xml:space="preserve"> estimados </w:t>
      </w:r>
      <w:r w:rsidR="008A693A">
        <w:rPr>
          <w:rFonts w:ascii="Times New Roman" w:hAnsi="Times New Roman" w:eastAsia="Times New Roman" w:cs="Times New Roman"/>
        </w:rPr>
        <w:t>d</w:t>
      </w:r>
      <w:r w:rsidRPr="00475F87">
        <w:rPr>
          <w:rFonts w:ascii="Times New Roman" w:hAnsi="Times New Roman" w:eastAsia="Times New Roman" w:cs="Times New Roman"/>
        </w:rPr>
        <w:t xml:space="preserve">os produtos financiados por </w:t>
      </w:r>
      <w:r w:rsidR="008A693A">
        <w:rPr>
          <w:rFonts w:ascii="Times New Roman" w:hAnsi="Times New Roman" w:eastAsia="Times New Roman" w:cs="Times New Roman"/>
        </w:rPr>
        <w:t>esta operação</w:t>
      </w:r>
      <w:r w:rsidRPr="00475F87">
        <w:rPr>
          <w:rFonts w:ascii="Times New Roman" w:hAnsi="Times New Roman" w:eastAsia="Times New Roman" w:cs="Times New Roman"/>
        </w:rPr>
        <w:t>.</w:t>
      </w:r>
    </w:p>
    <w:p w:rsidRPr="008503A6" w:rsidR="008503A6" w:rsidP="008503A6" w:rsidRDefault="00BF06A2" w14:paraId="0943AE6C" w14:textId="3555C03F">
      <w:pPr>
        <w:spacing w:before="240" w:after="240" w:line="240" w:lineRule="auto"/>
        <w:jc w:val="both"/>
        <w:rPr>
          <w:rFonts w:ascii="Times New Roman" w:hAnsi="Times New Roman" w:cs="Times New Roman"/>
        </w:rPr>
      </w:pPr>
      <w:r w:rsidRPr="00847458">
        <w:rPr>
          <w:rFonts w:ascii="Times New Roman" w:hAnsi="Times New Roman"/>
          <w:b/>
          <w:bCs/>
        </w:rPr>
        <w:t xml:space="preserve">Análise Financeira </w:t>
      </w:r>
      <w:proofErr w:type="spellStart"/>
      <w:r w:rsidRPr="00847458">
        <w:rPr>
          <w:rFonts w:ascii="Times New Roman" w:hAnsi="Times New Roman"/>
          <w:b/>
          <w:bCs/>
          <w:i/>
        </w:rPr>
        <w:t>ex-post</w:t>
      </w:r>
      <w:proofErr w:type="spellEnd"/>
      <w:r w:rsidRPr="00847458">
        <w:rPr>
          <w:rFonts w:ascii="Times New Roman" w:hAnsi="Times New Roman"/>
          <w:b/>
          <w:bCs/>
        </w:rPr>
        <w:t xml:space="preserve">. </w:t>
      </w:r>
      <w:r w:rsidRPr="00240F74">
        <w:rPr>
          <w:rFonts w:ascii="Times New Roman" w:hAnsi="Times New Roman" w:eastAsia="Times New Roman" w:cs="Times New Roman"/>
        </w:rPr>
        <w:t xml:space="preserve">A </w:t>
      </w:r>
      <w:hyperlink w:history="1" r:id="rId42">
        <w:r w:rsidRPr="00240F74">
          <w:rPr>
            <w:rStyle w:val="Hyperlink"/>
            <w:rFonts w:ascii="Times New Roman" w:hAnsi="Times New Roman" w:eastAsia="Times New Roman" w:cs="Times New Roman"/>
          </w:rPr>
          <w:t xml:space="preserve">avaliação </w:t>
        </w:r>
        <w:proofErr w:type="spellStart"/>
        <w:r w:rsidRPr="00240F74">
          <w:rPr>
            <w:rStyle w:val="Hyperlink"/>
            <w:rFonts w:ascii="Times New Roman" w:hAnsi="Times New Roman" w:eastAsia="Times New Roman" w:cs="Times New Roman"/>
            <w:i/>
          </w:rPr>
          <w:t>ex-post</w:t>
        </w:r>
        <w:proofErr w:type="spellEnd"/>
      </w:hyperlink>
      <w:r w:rsidRPr="00240F74">
        <w:rPr>
          <w:rFonts w:ascii="Times New Roman" w:hAnsi="Times New Roman" w:eastAsia="Times New Roman" w:cs="Times New Roman"/>
        </w:rPr>
        <w:t xml:space="preserve"> utilizou a mesma metodologia</w:t>
      </w:r>
      <w:r w:rsidRPr="00240F74" w:rsidR="00240F74">
        <w:rPr>
          <w:rFonts w:ascii="Times New Roman" w:hAnsi="Times New Roman" w:eastAsia="Times New Roman" w:cs="Times New Roman"/>
        </w:rPr>
        <w:t>.</w:t>
      </w:r>
      <w:r w:rsidRPr="00240F74" w:rsidR="00AD4EE1">
        <w:rPr>
          <w:rFonts w:ascii="Times New Roman" w:hAnsi="Times New Roman" w:cs="Times New Roman"/>
        </w:rPr>
        <w:t xml:space="preserve"> </w:t>
      </w:r>
      <w:r w:rsidRPr="008503A6" w:rsidR="008503A6">
        <w:rPr>
          <w:rFonts w:ascii="Times New Roman" w:hAnsi="Times New Roman" w:eastAsia="Times New Roman" w:cs="Times New Roman"/>
        </w:rPr>
        <w:t>Pressupostos básicos</w:t>
      </w:r>
      <w:r w:rsidR="008503A6">
        <w:rPr>
          <w:rFonts w:ascii="Times New Roman" w:hAnsi="Times New Roman" w:eastAsia="Times New Roman" w:cs="Times New Roman"/>
        </w:rPr>
        <w:t>:</w:t>
      </w:r>
      <w:r w:rsidRPr="008503A6" w:rsidR="008503A6">
        <w:rPr>
          <w:rFonts w:ascii="Times New Roman" w:hAnsi="Times New Roman" w:eastAsia="Times New Roman" w:cs="Times New Roman"/>
        </w:rPr>
        <w:t xml:space="preserve"> Taxa de desconto de 12%a.a.</w:t>
      </w:r>
      <w:r w:rsidR="008503A6">
        <w:rPr>
          <w:rFonts w:ascii="Times New Roman" w:hAnsi="Times New Roman" w:eastAsia="Times New Roman" w:cs="Times New Roman"/>
        </w:rPr>
        <w:t>;</w:t>
      </w:r>
      <w:r w:rsidRPr="008503A6" w:rsidR="008503A6">
        <w:rPr>
          <w:rFonts w:ascii="Times New Roman" w:hAnsi="Times New Roman" w:eastAsia="Times New Roman" w:cs="Times New Roman"/>
        </w:rPr>
        <w:t xml:space="preserve"> Período de 10 anos</w:t>
      </w:r>
      <w:r w:rsidR="008503A6">
        <w:rPr>
          <w:rFonts w:ascii="Times New Roman" w:hAnsi="Times New Roman" w:eastAsia="Times New Roman" w:cs="Times New Roman"/>
        </w:rPr>
        <w:t>;</w:t>
      </w:r>
      <w:r w:rsidRPr="008503A6" w:rsidR="008503A6">
        <w:rPr>
          <w:rFonts w:ascii="Times New Roman" w:hAnsi="Times New Roman" w:eastAsia="Times New Roman" w:cs="Times New Roman"/>
        </w:rPr>
        <w:t xml:space="preserve"> </w:t>
      </w:r>
      <w:r w:rsidR="008503A6">
        <w:rPr>
          <w:rFonts w:ascii="Times New Roman" w:hAnsi="Times New Roman" w:eastAsia="Times New Roman" w:cs="Times New Roman"/>
        </w:rPr>
        <w:t>c</w:t>
      </w:r>
      <w:r w:rsidRPr="008503A6" w:rsidR="008503A6">
        <w:rPr>
          <w:rFonts w:ascii="Times New Roman" w:hAnsi="Times New Roman" w:eastAsia="Times New Roman" w:cs="Times New Roman"/>
        </w:rPr>
        <w:t xml:space="preserve">ustos totais e benefícios incrementais. </w:t>
      </w:r>
      <w:r w:rsidRPr="008503A6" w:rsidR="008503A6">
        <w:rPr>
          <w:rFonts w:ascii="Times New Roman" w:hAnsi="Times New Roman" w:eastAsia="Times New Roman" w:cs="Times New Roman"/>
          <w:u w:val="single"/>
        </w:rPr>
        <w:t>Custos</w:t>
      </w:r>
      <w:r w:rsidR="008503A6">
        <w:rPr>
          <w:rFonts w:ascii="Times New Roman" w:hAnsi="Times New Roman" w:eastAsia="Times New Roman" w:cs="Times New Roman"/>
        </w:rPr>
        <w:t>: n</w:t>
      </w:r>
      <w:r w:rsidRPr="008503A6" w:rsidR="008503A6">
        <w:rPr>
          <w:rFonts w:ascii="Times New Roman" w:hAnsi="Times New Roman" w:eastAsia="Times New Roman" w:cs="Times New Roman"/>
        </w:rPr>
        <w:t xml:space="preserve">a análise econômica </w:t>
      </w:r>
      <w:proofErr w:type="spellStart"/>
      <w:r w:rsidRPr="008503A6" w:rsidR="008503A6">
        <w:rPr>
          <w:rFonts w:ascii="Times New Roman" w:hAnsi="Times New Roman" w:eastAsia="Times New Roman" w:cs="Times New Roman"/>
        </w:rPr>
        <w:t>ex-post</w:t>
      </w:r>
      <w:proofErr w:type="spellEnd"/>
      <w:r w:rsidRPr="008503A6" w:rsidR="008503A6">
        <w:rPr>
          <w:rFonts w:ascii="Times New Roman" w:hAnsi="Times New Roman" w:eastAsia="Times New Roman" w:cs="Times New Roman"/>
        </w:rPr>
        <w:t xml:space="preserve"> considerou-se o valor integral do investimento realizado pelo Programa, ou seja, o montante de US$ 68.151.983,00. Em reais este valor é de R$ 283.382.760,51, convertido a taxa de câmbio de R$ 4,1581 (Banco Central, PTAX compra, 27/09/2019). Este valor foi considerado integralmente, ou seja, de forma conservadora, não foi transformado a valor econômico.</w:t>
      </w:r>
      <w:r w:rsidR="008503A6">
        <w:rPr>
          <w:rFonts w:ascii="Times New Roman" w:hAnsi="Times New Roman" w:eastAsia="Times New Roman" w:cs="Times New Roman"/>
        </w:rPr>
        <w:t xml:space="preserve"> </w:t>
      </w:r>
      <w:r w:rsidRPr="008503A6" w:rsidR="008503A6">
        <w:rPr>
          <w:rFonts w:ascii="Times New Roman" w:hAnsi="Times New Roman" w:cs="Times New Roman"/>
          <w:u w:val="single"/>
        </w:rPr>
        <w:t>Benefícios</w:t>
      </w:r>
      <w:r w:rsidR="008503A6">
        <w:rPr>
          <w:rFonts w:ascii="Times New Roman" w:hAnsi="Times New Roman" w:cs="Times New Roman"/>
        </w:rPr>
        <w:t>:</w:t>
      </w:r>
      <w:r w:rsidRPr="008503A6" w:rsidR="008503A6">
        <w:rPr>
          <w:rFonts w:ascii="Times New Roman" w:hAnsi="Times New Roman" w:cs="Times New Roman"/>
        </w:rPr>
        <w:t xml:space="preserve"> </w:t>
      </w:r>
      <w:r w:rsidR="008503A6">
        <w:rPr>
          <w:rFonts w:ascii="Times New Roman" w:hAnsi="Times New Roman" w:cs="Times New Roman"/>
        </w:rPr>
        <w:t>a</w:t>
      </w:r>
      <w:r w:rsidRPr="008503A6" w:rsidR="008503A6">
        <w:rPr>
          <w:rFonts w:ascii="Times New Roman" w:hAnsi="Times New Roman" w:cs="Times New Roman"/>
        </w:rPr>
        <w:t>inda de forma conservadora, somente foram considerados dois benefícios dentre os vários possíveis decorrentes do Projeto. O primeiro consistiu no custo evitado com a implantação da INFOVIA. O valor evitado estimado foi de R$ 3.911.99,00, apurado a partir da comparação entre o preço de serviço ofertado no mercado e o praticado pela SEFAZ com a implantação da INFOVIA. O segundo benefício é decorrente do incremento na Recuperação do crédito administrativo e judicial (PGE). Para tanto, comparou-se a situação antes e depois entre os períodos de 2008 a 2018. Assim, consideraram-se os anos de 2008 a 2011 como grupo antes das ações do Projeto e o período de 2012 a 2016 como pós-implantação. Os anos de 2015, 2017 e 2018 não foram considerados por se tratar de anos com REFIZ. O incremento médio anual de arrecadação foi de R$ 117.794.262,19. Ainda de forma conservadora, somente considerou-se 60% desta arrecadação como benefício decorrente do Programa. Estimou-se ainda, uma redução anual de 2% deste benefício.</w:t>
      </w:r>
      <w:r w:rsidR="008503A6">
        <w:rPr>
          <w:rFonts w:ascii="Times New Roman" w:hAnsi="Times New Roman" w:cs="Times New Roman"/>
        </w:rPr>
        <w:t xml:space="preserve"> </w:t>
      </w:r>
      <w:r w:rsidRPr="008503A6" w:rsidR="008503A6">
        <w:rPr>
          <w:rFonts w:ascii="Times New Roman" w:hAnsi="Times New Roman" w:cs="Times New Roman"/>
          <w:u w:val="single"/>
        </w:rPr>
        <w:t>Benef</w:t>
      </w:r>
      <w:r w:rsidR="008503A6">
        <w:rPr>
          <w:rFonts w:ascii="Times New Roman" w:hAnsi="Times New Roman" w:cs="Times New Roman"/>
          <w:u w:val="single"/>
        </w:rPr>
        <w:t>í</w:t>
      </w:r>
      <w:r w:rsidRPr="008503A6" w:rsidR="008503A6">
        <w:rPr>
          <w:rFonts w:ascii="Times New Roman" w:hAnsi="Times New Roman" w:cs="Times New Roman"/>
          <w:u w:val="single"/>
        </w:rPr>
        <w:t>cio-custo</w:t>
      </w:r>
      <w:r w:rsidR="008503A6">
        <w:rPr>
          <w:rFonts w:ascii="Times New Roman" w:hAnsi="Times New Roman" w:cs="Times New Roman"/>
        </w:rPr>
        <w:t>:</w:t>
      </w:r>
      <w:r w:rsidRPr="008503A6" w:rsidR="008503A6">
        <w:rPr>
          <w:rFonts w:ascii="Times New Roman" w:hAnsi="Times New Roman" w:cs="Times New Roman"/>
        </w:rPr>
        <w:t xml:space="preserve"> </w:t>
      </w:r>
      <w:r w:rsidR="008503A6">
        <w:rPr>
          <w:rFonts w:ascii="Times New Roman" w:hAnsi="Times New Roman" w:cs="Times New Roman"/>
        </w:rPr>
        <w:t>a</w:t>
      </w:r>
      <w:r w:rsidRPr="008503A6" w:rsidR="008503A6">
        <w:rPr>
          <w:rFonts w:ascii="Times New Roman" w:hAnsi="Times New Roman" w:cs="Times New Roman"/>
        </w:rPr>
        <w:t xml:space="preserve">ssim, a Taxa Interna de Retorno foi de 22,67% e o valor presente líquido foi de R$ 28.156.886,00. A análise de sensibilidade indica que o projeto obterá uma TIR de 12% com redução de 19,5% nos benefícios ou um incremento de 22,7% nos custos. </w:t>
      </w:r>
    </w:p>
    <w:p w:rsidRPr="008503A6" w:rsidR="008503A6" w:rsidP="00467825" w:rsidRDefault="008503A6" w14:paraId="51A10FF0" w14:textId="77777777">
      <w:pPr>
        <w:spacing w:before="240" w:after="240" w:line="240" w:lineRule="auto"/>
        <w:jc w:val="both"/>
        <w:rPr>
          <w:rFonts w:ascii="Times New Roman" w:hAnsi="Times New Roman" w:eastAsia="Times New Roman" w:cs="Times New Roman"/>
        </w:rPr>
      </w:pPr>
    </w:p>
    <w:p w:rsidRPr="00BA4ED1" w:rsidR="00083475" w:rsidP="00F27572" w:rsidRDefault="00083475" w14:paraId="697D9443" w14:textId="77777777">
      <w:pPr>
        <w:pStyle w:val="Heading2"/>
        <w:numPr>
          <w:ilvl w:val="1"/>
          <w:numId w:val="7"/>
        </w:numPr>
        <w:spacing w:line="240" w:lineRule="auto"/>
        <w:rPr>
          <w:rFonts w:ascii="Times New Roman" w:hAnsi="Times New Roman" w:cs="Times New Roman"/>
          <w:color w:val="auto"/>
          <w:sz w:val="22"/>
          <w:szCs w:val="22"/>
        </w:rPr>
      </w:pPr>
      <w:bookmarkStart w:name="_Toc428366755" w:id="50"/>
      <w:bookmarkStart w:name="_Toc505080110" w:id="51"/>
      <w:r w:rsidRPr="00BA4ED1">
        <w:rPr>
          <w:rFonts w:ascii="Times New Roman" w:hAnsi="Times New Roman" w:cs="Times New Roman"/>
          <w:color w:val="auto"/>
          <w:sz w:val="22"/>
          <w:szCs w:val="22"/>
        </w:rPr>
        <w:lastRenderedPageBreak/>
        <w:t>Quadro de custos e situação dos desembolsos</w:t>
      </w:r>
      <w:bookmarkEnd w:id="50"/>
      <w:bookmarkEnd w:id="51"/>
    </w:p>
    <w:p w:rsidR="00957457" w:rsidP="00B1548F" w:rsidRDefault="00957457" w14:paraId="11ADB179" w14:textId="77777777">
      <w:pPr>
        <w:tabs>
          <w:tab w:val="left" w:pos="2496"/>
        </w:tabs>
        <w:spacing w:before="60" w:after="60" w:line="240" w:lineRule="auto"/>
        <w:jc w:val="both"/>
        <w:rPr>
          <w:rFonts w:ascii="Times New Roman" w:hAnsi="Times New Roman" w:eastAsia="Times New Roman" w:cs="Times New Roman"/>
        </w:rPr>
      </w:pPr>
    </w:p>
    <w:p w:rsidR="00B1548F" w:rsidP="00B1548F" w:rsidRDefault="00395DC0" w14:paraId="4F7E2E59" w14:textId="77FFEA32">
      <w:pPr>
        <w:tabs>
          <w:tab w:val="left" w:pos="2496"/>
        </w:tabs>
        <w:spacing w:before="60" w:after="60" w:line="240" w:lineRule="auto"/>
        <w:jc w:val="both"/>
        <w:rPr>
          <w:rFonts w:ascii="Times New Roman" w:hAnsi="Times New Roman" w:eastAsia="Times New Roman" w:cs="Times New Roman"/>
        </w:rPr>
      </w:pPr>
      <w:r w:rsidRPr="004879E2">
        <w:rPr>
          <w:rFonts w:ascii="Times New Roman" w:hAnsi="Times New Roman" w:eastAsia="Times New Roman" w:cs="Times New Roman"/>
        </w:rPr>
        <w:t xml:space="preserve">O valor total original do Projeto foi de US$ </w:t>
      </w:r>
      <w:r w:rsidR="002538CD">
        <w:rPr>
          <w:rFonts w:ascii="Times New Roman" w:hAnsi="Times New Roman" w:eastAsia="Times New Roman" w:cs="Times New Roman"/>
        </w:rPr>
        <w:t>66</w:t>
      </w:r>
      <w:r w:rsidRPr="004879E2">
        <w:rPr>
          <w:rFonts w:ascii="Times New Roman" w:hAnsi="Times New Roman" w:eastAsia="Times New Roman" w:cs="Times New Roman"/>
        </w:rPr>
        <w:t>.</w:t>
      </w:r>
      <w:r w:rsidR="002538CD">
        <w:rPr>
          <w:rFonts w:ascii="Times New Roman" w:hAnsi="Times New Roman" w:eastAsia="Times New Roman" w:cs="Times New Roman"/>
        </w:rPr>
        <w:t>666</w:t>
      </w:r>
      <w:r w:rsidRPr="004879E2">
        <w:rPr>
          <w:rFonts w:ascii="Times New Roman" w:hAnsi="Times New Roman" w:eastAsia="Times New Roman" w:cs="Times New Roman"/>
        </w:rPr>
        <w:t>.000, dos quais US$</w:t>
      </w:r>
      <w:r w:rsidR="002538CD">
        <w:rPr>
          <w:rFonts w:ascii="Times New Roman" w:hAnsi="Times New Roman" w:eastAsia="Times New Roman" w:cs="Times New Roman"/>
        </w:rPr>
        <w:t xml:space="preserve"> 60</w:t>
      </w:r>
      <w:r w:rsidRPr="004879E2">
        <w:rPr>
          <w:rFonts w:ascii="Times New Roman" w:hAnsi="Times New Roman" w:eastAsia="Times New Roman" w:cs="Times New Roman"/>
        </w:rPr>
        <w:t>.000</w:t>
      </w:r>
      <w:r w:rsidR="002538CD">
        <w:rPr>
          <w:rFonts w:ascii="Times New Roman" w:hAnsi="Times New Roman" w:eastAsia="Times New Roman" w:cs="Times New Roman"/>
        </w:rPr>
        <w:t xml:space="preserve">.000 </w:t>
      </w:r>
      <w:r w:rsidRPr="008D3446">
        <w:rPr>
          <w:rFonts w:ascii="Times New Roman" w:hAnsi="Times New Roman" w:eastAsia="Times New Roman" w:cs="Times New Roman"/>
        </w:rPr>
        <w:t>(</w:t>
      </w:r>
      <w:r w:rsidRPr="008D3446" w:rsidR="008D3446">
        <w:rPr>
          <w:rFonts w:ascii="Times New Roman" w:hAnsi="Times New Roman" w:eastAsia="Times New Roman" w:cs="Times New Roman"/>
        </w:rPr>
        <w:t>9</w:t>
      </w:r>
      <w:r w:rsidR="00F173A8">
        <w:rPr>
          <w:rFonts w:ascii="Times New Roman" w:hAnsi="Times New Roman" w:eastAsia="Times New Roman" w:cs="Times New Roman"/>
        </w:rPr>
        <w:t>0</w:t>
      </w:r>
      <w:r w:rsidRPr="008D3446">
        <w:rPr>
          <w:rFonts w:ascii="Times New Roman" w:hAnsi="Times New Roman" w:eastAsia="Times New Roman" w:cs="Times New Roman"/>
        </w:rPr>
        <w:t>%)</w:t>
      </w:r>
      <w:r w:rsidRPr="004879E2">
        <w:rPr>
          <w:rFonts w:ascii="Times New Roman" w:hAnsi="Times New Roman" w:eastAsia="Times New Roman" w:cs="Times New Roman"/>
        </w:rPr>
        <w:t xml:space="preserve"> de financiamento e US$ </w:t>
      </w:r>
      <w:r w:rsidR="003D1D9B">
        <w:rPr>
          <w:rFonts w:ascii="Times New Roman" w:hAnsi="Times New Roman" w:eastAsia="Times New Roman" w:cs="Times New Roman"/>
        </w:rPr>
        <w:t>6</w:t>
      </w:r>
      <w:r w:rsidR="002538CD">
        <w:rPr>
          <w:rFonts w:ascii="Times New Roman" w:hAnsi="Times New Roman" w:eastAsia="Times New Roman" w:cs="Times New Roman"/>
        </w:rPr>
        <w:t>.666</w:t>
      </w:r>
      <w:r w:rsidRPr="004879E2">
        <w:rPr>
          <w:rFonts w:ascii="Times New Roman" w:hAnsi="Times New Roman" w:eastAsia="Times New Roman" w:cs="Times New Roman"/>
        </w:rPr>
        <w:t xml:space="preserve">.000 </w:t>
      </w:r>
      <w:r w:rsidRPr="008D3446">
        <w:rPr>
          <w:rFonts w:ascii="Times New Roman" w:hAnsi="Times New Roman" w:eastAsia="Times New Roman" w:cs="Times New Roman"/>
        </w:rPr>
        <w:t>(</w:t>
      </w:r>
      <w:r w:rsidRPr="008D3446" w:rsidR="008D3446">
        <w:rPr>
          <w:rFonts w:ascii="Times New Roman" w:hAnsi="Times New Roman" w:eastAsia="Times New Roman" w:cs="Times New Roman"/>
        </w:rPr>
        <w:t>1</w:t>
      </w:r>
      <w:r w:rsidR="00F173A8">
        <w:rPr>
          <w:rFonts w:ascii="Times New Roman" w:hAnsi="Times New Roman" w:eastAsia="Times New Roman" w:cs="Times New Roman"/>
        </w:rPr>
        <w:t>0</w:t>
      </w:r>
      <w:r w:rsidRPr="008D3446">
        <w:rPr>
          <w:rFonts w:ascii="Times New Roman" w:hAnsi="Times New Roman" w:eastAsia="Times New Roman" w:cs="Times New Roman"/>
        </w:rPr>
        <w:t>%)</w:t>
      </w:r>
      <w:r w:rsidRPr="004879E2">
        <w:rPr>
          <w:rFonts w:ascii="Times New Roman" w:hAnsi="Times New Roman" w:eastAsia="Times New Roman" w:cs="Times New Roman"/>
        </w:rPr>
        <w:t xml:space="preserve"> de contrapartida local</w:t>
      </w:r>
      <w:r w:rsidRPr="00882E49">
        <w:rPr>
          <w:rFonts w:ascii="Times New Roman" w:hAnsi="Times New Roman" w:eastAsia="Times New Roman" w:cs="Times New Roman"/>
        </w:rPr>
        <w:t xml:space="preserve"> </w:t>
      </w:r>
      <w:r w:rsidRPr="00882E49" w:rsidR="00B35F54">
        <w:rPr>
          <w:rFonts w:ascii="Times New Roman" w:hAnsi="Times New Roman" w:eastAsia="Times New Roman" w:cs="Times New Roman"/>
        </w:rPr>
        <w:t>do Estado d</w:t>
      </w:r>
      <w:r w:rsidR="002538CD">
        <w:rPr>
          <w:rFonts w:ascii="Times New Roman" w:hAnsi="Times New Roman" w:eastAsia="Times New Roman" w:cs="Times New Roman"/>
        </w:rPr>
        <w:t>o Rio Grande do Sul</w:t>
      </w:r>
      <w:r w:rsidRPr="00882E49" w:rsidR="00B35F54">
        <w:rPr>
          <w:rFonts w:ascii="Times New Roman" w:hAnsi="Times New Roman" w:eastAsia="Times New Roman" w:cs="Times New Roman"/>
        </w:rPr>
        <w:t xml:space="preserve">. </w:t>
      </w:r>
      <w:r w:rsidR="00CA2028">
        <w:rPr>
          <w:rFonts w:ascii="Times New Roman" w:hAnsi="Times New Roman" w:eastAsia="Times New Roman" w:cs="Times New Roman"/>
        </w:rPr>
        <w:t>O PROFISCO/</w:t>
      </w:r>
      <w:r w:rsidR="002538CD">
        <w:rPr>
          <w:rFonts w:ascii="Times New Roman" w:hAnsi="Times New Roman" w:eastAsia="Times New Roman" w:cs="Times New Roman"/>
        </w:rPr>
        <w:t>RS</w:t>
      </w:r>
      <w:r w:rsidRPr="00286DF5" w:rsidR="000B0DAF">
        <w:rPr>
          <w:rFonts w:ascii="Times New Roman" w:hAnsi="Times New Roman" w:eastAsia="Times New Roman" w:cs="Times New Roman"/>
        </w:rPr>
        <w:t xml:space="preserve"> teve seu prazo de último desembolso prorrogado e formalizado, mediante a celebração</w:t>
      </w:r>
      <w:r w:rsidR="000B0DAF">
        <w:rPr>
          <w:rFonts w:ascii="Times New Roman" w:hAnsi="Times New Roman" w:eastAsia="Times New Roman" w:cs="Times New Roman"/>
        </w:rPr>
        <w:t xml:space="preserve"> </w:t>
      </w:r>
      <w:r w:rsidRPr="008054E9" w:rsidR="002F48CD">
        <w:rPr>
          <w:rFonts w:ascii="Times New Roman" w:hAnsi="Times New Roman" w:eastAsia="Times New Roman" w:cs="Times New Roman"/>
        </w:rPr>
        <w:t xml:space="preserve">do </w:t>
      </w:r>
      <w:r w:rsidRPr="008054E9" w:rsidR="000B0DAF">
        <w:rPr>
          <w:rFonts w:ascii="Times New Roman" w:hAnsi="Times New Roman" w:eastAsia="Times New Roman" w:cs="Times New Roman"/>
        </w:rPr>
        <w:t>instrumento de alteração ao contrato de empréstimo</w:t>
      </w:r>
      <w:r w:rsidRPr="008054E9" w:rsidR="002F48CD">
        <w:rPr>
          <w:rFonts w:ascii="Times New Roman" w:hAnsi="Times New Roman" w:eastAsia="Times New Roman" w:cs="Times New Roman"/>
        </w:rPr>
        <w:t xml:space="preserve"> </w:t>
      </w:r>
      <w:r w:rsidRPr="008054E9" w:rsidR="000B0DAF">
        <w:rPr>
          <w:rFonts w:ascii="Times New Roman" w:hAnsi="Times New Roman" w:eastAsia="Times New Roman" w:cs="Times New Roman"/>
        </w:rPr>
        <w:t>23</w:t>
      </w:r>
      <w:r w:rsidRPr="008054E9" w:rsidR="008054E9">
        <w:rPr>
          <w:rFonts w:ascii="Times New Roman" w:hAnsi="Times New Roman" w:eastAsia="Times New Roman" w:cs="Times New Roman"/>
        </w:rPr>
        <w:t>5</w:t>
      </w:r>
      <w:r w:rsidRPr="008054E9">
        <w:rPr>
          <w:rFonts w:ascii="Times New Roman" w:hAnsi="Times New Roman" w:eastAsia="Times New Roman" w:cs="Times New Roman"/>
        </w:rPr>
        <w:t>1</w:t>
      </w:r>
      <w:r w:rsidRPr="008054E9" w:rsidR="000B0DAF">
        <w:rPr>
          <w:rFonts w:ascii="Times New Roman" w:hAnsi="Times New Roman" w:eastAsia="Times New Roman" w:cs="Times New Roman"/>
        </w:rPr>
        <w:t>/OC-BR, para 2</w:t>
      </w:r>
      <w:r w:rsidRPr="008054E9" w:rsidR="002538CD">
        <w:rPr>
          <w:rFonts w:ascii="Times New Roman" w:hAnsi="Times New Roman" w:eastAsia="Times New Roman" w:cs="Times New Roman"/>
        </w:rPr>
        <w:t>9</w:t>
      </w:r>
      <w:r w:rsidRPr="008054E9" w:rsidR="000B0DAF">
        <w:rPr>
          <w:rFonts w:ascii="Times New Roman" w:hAnsi="Times New Roman" w:eastAsia="Times New Roman" w:cs="Times New Roman"/>
        </w:rPr>
        <w:t xml:space="preserve"> de </w:t>
      </w:r>
      <w:r w:rsidRPr="008054E9" w:rsidR="002538CD">
        <w:rPr>
          <w:rFonts w:ascii="Times New Roman" w:hAnsi="Times New Roman" w:eastAsia="Times New Roman" w:cs="Times New Roman"/>
        </w:rPr>
        <w:t>agosto</w:t>
      </w:r>
      <w:r w:rsidRPr="008054E9" w:rsidR="000B0DAF">
        <w:rPr>
          <w:rFonts w:ascii="Times New Roman" w:hAnsi="Times New Roman" w:eastAsia="Times New Roman" w:cs="Times New Roman"/>
        </w:rPr>
        <w:t xml:space="preserve"> de 201</w:t>
      </w:r>
      <w:r w:rsidRPr="008054E9" w:rsidR="002538CD">
        <w:rPr>
          <w:rFonts w:ascii="Times New Roman" w:hAnsi="Times New Roman" w:eastAsia="Times New Roman" w:cs="Times New Roman"/>
        </w:rPr>
        <w:t>8</w:t>
      </w:r>
      <w:r w:rsidRPr="008054E9" w:rsidR="000B0DAF">
        <w:rPr>
          <w:rFonts w:ascii="Times New Roman" w:hAnsi="Times New Roman" w:eastAsia="Times New Roman" w:cs="Times New Roman"/>
        </w:rPr>
        <w:t xml:space="preserve">, </w:t>
      </w:r>
      <w:r w:rsidRPr="00286DF5" w:rsidR="008054E9">
        <w:rPr>
          <w:rFonts w:ascii="Times New Roman" w:hAnsi="Times New Roman" w:eastAsia="Times New Roman" w:cs="Times New Roman"/>
        </w:rPr>
        <w:t>nos termos da Recomendação da Comissão de</w:t>
      </w:r>
      <w:r w:rsidR="008054E9">
        <w:rPr>
          <w:rFonts w:ascii="Times New Roman" w:hAnsi="Times New Roman" w:eastAsia="Times New Roman" w:cs="Times New Roman"/>
        </w:rPr>
        <w:t xml:space="preserve"> </w:t>
      </w:r>
      <w:r w:rsidRPr="00286DF5" w:rsidR="008054E9">
        <w:rPr>
          <w:rFonts w:ascii="Times New Roman" w:hAnsi="Times New Roman" w:eastAsia="Times New Roman" w:cs="Times New Roman"/>
        </w:rPr>
        <w:t xml:space="preserve">Financiamentos Externos (COFIEX) </w:t>
      </w:r>
      <w:r w:rsidR="008054E9">
        <w:rPr>
          <w:rFonts w:ascii="Times New Roman" w:hAnsi="Times New Roman" w:eastAsia="Times New Roman" w:cs="Times New Roman"/>
        </w:rPr>
        <w:t>07</w:t>
      </w:r>
      <w:r w:rsidRPr="00DB3573" w:rsidR="008054E9">
        <w:rPr>
          <w:rFonts w:ascii="Times New Roman" w:hAnsi="Times New Roman" w:eastAsia="Times New Roman" w:cs="Times New Roman"/>
        </w:rPr>
        <w:t>/02</w:t>
      </w:r>
      <w:r w:rsidR="008054E9">
        <w:rPr>
          <w:rFonts w:ascii="Times New Roman" w:hAnsi="Times New Roman" w:eastAsia="Times New Roman" w:cs="Times New Roman"/>
        </w:rPr>
        <w:t>68</w:t>
      </w:r>
      <w:r w:rsidR="00F173A8">
        <w:rPr>
          <w:rFonts w:ascii="Times New Roman" w:hAnsi="Times New Roman" w:eastAsia="Times New Roman" w:cs="Times New Roman"/>
        </w:rPr>
        <w:t>,</w:t>
      </w:r>
      <w:r w:rsidRPr="00DB3573" w:rsidR="008054E9">
        <w:rPr>
          <w:rFonts w:ascii="Times New Roman" w:hAnsi="Times New Roman" w:eastAsia="Times New Roman" w:cs="Times New Roman"/>
        </w:rPr>
        <w:t xml:space="preserve"> de </w:t>
      </w:r>
      <w:r w:rsidR="008054E9">
        <w:rPr>
          <w:rFonts w:ascii="Times New Roman" w:hAnsi="Times New Roman" w:eastAsia="Times New Roman" w:cs="Times New Roman"/>
        </w:rPr>
        <w:t>9</w:t>
      </w:r>
      <w:r w:rsidRPr="00DB3573" w:rsidR="008054E9">
        <w:rPr>
          <w:rFonts w:ascii="Times New Roman" w:hAnsi="Times New Roman" w:eastAsia="Times New Roman" w:cs="Times New Roman"/>
        </w:rPr>
        <w:t xml:space="preserve"> de </w:t>
      </w:r>
      <w:r w:rsidR="008054E9">
        <w:rPr>
          <w:rFonts w:ascii="Times New Roman" w:hAnsi="Times New Roman" w:eastAsia="Times New Roman" w:cs="Times New Roman"/>
        </w:rPr>
        <w:t>dezembro</w:t>
      </w:r>
      <w:r w:rsidRPr="00DB3573" w:rsidR="008054E9">
        <w:rPr>
          <w:rFonts w:ascii="Times New Roman" w:hAnsi="Times New Roman" w:eastAsia="Times New Roman" w:cs="Times New Roman"/>
        </w:rPr>
        <w:t xml:space="preserve"> de 2015</w:t>
      </w:r>
      <w:r w:rsidR="00F173A8">
        <w:rPr>
          <w:rFonts w:ascii="Times New Roman" w:hAnsi="Times New Roman" w:eastAsia="Times New Roman" w:cs="Times New Roman"/>
        </w:rPr>
        <w:t>,</w:t>
      </w:r>
      <w:r w:rsidR="008054E9">
        <w:rPr>
          <w:rFonts w:ascii="Times New Roman" w:hAnsi="Times New Roman" w:eastAsia="Times New Roman" w:cs="Times New Roman"/>
        </w:rPr>
        <w:t xml:space="preserve"> </w:t>
      </w:r>
      <w:r w:rsidRPr="00286DF5" w:rsidR="008054E9">
        <w:rPr>
          <w:rFonts w:ascii="Times New Roman" w:hAnsi="Times New Roman" w:eastAsia="Times New Roman" w:cs="Times New Roman"/>
        </w:rPr>
        <w:t xml:space="preserve">e </w:t>
      </w:r>
      <w:r w:rsidR="008054E9">
        <w:rPr>
          <w:rFonts w:ascii="Times New Roman" w:hAnsi="Times New Roman" w:eastAsia="Times New Roman" w:cs="Times New Roman"/>
        </w:rPr>
        <w:t>parecer da Procuradoria Geral da Fazenda Nacional PGFN/COF/246/2016.</w:t>
      </w:r>
      <w:r w:rsidR="00837218">
        <w:rPr>
          <w:rFonts w:ascii="Times New Roman" w:hAnsi="Times New Roman" w:eastAsia="Times New Roman" w:cs="Times New Roman"/>
        </w:rPr>
        <w:t xml:space="preserve"> N</w:t>
      </w:r>
      <w:r w:rsidR="000B0DAF">
        <w:rPr>
          <w:rFonts w:ascii="Times New Roman" w:hAnsi="Times New Roman" w:eastAsia="Times New Roman" w:cs="Times New Roman"/>
        </w:rPr>
        <w:t>essa oportunidade</w:t>
      </w:r>
      <w:r w:rsidR="00F173A8">
        <w:rPr>
          <w:rFonts w:ascii="Times New Roman" w:hAnsi="Times New Roman" w:eastAsia="Times New Roman" w:cs="Times New Roman"/>
        </w:rPr>
        <w:t>,</w:t>
      </w:r>
      <w:r w:rsidR="000B0DAF">
        <w:rPr>
          <w:rFonts w:ascii="Times New Roman" w:hAnsi="Times New Roman" w:eastAsia="Times New Roman" w:cs="Times New Roman"/>
        </w:rPr>
        <w:t xml:space="preserve"> também foi aprovado o remanejamento de recursos entre categorias de gasto</w:t>
      </w:r>
      <w:r w:rsidR="00F173A8">
        <w:rPr>
          <w:rFonts w:ascii="Times New Roman" w:hAnsi="Times New Roman" w:eastAsia="Times New Roman" w:cs="Times New Roman"/>
        </w:rPr>
        <w:t>,</w:t>
      </w:r>
      <w:r w:rsidR="000B0DAF">
        <w:rPr>
          <w:rFonts w:ascii="Times New Roman" w:hAnsi="Times New Roman" w:eastAsia="Times New Roman" w:cs="Times New Roman"/>
        </w:rPr>
        <w:t xml:space="preserve"> conforme observado na Tabela </w:t>
      </w:r>
      <w:r w:rsidR="008D3446">
        <w:rPr>
          <w:rFonts w:ascii="Times New Roman" w:hAnsi="Times New Roman" w:eastAsia="Times New Roman" w:cs="Times New Roman"/>
        </w:rPr>
        <w:t>3</w:t>
      </w:r>
      <w:r w:rsidR="000B0DAF">
        <w:rPr>
          <w:rFonts w:ascii="Times New Roman" w:hAnsi="Times New Roman" w:eastAsia="Times New Roman" w:cs="Times New Roman"/>
        </w:rPr>
        <w:t>.</w:t>
      </w:r>
    </w:p>
    <w:p w:rsidR="00C57ACD" w:rsidP="00B1548F" w:rsidRDefault="00C57ACD" w14:paraId="1A8CAD87" w14:textId="77777777">
      <w:pPr>
        <w:tabs>
          <w:tab w:val="left" w:pos="2496"/>
        </w:tabs>
        <w:spacing w:before="60" w:after="60" w:line="240" w:lineRule="auto"/>
        <w:jc w:val="both"/>
        <w:rPr>
          <w:rFonts w:ascii="Times New Roman" w:hAnsi="Times New Roman" w:eastAsia="Times New Roman" w:cs="Times New Roman"/>
        </w:rPr>
      </w:pPr>
    </w:p>
    <w:p w:rsidRPr="00481569" w:rsidR="00C57ACD" w:rsidP="00C57ACD" w:rsidRDefault="00C57ACD" w14:paraId="2A5D7C07" w14:textId="60629369">
      <w:pPr>
        <w:jc w:val="center"/>
        <w:rPr>
          <w:rFonts w:ascii="Times New Roman" w:hAnsi="Times New Roman" w:cs="Times New Roman"/>
          <w:b/>
        </w:rPr>
      </w:pPr>
      <w:r w:rsidRPr="00481569">
        <w:rPr>
          <w:rFonts w:ascii="Times New Roman" w:hAnsi="Times New Roman" w:cs="Times New Roman"/>
          <w:b/>
        </w:rPr>
        <w:t xml:space="preserve">Tabela </w:t>
      </w:r>
      <w:r w:rsidR="00E07C32">
        <w:rPr>
          <w:rFonts w:ascii="Times New Roman" w:hAnsi="Times New Roman" w:cs="Times New Roman"/>
          <w:b/>
        </w:rPr>
        <w:t>3</w:t>
      </w:r>
      <w:r>
        <w:rPr>
          <w:rFonts w:ascii="Times New Roman" w:hAnsi="Times New Roman" w:cs="Times New Roman"/>
          <w:b/>
        </w:rPr>
        <w:t xml:space="preserve">. </w:t>
      </w:r>
      <w:r w:rsidRPr="00481569">
        <w:rPr>
          <w:rFonts w:ascii="Times New Roman" w:hAnsi="Times New Roman" w:cs="Times New Roman"/>
          <w:b/>
        </w:rPr>
        <w:t>Custos do Proje</w:t>
      </w:r>
      <w:r>
        <w:rPr>
          <w:rFonts w:ascii="Times New Roman" w:hAnsi="Times New Roman" w:cs="Times New Roman"/>
          <w:b/>
        </w:rPr>
        <w:t>to</w:t>
      </w:r>
    </w:p>
    <w:tbl>
      <w:tblPr>
        <w:tblStyle w:val="TableGrid"/>
        <w:tblW w:w="0" w:type="auto"/>
        <w:jc w:val="center"/>
        <w:tblLook w:val="04A0" w:firstRow="1" w:lastRow="0" w:firstColumn="1" w:lastColumn="0" w:noHBand="0" w:noVBand="1"/>
      </w:tblPr>
      <w:tblGrid>
        <w:gridCol w:w="2572"/>
        <w:gridCol w:w="668"/>
        <w:gridCol w:w="709"/>
        <w:gridCol w:w="753"/>
        <w:gridCol w:w="816"/>
        <w:gridCol w:w="766"/>
        <w:gridCol w:w="992"/>
        <w:gridCol w:w="936"/>
        <w:gridCol w:w="618"/>
      </w:tblGrid>
      <w:tr w:rsidRPr="00481569" w:rsidR="000B5942" w:rsidTr="00F81AD8" w14:paraId="1EA3B838" w14:textId="77777777">
        <w:trPr>
          <w:jc w:val="center"/>
        </w:trPr>
        <w:tc>
          <w:tcPr>
            <w:tcW w:w="2572" w:type="dxa"/>
            <w:vMerge w:val="restart"/>
          </w:tcPr>
          <w:p w:rsidRPr="00481569" w:rsidR="00C57ACD" w:rsidP="00F81AD8" w:rsidRDefault="00C57ACD" w14:paraId="5F6BDF93" w14:textId="77777777">
            <w:pPr>
              <w:jc w:val="both"/>
              <w:rPr>
                <w:sz w:val="16"/>
                <w:szCs w:val="16"/>
              </w:rPr>
            </w:pPr>
            <w:r w:rsidRPr="00481569">
              <w:rPr>
                <w:sz w:val="16"/>
                <w:szCs w:val="16"/>
              </w:rPr>
              <w:t>Componente</w:t>
            </w:r>
          </w:p>
        </w:tc>
        <w:tc>
          <w:tcPr>
            <w:tcW w:w="2946" w:type="dxa"/>
            <w:gridSpan w:val="4"/>
          </w:tcPr>
          <w:p w:rsidRPr="00481569" w:rsidR="00C57ACD" w:rsidP="00F81AD8" w:rsidRDefault="00C57ACD" w14:paraId="486CEBBC" w14:textId="77777777">
            <w:pPr>
              <w:jc w:val="center"/>
              <w:rPr>
                <w:sz w:val="16"/>
                <w:szCs w:val="16"/>
              </w:rPr>
            </w:pPr>
            <w:r w:rsidRPr="00481569">
              <w:rPr>
                <w:sz w:val="16"/>
                <w:szCs w:val="16"/>
              </w:rPr>
              <w:t xml:space="preserve">Custo Total </w:t>
            </w:r>
            <w:r>
              <w:rPr>
                <w:sz w:val="16"/>
                <w:szCs w:val="16"/>
              </w:rPr>
              <w:t>original</w:t>
            </w:r>
            <w:r w:rsidRPr="00481569">
              <w:rPr>
                <w:sz w:val="16"/>
                <w:szCs w:val="16"/>
              </w:rPr>
              <w:t xml:space="preserve"> (US$)</w:t>
            </w:r>
          </w:p>
          <w:p w:rsidRPr="00481569" w:rsidR="00C57ACD" w:rsidP="00F81AD8" w:rsidRDefault="00C57ACD" w14:paraId="159C6344" w14:textId="77777777">
            <w:pPr>
              <w:jc w:val="center"/>
              <w:rPr>
                <w:sz w:val="16"/>
                <w:szCs w:val="16"/>
              </w:rPr>
            </w:pPr>
            <w:r w:rsidRPr="00481569">
              <w:rPr>
                <w:sz w:val="16"/>
                <w:szCs w:val="16"/>
              </w:rPr>
              <w:t>(Ano)</w:t>
            </w:r>
          </w:p>
        </w:tc>
        <w:tc>
          <w:tcPr>
            <w:tcW w:w="3312" w:type="dxa"/>
            <w:gridSpan w:val="4"/>
          </w:tcPr>
          <w:p w:rsidRPr="00481569" w:rsidR="00C57ACD" w:rsidP="00F81AD8" w:rsidRDefault="00C57ACD" w14:paraId="2B98E49F" w14:textId="77777777">
            <w:pPr>
              <w:jc w:val="center"/>
              <w:rPr>
                <w:sz w:val="16"/>
                <w:szCs w:val="16"/>
              </w:rPr>
            </w:pPr>
            <w:r w:rsidRPr="00481569">
              <w:rPr>
                <w:sz w:val="16"/>
                <w:szCs w:val="16"/>
              </w:rPr>
              <w:t xml:space="preserve">Custo Total </w:t>
            </w:r>
            <w:proofErr w:type="gramStart"/>
            <w:r>
              <w:rPr>
                <w:sz w:val="16"/>
                <w:szCs w:val="16"/>
              </w:rPr>
              <w:t xml:space="preserve">vigente </w:t>
            </w:r>
            <w:r w:rsidRPr="00481569">
              <w:rPr>
                <w:sz w:val="16"/>
                <w:szCs w:val="16"/>
              </w:rPr>
              <w:t xml:space="preserve"> (</w:t>
            </w:r>
            <w:proofErr w:type="gramEnd"/>
            <w:r w:rsidRPr="00481569">
              <w:rPr>
                <w:sz w:val="16"/>
                <w:szCs w:val="16"/>
              </w:rPr>
              <w:t>US$)</w:t>
            </w:r>
          </w:p>
          <w:p w:rsidRPr="00481569" w:rsidR="00C57ACD" w:rsidP="00F81AD8" w:rsidRDefault="00C57ACD" w14:paraId="23877517" w14:textId="77777777">
            <w:pPr>
              <w:jc w:val="center"/>
              <w:rPr>
                <w:sz w:val="16"/>
                <w:szCs w:val="16"/>
              </w:rPr>
            </w:pPr>
            <w:r w:rsidRPr="00481569">
              <w:rPr>
                <w:sz w:val="16"/>
                <w:szCs w:val="16"/>
              </w:rPr>
              <w:t>(Ano)</w:t>
            </w:r>
          </w:p>
        </w:tc>
      </w:tr>
      <w:tr w:rsidRPr="00481569" w:rsidR="000B5942" w:rsidTr="00F81AD8" w14:paraId="206BE0D4" w14:textId="77777777">
        <w:trPr>
          <w:jc w:val="center"/>
        </w:trPr>
        <w:tc>
          <w:tcPr>
            <w:tcW w:w="2572" w:type="dxa"/>
            <w:vMerge/>
          </w:tcPr>
          <w:p w:rsidRPr="00481569" w:rsidR="00C57ACD" w:rsidP="00F81AD8" w:rsidRDefault="00C57ACD" w14:paraId="09DEED0D" w14:textId="77777777">
            <w:pPr>
              <w:jc w:val="both"/>
              <w:rPr>
                <w:sz w:val="16"/>
                <w:szCs w:val="16"/>
              </w:rPr>
            </w:pPr>
          </w:p>
        </w:tc>
        <w:tc>
          <w:tcPr>
            <w:tcW w:w="668" w:type="dxa"/>
          </w:tcPr>
          <w:p w:rsidRPr="00481569" w:rsidR="00C57ACD" w:rsidP="00F81AD8" w:rsidRDefault="00C57ACD" w14:paraId="4838C1BF" w14:textId="77777777">
            <w:pPr>
              <w:jc w:val="center"/>
              <w:rPr>
                <w:sz w:val="16"/>
                <w:szCs w:val="16"/>
              </w:rPr>
            </w:pPr>
            <w:r w:rsidRPr="00481569">
              <w:rPr>
                <w:sz w:val="16"/>
                <w:szCs w:val="16"/>
              </w:rPr>
              <w:t>BID</w:t>
            </w:r>
          </w:p>
        </w:tc>
        <w:tc>
          <w:tcPr>
            <w:tcW w:w="709" w:type="dxa"/>
          </w:tcPr>
          <w:p w:rsidRPr="00481569" w:rsidR="00C57ACD" w:rsidP="00F81AD8" w:rsidRDefault="00C57ACD" w14:paraId="446D94CD" w14:textId="77777777">
            <w:pPr>
              <w:jc w:val="center"/>
              <w:rPr>
                <w:sz w:val="16"/>
                <w:szCs w:val="16"/>
              </w:rPr>
            </w:pPr>
            <w:r w:rsidRPr="00481569">
              <w:rPr>
                <w:sz w:val="16"/>
                <w:szCs w:val="16"/>
              </w:rPr>
              <w:t>Local</w:t>
            </w:r>
          </w:p>
        </w:tc>
        <w:tc>
          <w:tcPr>
            <w:tcW w:w="753" w:type="dxa"/>
          </w:tcPr>
          <w:p w:rsidRPr="00481569" w:rsidR="00C57ACD" w:rsidP="00F81AD8" w:rsidRDefault="00C57ACD" w14:paraId="3AF26333" w14:textId="77777777">
            <w:pPr>
              <w:jc w:val="center"/>
              <w:rPr>
                <w:sz w:val="16"/>
                <w:szCs w:val="16"/>
              </w:rPr>
            </w:pPr>
            <w:r w:rsidRPr="00481569">
              <w:rPr>
                <w:sz w:val="16"/>
                <w:szCs w:val="16"/>
              </w:rPr>
              <w:t>Total</w:t>
            </w:r>
          </w:p>
        </w:tc>
        <w:tc>
          <w:tcPr>
            <w:tcW w:w="816" w:type="dxa"/>
          </w:tcPr>
          <w:p w:rsidRPr="00481569" w:rsidR="00C57ACD" w:rsidP="00F81AD8" w:rsidRDefault="00C57ACD" w14:paraId="7FD4767D" w14:textId="77777777">
            <w:pPr>
              <w:jc w:val="center"/>
              <w:rPr>
                <w:sz w:val="16"/>
                <w:szCs w:val="16"/>
              </w:rPr>
            </w:pPr>
            <w:r w:rsidRPr="00481569">
              <w:rPr>
                <w:sz w:val="16"/>
                <w:szCs w:val="16"/>
              </w:rPr>
              <w:t>%</w:t>
            </w:r>
          </w:p>
        </w:tc>
        <w:tc>
          <w:tcPr>
            <w:tcW w:w="766" w:type="dxa"/>
          </w:tcPr>
          <w:p w:rsidRPr="00481569" w:rsidR="00C57ACD" w:rsidP="00F81AD8" w:rsidRDefault="00C57ACD" w14:paraId="14D286E2" w14:textId="77777777">
            <w:pPr>
              <w:jc w:val="center"/>
              <w:rPr>
                <w:sz w:val="16"/>
                <w:szCs w:val="16"/>
              </w:rPr>
            </w:pPr>
            <w:r w:rsidRPr="00481569">
              <w:rPr>
                <w:sz w:val="16"/>
                <w:szCs w:val="16"/>
              </w:rPr>
              <w:t>BID</w:t>
            </w:r>
          </w:p>
        </w:tc>
        <w:tc>
          <w:tcPr>
            <w:tcW w:w="992" w:type="dxa"/>
          </w:tcPr>
          <w:p w:rsidRPr="00481569" w:rsidR="00C57ACD" w:rsidP="00F81AD8" w:rsidRDefault="00C57ACD" w14:paraId="6B8D4E1C" w14:textId="77777777">
            <w:pPr>
              <w:jc w:val="center"/>
              <w:rPr>
                <w:sz w:val="16"/>
                <w:szCs w:val="16"/>
              </w:rPr>
            </w:pPr>
            <w:r w:rsidRPr="00481569">
              <w:rPr>
                <w:sz w:val="16"/>
                <w:szCs w:val="16"/>
              </w:rPr>
              <w:t>Local</w:t>
            </w:r>
          </w:p>
        </w:tc>
        <w:tc>
          <w:tcPr>
            <w:tcW w:w="936" w:type="dxa"/>
          </w:tcPr>
          <w:p w:rsidRPr="00481569" w:rsidR="00C57ACD" w:rsidP="00F81AD8" w:rsidRDefault="00C57ACD" w14:paraId="26FA895A" w14:textId="77777777">
            <w:pPr>
              <w:jc w:val="center"/>
              <w:rPr>
                <w:sz w:val="16"/>
                <w:szCs w:val="16"/>
              </w:rPr>
            </w:pPr>
            <w:r w:rsidRPr="00481569">
              <w:rPr>
                <w:sz w:val="16"/>
                <w:szCs w:val="16"/>
              </w:rPr>
              <w:t>Total</w:t>
            </w:r>
          </w:p>
        </w:tc>
        <w:tc>
          <w:tcPr>
            <w:tcW w:w="618" w:type="dxa"/>
          </w:tcPr>
          <w:p w:rsidRPr="00481569" w:rsidR="00C57ACD" w:rsidP="00F81AD8" w:rsidRDefault="00C57ACD" w14:paraId="7473FADD" w14:textId="77777777">
            <w:pPr>
              <w:jc w:val="center"/>
              <w:rPr>
                <w:sz w:val="16"/>
                <w:szCs w:val="16"/>
              </w:rPr>
            </w:pPr>
            <w:r w:rsidRPr="00481569">
              <w:rPr>
                <w:sz w:val="16"/>
                <w:szCs w:val="16"/>
              </w:rPr>
              <w:t>%</w:t>
            </w:r>
          </w:p>
        </w:tc>
      </w:tr>
      <w:tr w:rsidRPr="00481569" w:rsidR="000B5942" w:rsidTr="00F81AD8" w14:paraId="427BEAD3" w14:textId="77777777">
        <w:trPr>
          <w:jc w:val="center"/>
        </w:trPr>
        <w:tc>
          <w:tcPr>
            <w:tcW w:w="2572" w:type="dxa"/>
          </w:tcPr>
          <w:p w:rsidRPr="00481569" w:rsidR="00C57ACD" w:rsidP="00F81AD8" w:rsidRDefault="00C57ACD" w14:paraId="659CF81C" w14:textId="77777777">
            <w:pPr>
              <w:jc w:val="both"/>
              <w:rPr>
                <w:sz w:val="16"/>
                <w:szCs w:val="16"/>
              </w:rPr>
            </w:pPr>
            <w:r>
              <w:rPr>
                <w:sz w:val="16"/>
                <w:szCs w:val="16"/>
              </w:rPr>
              <w:t>Componente I</w:t>
            </w:r>
          </w:p>
        </w:tc>
        <w:tc>
          <w:tcPr>
            <w:tcW w:w="668" w:type="dxa"/>
          </w:tcPr>
          <w:p w:rsidRPr="00481569" w:rsidR="00C57ACD" w:rsidP="00F81AD8" w:rsidRDefault="000B5942" w14:paraId="51E734DE" w14:textId="47144D92">
            <w:pPr>
              <w:jc w:val="right"/>
              <w:rPr>
                <w:sz w:val="16"/>
                <w:szCs w:val="16"/>
              </w:rPr>
            </w:pPr>
            <w:r>
              <w:rPr>
                <w:sz w:val="16"/>
                <w:szCs w:val="16"/>
              </w:rPr>
              <w:t>1.029</w:t>
            </w:r>
          </w:p>
        </w:tc>
        <w:tc>
          <w:tcPr>
            <w:tcW w:w="709" w:type="dxa"/>
          </w:tcPr>
          <w:p w:rsidRPr="00481569" w:rsidR="00C57ACD" w:rsidP="00F81AD8" w:rsidRDefault="00E04A62" w14:paraId="2DE41BAA" w14:textId="62DD35F0">
            <w:pPr>
              <w:jc w:val="right"/>
              <w:rPr>
                <w:sz w:val="16"/>
                <w:szCs w:val="16"/>
              </w:rPr>
            </w:pPr>
            <w:r>
              <w:rPr>
                <w:sz w:val="16"/>
                <w:szCs w:val="16"/>
              </w:rPr>
              <w:t>0</w:t>
            </w:r>
          </w:p>
        </w:tc>
        <w:tc>
          <w:tcPr>
            <w:tcW w:w="753" w:type="dxa"/>
          </w:tcPr>
          <w:p w:rsidRPr="00481569" w:rsidR="00C57ACD" w:rsidP="00F81AD8" w:rsidRDefault="00DA293B" w14:paraId="23061BA1" w14:textId="40DAB14D">
            <w:pPr>
              <w:jc w:val="right"/>
              <w:rPr>
                <w:sz w:val="16"/>
                <w:szCs w:val="16"/>
              </w:rPr>
            </w:pPr>
            <w:r>
              <w:rPr>
                <w:sz w:val="16"/>
                <w:szCs w:val="16"/>
              </w:rPr>
              <w:t>1.</w:t>
            </w:r>
            <w:r w:rsidR="000B5942">
              <w:rPr>
                <w:sz w:val="16"/>
                <w:szCs w:val="16"/>
              </w:rPr>
              <w:t>029</w:t>
            </w:r>
          </w:p>
        </w:tc>
        <w:tc>
          <w:tcPr>
            <w:tcW w:w="816" w:type="dxa"/>
          </w:tcPr>
          <w:p w:rsidRPr="00481569" w:rsidR="00C57ACD" w:rsidP="00F81AD8" w:rsidRDefault="00C57ACD" w14:paraId="3C5EC548" w14:textId="77777777">
            <w:pPr>
              <w:jc w:val="both"/>
              <w:rPr>
                <w:sz w:val="16"/>
                <w:szCs w:val="16"/>
              </w:rPr>
            </w:pPr>
          </w:p>
        </w:tc>
        <w:tc>
          <w:tcPr>
            <w:tcW w:w="766" w:type="dxa"/>
          </w:tcPr>
          <w:p w:rsidRPr="00481569" w:rsidR="00C57ACD" w:rsidP="00F81AD8" w:rsidRDefault="00E04A62" w14:paraId="1AC3342C" w14:textId="13A1E8FD">
            <w:pPr>
              <w:jc w:val="right"/>
              <w:rPr>
                <w:sz w:val="16"/>
                <w:szCs w:val="16"/>
              </w:rPr>
            </w:pPr>
            <w:r>
              <w:rPr>
                <w:sz w:val="16"/>
                <w:szCs w:val="16"/>
              </w:rPr>
              <w:t>847</w:t>
            </w:r>
          </w:p>
        </w:tc>
        <w:tc>
          <w:tcPr>
            <w:tcW w:w="992" w:type="dxa"/>
          </w:tcPr>
          <w:p w:rsidRPr="00481569" w:rsidR="00C57ACD" w:rsidP="00F81AD8" w:rsidRDefault="00E04A62" w14:paraId="4DB54DBB" w14:textId="2AC4FE8A">
            <w:pPr>
              <w:jc w:val="right"/>
              <w:rPr>
                <w:sz w:val="16"/>
                <w:szCs w:val="16"/>
              </w:rPr>
            </w:pPr>
            <w:r>
              <w:rPr>
                <w:sz w:val="16"/>
                <w:szCs w:val="16"/>
              </w:rPr>
              <w:t>0</w:t>
            </w:r>
          </w:p>
        </w:tc>
        <w:tc>
          <w:tcPr>
            <w:tcW w:w="936" w:type="dxa"/>
          </w:tcPr>
          <w:p w:rsidRPr="00481569" w:rsidR="00C57ACD" w:rsidP="00F81AD8" w:rsidRDefault="00E04A62" w14:paraId="3F73DF4B" w14:textId="1BA30BA3">
            <w:pPr>
              <w:jc w:val="right"/>
              <w:rPr>
                <w:sz w:val="16"/>
                <w:szCs w:val="16"/>
              </w:rPr>
            </w:pPr>
            <w:r>
              <w:rPr>
                <w:sz w:val="16"/>
                <w:szCs w:val="16"/>
              </w:rPr>
              <w:t>847</w:t>
            </w:r>
          </w:p>
        </w:tc>
        <w:tc>
          <w:tcPr>
            <w:tcW w:w="618" w:type="dxa"/>
          </w:tcPr>
          <w:p w:rsidRPr="00481569" w:rsidR="00C57ACD" w:rsidP="00F81AD8" w:rsidRDefault="00C46508" w14:paraId="5B4A0A59" w14:textId="6DCD09B7">
            <w:pPr>
              <w:jc w:val="right"/>
              <w:rPr>
                <w:sz w:val="16"/>
                <w:szCs w:val="16"/>
              </w:rPr>
            </w:pPr>
            <w:r>
              <w:rPr>
                <w:sz w:val="16"/>
                <w:szCs w:val="16"/>
              </w:rPr>
              <w:t>1,27</w:t>
            </w:r>
          </w:p>
        </w:tc>
      </w:tr>
      <w:tr w:rsidRPr="00481569" w:rsidR="000B5942" w:rsidTr="00F81AD8" w14:paraId="4909A5FB" w14:textId="77777777">
        <w:trPr>
          <w:jc w:val="center"/>
        </w:trPr>
        <w:tc>
          <w:tcPr>
            <w:tcW w:w="2572" w:type="dxa"/>
          </w:tcPr>
          <w:p w:rsidR="00C57ACD" w:rsidP="00F81AD8" w:rsidRDefault="00C57ACD" w14:paraId="26EC691C" w14:textId="77777777">
            <w:r w:rsidRPr="00AA23E6">
              <w:rPr>
                <w:sz w:val="16"/>
                <w:szCs w:val="16"/>
              </w:rPr>
              <w:t xml:space="preserve">Componente </w:t>
            </w:r>
            <w:r>
              <w:rPr>
                <w:sz w:val="16"/>
                <w:szCs w:val="16"/>
              </w:rPr>
              <w:t>II</w:t>
            </w:r>
          </w:p>
        </w:tc>
        <w:tc>
          <w:tcPr>
            <w:tcW w:w="668" w:type="dxa"/>
          </w:tcPr>
          <w:p w:rsidRPr="00481569" w:rsidR="00C57ACD" w:rsidP="00F81AD8" w:rsidRDefault="000B5942" w14:paraId="56892373" w14:textId="71661FD2">
            <w:pPr>
              <w:jc w:val="right"/>
              <w:rPr>
                <w:sz w:val="16"/>
                <w:szCs w:val="16"/>
              </w:rPr>
            </w:pPr>
            <w:r>
              <w:rPr>
                <w:sz w:val="16"/>
                <w:szCs w:val="16"/>
              </w:rPr>
              <w:t>31.017</w:t>
            </w:r>
          </w:p>
        </w:tc>
        <w:tc>
          <w:tcPr>
            <w:tcW w:w="709" w:type="dxa"/>
          </w:tcPr>
          <w:p w:rsidRPr="00481569" w:rsidR="00C57ACD" w:rsidP="00F81AD8" w:rsidRDefault="00E04A62" w14:paraId="6621C92B" w14:textId="3A114CAA">
            <w:pPr>
              <w:jc w:val="right"/>
              <w:rPr>
                <w:sz w:val="16"/>
                <w:szCs w:val="16"/>
              </w:rPr>
            </w:pPr>
            <w:r>
              <w:rPr>
                <w:sz w:val="16"/>
                <w:szCs w:val="16"/>
              </w:rPr>
              <w:t>0</w:t>
            </w:r>
          </w:p>
        </w:tc>
        <w:tc>
          <w:tcPr>
            <w:tcW w:w="753" w:type="dxa"/>
          </w:tcPr>
          <w:p w:rsidRPr="00481569" w:rsidR="00C57ACD" w:rsidP="00F81AD8" w:rsidRDefault="000B5942" w14:paraId="392F6105" w14:textId="575ECFD0">
            <w:pPr>
              <w:jc w:val="right"/>
              <w:rPr>
                <w:sz w:val="16"/>
                <w:szCs w:val="16"/>
              </w:rPr>
            </w:pPr>
            <w:r>
              <w:rPr>
                <w:sz w:val="16"/>
                <w:szCs w:val="16"/>
              </w:rPr>
              <w:t>31.017</w:t>
            </w:r>
          </w:p>
        </w:tc>
        <w:tc>
          <w:tcPr>
            <w:tcW w:w="816" w:type="dxa"/>
          </w:tcPr>
          <w:p w:rsidRPr="00481569" w:rsidR="00C57ACD" w:rsidP="00F81AD8" w:rsidRDefault="00C57ACD" w14:paraId="69A9D3F5" w14:textId="77777777">
            <w:pPr>
              <w:jc w:val="both"/>
              <w:rPr>
                <w:sz w:val="16"/>
                <w:szCs w:val="16"/>
              </w:rPr>
            </w:pPr>
          </w:p>
        </w:tc>
        <w:tc>
          <w:tcPr>
            <w:tcW w:w="766" w:type="dxa"/>
          </w:tcPr>
          <w:p w:rsidRPr="00481569" w:rsidR="00C57ACD" w:rsidP="00F81AD8" w:rsidRDefault="00E04A62" w14:paraId="3335415C" w14:textId="406880F3">
            <w:pPr>
              <w:jc w:val="right"/>
              <w:rPr>
                <w:sz w:val="16"/>
                <w:szCs w:val="16"/>
              </w:rPr>
            </w:pPr>
            <w:r>
              <w:rPr>
                <w:sz w:val="16"/>
                <w:szCs w:val="16"/>
              </w:rPr>
              <w:t>33.210</w:t>
            </w:r>
          </w:p>
        </w:tc>
        <w:tc>
          <w:tcPr>
            <w:tcW w:w="992" w:type="dxa"/>
          </w:tcPr>
          <w:p w:rsidRPr="00481569" w:rsidR="00C57ACD" w:rsidP="00F81AD8" w:rsidRDefault="00E04A62" w14:paraId="1D193AB8" w14:textId="7AB1192A">
            <w:pPr>
              <w:jc w:val="right"/>
              <w:rPr>
                <w:sz w:val="16"/>
                <w:szCs w:val="16"/>
              </w:rPr>
            </w:pPr>
            <w:r>
              <w:rPr>
                <w:sz w:val="16"/>
                <w:szCs w:val="16"/>
              </w:rPr>
              <w:t>4.158</w:t>
            </w:r>
          </w:p>
        </w:tc>
        <w:tc>
          <w:tcPr>
            <w:tcW w:w="936" w:type="dxa"/>
          </w:tcPr>
          <w:p w:rsidRPr="00481569" w:rsidR="00C57ACD" w:rsidP="00F81AD8" w:rsidRDefault="00E04A62" w14:paraId="6BEE6594" w14:textId="23AF52D7">
            <w:pPr>
              <w:jc w:val="right"/>
              <w:rPr>
                <w:sz w:val="16"/>
                <w:szCs w:val="16"/>
              </w:rPr>
            </w:pPr>
            <w:r>
              <w:rPr>
                <w:sz w:val="16"/>
                <w:szCs w:val="16"/>
              </w:rPr>
              <w:t>37.368</w:t>
            </w:r>
          </w:p>
        </w:tc>
        <w:tc>
          <w:tcPr>
            <w:tcW w:w="618" w:type="dxa"/>
          </w:tcPr>
          <w:p w:rsidRPr="00481569" w:rsidR="00C57ACD" w:rsidP="00F81AD8" w:rsidRDefault="00C46508" w14:paraId="33BBDC92" w14:textId="3A375375">
            <w:pPr>
              <w:jc w:val="right"/>
              <w:rPr>
                <w:sz w:val="16"/>
                <w:szCs w:val="16"/>
              </w:rPr>
            </w:pPr>
            <w:r>
              <w:rPr>
                <w:sz w:val="16"/>
                <w:szCs w:val="16"/>
              </w:rPr>
              <w:t>56,05</w:t>
            </w:r>
          </w:p>
        </w:tc>
      </w:tr>
      <w:tr w:rsidRPr="00481569" w:rsidR="000B5942" w:rsidTr="00F81AD8" w14:paraId="1130240D" w14:textId="77777777">
        <w:trPr>
          <w:jc w:val="center"/>
        </w:trPr>
        <w:tc>
          <w:tcPr>
            <w:tcW w:w="2572" w:type="dxa"/>
          </w:tcPr>
          <w:p w:rsidRPr="00015AD3" w:rsidR="00C57ACD" w:rsidP="00F81AD8" w:rsidRDefault="00C57ACD" w14:paraId="123158F7" w14:textId="77777777">
            <w:r w:rsidRPr="00015AD3">
              <w:rPr>
                <w:sz w:val="16"/>
                <w:szCs w:val="16"/>
              </w:rPr>
              <w:t>Componente III</w:t>
            </w:r>
          </w:p>
        </w:tc>
        <w:tc>
          <w:tcPr>
            <w:tcW w:w="668" w:type="dxa"/>
          </w:tcPr>
          <w:p w:rsidRPr="00015AD3" w:rsidR="00C57ACD" w:rsidP="00F81AD8" w:rsidRDefault="000B5942" w14:paraId="0A2EB9DA" w14:textId="1D99CC23">
            <w:pPr>
              <w:jc w:val="right"/>
              <w:rPr>
                <w:sz w:val="16"/>
                <w:szCs w:val="16"/>
              </w:rPr>
            </w:pPr>
            <w:r>
              <w:rPr>
                <w:sz w:val="16"/>
                <w:szCs w:val="16"/>
              </w:rPr>
              <w:t>12.770</w:t>
            </w:r>
          </w:p>
        </w:tc>
        <w:tc>
          <w:tcPr>
            <w:tcW w:w="709" w:type="dxa"/>
          </w:tcPr>
          <w:p w:rsidRPr="00015AD3" w:rsidR="00C57ACD" w:rsidP="00F81AD8" w:rsidRDefault="000B5942" w14:paraId="3D9C8390" w14:textId="4FECC8D8">
            <w:pPr>
              <w:jc w:val="right"/>
              <w:rPr>
                <w:sz w:val="16"/>
                <w:szCs w:val="16"/>
              </w:rPr>
            </w:pPr>
            <w:r>
              <w:rPr>
                <w:sz w:val="16"/>
                <w:szCs w:val="16"/>
              </w:rPr>
              <w:t>6.666</w:t>
            </w:r>
          </w:p>
        </w:tc>
        <w:tc>
          <w:tcPr>
            <w:tcW w:w="753" w:type="dxa"/>
          </w:tcPr>
          <w:p w:rsidRPr="00015AD3" w:rsidR="00C57ACD" w:rsidP="00F81AD8" w:rsidRDefault="000B5942" w14:paraId="386FFAF6" w14:textId="097C39EB">
            <w:pPr>
              <w:jc w:val="right"/>
              <w:rPr>
                <w:sz w:val="16"/>
                <w:szCs w:val="16"/>
              </w:rPr>
            </w:pPr>
            <w:r>
              <w:rPr>
                <w:sz w:val="16"/>
                <w:szCs w:val="16"/>
              </w:rPr>
              <w:t>19.436</w:t>
            </w:r>
          </w:p>
        </w:tc>
        <w:tc>
          <w:tcPr>
            <w:tcW w:w="816" w:type="dxa"/>
          </w:tcPr>
          <w:p w:rsidRPr="00015AD3" w:rsidR="00C57ACD" w:rsidP="00F81AD8" w:rsidRDefault="00C57ACD" w14:paraId="3AFB8C6E" w14:textId="77777777">
            <w:pPr>
              <w:jc w:val="both"/>
              <w:rPr>
                <w:sz w:val="16"/>
                <w:szCs w:val="16"/>
              </w:rPr>
            </w:pPr>
          </w:p>
        </w:tc>
        <w:tc>
          <w:tcPr>
            <w:tcW w:w="766" w:type="dxa"/>
          </w:tcPr>
          <w:p w:rsidRPr="00015AD3" w:rsidR="00C57ACD" w:rsidP="00F81AD8" w:rsidRDefault="00E04A62" w14:paraId="5F47225D" w14:textId="5124EA51">
            <w:pPr>
              <w:jc w:val="right"/>
              <w:rPr>
                <w:sz w:val="16"/>
                <w:szCs w:val="16"/>
              </w:rPr>
            </w:pPr>
            <w:r>
              <w:rPr>
                <w:sz w:val="16"/>
                <w:szCs w:val="16"/>
              </w:rPr>
              <w:t>9.398</w:t>
            </w:r>
          </w:p>
        </w:tc>
        <w:tc>
          <w:tcPr>
            <w:tcW w:w="992" w:type="dxa"/>
          </w:tcPr>
          <w:p w:rsidRPr="00015AD3" w:rsidR="00C57ACD" w:rsidP="00F81AD8" w:rsidRDefault="00E04A62" w14:paraId="46FE31C9" w14:textId="0394FC20">
            <w:pPr>
              <w:jc w:val="right"/>
              <w:rPr>
                <w:sz w:val="16"/>
                <w:szCs w:val="16"/>
              </w:rPr>
            </w:pPr>
            <w:r>
              <w:rPr>
                <w:sz w:val="16"/>
                <w:szCs w:val="16"/>
              </w:rPr>
              <w:t>2.499</w:t>
            </w:r>
          </w:p>
        </w:tc>
        <w:tc>
          <w:tcPr>
            <w:tcW w:w="936" w:type="dxa"/>
          </w:tcPr>
          <w:p w:rsidRPr="00015AD3" w:rsidR="00C57ACD" w:rsidP="00F81AD8" w:rsidRDefault="00E04A62" w14:paraId="20C8CA5B" w14:textId="26EE295B">
            <w:pPr>
              <w:jc w:val="right"/>
              <w:rPr>
                <w:sz w:val="16"/>
                <w:szCs w:val="16"/>
              </w:rPr>
            </w:pPr>
            <w:r>
              <w:rPr>
                <w:sz w:val="16"/>
                <w:szCs w:val="16"/>
              </w:rPr>
              <w:t>11.897</w:t>
            </w:r>
          </w:p>
        </w:tc>
        <w:tc>
          <w:tcPr>
            <w:tcW w:w="618" w:type="dxa"/>
          </w:tcPr>
          <w:p w:rsidRPr="00015AD3" w:rsidR="00C57ACD" w:rsidP="00F81AD8" w:rsidRDefault="00C46508" w14:paraId="5207D2D5" w14:textId="716F2D39">
            <w:pPr>
              <w:jc w:val="right"/>
              <w:rPr>
                <w:sz w:val="16"/>
                <w:szCs w:val="16"/>
              </w:rPr>
            </w:pPr>
            <w:r>
              <w:rPr>
                <w:sz w:val="16"/>
                <w:szCs w:val="16"/>
              </w:rPr>
              <w:t>17,85</w:t>
            </w:r>
          </w:p>
        </w:tc>
      </w:tr>
      <w:tr w:rsidRPr="00481569" w:rsidR="000B5942" w:rsidTr="00F81AD8" w14:paraId="06BAD62E" w14:textId="77777777">
        <w:trPr>
          <w:jc w:val="center"/>
        </w:trPr>
        <w:tc>
          <w:tcPr>
            <w:tcW w:w="2572" w:type="dxa"/>
          </w:tcPr>
          <w:p w:rsidR="00C57ACD" w:rsidP="00F81AD8" w:rsidRDefault="00C57ACD" w14:paraId="7EE3C50F" w14:textId="77777777">
            <w:r w:rsidRPr="00AA23E6">
              <w:rPr>
                <w:sz w:val="16"/>
                <w:szCs w:val="16"/>
              </w:rPr>
              <w:t xml:space="preserve">Componente </w:t>
            </w:r>
            <w:r>
              <w:rPr>
                <w:sz w:val="16"/>
                <w:szCs w:val="16"/>
              </w:rPr>
              <w:t>IV</w:t>
            </w:r>
          </w:p>
        </w:tc>
        <w:tc>
          <w:tcPr>
            <w:tcW w:w="668" w:type="dxa"/>
          </w:tcPr>
          <w:p w:rsidRPr="00481569" w:rsidR="00C57ACD" w:rsidP="00F81AD8" w:rsidRDefault="000B5942" w14:paraId="030BD573" w14:textId="334E22D9">
            <w:pPr>
              <w:jc w:val="right"/>
              <w:rPr>
                <w:sz w:val="16"/>
                <w:szCs w:val="16"/>
              </w:rPr>
            </w:pPr>
            <w:r>
              <w:rPr>
                <w:sz w:val="16"/>
                <w:szCs w:val="16"/>
              </w:rPr>
              <w:t>14.257</w:t>
            </w:r>
          </w:p>
        </w:tc>
        <w:tc>
          <w:tcPr>
            <w:tcW w:w="709" w:type="dxa"/>
          </w:tcPr>
          <w:p w:rsidRPr="00481569" w:rsidR="00C57ACD" w:rsidP="00F81AD8" w:rsidRDefault="00E04A62" w14:paraId="78086023" w14:textId="5DBB7887">
            <w:pPr>
              <w:jc w:val="right"/>
              <w:rPr>
                <w:sz w:val="16"/>
                <w:szCs w:val="16"/>
              </w:rPr>
            </w:pPr>
            <w:r>
              <w:rPr>
                <w:sz w:val="16"/>
                <w:szCs w:val="16"/>
              </w:rPr>
              <w:t>0</w:t>
            </w:r>
          </w:p>
        </w:tc>
        <w:tc>
          <w:tcPr>
            <w:tcW w:w="753" w:type="dxa"/>
          </w:tcPr>
          <w:p w:rsidRPr="00481569" w:rsidR="00C57ACD" w:rsidP="00F81AD8" w:rsidRDefault="000B5942" w14:paraId="745D03DE" w14:textId="26C58AF4">
            <w:pPr>
              <w:jc w:val="right"/>
              <w:rPr>
                <w:sz w:val="16"/>
                <w:szCs w:val="16"/>
              </w:rPr>
            </w:pPr>
            <w:r>
              <w:rPr>
                <w:sz w:val="16"/>
                <w:szCs w:val="16"/>
              </w:rPr>
              <w:t>14.257</w:t>
            </w:r>
          </w:p>
        </w:tc>
        <w:tc>
          <w:tcPr>
            <w:tcW w:w="816" w:type="dxa"/>
          </w:tcPr>
          <w:p w:rsidRPr="00481569" w:rsidR="00C57ACD" w:rsidP="00F81AD8" w:rsidRDefault="00C57ACD" w14:paraId="2F6A54A9" w14:textId="77777777">
            <w:pPr>
              <w:jc w:val="both"/>
              <w:rPr>
                <w:sz w:val="16"/>
                <w:szCs w:val="16"/>
              </w:rPr>
            </w:pPr>
          </w:p>
        </w:tc>
        <w:tc>
          <w:tcPr>
            <w:tcW w:w="766" w:type="dxa"/>
          </w:tcPr>
          <w:p w:rsidRPr="00481569" w:rsidR="00C57ACD" w:rsidP="00F81AD8" w:rsidRDefault="00E04A62" w14:paraId="1D3E985C" w14:textId="7F503CBE">
            <w:pPr>
              <w:jc w:val="right"/>
              <w:rPr>
                <w:sz w:val="16"/>
                <w:szCs w:val="16"/>
              </w:rPr>
            </w:pPr>
            <w:r>
              <w:rPr>
                <w:sz w:val="16"/>
                <w:szCs w:val="16"/>
              </w:rPr>
              <w:t>16.373</w:t>
            </w:r>
          </w:p>
        </w:tc>
        <w:tc>
          <w:tcPr>
            <w:tcW w:w="992" w:type="dxa"/>
          </w:tcPr>
          <w:p w:rsidRPr="00481569" w:rsidR="00C57ACD" w:rsidP="00F81AD8" w:rsidRDefault="00E04A62" w14:paraId="0567C769" w14:textId="0E686706">
            <w:pPr>
              <w:jc w:val="right"/>
              <w:rPr>
                <w:sz w:val="16"/>
                <w:szCs w:val="16"/>
              </w:rPr>
            </w:pPr>
            <w:r>
              <w:rPr>
                <w:sz w:val="16"/>
                <w:szCs w:val="16"/>
              </w:rPr>
              <w:t>9</w:t>
            </w:r>
          </w:p>
        </w:tc>
        <w:tc>
          <w:tcPr>
            <w:tcW w:w="936" w:type="dxa"/>
          </w:tcPr>
          <w:p w:rsidRPr="00481569" w:rsidR="00C57ACD" w:rsidP="00F81AD8" w:rsidRDefault="00E04A62" w14:paraId="7959AD48" w14:textId="49A64F56">
            <w:pPr>
              <w:jc w:val="right"/>
              <w:rPr>
                <w:sz w:val="16"/>
                <w:szCs w:val="16"/>
              </w:rPr>
            </w:pPr>
            <w:r>
              <w:rPr>
                <w:sz w:val="16"/>
                <w:szCs w:val="16"/>
              </w:rPr>
              <w:t>16.382</w:t>
            </w:r>
          </w:p>
        </w:tc>
        <w:tc>
          <w:tcPr>
            <w:tcW w:w="618" w:type="dxa"/>
          </w:tcPr>
          <w:p w:rsidRPr="00481569" w:rsidR="00C57ACD" w:rsidP="00F81AD8" w:rsidRDefault="00C46508" w14:paraId="00598E75" w14:textId="2294574B">
            <w:pPr>
              <w:jc w:val="right"/>
              <w:rPr>
                <w:sz w:val="16"/>
                <w:szCs w:val="16"/>
              </w:rPr>
            </w:pPr>
            <w:r>
              <w:rPr>
                <w:sz w:val="16"/>
                <w:szCs w:val="16"/>
              </w:rPr>
              <w:t>24,57</w:t>
            </w:r>
          </w:p>
        </w:tc>
      </w:tr>
      <w:tr w:rsidRPr="00481569" w:rsidR="000B5942" w:rsidTr="00F81AD8" w14:paraId="20B942A7" w14:textId="77777777">
        <w:trPr>
          <w:jc w:val="center"/>
        </w:trPr>
        <w:tc>
          <w:tcPr>
            <w:tcW w:w="2572" w:type="dxa"/>
            <w:shd w:val="clear" w:color="auto" w:fill="F2F2F2" w:themeFill="background1" w:themeFillShade="F2"/>
          </w:tcPr>
          <w:p w:rsidRPr="000078C2" w:rsidR="00C57ACD" w:rsidP="00F81AD8" w:rsidRDefault="00C57ACD" w14:paraId="48B7549D" w14:textId="77777777">
            <w:pPr>
              <w:jc w:val="both"/>
              <w:rPr>
                <w:b/>
                <w:sz w:val="16"/>
                <w:szCs w:val="16"/>
              </w:rPr>
            </w:pPr>
            <w:r w:rsidRPr="000078C2">
              <w:rPr>
                <w:b/>
                <w:sz w:val="16"/>
                <w:szCs w:val="16"/>
              </w:rPr>
              <w:t>Subtotal (Componentes)</w:t>
            </w:r>
          </w:p>
        </w:tc>
        <w:tc>
          <w:tcPr>
            <w:tcW w:w="668" w:type="dxa"/>
            <w:shd w:val="clear" w:color="auto" w:fill="F2F2F2" w:themeFill="background1" w:themeFillShade="F2"/>
          </w:tcPr>
          <w:p w:rsidRPr="000078C2" w:rsidR="00C57ACD" w:rsidP="00F81AD8" w:rsidRDefault="000B5942" w14:paraId="3C35F234" w14:textId="2AD4A853">
            <w:pPr>
              <w:jc w:val="right"/>
              <w:rPr>
                <w:b/>
                <w:sz w:val="16"/>
                <w:szCs w:val="16"/>
              </w:rPr>
            </w:pPr>
            <w:r>
              <w:rPr>
                <w:b/>
                <w:sz w:val="16"/>
                <w:szCs w:val="16"/>
              </w:rPr>
              <w:t>59.073</w:t>
            </w:r>
          </w:p>
        </w:tc>
        <w:tc>
          <w:tcPr>
            <w:tcW w:w="709" w:type="dxa"/>
            <w:shd w:val="clear" w:color="auto" w:fill="F2F2F2" w:themeFill="background1" w:themeFillShade="F2"/>
          </w:tcPr>
          <w:p w:rsidRPr="000078C2" w:rsidR="00C57ACD" w:rsidP="00F81AD8" w:rsidRDefault="000B5942" w14:paraId="7C998403" w14:textId="78CE288E">
            <w:pPr>
              <w:jc w:val="right"/>
              <w:rPr>
                <w:b/>
                <w:sz w:val="16"/>
                <w:szCs w:val="16"/>
              </w:rPr>
            </w:pPr>
            <w:r>
              <w:rPr>
                <w:b/>
                <w:sz w:val="16"/>
                <w:szCs w:val="16"/>
              </w:rPr>
              <w:t>6.666</w:t>
            </w:r>
          </w:p>
        </w:tc>
        <w:tc>
          <w:tcPr>
            <w:tcW w:w="753" w:type="dxa"/>
            <w:shd w:val="clear" w:color="auto" w:fill="F2F2F2" w:themeFill="background1" w:themeFillShade="F2"/>
          </w:tcPr>
          <w:p w:rsidRPr="000078C2" w:rsidR="00C57ACD" w:rsidP="00F81AD8" w:rsidRDefault="000B5942" w14:paraId="286A601A" w14:textId="528FF2DE">
            <w:pPr>
              <w:jc w:val="right"/>
              <w:rPr>
                <w:b/>
                <w:sz w:val="16"/>
                <w:szCs w:val="16"/>
              </w:rPr>
            </w:pPr>
            <w:r>
              <w:rPr>
                <w:b/>
                <w:sz w:val="16"/>
                <w:szCs w:val="16"/>
              </w:rPr>
              <w:t>65.739</w:t>
            </w:r>
          </w:p>
        </w:tc>
        <w:tc>
          <w:tcPr>
            <w:tcW w:w="816" w:type="dxa"/>
            <w:shd w:val="clear" w:color="auto" w:fill="F2F2F2" w:themeFill="background1" w:themeFillShade="F2"/>
          </w:tcPr>
          <w:p w:rsidRPr="000078C2" w:rsidR="00C57ACD" w:rsidP="00F81AD8" w:rsidRDefault="00C57ACD" w14:paraId="13F58669" w14:textId="31A78615">
            <w:pPr>
              <w:jc w:val="right"/>
              <w:rPr>
                <w:b/>
                <w:sz w:val="16"/>
                <w:szCs w:val="16"/>
              </w:rPr>
            </w:pPr>
          </w:p>
        </w:tc>
        <w:tc>
          <w:tcPr>
            <w:tcW w:w="766" w:type="dxa"/>
            <w:shd w:val="clear" w:color="auto" w:fill="F2F2F2" w:themeFill="background1" w:themeFillShade="F2"/>
          </w:tcPr>
          <w:p w:rsidRPr="00E92B1D" w:rsidR="00C57ACD" w:rsidP="00F81AD8" w:rsidRDefault="00E04A62" w14:paraId="4D323021" w14:textId="2360A32B">
            <w:pPr>
              <w:jc w:val="right"/>
              <w:rPr>
                <w:b/>
                <w:sz w:val="16"/>
                <w:szCs w:val="16"/>
              </w:rPr>
            </w:pPr>
            <w:r>
              <w:rPr>
                <w:b/>
                <w:sz w:val="16"/>
                <w:szCs w:val="16"/>
              </w:rPr>
              <w:t>59.828</w:t>
            </w:r>
          </w:p>
        </w:tc>
        <w:tc>
          <w:tcPr>
            <w:tcW w:w="992" w:type="dxa"/>
            <w:shd w:val="clear" w:color="auto" w:fill="F2F2F2" w:themeFill="background1" w:themeFillShade="F2"/>
          </w:tcPr>
          <w:p w:rsidRPr="00E92B1D" w:rsidR="00C57ACD" w:rsidP="00F81AD8" w:rsidRDefault="00E04A62" w14:paraId="196D2E7E" w14:textId="36FC857D">
            <w:pPr>
              <w:jc w:val="right"/>
              <w:rPr>
                <w:b/>
                <w:sz w:val="16"/>
                <w:szCs w:val="16"/>
              </w:rPr>
            </w:pPr>
            <w:r>
              <w:rPr>
                <w:b/>
                <w:sz w:val="16"/>
                <w:szCs w:val="16"/>
              </w:rPr>
              <w:t>6.666</w:t>
            </w:r>
          </w:p>
        </w:tc>
        <w:tc>
          <w:tcPr>
            <w:tcW w:w="936" w:type="dxa"/>
            <w:shd w:val="clear" w:color="auto" w:fill="F2F2F2" w:themeFill="background1" w:themeFillShade="F2"/>
          </w:tcPr>
          <w:p w:rsidRPr="00E92B1D" w:rsidR="00C57ACD" w:rsidP="00F81AD8" w:rsidRDefault="00E04A62" w14:paraId="0C9D5CB6" w14:textId="2A1EC476">
            <w:pPr>
              <w:jc w:val="right"/>
              <w:rPr>
                <w:b/>
                <w:sz w:val="16"/>
                <w:szCs w:val="16"/>
              </w:rPr>
            </w:pPr>
            <w:r>
              <w:rPr>
                <w:b/>
                <w:sz w:val="16"/>
                <w:szCs w:val="16"/>
              </w:rPr>
              <w:t>66.494</w:t>
            </w:r>
          </w:p>
        </w:tc>
        <w:tc>
          <w:tcPr>
            <w:tcW w:w="618" w:type="dxa"/>
            <w:shd w:val="clear" w:color="auto" w:fill="F2F2F2" w:themeFill="background1" w:themeFillShade="F2"/>
          </w:tcPr>
          <w:p w:rsidRPr="00E92B1D" w:rsidR="00C57ACD" w:rsidP="00F81AD8" w:rsidRDefault="00C46508" w14:paraId="0BFA69CB" w14:textId="5143E521">
            <w:pPr>
              <w:jc w:val="right"/>
              <w:rPr>
                <w:b/>
                <w:sz w:val="16"/>
                <w:szCs w:val="16"/>
              </w:rPr>
            </w:pPr>
            <w:r>
              <w:rPr>
                <w:b/>
                <w:sz w:val="16"/>
                <w:szCs w:val="16"/>
              </w:rPr>
              <w:t>99,74</w:t>
            </w:r>
          </w:p>
        </w:tc>
      </w:tr>
      <w:tr w:rsidRPr="00481569" w:rsidR="000B5942" w:rsidTr="00F81AD8" w14:paraId="2E04142A" w14:textId="77777777">
        <w:trPr>
          <w:jc w:val="center"/>
        </w:trPr>
        <w:tc>
          <w:tcPr>
            <w:tcW w:w="2572" w:type="dxa"/>
            <w:shd w:val="clear" w:color="auto" w:fill="F2F2F2" w:themeFill="background1" w:themeFillShade="F2"/>
          </w:tcPr>
          <w:p w:rsidRPr="000078C2" w:rsidR="00C57ACD" w:rsidP="00F81AD8" w:rsidRDefault="00C57ACD" w14:paraId="7E3EB317" w14:textId="77777777">
            <w:pPr>
              <w:jc w:val="both"/>
              <w:rPr>
                <w:b/>
                <w:sz w:val="16"/>
                <w:szCs w:val="16"/>
              </w:rPr>
            </w:pPr>
            <w:r w:rsidRPr="000078C2">
              <w:rPr>
                <w:b/>
                <w:sz w:val="16"/>
                <w:szCs w:val="16"/>
              </w:rPr>
              <w:t>Administração e Outros Custos</w:t>
            </w:r>
            <w:r w:rsidRPr="000078C2">
              <w:rPr>
                <w:rStyle w:val="FootnoteReference"/>
                <w:b/>
                <w:sz w:val="16"/>
                <w:szCs w:val="16"/>
              </w:rPr>
              <w:footnoteReference w:id="5"/>
            </w:r>
          </w:p>
        </w:tc>
        <w:tc>
          <w:tcPr>
            <w:tcW w:w="668" w:type="dxa"/>
            <w:shd w:val="clear" w:color="auto" w:fill="F2F2F2" w:themeFill="background1" w:themeFillShade="F2"/>
          </w:tcPr>
          <w:p w:rsidRPr="000078C2" w:rsidR="00C57ACD" w:rsidP="00F81AD8" w:rsidRDefault="000B5942" w14:paraId="466982EC" w14:textId="7B5082EA">
            <w:pPr>
              <w:jc w:val="right"/>
              <w:rPr>
                <w:b/>
                <w:sz w:val="16"/>
                <w:szCs w:val="16"/>
              </w:rPr>
            </w:pPr>
            <w:r>
              <w:rPr>
                <w:b/>
                <w:sz w:val="16"/>
                <w:szCs w:val="16"/>
              </w:rPr>
              <w:t>927</w:t>
            </w:r>
          </w:p>
        </w:tc>
        <w:tc>
          <w:tcPr>
            <w:tcW w:w="709" w:type="dxa"/>
            <w:shd w:val="clear" w:color="auto" w:fill="F2F2F2" w:themeFill="background1" w:themeFillShade="F2"/>
          </w:tcPr>
          <w:p w:rsidRPr="000078C2" w:rsidR="00C57ACD" w:rsidP="00F81AD8" w:rsidRDefault="00E04A62" w14:paraId="58D08474" w14:textId="167FB06F">
            <w:pPr>
              <w:jc w:val="right"/>
              <w:rPr>
                <w:b/>
                <w:sz w:val="16"/>
                <w:szCs w:val="16"/>
              </w:rPr>
            </w:pPr>
            <w:r>
              <w:rPr>
                <w:b/>
                <w:sz w:val="16"/>
                <w:szCs w:val="16"/>
              </w:rPr>
              <w:t>0</w:t>
            </w:r>
          </w:p>
        </w:tc>
        <w:tc>
          <w:tcPr>
            <w:tcW w:w="753" w:type="dxa"/>
            <w:shd w:val="clear" w:color="auto" w:fill="F2F2F2" w:themeFill="background1" w:themeFillShade="F2"/>
          </w:tcPr>
          <w:p w:rsidRPr="000078C2" w:rsidR="00C57ACD" w:rsidP="00F81AD8" w:rsidRDefault="000B5942" w14:paraId="5276457C" w14:textId="18ACCAC3">
            <w:pPr>
              <w:jc w:val="right"/>
              <w:rPr>
                <w:b/>
                <w:sz w:val="16"/>
                <w:szCs w:val="16"/>
              </w:rPr>
            </w:pPr>
            <w:r>
              <w:rPr>
                <w:b/>
                <w:sz w:val="16"/>
                <w:szCs w:val="16"/>
              </w:rPr>
              <w:t>927</w:t>
            </w:r>
          </w:p>
        </w:tc>
        <w:tc>
          <w:tcPr>
            <w:tcW w:w="816" w:type="dxa"/>
            <w:shd w:val="clear" w:color="auto" w:fill="F2F2F2" w:themeFill="background1" w:themeFillShade="F2"/>
          </w:tcPr>
          <w:p w:rsidRPr="000078C2" w:rsidR="00C57ACD" w:rsidP="00F81AD8" w:rsidRDefault="00C57ACD" w14:paraId="1E547CBE" w14:textId="72E28A61">
            <w:pPr>
              <w:jc w:val="right"/>
              <w:rPr>
                <w:b/>
                <w:sz w:val="16"/>
                <w:szCs w:val="16"/>
              </w:rPr>
            </w:pPr>
          </w:p>
        </w:tc>
        <w:tc>
          <w:tcPr>
            <w:tcW w:w="766" w:type="dxa"/>
            <w:shd w:val="clear" w:color="auto" w:fill="F2F2F2" w:themeFill="background1" w:themeFillShade="F2"/>
          </w:tcPr>
          <w:p w:rsidRPr="00E92B1D" w:rsidR="00C57ACD" w:rsidP="00F81AD8" w:rsidRDefault="00E04A62" w14:paraId="2A423E92" w14:textId="369846B3">
            <w:pPr>
              <w:jc w:val="right"/>
              <w:rPr>
                <w:b/>
                <w:sz w:val="16"/>
                <w:szCs w:val="16"/>
              </w:rPr>
            </w:pPr>
            <w:r>
              <w:rPr>
                <w:b/>
                <w:sz w:val="16"/>
                <w:szCs w:val="16"/>
              </w:rPr>
              <w:t>172</w:t>
            </w:r>
          </w:p>
        </w:tc>
        <w:tc>
          <w:tcPr>
            <w:tcW w:w="992" w:type="dxa"/>
            <w:shd w:val="clear" w:color="auto" w:fill="F2F2F2" w:themeFill="background1" w:themeFillShade="F2"/>
          </w:tcPr>
          <w:p w:rsidRPr="00E92B1D" w:rsidR="00C57ACD" w:rsidP="00F81AD8" w:rsidRDefault="00E04A62" w14:paraId="4A672DB2" w14:textId="05937A2D">
            <w:pPr>
              <w:jc w:val="right"/>
              <w:rPr>
                <w:b/>
                <w:sz w:val="16"/>
                <w:szCs w:val="16"/>
              </w:rPr>
            </w:pPr>
            <w:r>
              <w:rPr>
                <w:b/>
                <w:sz w:val="16"/>
                <w:szCs w:val="16"/>
              </w:rPr>
              <w:t>0</w:t>
            </w:r>
          </w:p>
        </w:tc>
        <w:tc>
          <w:tcPr>
            <w:tcW w:w="936" w:type="dxa"/>
            <w:shd w:val="clear" w:color="auto" w:fill="F2F2F2" w:themeFill="background1" w:themeFillShade="F2"/>
          </w:tcPr>
          <w:p w:rsidRPr="00E92B1D" w:rsidR="00C57ACD" w:rsidP="00F81AD8" w:rsidRDefault="00E04A62" w14:paraId="7350EA84" w14:textId="3FB96D0B">
            <w:pPr>
              <w:jc w:val="right"/>
              <w:rPr>
                <w:b/>
                <w:sz w:val="16"/>
                <w:szCs w:val="16"/>
              </w:rPr>
            </w:pPr>
            <w:r>
              <w:rPr>
                <w:b/>
                <w:sz w:val="16"/>
                <w:szCs w:val="16"/>
              </w:rPr>
              <w:t>172</w:t>
            </w:r>
          </w:p>
        </w:tc>
        <w:tc>
          <w:tcPr>
            <w:tcW w:w="618" w:type="dxa"/>
            <w:shd w:val="clear" w:color="auto" w:fill="F2F2F2" w:themeFill="background1" w:themeFillShade="F2"/>
          </w:tcPr>
          <w:p w:rsidRPr="00E92B1D" w:rsidR="00C57ACD" w:rsidP="00F81AD8" w:rsidRDefault="00E04A62" w14:paraId="0241B687" w14:textId="301EEAD3">
            <w:pPr>
              <w:jc w:val="right"/>
              <w:rPr>
                <w:b/>
                <w:sz w:val="16"/>
                <w:szCs w:val="16"/>
              </w:rPr>
            </w:pPr>
            <w:r>
              <w:rPr>
                <w:b/>
                <w:sz w:val="16"/>
                <w:szCs w:val="16"/>
              </w:rPr>
              <w:t>0,26</w:t>
            </w:r>
          </w:p>
        </w:tc>
      </w:tr>
      <w:tr w:rsidRPr="00E92B1D" w:rsidR="000B5942" w:rsidTr="00F81AD8" w14:paraId="5CE05D2B" w14:textId="77777777">
        <w:trPr>
          <w:jc w:val="center"/>
        </w:trPr>
        <w:tc>
          <w:tcPr>
            <w:tcW w:w="2572" w:type="dxa"/>
            <w:shd w:val="clear" w:color="auto" w:fill="BFBFBF" w:themeFill="background1" w:themeFillShade="BF"/>
          </w:tcPr>
          <w:p w:rsidRPr="00E92B1D" w:rsidR="00C57ACD" w:rsidP="00F81AD8" w:rsidRDefault="00C57ACD" w14:paraId="6D864ECC" w14:textId="77777777">
            <w:pPr>
              <w:jc w:val="both"/>
              <w:rPr>
                <w:b/>
                <w:sz w:val="16"/>
                <w:szCs w:val="16"/>
              </w:rPr>
            </w:pPr>
            <w:r w:rsidRPr="00E92B1D">
              <w:rPr>
                <w:b/>
                <w:sz w:val="16"/>
                <w:szCs w:val="16"/>
              </w:rPr>
              <w:t>Total (Projeto)</w:t>
            </w:r>
          </w:p>
        </w:tc>
        <w:tc>
          <w:tcPr>
            <w:tcW w:w="668" w:type="dxa"/>
            <w:shd w:val="clear" w:color="auto" w:fill="BFBFBF" w:themeFill="background1" w:themeFillShade="BF"/>
          </w:tcPr>
          <w:p w:rsidRPr="00E92B1D" w:rsidR="00C57ACD" w:rsidP="00F81AD8" w:rsidRDefault="000B5942" w14:paraId="5489DA26" w14:textId="30D66E50">
            <w:pPr>
              <w:jc w:val="right"/>
              <w:rPr>
                <w:b/>
                <w:sz w:val="16"/>
                <w:szCs w:val="16"/>
              </w:rPr>
            </w:pPr>
            <w:r>
              <w:rPr>
                <w:b/>
                <w:sz w:val="16"/>
                <w:szCs w:val="16"/>
              </w:rPr>
              <w:t>60.000</w:t>
            </w:r>
          </w:p>
        </w:tc>
        <w:tc>
          <w:tcPr>
            <w:tcW w:w="709" w:type="dxa"/>
            <w:shd w:val="clear" w:color="auto" w:fill="BFBFBF" w:themeFill="background1" w:themeFillShade="BF"/>
          </w:tcPr>
          <w:p w:rsidRPr="00E92B1D" w:rsidR="00C57ACD" w:rsidP="00F81AD8" w:rsidRDefault="000B5942" w14:paraId="4782CF2D" w14:textId="7C2F575F">
            <w:pPr>
              <w:jc w:val="right"/>
              <w:rPr>
                <w:b/>
                <w:sz w:val="16"/>
                <w:szCs w:val="16"/>
              </w:rPr>
            </w:pPr>
            <w:r>
              <w:rPr>
                <w:b/>
                <w:sz w:val="16"/>
                <w:szCs w:val="16"/>
              </w:rPr>
              <w:t>6.666</w:t>
            </w:r>
          </w:p>
        </w:tc>
        <w:tc>
          <w:tcPr>
            <w:tcW w:w="753" w:type="dxa"/>
            <w:shd w:val="clear" w:color="auto" w:fill="BFBFBF" w:themeFill="background1" w:themeFillShade="BF"/>
          </w:tcPr>
          <w:p w:rsidRPr="00E92B1D" w:rsidR="00C57ACD" w:rsidP="00F81AD8" w:rsidRDefault="000B5942" w14:paraId="0052D65B" w14:textId="38D02793">
            <w:pPr>
              <w:jc w:val="right"/>
              <w:rPr>
                <w:b/>
                <w:sz w:val="16"/>
                <w:szCs w:val="16"/>
              </w:rPr>
            </w:pPr>
            <w:r>
              <w:rPr>
                <w:b/>
                <w:sz w:val="16"/>
                <w:szCs w:val="16"/>
              </w:rPr>
              <w:t>66.666</w:t>
            </w:r>
          </w:p>
        </w:tc>
        <w:tc>
          <w:tcPr>
            <w:tcW w:w="816" w:type="dxa"/>
            <w:shd w:val="clear" w:color="auto" w:fill="BFBFBF" w:themeFill="background1" w:themeFillShade="BF"/>
          </w:tcPr>
          <w:p w:rsidRPr="00E92B1D" w:rsidR="00C57ACD" w:rsidP="00F81AD8" w:rsidRDefault="00DA293B" w14:paraId="04F60ED8" w14:textId="2D6FB6F5">
            <w:pPr>
              <w:jc w:val="both"/>
              <w:rPr>
                <w:b/>
                <w:sz w:val="16"/>
                <w:szCs w:val="16"/>
              </w:rPr>
            </w:pPr>
            <w:r>
              <w:rPr>
                <w:b/>
                <w:sz w:val="16"/>
                <w:szCs w:val="16"/>
              </w:rPr>
              <w:t>100</w:t>
            </w:r>
          </w:p>
        </w:tc>
        <w:tc>
          <w:tcPr>
            <w:tcW w:w="766" w:type="dxa"/>
            <w:shd w:val="clear" w:color="auto" w:fill="BFBFBF" w:themeFill="background1" w:themeFillShade="BF"/>
          </w:tcPr>
          <w:p w:rsidRPr="00E92B1D" w:rsidR="00C57ACD" w:rsidP="00F81AD8" w:rsidRDefault="000B5942" w14:paraId="6EA42745" w14:textId="0DB7555A">
            <w:pPr>
              <w:jc w:val="right"/>
              <w:rPr>
                <w:b/>
                <w:sz w:val="16"/>
                <w:szCs w:val="16"/>
              </w:rPr>
            </w:pPr>
            <w:r>
              <w:rPr>
                <w:b/>
                <w:sz w:val="16"/>
                <w:szCs w:val="16"/>
              </w:rPr>
              <w:t>60</w:t>
            </w:r>
            <w:r w:rsidR="00DA293B">
              <w:rPr>
                <w:b/>
                <w:sz w:val="16"/>
                <w:szCs w:val="16"/>
              </w:rPr>
              <w:t>.000</w:t>
            </w:r>
          </w:p>
        </w:tc>
        <w:tc>
          <w:tcPr>
            <w:tcW w:w="992" w:type="dxa"/>
            <w:shd w:val="clear" w:color="auto" w:fill="BFBFBF" w:themeFill="background1" w:themeFillShade="BF"/>
          </w:tcPr>
          <w:p w:rsidRPr="00E92B1D" w:rsidR="00C57ACD" w:rsidP="00F81AD8" w:rsidRDefault="000B5942" w14:paraId="2A837020" w14:textId="4FB9D10F">
            <w:pPr>
              <w:jc w:val="right"/>
              <w:rPr>
                <w:b/>
                <w:sz w:val="16"/>
                <w:szCs w:val="16"/>
              </w:rPr>
            </w:pPr>
            <w:r>
              <w:rPr>
                <w:b/>
                <w:sz w:val="16"/>
                <w:szCs w:val="16"/>
              </w:rPr>
              <w:t>6.666</w:t>
            </w:r>
          </w:p>
        </w:tc>
        <w:tc>
          <w:tcPr>
            <w:tcW w:w="936" w:type="dxa"/>
            <w:shd w:val="clear" w:color="auto" w:fill="BFBFBF" w:themeFill="background1" w:themeFillShade="BF"/>
          </w:tcPr>
          <w:p w:rsidRPr="00E92B1D" w:rsidR="00C57ACD" w:rsidP="00F81AD8" w:rsidRDefault="000B5942" w14:paraId="0F713818" w14:textId="11F8D47F">
            <w:pPr>
              <w:jc w:val="right"/>
              <w:rPr>
                <w:b/>
                <w:sz w:val="16"/>
                <w:szCs w:val="16"/>
              </w:rPr>
            </w:pPr>
            <w:r>
              <w:rPr>
                <w:b/>
                <w:sz w:val="16"/>
                <w:szCs w:val="16"/>
              </w:rPr>
              <w:t>66.666</w:t>
            </w:r>
          </w:p>
        </w:tc>
        <w:tc>
          <w:tcPr>
            <w:tcW w:w="618" w:type="dxa"/>
            <w:shd w:val="clear" w:color="auto" w:fill="BFBFBF" w:themeFill="background1" w:themeFillShade="BF"/>
          </w:tcPr>
          <w:p w:rsidRPr="00E92B1D" w:rsidR="00C57ACD" w:rsidP="00F81AD8" w:rsidRDefault="00DA293B" w14:paraId="0581BA9A" w14:textId="39ED0F85">
            <w:pPr>
              <w:jc w:val="right"/>
              <w:rPr>
                <w:b/>
                <w:sz w:val="16"/>
                <w:szCs w:val="16"/>
              </w:rPr>
            </w:pPr>
            <w:r>
              <w:rPr>
                <w:b/>
                <w:sz w:val="16"/>
                <w:szCs w:val="16"/>
              </w:rPr>
              <w:t>100</w:t>
            </w:r>
          </w:p>
        </w:tc>
      </w:tr>
    </w:tbl>
    <w:p w:rsidR="00D96009" w:rsidP="00B35F54" w:rsidRDefault="00D96009" w14:paraId="36C4D96F" w14:textId="7F112158">
      <w:pPr>
        <w:spacing w:before="240" w:after="240" w:line="240" w:lineRule="auto"/>
        <w:jc w:val="both"/>
        <w:rPr>
          <w:rFonts w:ascii="Times New Roman" w:hAnsi="Times New Roman" w:eastAsia="Times New Roman" w:cs="Times New Roman"/>
        </w:rPr>
      </w:pPr>
      <w:r w:rsidRPr="00CC41FC">
        <w:rPr>
          <w:rFonts w:ascii="Times New Roman" w:hAnsi="Times New Roman" w:eastAsia="Times New Roman" w:cs="Times New Roman"/>
          <w:b/>
        </w:rPr>
        <w:t xml:space="preserve">Desembolsos </w:t>
      </w:r>
      <w:r w:rsidRPr="00CC41FC">
        <w:rPr>
          <w:rFonts w:ascii="Times New Roman" w:hAnsi="Times New Roman" w:eastAsia="Times New Roman" w:cs="Times New Roman"/>
        </w:rPr>
        <w:t xml:space="preserve">- Conforme demonstrado na tabela abaixo, no período de </w:t>
      </w:r>
      <w:r w:rsidR="00FD1524">
        <w:rPr>
          <w:rFonts w:ascii="Times New Roman" w:hAnsi="Times New Roman" w:eastAsia="Times New Roman" w:cs="Times New Roman"/>
        </w:rPr>
        <w:t>15</w:t>
      </w:r>
      <w:r w:rsidRPr="00CC41FC">
        <w:rPr>
          <w:rFonts w:ascii="Times New Roman" w:hAnsi="Times New Roman" w:eastAsia="Times New Roman" w:cs="Times New Roman"/>
        </w:rPr>
        <w:t>/</w:t>
      </w:r>
      <w:r w:rsidR="00FD1524">
        <w:rPr>
          <w:rFonts w:ascii="Times New Roman" w:hAnsi="Times New Roman" w:eastAsia="Times New Roman" w:cs="Times New Roman"/>
        </w:rPr>
        <w:t>09</w:t>
      </w:r>
      <w:r w:rsidRPr="00CC41FC">
        <w:rPr>
          <w:rFonts w:ascii="Times New Roman" w:hAnsi="Times New Roman" w:eastAsia="Times New Roman" w:cs="Times New Roman"/>
        </w:rPr>
        <w:t>/</w:t>
      </w:r>
      <w:r w:rsidR="00FD1524">
        <w:rPr>
          <w:rFonts w:ascii="Times New Roman" w:hAnsi="Times New Roman" w:eastAsia="Times New Roman" w:cs="Times New Roman"/>
        </w:rPr>
        <w:t>2011</w:t>
      </w:r>
      <w:r w:rsidRPr="00CC41FC">
        <w:rPr>
          <w:rFonts w:ascii="Times New Roman" w:hAnsi="Times New Roman" w:eastAsia="Times New Roman" w:cs="Times New Roman"/>
        </w:rPr>
        <w:t xml:space="preserve"> até </w:t>
      </w:r>
      <w:r w:rsidR="00EC4B01">
        <w:rPr>
          <w:rFonts w:ascii="Times New Roman" w:hAnsi="Times New Roman" w:eastAsia="Times New Roman" w:cs="Times New Roman"/>
        </w:rPr>
        <w:t>31</w:t>
      </w:r>
      <w:r w:rsidRPr="00CC41FC">
        <w:rPr>
          <w:rFonts w:ascii="Times New Roman" w:hAnsi="Times New Roman" w:eastAsia="Times New Roman" w:cs="Times New Roman"/>
        </w:rPr>
        <w:t>/</w:t>
      </w:r>
      <w:r w:rsidR="00EC4B01">
        <w:rPr>
          <w:rFonts w:ascii="Times New Roman" w:hAnsi="Times New Roman" w:eastAsia="Times New Roman" w:cs="Times New Roman"/>
        </w:rPr>
        <w:t>10</w:t>
      </w:r>
      <w:r w:rsidRPr="00CC41FC">
        <w:rPr>
          <w:rFonts w:ascii="Times New Roman" w:hAnsi="Times New Roman" w:eastAsia="Times New Roman" w:cs="Times New Roman"/>
        </w:rPr>
        <w:t>/201</w:t>
      </w:r>
      <w:r w:rsidR="00D00C14">
        <w:rPr>
          <w:rFonts w:ascii="Times New Roman" w:hAnsi="Times New Roman" w:eastAsia="Times New Roman" w:cs="Times New Roman"/>
        </w:rPr>
        <w:t>7</w:t>
      </w:r>
      <w:r w:rsidRPr="00CC41FC">
        <w:rPr>
          <w:rFonts w:ascii="Times New Roman" w:hAnsi="Times New Roman" w:eastAsia="Times New Roman" w:cs="Times New Roman"/>
        </w:rPr>
        <w:t xml:space="preserve"> foram </w:t>
      </w:r>
      <w:r w:rsidRPr="00CC41FC" w:rsidR="00906589">
        <w:rPr>
          <w:rFonts w:ascii="Times New Roman" w:hAnsi="Times New Roman" w:eastAsia="Times New Roman" w:cs="Times New Roman"/>
        </w:rPr>
        <w:t xml:space="preserve">realizados </w:t>
      </w:r>
      <w:r w:rsidR="008D3446">
        <w:rPr>
          <w:rFonts w:ascii="Times New Roman" w:hAnsi="Times New Roman" w:eastAsia="Times New Roman" w:cs="Times New Roman"/>
        </w:rPr>
        <w:t xml:space="preserve">08 </w:t>
      </w:r>
      <w:r w:rsidRPr="008D3446" w:rsidR="00906589">
        <w:rPr>
          <w:rFonts w:ascii="Times New Roman" w:hAnsi="Times New Roman" w:eastAsia="Times New Roman" w:cs="Times New Roman"/>
        </w:rPr>
        <w:t>d</w:t>
      </w:r>
      <w:r w:rsidRPr="00CC41FC" w:rsidR="00906589">
        <w:rPr>
          <w:rFonts w:ascii="Times New Roman" w:hAnsi="Times New Roman" w:eastAsia="Times New Roman" w:cs="Times New Roman"/>
        </w:rPr>
        <w:t>esembolsos</w:t>
      </w:r>
      <w:r w:rsidRPr="00CC41FC">
        <w:rPr>
          <w:rFonts w:ascii="Times New Roman" w:hAnsi="Times New Roman" w:eastAsia="Times New Roman" w:cs="Times New Roman"/>
        </w:rPr>
        <w:t xml:space="preserve"> dos recursos do financiamento BID para o P</w:t>
      </w:r>
      <w:r w:rsidR="00C21024">
        <w:rPr>
          <w:rFonts w:ascii="Times New Roman" w:hAnsi="Times New Roman" w:eastAsia="Times New Roman" w:cs="Times New Roman"/>
        </w:rPr>
        <w:t>ROFIS</w:t>
      </w:r>
      <w:r w:rsidR="006352A4">
        <w:rPr>
          <w:rFonts w:ascii="Times New Roman" w:hAnsi="Times New Roman" w:eastAsia="Times New Roman" w:cs="Times New Roman"/>
        </w:rPr>
        <w:t>CO/</w:t>
      </w:r>
      <w:r w:rsidR="006D2F96">
        <w:rPr>
          <w:rFonts w:ascii="Times New Roman" w:hAnsi="Times New Roman" w:eastAsia="Times New Roman" w:cs="Times New Roman"/>
        </w:rPr>
        <w:t>RS</w:t>
      </w:r>
      <w:r w:rsidRPr="00CC41FC">
        <w:rPr>
          <w:rFonts w:ascii="Times New Roman" w:hAnsi="Times New Roman" w:eastAsia="Times New Roman" w:cs="Times New Roman"/>
        </w:rPr>
        <w:t>.</w:t>
      </w:r>
    </w:p>
    <w:p w:rsidRPr="005641F5" w:rsidR="00056098" w:rsidP="00056098" w:rsidRDefault="00C57ACD" w14:paraId="38D64DA4" w14:textId="36A7CBCC">
      <w:pPr>
        <w:spacing w:before="120" w:after="120" w:line="240" w:lineRule="auto"/>
        <w:ind w:right="-448"/>
        <w:jc w:val="center"/>
        <w:rPr>
          <w:rFonts w:ascii="Times New Roman" w:hAnsi="Times New Roman" w:cs="Times New Roman"/>
          <w:b/>
        </w:rPr>
      </w:pPr>
      <w:r>
        <w:rPr>
          <w:rFonts w:ascii="Times New Roman" w:hAnsi="Times New Roman" w:cs="Times New Roman"/>
          <w:b/>
        </w:rPr>
        <w:t xml:space="preserve">Tabela </w:t>
      </w:r>
      <w:r w:rsidR="005003E0">
        <w:rPr>
          <w:rFonts w:ascii="Times New Roman" w:hAnsi="Times New Roman" w:cs="Times New Roman"/>
          <w:b/>
        </w:rPr>
        <w:t>4</w:t>
      </w:r>
      <w:r>
        <w:rPr>
          <w:rFonts w:ascii="Times New Roman" w:hAnsi="Times New Roman" w:cs="Times New Roman"/>
          <w:b/>
        </w:rPr>
        <w:t xml:space="preserve">. </w:t>
      </w:r>
      <w:r w:rsidRPr="005641F5" w:rsidR="00056098">
        <w:rPr>
          <w:rFonts w:ascii="Times New Roman" w:hAnsi="Times New Roman" w:cs="Times New Roman"/>
          <w:b/>
        </w:rPr>
        <w:t>Fluxo dos Desembolsos</w:t>
      </w:r>
    </w:p>
    <w:p w:rsidRPr="00CC41FC" w:rsidR="001639FF" w:rsidP="00056098" w:rsidRDefault="00FA4AC7" w14:paraId="106D7003" w14:textId="77777777">
      <w:pPr>
        <w:spacing w:before="120" w:after="120" w:line="240" w:lineRule="auto"/>
        <w:ind w:right="-448"/>
        <w:jc w:val="center"/>
        <w:rPr>
          <w:rFonts w:ascii="Times New Roman" w:hAnsi="Times New Roman" w:cs="Times New Roman"/>
        </w:rPr>
      </w:pPr>
      <w:r>
        <w:rPr>
          <w:rFonts w:ascii="Times New Roman" w:hAnsi="Times New Roman" w:cs="Times New Roman"/>
          <w:noProof/>
          <w:sz w:val="24"/>
          <w:szCs w:val="24"/>
        </w:rPr>
        <w:object w:dxaOrig="1440" w:dyaOrig="1440" w14:anchorId="72F419E1">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left:0;text-align:left;margin-left:47pt;margin-top:6.85pt;width:470.6pt;height:175.8pt;z-index:251679744;mso-position-horizontal:absolute;mso-position-horizontal-relative:text;mso-position-vertical-relative:text" type="#_x0000_t75">
            <v:imagedata o:title="" r:id="rId43"/>
            <w10:wrap type="square" side="left"/>
          </v:shape>
          <o:OLEObject Type="Embed" ProgID="Excel.Sheet.12" ShapeID="_x0000_s1027" DrawAspect="Content" ObjectID="_1632585332" r:id="rId44"/>
        </w:object>
      </w:r>
    </w:p>
    <w:p w:rsidR="00F11034" w:rsidP="000157C3" w:rsidRDefault="00F11034" w14:paraId="6E30E441" w14:textId="77777777">
      <w:pPr>
        <w:spacing w:before="240" w:after="240" w:line="240" w:lineRule="auto"/>
        <w:ind w:left="2880" w:right="-446"/>
        <w:rPr>
          <w:rFonts w:ascii="Times New Roman" w:hAnsi="Times New Roman" w:cs="Times New Roman"/>
          <w:b/>
          <w:color w:val="000000"/>
        </w:rPr>
      </w:pPr>
    </w:p>
    <w:p w:rsidRPr="00E126C2" w:rsidR="00083475" w:rsidP="000F4427" w:rsidRDefault="00083475" w14:paraId="4AFE1EC7" w14:textId="77777777">
      <w:pPr>
        <w:pStyle w:val="Heading2"/>
        <w:numPr>
          <w:ilvl w:val="1"/>
          <w:numId w:val="7"/>
        </w:numPr>
        <w:spacing w:after="240" w:line="240" w:lineRule="auto"/>
        <w:rPr>
          <w:rFonts w:ascii="Times New Roman" w:hAnsi="Times New Roman" w:cs="Times New Roman"/>
          <w:color w:val="auto"/>
          <w:sz w:val="22"/>
          <w:szCs w:val="22"/>
        </w:rPr>
      </w:pPr>
      <w:bookmarkStart w:name="_Toc428366756" w:id="52"/>
      <w:bookmarkStart w:name="_Toc505080111" w:id="53"/>
      <w:r w:rsidRPr="00E126C2">
        <w:rPr>
          <w:rFonts w:ascii="Times New Roman" w:hAnsi="Times New Roman" w:cs="Times New Roman"/>
          <w:color w:val="auto"/>
          <w:sz w:val="22"/>
          <w:szCs w:val="22"/>
        </w:rPr>
        <w:t>Relevância</w:t>
      </w:r>
      <w:bookmarkEnd w:id="52"/>
      <w:bookmarkEnd w:id="53"/>
    </w:p>
    <w:p w:rsidR="00E81B77" w:rsidP="00083475" w:rsidRDefault="00E81B77" w14:paraId="11EF9A87" w14:textId="51749131">
      <w:pPr>
        <w:spacing w:line="240" w:lineRule="auto"/>
        <w:jc w:val="both"/>
        <w:rPr>
          <w:rFonts w:ascii="Times New Roman" w:hAnsi="Times New Roman" w:cs="Times New Roman"/>
        </w:rPr>
      </w:pPr>
      <w:r w:rsidRPr="007C1DBA">
        <w:rPr>
          <w:rFonts w:ascii="Times New Roman" w:hAnsi="Times New Roman" w:cs="Times New Roman"/>
        </w:rPr>
        <w:t xml:space="preserve">O Projeto esteve alinhado com a Estratégia de País do Banco com o Brasil 2012-2014 (documento GN-2662-1), assim como com os objetivos do Nono Aumento Geral de Capital do Banco </w:t>
      </w:r>
      <w:hyperlink w:history="1" r:id="rId45">
        <w:r w:rsidRPr="003C414B">
          <w:rPr>
            <w:rStyle w:val="Hyperlink"/>
            <w:rFonts w:ascii="Times New Roman" w:hAnsi="Times New Roman" w:cs="Times New Roman"/>
          </w:rPr>
          <w:t>(GCI- 9) (AB-2764)</w:t>
        </w:r>
      </w:hyperlink>
      <w:r w:rsidRPr="007C1DBA">
        <w:rPr>
          <w:rFonts w:ascii="Times New Roman" w:hAnsi="Times New Roman" w:cs="Times New Roman"/>
        </w:rPr>
        <w:t xml:space="preserve"> e com a estratégia setorial sobre as </w:t>
      </w:r>
      <w:hyperlink w:history="1" r:id="rId46">
        <w:r w:rsidRPr="004F3BFA">
          <w:rPr>
            <w:rStyle w:val="Hyperlink"/>
            <w:rFonts w:ascii="Times New Roman" w:hAnsi="Times New Roman" w:cs="Times New Roman"/>
          </w:rPr>
          <w:t>Instituições para o Crescimento e Bem-Estar Social (GN- 2587-2)</w:t>
        </w:r>
      </w:hyperlink>
      <w:r w:rsidRPr="007C1DBA">
        <w:rPr>
          <w:rFonts w:ascii="Times New Roman" w:hAnsi="Times New Roman" w:cs="Times New Roman"/>
        </w:rPr>
        <w:t xml:space="preserve">. </w:t>
      </w:r>
      <w:r w:rsidR="00C57ACD">
        <w:rPr>
          <w:rFonts w:ascii="Times New Roman" w:hAnsi="Times New Roman" w:cs="Times New Roman"/>
        </w:rPr>
        <w:t>Cabe destacar que</w:t>
      </w:r>
      <w:r w:rsidRPr="007C1DBA">
        <w:rPr>
          <w:rFonts w:ascii="Times New Roman" w:hAnsi="Times New Roman" w:cs="Times New Roman"/>
        </w:rPr>
        <w:t xml:space="preserve"> o Projeto </w:t>
      </w:r>
      <w:r w:rsidR="00C57ACD">
        <w:rPr>
          <w:rFonts w:ascii="Times New Roman" w:hAnsi="Times New Roman" w:cs="Times New Roman"/>
        </w:rPr>
        <w:t xml:space="preserve">manteve o alinhamento com </w:t>
      </w:r>
      <w:r w:rsidRPr="007C1DBA">
        <w:rPr>
          <w:rFonts w:ascii="Times New Roman" w:hAnsi="Times New Roman" w:cs="Times New Roman"/>
        </w:rPr>
        <w:t xml:space="preserve">a </w:t>
      </w:r>
      <w:hyperlink w:history="1" r:id="rId47">
        <w:r w:rsidRPr="004F3BFA" w:rsidR="00C57ACD">
          <w:rPr>
            <w:rStyle w:val="Hyperlink"/>
            <w:rFonts w:ascii="Times New Roman" w:hAnsi="Times New Roman" w:cs="Times New Roman"/>
          </w:rPr>
          <w:t xml:space="preserve">nova </w:t>
        </w:r>
        <w:r w:rsidRPr="004F3BFA">
          <w:rPr>
            <w:rStyle w:val="Hyperlink"/>
            <w:rFonts w:ascii="Times New Roman" w:hAnsi="Times New Roman" w:cs="Times New Roman"/>
          </w:rPr>
          <w:t>Estratégia do Banco para o Brasil para o período 2016-2018 (GN-2850)</w:t>
        </w:r>
      </w:hyperlink>
      <w:r w:rsidR="00F173A8">
        <w:rPr>
          <w:rStyle w:val="Hyperlink"/>
          <w:rFonts w:ascii="Times New Roman" w:hAnsi="Times New Roman" w:cs="Times New Roman"/>
        </w:rPr>
        <w:t>,</w:t>
      </w:r>
      <w:r w:rsidRPr="007C1DBA">
        <w:rPr>
          <w:rFonts w:ascii="Times New Roman" w:hAnsi="Times New Roman" w:cs="Times New Roman"/>
        </w:rPr>
        <w:t xml:space="preserve"> relacionada com a promoção e o aprofundamento da reforma e da modernização do Estado, por meio da modernização e do fortalecimento da gestão fiscal do Estado do </w:t>
      </w:r>
      <w:r w:rsidR="00A6695B">
        <w:rPr>
          <w:rFonts w:ascii="Times New Roman" w:hAnsi="Times New Roman" w:cs="Times New Roman"/>
        </w:rPr>
        <w:t>Rio Grande do Sul</w:t>
      </w:r>
      <w:r w:rsidRPr="007C1DBA">
        <w:rPr>
          <w:rFonts w:ascii="Times New Roman" w:hAnsi="Times New Roman" w:cs="Times New Roman"/>
        </w:rPr>
        <w:t>, contribuindo para o gerenciamento das finanças públicas no âmbito subnacional.</w:t>
      </w:r>
    </w:p>
    <w:p w:rsidR="003D6A0A" w:rsidP="00F27572" w:rsidRDefault="003D6A0A" w14:paraId="39FDB753" w14:textId="77777777">
      <w:pPr>
        <w:pStyle w:val="Heading2"/>
        <w:numPr>
          <w:ilvl w:val="1"/>
          <w:numId w:val="7"/>
        </w:numPr>
        <w:spacing w:after="240" w:line="240" w:lineRule="auto"/>
        <w:rPr>
          <w:rFonts w:ascii="Times New Roman" w:hAnsi="Times New Roman" w:cs="Times New Roman"/>
          <w:color w:val="auto"/>
          <w:sz w:val="22"/>
          <w:szCs w:val="22"/>
        </w:rPr>
      </w:pPr>
      <w:bookmarkStart w:name="_Toc505080112" w:id="54"/>
      <w:bookmarkStart w:name="_Toc428366759" w:id="55"/>
      <w:bookmarkStart w:name="_Toc402348389" w:id="56"/>
      <w:r w:rsidRPr="003D6A0A">
        <w:rPr>
          <w:rFonts w:ascii="Times New Roman" w:hAnsi="Times New Roman" w:cs="Times New Roman"/>
          <w:color w:val="auto"/>
          <w:sz w:val="22"/>
          <w:szCs w:val="22"/>
        </w:rPr>
        <w:lastRenderedPageBreak/>
        <w:t>Riscos e sustentabilidade</w:t>
      </w:r>
      <w:bookmarkEnd w:id="54"/>
      <w:r w:rsidRPr="003D6A0A">
        <w:rPr>
          <w:rFonts w:ascii="Times New Roman" w:hAnsi="Times New Roman" w:cs="Times New Roman"/>
          <w:color w:val="auto"/>
          <w:sz w:val="22"/>
          <w:szCs w:val="22"/>
        </w:rPr>
        <w:t xml:space="preserve"> </w:t>
      </w:r>
    </w:p>
    <w:p w:rsidR="000E3408" w:rsidP="0006338E" w:rsidRDefault="004161C4" w14:paraId="556EBCF9" w14:textId="59EF8F9F">
      <w:pPr>
        <w:spacing w:before="120" w:after="120" w:line="240" w:lineRule="auto"/>
        <w:ind w:right="4"/>
        <w:jc w:val="both"/>
        <w:rPr>
          <w:rFonts w:ascii="Times New Roman" w:hAnsi="Times New Roman" w:cs="Times New Roman"/>
        </w:rPr>
      </w:pPr>
      <w:r>
        <w:rPr>
          <w:rFonts w:ascii="Times New Roman" w:hAnsi="Times New Roman" w:cs="Times New Roman"/>
        </w:rPr>
        <w:t>Tendo em vista</w:t>
      </w:r>
      <w:r w:rsidRPr="001A1374" w:rsidR="000E3408">
        <w:rPr>
          <w:rFonts w:ascii="Times New Roman" w:hAnsi="Times New Roman" w:cs="Times New Roman"/>
        </w:rPr>
        <w:t xml:space="preserve"> os resultados alcançados pelo projeto e a confirmação de sua relevância, a análise de sustentabilidade avali</w:t>
      </w:r>
      <w:r w:rsidR="000B4A6E">
        <w:rPr>
          <w:rFonts w:ascii="Times New Roman" w:hAnsi="Times New Roman" w:cs="Times New Roman"/>
        </w:rPr>
        <w:t>ou</w:t>
      </w:r>
      <w:r w:rsidRPr="001A1374" w:rsidR="000E3408">
        <w:rPr>
          <w:rFonts w:ascii="Times New Roman" w:hAnsi="Times New Roman" w:cs="Times New Roman"/>
        </w:rPr>
        <w:t xml:space="preserve"> os riscos </w:t>
      </w:r>
      <w:r w:rsidR="000B4A6E">
        <w:rPr>
          <w:rFonts w:ascii="Times New Roman" w:hAnsi="Times New Roman" w:cs="Times New Roman"/>
        </w:rPr>
        <w:t>das</w:t>
      </w:r>
      <w:r w:rsidRPr="001A1374" w:rsidR="000E3408">
        <w:rPr>
          <w:rFonts w:ascii="Times New Roman" w:hAnsi="Times New Roman" w:cs="Times New Roman"/>
        </w:rPr>
        <w:t xml:space="preserve"> mudanças eventuais </w:t>
      </w:r>
      <w:r w:rsidR="000B4A6E">
        <w:rPr>
          <w:rFonts w:ascii="Times New Roman" w:hAnsi="Times New Roman" w:cs="Times New Roman"/>
        </w:rPr>
        <w:t>que poderiam</w:t>
      </w:r>
      <w:r w:rsidRPr="001A1374" w:rsidR="000B4A6E">
        <w:rPr>
          <w:rFonts w:ascii="Times New Roman" w:hAnsi="Times New Roman" w:cs="Times New Roman"/>
        </w:rPr>
        <w:t xml:space="preserve"> </w:t>
      </w:r>
      <w:r w:rsidRPr="001A1374" w:rsidR="000E3408">
        <w:rPr>
          <w:rFonts w:ascii="Times New Roman" w:hAnsi="Times New Roman" w:cs="Times New Roman"/>
        </w:rPr>
        <w:t>interferir na continuidade dos resultados alcançados ou no alcance de outros resultados planejados.</w:t>
      </w:r>
    </w:p>
    <w:p w:rsidR="00617E44" w:rsidP="00FD1CA8" w:rsidRDefault="0058789C" w14:paraId="04927EE2" w14:textId="0B9FB282">
      <w:pPr>
        <w:spacing w:before="120" w:after="120" w:line="240" w:lineRule="auto"/>
        <w:ind w:right="4"/>
        <w:jc w:val="both"/>
        <w:rPr>
          <w:rFonts w:ascii="Times New Roman" w:hAnsi="Times New Roman" w:eastAsia="Times New Roman" w:cs="Times New Roman"/>
          <w:lang w:eastAsia="pt-BR"/>
        </w:rPr>
      </w:pPr>
      <w:r>
        <w:rPr>
          <w:rFonts w:ascii="Times New Roman" w:hAnsi="Times New Roman" w:eastAsia="Times New Roman" w:cs="Times New Roman"/>
          <w:lang w:eastAsia="pt-BR"/>
        </w:rPr>
        <w:t>Não obstante todo o esforço fiscal desenvolvido, o quadro das finanças públicas do Estado do Rio Grande do Sul ainda é grave, com enorme fragilidade fiscal e com sérios problemas estruturais</w:t>
      </w:r>
      <w:r w:rsidRPr="00897E71" w:rsidR="00FD1CA8">
        <w:rPr>
          <w:rFonts w:ascii="Times New Roman" w:hAnsi="Times New Roman" w:eastAsia="Times New Roman" w:cs="Times New Roman"/>
          <w:lang w:eastAsia="pt-BR"/>
        </w:rPr>
        <w:t>.</w:t>
      </w:r>
      <w:r>
        <w:rPr>
          <w:rFonts w:ascii="Times New Roman" w:hAnsi="Times New Roman" w:eastAsia="Times New Roman" w:cs="Times New Roman"/>
          <w:lang w:eastAsia="pt-BR"/>
        </w:rPr>
        <w:t xml:space="preserve"> As receitas arrecadadas são insuficientes para fazer frente às despesas consideradas fixas. Dessa forma, faltam recursos financeiros para honrar fornecedores e convênios, para pagar em dia os salários do funcionalismo, além de forte contingenciamento nas áreas sociais e nos investimentos de infraestrutura.</w:t>
      </w:r>
    </w:p>
    <w:p w:rsidR="00FE7EF9" w:rsidP="00FD1CA8" w:rsidRDefault="00FE7EF9" w14:paraId="45AFDCEE" w14:textId="48240455">
      <w:pPr>
        <w:spacing w:before="120" w:after="120" w:line="240" w:lineRule="auto"/>
        <w:ind w:right="4"/>
        <w:jc w:val="both"/>
        <w:rPr>
          <w:rFonts w:ascii="Times New Roman" w:hAnsi="Times New Roman" w:eastAsia="Times New Roman" w:cs="Times New Roman"/>
          <w:lang w:eastAsia="pt-BR"/>
        </w:rPr>
      </w:pPr>
      <w:r>
        <w:rPr>
          <w:rFonts w:ascii="Times New Roman" w:hAnsi="Times New Roman" w:eastAsia="Times New Roman" w:cs="Times New Roman"/>
          <w:lang w:eastAsia="pt-BR"/>
        </w:rPr>
        <w:t>A atual gestão</w:t>
      </w:r>
      <w:r w:rsidR="00F173A8">
        <w:rPr>
          <w:rFonts w:ascii="Times New Roman" w:hAnsi="Times New Roman" w:eastAsia="Times New Roman" w:cs="Times New Roman"/>
          <w:lang w:eastAsia="pt-BR"/>
        </w:rPr>
        <w:t>,</w:t>
      </w:r>
      <w:r>
        <w:rPr>
          <w:rFonts w:ascii="Times New Roman" w:hAnsi="Times New Roman" w:eastAsia="Times New Roman" w:cs="Times New Roman"/>
          <w:lang w:eastAsia="pt-BR"/>
        </w:rPr>
        <w:t xml:space="preserve"> que tomou posse em janeiro de 2015</w:t>
      </w:r>
      <w:r w:rsidR="00F173A8">
        <w:rPr>
          <w:rFonts w:ascii="Times New Roman" w:hAnsi="Times New Roman" w:eastAsia="Times New Roman" w:cs="Times New Roman"/>
          <w:lang w:eastAsia="pt-BR"/>
        </w:rPr>
        <w:t>,</w:t>
      </w:r>
      <w:r>
        <w:rPr>
          <w:rFonts w:ascii="Times New Roman" w:hAnsi="Times New Roman" w:eastAsia="Times New Roman" w:cs="Times New Roman"/>
          <w:lang w:eastAsia="pt-BR"/>
        </w:rPr>
        <w:t xml:space="preserve"> editou uma s</w:t>
      </w:r>
      <w:r w:rsidR="00F173A8">
        <w:rPr>
          <w:rFonts w:ascii="Times New Roman" w:hAnsi="Times New Roman" w:eastAsia="Times New Roman" w:cs="Times New Roman"/>
          <w:lang w:eastAsia="pt-BR"/>
        </w:rPr>
        <w:t>é</w:t>
      </w:r>
      <w:r>
        <w:rPr>
          <w:rFonts w:ascii="Times New Roman" w:hAnsi="Times New Roman" w:eastAsia="Times New Roman" w:cs="Times New Roman"/>
          <w:lang w:eastAsia="pt-BR"/>
        </w:rPr>
        <w:t xml:space="preserve">rie de Decretos para a suspensão temporária e contingenciamento de várias despesas, para o estabelecimento de limites anuais de despesas </w:t>
      </w:r>
      <w:r w:rsidR="003D1D9B">
        <w:rPr>
          <w:rFonts w:ascii="Times New Roman" w:hAnsi="Times New Roman" w:eastAsia="Times New Roman" w:cs="Times New Roman"/>
          <w:lang w:eastAsia="pt-BR"/>
        </w:rPr>
        <w:t>de</w:t>
      </w:r>
      <w:r>
        <w:rPr>
          <w:rFonts w:ascii="Times New Roman" w:hAnsi="Times New Roman" w:eastAsia="Times New Roman" w:cs="Times New Roman"/>
          <w:lang w:eastAsia="pt-BR"/>
        </w:rPr>
        <w:t xml:space="preserve"> custeio dos órgãos do Poder Executivo, autarquias e fundações e para o estabelecimento de metas bimestrais de arrecadação e de resultado primário. Os resultados obtidos em 2015 e 2016 foram expressivos no tocante à redução das despesas de custeio</w:t>
      </w:r>
      <w:r w:rsidR="00FA5466">
        <w:rPr>
          <w:rFonts w:ascii="Times New Roman" w:hAnsi="Times New Roman" w:eastAsia="Times New Roman" w:cs="Times New Roman"/>
          <w:lang w:eastAsia="pt-BR"/>
        </w:rPr>
        <w:t>, conforme relatado no PAF</w:t>
      </w:r>
      <w:r>
        <w:rPr>
          <w:rFonts w:ascii="Times New Roman" w:hAnsi="Times New Roman" w:eastAsia="Times New Roman" w:cs="Times New Roman"/>
          <w:lang w:eastAsia="pt-BR"/>
        </w:rPr>
        <w:t xml:space="preserve">. </w:t>
      </w:r>
    </w:p>
    <w:p w:rsidR="00FE7EF9" w:rsidP="00FD1CA8" w:rsidRDefault="002F32C8" w14:paraId="70642A39" w14:textId="583465E8">
      <w:pPr>
        <w:spacing w:before="120" w:after="120" w:line="240" w:lineRule="auto"/>
        <w:ind w:right="4"/>
        <w:jc w:val="both"/>
        <w:rPr>
          <w:rFonts w:ascii="Times New Roman" w:hAnsi="Times New Roman" w:eastAsia="Times New Roman" w:cs="Times New Roman"/>
          <w:lang w:eastAsia="pt-BR"/>
        </w:rPr>
      </w:pPr>
      <w:r>
        <w:rPr>
          <w:rFonts w:ascii="Times New Roman" w:hAnsi="Times New Roman" w:eastAsia="Times New Roman" w:cs="Times New Roman"/>
          <w:lang w:eastAsia="pt-BR"/>
        </w:rPr>
        <w:t>O Programa de Qualidade do Gasto (PQG), que tem foco no aumento da eficiência do gasto público e combate aos desperdícios, com meta de economia acumulada de R$ 1 bilhão até 2018, foi ampliado, apresentando resultados também expressivos, como</w:t>
      </w:r>
      <w:r w:rsidR="00063111">
        <w:rPr>
          <w:rFonts w:ascii="Times New Roman" w:hAnsi="Times New Roman" w:eastAsia="Times New Roman" w:cs="Times New Roman"/>
          <w:lang w:eastAsia="pt-BR"/>
        </w:rPr>
        <w:t>,</w:t>
      </w:r>
      <w:r>
        <w:rPr>
          <w:rFonts w:ascii="Times New Roman" w:hAnsi="Times New Roman" w:eastAsia="Times New Roman" w:cs="Times New Roman"/>
          <w:lang w:eastAsia="pt-BR"/>
        </w:rPr>
        <w:t xml:space="preserve"> por exemplo, no IPE-Saúde, através do projeto “Precificação de insumos do IPE-Saúde”, com economia anual projetada em R$ 400 milhões.</w:t>
      </w:r>
      <w:r w:rsidR="003D1D9B">
        <w:rPr>
          <w:rFonts w:ascii="Times New Roman" w:hAnsi="Times New Roman" w:eastAsia="Times New Roman" w:cs="Times New Roman"/>
          <w:lang w:eastAsia="pt-BR"/>
        </w:rPr>
        <w:t xml:space="preserve"> O PQG atua</w:t>
      </w:r>
      <w:r w:rsidR="00F53238">
        <w:rPr>
          <w:rFonts w:ascii="Times New Roman" w:hAnsi="Times New Roman" w:eastAsia="Times New Roman" w:cs="Times New Roman"/>
          <w:lang w:eastAsia="pt-BR"/>
        </w:rPr>
        <w:t>,</w:t>
      </w:r>
      <w:r w:rsidR="003D1D9B">
        <w:rPr>
          <w:rFonts w:ascii="Times New Roman" w:hAnsi="Times New Roman" w:eastAsia="Times New Roman" w:cs="Times New Roman"/>
          <w:lang w:eastAsia="pt-BR"/>
        </w:rPr>
        <w:t xml:space="preserve"> também</w:t>
      </w:r>
      <w:r w:rsidR="00F53238">
        <w:rPr>
          <w:rFonts w:ascii="Times New Roman" w:hAnsi="Times New Roman" w:eastAsia="Times New Roman" w:cs="Times New Roman"/>
          <w:lang w:eastAsia="pt-BR"/>
        </w:rPr>
        <w:t>,</w:t>
      </w:r>
      <w:r w:rsidR="003D1D9B">
        <w:rPr>
          <w:rFonts w:ascii="Times New Roman" w:hAnsi="Times New Roman" w:eastAsia="Times New Roman" w:cs="Times New Roman"/>
          <w:lang w:eastAsia="pt-BR"/>
        </w:rPr>
        <w:t xml:space="preserve"> na melhoria da gestão da despesa. Os projetos “Painel da Gestão da Despesa” e “Painel de Gestão da Saúde” visam ao desenvolvimento de sistemas informatizados que possibilit</w:t>
      </w:r>
      <w:r w:rsidR="00063111">
        <w:rPr>
          <w:rFonts w:ascii="Times New Roman" w:hAnsi="Times New Roman" w:eastAsia="Times New Roman" w:cs="Times New Roman"/>
          <w:lang w:eastAsia="pt-BR"/>
        </w:rPr>
        <w:t>e</w:t>
      </w:r>
      <w:r w:rsidR="003D1D9B">
        <w:rPr>
          <w:rFonts w:ascii="Times New Roman" w:hAnsi="Times New Roman" w:eastAsia="Times New Roman" w:cs="Times New Roman"/>
          <w:lang w:eastAsia="pt-BR"/>
        </w:rPr>
        <w:t>m a gestão de metas de consumo, prestação de serviços e gastos que somam aproximadamente R$ 2,5 bilhões por ano</w:t>
      </w:r>
      <w:r w:rsidR="001C63F4">
        <w:rPr>
          <w:rFonts w:ascii="Times New Roman" w:hAnsi="Times New Roman" w:eastAsia="Times New Roman" w:cs="Times New Roman"/>
          <w:lang w:eastAsia="pt-BR"/>
        </w:rPr>
        <w:t>.</w:t>
      </w:r>
      <w:r w:rsidR="003D1D9B">
        <w:rPr>
          <w:rFonts w:ascii="Times New Roman" w:hAnsi="Times New Roman" w:eastAsia="Times New Roman" w:cs="Times New Roman"/>
          <w:lang w:eastAsia="pt-BR"/>
        </w:rPr>
        <w:t xml:space="preserve"> Estão, ainda, compreendidas no Programa, ações para aumentar a produtividade dos serviços terceirizados e redesenho de processos críticos. A economia já gerada foi de R$ 222 milhões.</w:t>
      </w:r>
    </w:p>
    <w:p w:rsidR="003D1D9B" w:rsidP="00FD1CA8" w:rsidRDefault="003D1D9B" w14:paraId="080E25FB" w14:textId="6D366239">
      <w:pPr>
        <w:spacing w:before="120" w:after="120" w:line="240" w:lineRule="auto"/>
        <w:ind w:right="4"/>
        <w:jc w:val="both"/>
        <w:rPr>
          <w:rFonts w:ascii="Times New Roman" w:hAnsi="Times New Roman" w:eastAsia="Times New Roman" w:cs="Times New Roman"/>
          <w:lang w:eastAsia="pt-BR"/>
        </w:rPr>
      </w:pPr>
      <w:r>
        <w:rPr>
          <w:rFonts w:ascii="Times New Roman" w:hAnsi="Times New Roman" w:eastAsia="Times New Roman" w:cs="Times New Roman"/>
          <w:lang w:eastAsia="pt-BR"/>
        </w:rPr>
        <w:t>Dentre os principais projetos está o Nota Fiscal Eletrônica como Parâmetro de Preços, que tem como parceiros a SEFAZ, a Secretaria da Saúde, o IPE-Saúde e a Central de Compras do Estado</w:t>
      </w:r>
      <w:r w:rsidR="009A6E6F">
        <w:rPr>
          <w:rFonts w:ascii="Times New Roman" w:hAnsi="Times New Roman" w:eastAsia="Times New Roman" w:cs="Times New Roman"/>
          <w:lang w:eastAsia="pt-BR"/>
        </w:rPr>
        <w:t xml:space="preserve"> (</w:t>
      </w:r>
      <w:r>
        <w:rPr>
          <w:rFonts w:ascii="Times New Roman" w:hAnsi="Times New Roman" w:eastAsia="Times New Roman" w:cs="Times New Roman"/>
          <w:lang w:eastAsia="pt-BR"/>
        </w:rPr>
        <w:t>CELIC</w:t>
      </w:r>
      <w:r w:rsidR="009A6E6F">
        <w:rPr>
          <w:rFonts w:ascii="Times New Roman" w:hAnsi="Times New Roman" w:eastAsia="Times New Roman" w:cs="Times New Roman"/>
          <w:lang w:eastAsia="pt-BR"/>
        </w:rPr>
        <w:t>)</w:t>
      </w:r>
      <w:r>
        <w:rPr>
          <w:rFonts w:ascii="Times New Roman" w:hAnsi="Times New Roman" w:eastAsia="Times New Roman" w:cs="Times New Roman"/>
          <w:lang w:eastAsia="pt-BR"/>
        </w:rPr>
        <w:t>. Através do uso da tecnologia e de técnicas estatísticas, a base da NF-e vem sendo utilizada para reduzir significativamente o custo dos medicamentos. A metodologia, que é referência nacional, vem sendo desenvolvida para abranger grande parte das compras de bens do Estado e apresenta grande potencial de economia e ganhos nos processos de compras.</w:t>
      </w:r>
    </w:p>
    <w:p w:rsidR="0058789C" w:rsidP="00FD1CA8" w:rsidRDefault="002F32C8" w14:paraId="088FDD5A" w14:textId="2E232782">
      <w:pPr>
        <w:spacing w:before="120" w:after="120" w:line="240" w:lineRule="auto"/>
        <w:ind w:right="4"/>
        <w:jc w:val="both"/>
        <w:rPr>
          <w:rFonts w:ascii="Times New Roman" w:hAnsi="Times New Roman" w:eastAsia="Times New Roman" w:cs="Times New Roman"/>
          <w:lang w:eastAsia="pt-BR"/>
        </w:rPr>
      </w:pPr>
      <w:r>
        <w:rPr>
          <w:rFonts w:ascii="Times New Roman" w:hAnsi="Times New Roman" w:eastAsia="Times New Roman" w:cs="Times New Roman"/>
          <w:lang w:eastAsia="pt-BR"/>
        </w:rPr>
        <w:t>O Estado do Rio Grande do Sul aprovou a sua Lei de Responsabilidade Fi</w:t>
      </w:r>
      <w:r w:rsidR="00D160FB">
        <w:rPr>
          <w:rFonts w:ascii="Times New Roman" w:hAnsi="Times New Roman" w:eastAsia="Times New Roman" w:cs="Times New Roman"/>
          <w:lang w:eastAsia="pt-BR"/>
        </w:rPr>
        <w:t>scal Estadual, por meio da Lei C</w:t>
      </w:r>
      <w:r>
        <w:rPr>
          <w:rFonts w:ascii="Times New Roman" w:hAnsi="Times New Roman" w:eastAsia="Times New Roman" w:cs="Times New Roman"/>
          <w:lang w:eastAsia="pt-BR"/>
        </w:rPr>
        <w:t>omplementar 14.836/2016</w:t>
      </w:r>
      <w:r w:rsidR="00063111">
        <w:rPr>
          <w:rFonts w:ascii="Times New Roman" w:hAnsi="Times New Roman" w:eastAsia="Times New Roman" w:cs="Times New Roman"/>
          <w:lang w:eastAsia="pt-BR"/>
        </w:rPr>
        <w:t>,</w:t>
      </w:r>
      <w:r>
        <w:rPr>
          <w:rFonts w:ascii="Times New Roman" w:hAnsi="Times New Roman" w:eastAsia="Times New Roman" w:cs="Times New Roman"/>
          <w:lang w:eastAsia="pt-BR"/>
        </w:rPr>
        <w:t xml:space="preserve"> que cria mecanismos prudenciais de controle com o objetivo de alcançar o equilíbrio financeiro das contas públicas.</w:t>
      </w:r>
    </w:p>
    <w:p w:rsidR="00D974E4" w:rsidP="00FD1CA8" w:rsidRDefault="00D974E4" w14:paraId="7CF454E5" w14:textId="6D399DF7">
      <w:pPr>
        <w:spacing w:before="120" w:after="120" w:line="240" w:lineRule="auto"/>
        <w:ind w:right="4"/>
        <w:jc w:val="both"/>
        <w:rPr>
          <w:rFonts w:ascii="Times New Roman" w:hAnsi="Times New Roman" w:eastAsia="Times New Roman" w:cs="Times New Roman"/>
          <w:lang w:eastAsia="pt-BR"/>
        </w:rPr>
      </w:pPr>
      <w:r>
        <w:rPr>
          <w:rFonts w:ascii="Times New Roman" w:hAnsi="Times New Roman" w:eastAsia="Times New Roman" w:cs="Times New Roman"/>
          <w:lang w:eastAsia="pt-BR"/>
        </w:rPr>
        <w:t>O ano de 2016 registrou ainda importantes avanços na negociação da dívida do Estado com o governo Federal, no sentido de adequar as condições contratuais e obter um alívio nos pagamentos, como forma de enfrentamento da grave crise financeira. O Estado do Rio Grande do Sul deverá aderir ao Regime de Recuperação Fiscal, que prevê a carência total dos pagamentos da dívida com a União no período de 36 meses</w:t>
      </w:r>
      <w:r w:rsidR="000D7CB6">
        <w:rPr>
          <w:rFonts w:ascii="Times New Roman" w:hAnsi="Times New Roman" w:eastAsia="Times New Roman" w:cs="Times New Roman"/>
          <w:lang w:eastAsia="pt-BR"/>
        </w:rPr>
        <w:t xml:space="preserve">. Calcula-se que a adesão a este programa pode trazer um ganho de caixa adicional de R$ 8,5 </w:t>
      </w:r>
      <w:r w:rsidR="00FA5466">
        <w:rPr>
          <w:rFonts w:ascii="Times New Roman" w:hAnsi="Times New Roman" w:eastAsia="Times New Roman" w:cs="Times New Roman"/>
          <w:lang w:eastAsia="pt-BR"/>
        </w:rPr>
        <w:t>bilhões</w:t>
      </w:r>
      <w:r w:rsidR="000D7CB6">
        <w:rPr>
          <w:rFonts w:ascii="Times New Roman" w:hAnsi="Times New Roman" w:eastAsia="Times New Roman" w:cs="Times New Roman"/>
          <w:lang w:eastAsia="pt-BR"/>
        </w:rPr>
        <w:t xml:space="preserve"> durante a sua vigência</w:t>
      </w:r>
      <w:r w:rsidR="00FA5466">
        <w:rPr>
          <w:rStyle w:val="FootnoteReference"/>
          <w:rFonts w:ascii="Times New Roman" w:hAnsi="Times New Roman" w:eastAsia="Times New Roman" w:cs="Times New Roman"/>
          <w:lang w:eastAsia="pt-BR"/>
        </w:rPr>
        <w:footnoteReference w:id="6"/>
      </w:r>
      <w:r w:rsidR="000D7CB6">
        <w:rPr>
          <w:rFonts w:ascii="Times New Roman" w:hAnsi="Times New Roman" w:eastAsia="Times New Roman" w:cs="Times New Roman"/>
          <w:lang w:eastAsia="pt-BR"/>
        </w:rPr>
        <w:t>.</w:t>
      </w:r>
      <w:r>
        <w:rPr>
          <w:rFonts w:ascii="Times New Roman" w:hAnsi="Times New Roman" w:eastAsia="Times New Roman" w:cs="Times New Roman"/>
          <w:lang w:eastAsia="pt-BR"/>
        </w:rPr>
        <w:t xml:space="preserve"> </w:t>
      </w:r>
    </w:p>
    <w:p w:rsidR="00C65B77" w:rsidP="0006338E" w:rsidRDefault="00CD1CBB" w14:paraId="09507C02" w14:textId="15AF707C">
      <w:pPr>
        <w:spacing w:before="120" w:after="120" w:line="240" w:lineRule="auto"/>
        <w:ind w:right="4"/>
        <w:jc w:val="both"/>
        <w:rPr>
          <w:rFonts w:ascii="Times New Roman" w:hAnsi="Times New Roman" w:cs="Times New Roman"/>
        </w:rPr>
      </w:pPr>
      <w:r>
        <w:rPr>
          <w:rFonts w:ascii="Times New Roman" w:hAnsi="Times New Roman" w:cs="Times New Roman"/>
        </w:rPr>
        <w:t xml:space="preserve">Além do contexto econômico, foram identificados outros riscos por meio </w:t>
      </w:r>
      <w:r w:rsidRPr="00882E49">
        <w:rPr>
          <w:rFonts w:ascii="Times New Roman" w:hAnsi="Times New Roman" w:cs="Times New Roman"/>
        </w:rPr>
        <w:t>de metodologia adotada pelo Banco para avaliação da Gestão de Riscos em Projetos (G</w:t>
      </w:r>
      <w:r>
        <w:rPr>
          <w:rFonts w:ascii="Times New Roman" w:hAnsi="Times New Roman" w:cs="Times New Roman"/>
        </w:rPr>
        <w:t>R</w:t>
      </w:r>
      <w:r w:rsidRPr="00882E49">
        <w:rPr>
          <w:rFonts w:ascii="Times New Roman" w:hAnsi="Times New Roman" w:cs="Times New Roman"/>
        </w:rPr>
        <w:t>P)</w:t>
      </w:r>
      <w:r w:rsidR="00063111">
        <w:rPr>
          <w:rFonts w:ascii="Times New Roman" w:hAnsi="Times New Roman" w:cs="Times New Roman"/>
        </w:rPr>
        <w:t>,</w:t>
      </w:r>
      <w:r>
        <w:rPr>
          <w:rFonts w:ascii="Times New Roman" w:hAnsi="Times New Roman" w:cs="Times New Roman"/>
        </w:rPr>
        <w:t xml:space="preserve"> durante a preparação da operação, consubstanciados na </w:t>
      </w:r>
      <w:r w:rsidRPr="00882E49">
        <w:rPr>
          <w:rFonts w:ascii="Times New Roman" w:hAnsi="Times New Roman" w:cs="Times New Roman"/>
        </w:rPr>
        <w:t>Matriz de Riscos do Projeto</w:t>
      </w:r>
      <w:r>
        <w:rPr>
          <w:rFonts w:ascii="Times New Roman" w:hAnsi="Times New Roman" w:cs="Times New Roman"/>
        </w:rPr>
        <w:t>. Esta matriz foi atualizada periodicamente</w:t>
      </w:r>
      <w:r w:rsidRPr="00882E49">
        <w:rPr>
          <w:rFonts w:ascii="Times New Roman" w:hAnsi="Times New Roman" w:cs="Times New Roman"/>
        </w:rPr>
        <w:t>,</w:t>
      </w:r>
      <w:r>
        <w:rPr>
          <w:rFonts w:ascii="Times New Roman" w:hAnsi="Times New Roman" w:cs="Times New Roman"/>
        </w:rPr>
        <w:t xml:space="preserve"> e propunha ações de mitigação conforme tabela </w:t>
      </w:r>
      <w:r w:rsidR="00295CFC">
        <w:rPr>
          <w:rFonts w:ascii="Times New Roman" w:hAnsi="Times New Roman" w:cs="Times New Roman"/>
        </w:rPr>
        <w:t>5</w:t>
      </w:r>
      <w:r>
        <w:rPr>
          <w:rFonts w:ascii="Times New Roman" w:hAnsi="Times New Roman" w:cs="Times New Roman"/>
        </w:rPr>
        <w:t xml:space="preserve"> abaixo.</w:t>
      </w:r>
    </w:p>
    <w:p w:rsidR="008D49CF" w:rsidP="0006338E" w:rsidRDefault="008D49CF" w14:paraId="55E0EE7F" w14:textId="77777777">
      <w:pPr>
        <w:spacing w:before="120" w:after="120" w:line="240" w:lineRule="auto"/>
        <w:ind w:right="4"/>
        <w:jc w:val="both"/>
        <w:rPr>
          <w:rFonts w:ascii="Times New Roman" w:hAnsi="Times New Roman" w:cs="Times New Roman"/>
        </w:rPr>
      </w:pPr>
    </w:p>
    <w:p w:rsidR="00C65B77" w:rsidP="004D6EDE" w:rsidRDefault="00C65B77" w14:paraId="6FB1FEDD" w14:textId="28DB9BF4">
      <w:pPr>
        <w:spacing w:before="120" w:after="120" w:line="240" w:lineRule="auto"/>
        <w:ind w:right="4"/>
        <w:jc w:val="center"/>
        <w:rPr>
          <w:rFonts w:ascii="Times New Roman" w:hAnsi="Times New Roman" w:cs="Times New Roman"/>
          <w:b/>
        </w:rPr>
      </w:pPr>
      <w:r w:rsidRPr="004D6EDE">
        <w:rPr>
          <w:rFonts w:ascii="Times New Roman" w:hAnsi="Times New Roman" w:cs="Times New Roman"/>
          <w:b/>
        </w:rPr>
        <w:lastRenderedPageBreak/>
        <w:t xml:space="preserve">Tabela </w:t>
      </w:r>
      <w:r w:rsidR="005003E0">
        <w:rPr>
          <w:rFonts w:ascii="Times New Roman" w:hAnsi="Times New Roman" w:cs="Times New Roman"/>
          <w:b/>
        </w:rPr>
        <w:t>5</w:t>
      </w:r>
      <w:r>
        <w:rPr>
          <w:rFonts w:ascii="Times New Roman" w:hAnsi="Times New Roman" w:cs="Times New Roman"/>
          <w:b/>
        </w:rPr>
        <w:t>. Riscos e Ações de Mitigação</w:t>
      </w:r>
    </w:p>
    <w:tbl>
      <w:tblPr>
        <w:tblStyle w:val="TableGrid"/>
        <w:tblW w:w="0" w:type="auto"/>
        <w:tblLook w:val="04A0" w:firstRow="1" w:lastRow="0" w:firstColumn="1" w:lastColumn="0" w:noHBand="0" w:noVBand="1"/>
      </w:tblPr>
      <w:tblGrid>
        <w:gridCol w:w="3439"/>
        <w:gridCol w:w="5911"/>
      </w:tblGrid>
      <w:tr w:rsidR="00E81B77" w:rsidTr="00395DC0" w14:paraId="51FC5486" w14:textId="77777777">
        <w:trPr>
          <w:tblHeader/>
        </w:trPr>
        <w:tc>
          <w:tcPr>
            <w:tcW w:w="3439" w:type="dxa"/>
          </w:tcPr>
          <w:p w:rsidRPr="004D6EDE" w:rsidR="00E81B77" w:rsidP="00CD1CBB" w:rsidRDefault="00E81B77" w14:paraId="1A8B4F96" w14:textId="1B3A37C1">
            <w:pPr>
              <w:tabs>
                <w:tab w:val="left" w:pos="3402"/>
              </w:tabs>
              <w:autoSpaceDE w:val="0"/>
              <w:autoSpaceDN w:val="0"/>
              <w:adjustRightInd w:val="0"/>
              <w:spacing w:after="120"/>
              <w:jc w:val="center"/>
              <w:rPr>
                <w:b/>
                <w:sz w:val="18"/>
                <w:szCs w:val="18"/>
              </w:rPr>
            </w:pPr>
            <w:r w:rsidRPr="004D6EDE">
              <w:rPr>
                <w:b/>
                <w:sz w:val="18"/>
                <w:szCs w:val="18"/>
              </w:rPr>
              <w:t>Riscos</w:t>
            </w:r>
            <w:r w:rsidR="004E2F1A">
              <w:rPr>
                <w:b/>
                <w:sz w:val="18"/>
                <w:szCs w:val="18"/>
              </w:rPr>
              <w:t xml:space="preserve"> identificados durante a preparação do projeto</w:t>
            </w:r>
          </w:p>
        </w:tc>
        <w:tc>
          <w:tcPr>
            <w:tcW w:w="5911" w:type="dxa"/>
          </w:tcPr>
          <w:p w:rsidRPr="004D6EDE" w:rsidR="00E81B77" w:rsidP="004D6EDE" w:rsidRDefault="00E81B77" w14:paraId="6D78E529" w14:textId="72FFED0C">
            <w:pPr>
              <w:tabs>
                <w:tab w:val="left" w:pos="3402"/>
              </w:tabs>
              <w:autoSpaceDE w:val="0"/>
              <w:autoSpaceDN w:val="0"/>
              <w:adjustRightInd w:val="0"/>
              <w:spacing w:after="120"/>
              <w:jc w:val="center"/>
              <w:rPr>
                <w:b/>
                <w:sz w:val="18"/>
                <w:szCs w:val="18"/>
              </w:rPr>
            </w:pPr>
            <w:r w:rsidRPr="004D6EDE">
              <w:rPr>
                <w:b/>
                <w:sz w:val="18"/>
                <w:szCs w:val="18"/>
              </w:rPr>
              <w:t xml:space="preserve">Ações de </w:t>
            </w:r>
            <w:r w:rsidR="004E2F1A">
              <w:rPr>
                <w:b/>
                <w:sz w:val="18"/>
                <w:szCs w:val="18"/>
              </w:rPr>
              <w:t>m</w:t>
            </w:r>
            <w:r w:rsidRPr="004D6EDE">
              <w:rPr>
                <w:b/>
                <w:sz w:val="18"/>
                <w:szCs w:val="18"/>
              </w:rPr>
              <w:t>itigação</w:t>
            </w:r>
            <w:r w:rsidR="004E2F1A">
              <w:rPr>
                <w:b/>
                <w:sz w:val="18"/>
                <w:szCs w:val="18"/>
              </w:rPr>
              <w:t xml:space="preserve"> planejadas e executadas</w:t>
            </w:r>
          </w:p>
        </w:tc>
      </w:tr>
      <w:tr w:rsidR="00E81B77" w:rsidTr="00395DC0" w14:paraId="4D43B19C" w14:textId="77777777">
        <w:tc>
          <w:tcPr>
            <w:tcW w:w="3439" w:type="dxa"/>
          </w:tcPr>
          <w:p w:rsidRPr="00366B66" w:rsidR="00E81B77" w:rsidP="0006338E" w:rsidRDefault="0080675F" w14:paraId="5843719E" w14:textId="1E51FEF2">
            <w:pPr>
              <w:tabs>
                <w:tab w:val="left" w:pos="3402"/>
              </w:tabs>
              <w:autoSpaceDE w:val="0"/>
              <w:autoSpaceDN w:val="0"/>
              <w:adjustRightInd w:val="0"/>
              <w:spacing w:after="120"/>
              <w:jc w:val="both"/>
              <w:rPr>
                <w:sz w:val="18"/>
                <w:szCs w:val="18"/>
              </w:rPr>
            </w:pPr>
            <w:r w:rsidRPr="0080675F">
              <w:rPr>
                <w:sz w:val="18"/>
                <w:szCs w:val="18"/>
              </w:rPr>
              <w:t>Atraso no processo de licitação e aquisições inadequadas</w:t>
            </w:r>
          </w:p>
        </w:tc>
        <w:tc>
          <w:tcPr>
            <w:tcW w:w="5911" w:type="dxa"/>
          </w:tcPr>
          <w:p w:rsidRPr="00366B66" w:rsidR="00E81B77" w:rsidP="0006338E" w:rsidRDefault="00E605B4" w14:paraId="2E6AAB8B" w14:textId="0C0D6175">
            <w:pPr>
              <w:tabs>
                <w:tab w:val="left" w:pos="3402"/>
              </w:tabs>
              <w:autoSpaceDE w:val="0"/>
              <w:autoSpaceDN w:val="0"/>
              <w:adjustRightInd w:val="0"/>
              <w:spacing w:after="120"/>
              <w:jc w:val="both"/>
              <w:rPr>
                <w:sz w:val="18"/>
                <w:szCs w:val="18"/>
              </w:rPr>
            </w:pPr>
            <w:r w:rsidRPr="00E605B4">
              <w:rPr>
                <w:sz w:val="18"/>
                <w:szCs w:val="18"/>
              </w:rPr>
              <w:t>Comitê de gerenciamento das aquisições e contratações do PROFISCO</w:t>
            </w:r>
            <w:r>
              <w:rPr>
                <w:sz w:val="18"/>
                <w:szCs w:val="18"/>
              </w:rPr>
              <w:t xml:space="preserve">. </w:t>
            </w:r>
            <w:r w:rsidRPr="00E605B4">
              <w:rPr>
                <w:sz w:val="18"/>
                <w:szCs w:val="18"/>
              </w:rPr>
              <w:t>Definição de estratégias e metodologias por grupos temáticos da S</w:t>
            </w:r>
            <w:r>
              <w:rPr>
                <w:sz w:val="18"/>
                <w:szCs w:val="18"/>
              </w:rPr>
              <w:t>EFAZ</w:t>
            </w:r>
            <w:r w:rsidRPr="00E605B4">
              <w:rPr>
                <w:sz w:val="18"/>
                <w:szCs w:val="18"/>
              </w:rPr>
              <w:t xml:space="preserve"> e PGE</w:t>
            </w:r>
          </w:p>
        </w:tc>
      </w:tr>
      <w:tr w:rsidR="00E81B77" w:rsidTr="00395DC0" w14:paraId="52818341" w14:textId="77777777">
        <w:tc>
          <w:tcPr>
            <w:tcW w:w="3439" w:type="dxa"/>
          </w:tcPr>
          <w:p w:rsidRPr="00366B66" w:rsidR="00E81B77" w:rsidP="0006338E" w:rsidRDefault="00475F87" w14:paraId="39019DC4" w14:textId="56159910">
            <w:pPr>
              <w:tabs>
                <w:tab w:val="left" w:pos="3402"/>
              </w:tabs>
              <w:autoSpaceDE w:val="0"/>
              <w:autoSpaceDN w:val="0"/>
              <w:adjustRightInd w:val="0"/>
              <w:spacing w:after="120"/>
              <w:jc w:val="both"/>
              <w:rPr>
                <w:sz w:val="18"/>
                <w:szCs w:val="18"/>
              </w:rPr>
            </w:pPr>
            <w:r w:rsidRPr="00475F87">
              <w:rPr>
                <w:sz w:val="18"/>
                <w:szCs w:val="18"/>
              </w:rPr>
              <w:t>Gestão por competências não implementada</w:t>
            </w:r>
          </w:p>
        </w:tc>
        <w:tc>
          <w:tcPr>
            <w:tcW w:w="5911" w:type="dxa"/>
          </w:tcPr>
          <w:p w:rsidRPr="00E605B4" w:rsidR="00E605B4" w:rsidP="00E605B4" w:rsidRDefault="00E605B4" w14:paraId="473039AD" w14:textId="77777777">
            <w:pPr>
              <w:jc w:val="both"/>
              <w:rPr>
                <w:sz w:val="18"/>
                <w:szCs w:val="18"/>
              </w:rPr>
            </w:pPr>
            <w:r w:rsidRPr="00E605B4">
              <w:rPr>
                <w:sz w:val="18"/>
                <w:szCs w:val="18"/>
              </w:rPr>
              <w:t>Sensibilização dos servidores</w:t>
            </w:r>
          </w:p>
          <w:p w:rsidRPr="00366B66" w:rsidR="00E81B77" w:rsidP="0006338E" w:rsidRDefault="00E81B77" w14:paraId="0E0E37DB" w14:textId="28DCF042">
            <w:pPr>
              <w:tabs>
                <w:tab w:val="left" w:pos="3402"/>
              </w:tabs>
              <w:autoSpaceDE w:val="0"/>
              <w:autoSpaceDN w:val="0"/>
              <w:adjustRightInd w:val="0"/>
              <w:spacing w:after="120"/>
              <w:jc w:val="both"/>
              <w:rPr>
                <w:sz w:val="18"/>
                <w:szCs w:val="18"/>
              </w:rPr>
            </w:pPr>
          </w:p>
        </w:tc>
      </w:tr>
      <w:tr w:rsidR="00E81B77" w:rsidTr="00395DC0" w14:paraId="1FF83C7F" w14:textId="77777777">
        <w:tc>
          <w:tcPr>
            <w:tcW w:w="3439" w:type="dxa"/>
          </w:tcPr>
          <w:p w:rsidRPr="00366B66" w:rsidR="00E81B77" w:rsidP="0012633C" w:rsidRDefault="00475F87" w14:paraId="4D954561" w14:textId="2911382D">
            <w:pPr>
              <w:tabs>
                <w:tab w:val="left" w:pos="3402"/>
              </w:tabs>
              <w:autoSpaceDE w:val="0"/>
              <w:autoSpaceDN w:val="0"/>
              <w:adjustRightInd w:val="0"/>
              <w:spacing w:after="120"/>
              <w:jc w:val="both"/>
              <w:rPr>
                <w:sz w:val="18"/>
                <w:szCs w:val="18"/>
              </w:rPr>
            </w:pPr>
            <w:r w:rsidRPr="00475F87">
              <w:rPr>
                <w:sz w:val="18"/>
                <w:szCs w:val="18"/>
              </w:rPr>
              <w:t>Atraso na implantação da NBCASP</w:t>
            </w:r>
          </w:p>
        </w:tc>
        <w:tc>
          <w:tcPr>
            <w:tcW w:w="5911" w:type="dxa"/>
          </w:tcPr>
          <w:p w:rsidRPr="00366B66" w:rsidR="00E81B77" w:rsidP="00E605B4" w:rsidRDefault="00E605B4" w14:paraId="7293823C" w14:textId="54832378">
            <w:pPr>
              <w:tabs>
                <w:tab w:val="left" w:pos="3402"/>
              </w:tabs>
              <w:autoSpaceDE w:val="0"/>
              <w:autoSpaceDN w:val="0"/>
              <w:adjustRightInd w:val="0"/>
              <w:spacing w:after="120"/>
              <w:jc w:val="both"/>
              <w:rPr>
                <w:sz w:val="18"/>
                <w:szCs w:val="18"/>
              </w:rPr>
            </w:pPr>
            <w:r w:rsidRPr="00E605B4">
              <w:rPr>
                <w:sz w:val="18"/>
                <w:szCs w:val="18"/>
              </w:rPr>
              <w:t>1-Instituído Grupo de Trabalho de Procedimentos Contábeis (GTCON)</w:t>
            </w:r>
            <w:r>
              <w:rPr>
                <w:sz w:val="18"/>
                <w:szCs w:val="18"/>
              </w:rPr>
              <w:t xml:space="preserve">; </w:t>
            </w:r>
            <w:r w:rsidRPr="00E605B4">
              <w:rPr>
                <w:sz w:val="18"/>
                <w:szCs w:val="18"/>
              </w:rPr>
              <w:t>2-Priorização pela CAGE do sistema Administração do Patrimônio do Estado (APE)</w:t>
            </w:r>
            <w:r>
              <w:rPr>
                <w:sz w:val="18"/>
                <w:szCs w:val="18"/>
              </w:rPr>
              <w:t xml:space="preserve">; </w:t>
            </w:r>
            <w:r w:rsidRPr="00E605B4">
              <w:rPr>
                <w:sz w:val="18"/>
                <w:szCs w:val="18"/>
              </w:rPr>
              <w:t>3- Termo de Referência do APE enviado à UCP/P</w:t>
            </w:r>
            <w:r>
              <w:rPr>
                <w:sz w:val="18"/>
                <w:szCs w:val="18"/>
              </w:rPr>
              <w:t xml:space="preserve">ROFISCO; </w:t>
            </w:r>
            <w:r w:rsidRPr="00E605B4">
              <w:rPr>
                <w:sz w:val="18"/>
                <w:szCs w:val="18"/>
              </w:rPr>
              <w:t>4- Tratativa da CAGE/SARH e P</w:t>
            </w:r>
            <w:r>
              <w:rPr>
                <w:sz w:val="18"/>
                <w:szCs w:val="18"/>
              </w:rPr>
              <w:t>ROCERGS</w:t>
            </w:r>
            <w:r w:rsidRPr="00E605B4">
              <w:rPr>
                <w:sz w:val="18"/>
                <w:szCs w:val="18"/>
              </w:rPr>
              <w:t xml:space="preserve"> para priorizar o projeto</w:t>
            </w:r>
          </w:p>
        </w:tc>
      </w:tr>
      <w:tr w:rsidR="00E81B77" w:rsidTr="00395DC0" w14:paraId="3DEF89A8" w14:textId="77777777">
        <w:tc>
          <w:tcPr>
            <w:tcW w:w="3439" w:type="dxa"/>
          </w:tcPr>
          <w:p w:rsidRPr="00366B66" w:rsidR="009128D0" w:rsidP="0006338E" w:rsidRDefault="00475F87" w14:paraId="1135A1FE" w14:textId="404BA4AF">
            <w:pPr>
              <w:tabs>
                <w:tab w:val="left" w:pos="3402"/>
              </w:tabs>
              <w:autoSpaceDE w:val="0"/>
              <w:autoSpaceDN w:val="0"/>
              <w:adjustRightInd w:val="0"/>
              <w:spacing w:after="120"/>
              <w:jc w:val="both"/>
              <w:rPr>
                <w:sz w:val="18"/>
                <w:szCs w:val="18"/>
              </w:rPr>
            </w:pPr>
            <w:r w:rsidRPr="00475F87">
              <w:rPr>
                <w:sz w:val="18"/>
                <w:szCs w:val="18"/>
              </w:rPr>
              <w:t>Mudanças nas normativas do STN e Resoluções do CFC</w:t>
            </w:r>
          </w:p>
        </w:tc>
        <w:tc>
          <w:tcPr>
            <w:tcW w:w="5911" w:type="dxa"/>
          </w:tcPr>
          <w:p w:rsidRPr="00366B66" w:rsidR="00E81B77" w:rsidP="00E605B4" w:rsidRDefault="00E605B4" w14:paraId="5194362F" w14:textId="1F5B1345">
            <w:pPr>
              <w:tabs>
                <w:tab w:val="left" w:pos="3402"/>
              </w:tabs>
              <w:autoSpaceDE w:val="0"/>
              <w:autoSpaceDN w:val="0"/>
              <w:adjustRightInd w:val="0"/>
              <w:spacing w:after="120"/>
              <w:jc w:val="both"/>
              <w:rPr>
                <w:sz w:val="18"/>
                <w:szCs w:val="18"/>
              </w:rPr>
            </w:pPr>
            <w:r w:rsidRPr="00E605B4">
              <w:rPr>
                <w:sz w:val="18"/>
                <w:szCs w:val="18"/>
              </w:rPr>
              <w:t>1. Grupo de trabalho envolvendo representantes dos 3 poderes estaduais</w:t>
            </w:r>
            <w:r>
              <w:rPr>
                <w:sz w:val="18"/>
                <w:szCs w:val="18"/>
              </w:rPr>
              <w:t xml:space="preserve">; </w:t>
            </w:r>
            <w:r w:rsidRPr="00E605B4">
              <w:rPr>
                <w:sz w:val="18"/>
                <w:szCs w:val="18"/>
              </w:rPr>
              <w:t>2. Coordenação da implantação das normativas federais.</w:t>
            </w:r>
          </w:p>
        </w:tc>
      </w:tr>
      <w:tr w:rsidR="00E81B77" w:rsidTr="00395DC0" w14:paraId="31D3CC6C" w14:textId="77777777">
        <w:tc>
          <w:tcPr>
            <w:tcW w:w="3439" w:type="dxa"/>
          </w:tcPr>
          <w:p w:rsidRPr="00366B66" w:rsidR="00E81B77" w:rsidP="0006338E" w:rsidRDefault="00E81B77" w14:paraId="2980D10B" w14:textId="5FDB9568">
            <w:pPr>
              <w:tabs>
                <w:tab w:val="left" w:pos="3402"/>
              </w:tabs>
              <w:autoSpaceDE w:val="0"/>
              <w:autoSpaceDN w:val="0"/>
              <w:adjustRightInd w:val="0"/>
              <w:spacing w:after="120"/>
              <w:jc w:val="both"/>
              <w:rPr>
                <w:sz w:val="18"/>
                <w:szCs w:val="18"/>
              </w:rPr>
            </w:pPr>
          </w:p>
        </w:tc>
        <w:tc>
          <w:tcPr>
            <w:tcW w:w="5911" w:type="dxa"/>
          </w:tcPr>
          <w:p w:rsidRPr="00366B66" w:rsidR="00E81B77" w:rsidP="0006338E" w:rsidRDefault="00E81B77" w14:paraId="4DE052C2" w14:textId="161962CF">
            <w:pPr>
              <w:tabs>
                <w:tab w:val="left" w:pos="3402"/>
              </w:tabs>
              <w:autoSpaceDE w:val="0"/>
              <w:autoSpaceDN w:val="0"/>
              <w:adjustRightInd w:val="0"/>
              <w:spacing w:after="120"/>
              <w:jc w:val="both"/>
              <w:rPr>
                <w:sz w:val="18"/>
                <w:szCs w:val="18"/>
              </w:rPr>
            </w:pPr>
          </w:p>
        </w:tc>
      </w:tr>
    </w:tbl>
    <w:p w:rsidR="00366B66" w:rsidP="0006338E" w:rsidRDefault="00366B66" w14:paraId="10E04607" w14:textId="77777777">
      <w:pPr>
        <w:spacing w:after="120" w:line="240" w:lineRule="auto"/>
        <w:jc w:val="both"/>
        <w:rPr>
          <w:rFonts w:ascii="Times New Roman" w:hAnsi="Times New Roman" w:cs="Times New Roman"/>
        </w:rPr>
      </w:pPr>
    </w:p>
    <w:p w:rsidRPr="00B6324A" w:rsidR="00C548A1" w:rsidP="0006338E" w:rsidRDefault="00366B66" w14:paraId="06EB41A7" w14:textId="5A6328F4">
      <w:pPr>
        <w:spacing w:after="120" w:line="240" w:lineRule="auto"/>
        <w:jc w:val="both"/>
        <w:rPr>
          <w:rFonts w:ascii="Times New Roman" w:hAnsi="Times New Roman" w:cs="Times New Roman"/>
        </w:rPr>
      </w:pPr>
      <w:r>
        <w:rPr>
          <w:rFonts w:ascii="Times New Roman" w:hAnsi="Times New Roman" w:cs="Times New Roman"/>
        </w:rPr>
        <w:t>A</w:t>
      </w:r>
      <w:r w:rsidRPr="00341D21" w:rsidR="00C548A1">
        <w:rPr>
          <w:rFonts w:ascii="Times New Roman" w:hAnsi="Times New Roman" w:cs="Times New Roman"/>
        </w:rPr>
        <w:t>pós o encerramento do Programa</w:t>
      </w:r>
      <w:r w:rsidR="00430AE7">
        <w:rPr>
          <w:rFonts w:ascii="Times New Roman" w:hAnsi="Times New Roman" w:cs="Times New Roman"/>
        </w:rPr>
        <w:t>,</w:t>
      </w:r>
      <w:r w:rsidRPr="00341D21" w:rsidR="00C548A1">
        <w:rPr>
          <w:rFonts w:ascii="Times New Roman" w:hAnsi="Times New Roman" w:cs="Times New Roman"/>
        </w:rPr>
        <w:t xml:space="preserve"> </w:t>
      </w:r>
      <w:r w:rsidRPr="0032235A" w:rsidR="00C548A1">
        <w:rPr>
          <w:rFonts w:ascii="Times New Roman" w:hAnsi="Times New Roman" w:cs="Times New Roman"/>
          <w:b/>
        </w:rPr>
        <w:t xml:space="preserve">ações de </w:t>
      </w:r>
      <w:r w:rsidRPr="0032235A">
        <w:rPr>
          <w:rFonts w:ascii="Times New Roman" w:hAnsi="Times New Roman" w:cs="Times New Roman"/>
          <w:b/>
        </w:rPr>
        <w:t>sustentabilidade</w:t>
      </w:r>
      <w:r w:rsidRPr="00341D21">
        <w:rPr>
          <w:rFonts w:ascii="Times New Roman" w:hAnsi="Times New Roman" w:cs="Times New Roman"/>
        </w:rPr>
        <w:t xml:space="preserve"> </w:t>
      </w:r>
      <w:r w:rsidRPr="00341D21" w:rsidR="00C548A1">
        <w:rPr>
          <w:rFonts w:ascii="Times New Roman" w:hAnsi="Times New Roman" w:cs="Times New Roman"/>
        </w:rPr>
        <w:t>já estão sendo implementadas para garantir que</w:t>
      </w:r>
      <w:r w:rsidR="00430AE7">
        <w:rPr>
          <w:rFonts w:ascii="Times New Roman" w:hAnsi="Times New Roman" w:cs="Times New Roman"/>
        </w:rPr>
        <w:t xml:space="preserve"> os produtos sejam efetivamente implantados e seus resultados sejam atingidos</w:t>
      </w:r>
      <w:r w:rsidR="00592301">
        <w:rPr>
          <w:rFonts w:ascii="Times New Roman" w:hAnsi="Times New Roman" w:cs="Times New Roman"/>
        </w:rPr>
        <w:t>.</w:t>
      </w:r>
    </w:p>
    <w:p w:rsidR="004E77F6" w:rsidP="003D6A0A" w:rsidRDefault="004E77F6" w14:paraId="061F2864" w14:textId="68DAA437">
      <w:pPr>
        <w:autoSpaceDE w:val="0"/>
        <w:autoSpaceDN w:val="0"/>
        <w:adjustRightInd w:val="0"/>
        <w:spacing w:after="0" w:line="240" w:lineRule="auto"/>
        <w:jc w:val="both"/>
        <w:rPr>
          <w:rFonts w:ascii="Times New Roman" w:hAnsi="Times New Roman" w:cs="Times New Roman"/>
        </w:rPr>
      </w:pPr>
    </w:p>
    <w:p w:rsidR="008D49CF" w:rsidP="003D6A0A" w:rsidRDefault="00E40743" w14:paraId="52A0088B" w14:textId="7EDADC82">
      <w:pPr>
        <w:autoSpaceDE w:val="0"/>
        <w:autoSpaceDN w:val="0"/>
        <w:adjustRightInd w:val="0"/>
        <w:spacing w:after="0" w:line="240" w:lineRule="auto"/>
        <w:jc w:val="both"/>
        <w:rPr>
          <w:rFonts w:ascii="Times New Roman" w:hAnsi="Times New Roman" w:cs="Times New Roman"/>
        </w:rPr>
      </w:pPr>
      <w:r w:rsidRPr="00E40743">
        <w:rPr>
          <w:rFonts w:ascii="Times New Roman" w:hAnsi="Times New Roman" w:cs="Times New Roman"/>
        </w:rPr>
        <w:t xml:space="preserve">A </w:t>
      </w:r>
      <w:r w:rsidR="00F56A17">
        <w:rPr>
          <w:rFonts w:ascii="Times New Roman" w:hAnsi="Times New Roman" w:cs="Times New Roman"/>
        </w:rPr>
        <w:t xml:space="preserve">sustentabilidade das ações </w:t>
      </w:r>
      <w:r w:rsidRPr="00F56A17" w:rsidR="00F56A17">
        <w:rPr>
          <w:rFonts w:ascii="Times New Roman" w:hAnsi="Times New Roman" w:cs="Times New Roman"/>
          <w:b/>
        </w:rPr>
        <w:t>no âmbito da PGE</w:t>
      </w:r>
      <w:r w:rsidR="00F56A17">
        <w:rPr>
          <w:rFonts w:ascii="Times New Roman" w:hAnsi="Times New Roman" w:cs="Times New Roman"/>
        </w:rPr>
        <w:t xml:space="preserve"> </w:t>
      </w:r>
      <w:r w:rsidRPr="00E40743">
        <w:rPr>
          <w:rFonts w:ascii="Times New Roman" w:hAnsi="Times New Roman" w:cs="Times New Roman"/>
        </w:rPr>
        <w:t>dar</w:t>
      </w:r>
      <w:r w:rsidR="00592301">
        <w:rPr>
          <w:rFonts w:ascii="Times New Roman" w:hAnsi="Times New Roman" w:cs="Times New Roman"/>
        </w:rPr>
        <w:t>-se-</w:t>
      </w:r>
      <w:r w:rsidRPr="00E40743">
        <w:rPr>
          <w:rFonts w:ascii="Times New Roman" w:hAnsi="Times New Roman" w:cs="Times New Roman"/>
        </w:rPr>
        <w:t xml:space="preserve">á por meio da implantação e sistemática de um Escritório de Processos, a ser vinculado ao Escritório de Gestão Estratégica e </w:t>
      </w:r>
      <w:r w:rsidRPr="00E40743" w:rsidR="00F56A17">
        <w:rPr>
          <w:rFonts w:ascii="Times New Roman" w:hAnsi="Times New Roman" w:cs="Times New Roman"/>
        </w:rPr>
        <w:t>Projetos existente</w:t>
      </w:r>
      <w:r w:rsidRPr="00E40743">
        <w:rPr>
          <w:rFonts w:ascii="Times New Roman" w:hAnsi="Times New Roman" w:cs="Times New Roman"/>
        </w:rPr>
        <w:t xml:space="preserve"> na Instituição.</w:t>
      </w:r>
      <w:r>
        <w:rPr>
          <w:rFonts w:ascii="Times New Roman" w:hAnsi="Times New Roman" w:cs="Times New Roman"/>
        </w:rPr>
        <w:t xml:space="preserve"> </w:t>
      </w:r>
      <w:r w:rsidRPr="00E40743">
        <w:rPr>
          <w:rFonts w:ascii="Times New Roman" w:hAnsi="Times New Roman" w:cs="Times New Roman"/>
        </w:rPr>
        <w:t>O modelo deste escritório está previsto como uma das entregas do projeto de Gestão de Processos e pressupõe o apoio metodológico para a estruturação e disponibilização de material contendo o modelo de escritório adequado à manutenção e atualização dos processos de negócio da PGE-RS, com descrição de competências necessárias, atribuições, matriz de responsabilidades e fluxos de trabalho.</w:t>
      </w:r>
      <w:r w:rsidR="00A72A3E">
        <w:rPr>
          <w:rFonts w:ascii="Times New Roman" w:hAnsi="Times New Roman" w:cs="Times New Roman"/>
        </w:rPr>
        <w:t xml:space="preserve"> Além disso, </w:t>
      </w:r>
      <w:r w:rsidR="000A7F4E">
        <w:rPr>
          <w:rFonts w:ascii="Times New Roman" w:hAnsi="Times New Roman" w:cs="Times New Roman"/>
        </w:rPr>
        <w:t>a Administração Superior da PGE destacou recursos do Fundo de Reaparelhamento da PGE (FURPGE), no orçamento de 2018, para dar continuidade às ações do plano de capacitação.</w:t>
      </w:r>
    </w:p>
    <w:p w:rsidR="00C30A9E" w:rsidP="003D6A0A" w:rsidRDefault="00C30A9E" w14:paraId="2EC958D0" w14:textId="254F93D7">
      <w:pPr>
        <w:autoSpaceDE w:val="0"/>
        <w:autoSpaceDN w:val="0"/>
        <w:adjustRightInd w:val="0"/>
        <w:spacing w:after="0" w:line="240" w:lineRule="auto"/>
        <w:jc w:val="both"/>
        <w:rPr>
          <w:rFonts w:ascii="Times New Roman" w:hAnsi="Times New Roman" w:cs="Times New Roman"/>
        </w:rPr>
      </w:pPr>
    </w:p>
    <w:p w:rsidR="00F13A55" w:rsidP="003D6A0A" w:rsidRDefault="00C30A9E" w14:paraId="24A74C42" w14:textId="2927096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No que se refere à </w:t>
      </w:r>
      <w:r w:rsidRPr="00C30A9E">
        <w:rPr>
          <w:rFonts w:ascii="Times New Roman" w:hAnsi="Times New Roman" w:cs="Times New Roman"/>
          <w:b/>
        </w:rPr>
        <w:t>gestão de passivos</w:t>
      </w:r>
      <w:r>
        <w:rPr>
          <w:rFonts w:ascii="Times New Roman" w:hAnsi="Times New Roman" w:cs="Times New Roman"/>
        </w:rPr>
        <w:t xml:space="preserve">, com a finalidade de incrementar a segurança e agilidade na sistemática de pagamentos das </w:t>
      </w:r>
      <w:proofErr w:type="spellStart"/>
      <w:r>
        <w:rPr>
          <w:rFonts w:ascii="Times New Roman" w:hAnsi="Times New Roman" w:cs="Times New Roman"/>
        </w:rPr>
        <w:t>RPVs</w:t>
      </w:r>
      <w:proofErr w:type="spellEnd"/>
      <w:r>
        <w:rPr>
          <w:rFonts w:ascii="Times New Roman" w:hAnsi="Times New Roman" w:cs="Times New Roman"/>
        </w:rPr>
        <w:t>, a SEFAZ assinou um convênio com a PGE e o TJ, em 2016, para possibilitar o acesso recíproco às bases de dados dos sistemas PRE e RPV.</w:t>
      </w:r>
    </w:p>
    <w:p w:rsidR="00F13A55" w:rsidP="003D6A0A" w:rsidRDefault="00F13A55" w14:paraId="048A6126" w14:textId="77777777">
      <w:pPr>
        <w:autoSpaceDE w:val="0"/>
        <w:autoSpaceDN w:val="0"/>
        <w:adjustRightInd w:val="0"/>
        <w:spacing w:after="0" w:line="240" w:lineRule="auto"/>
        <w:jc w:val="both"/>
        <w:rPr>
          <w:rFonts w:ascii="Times New Roman" w:hAnsi="Times New Roman" w:cs="Times New Roman"/>
        </w:rPr>
      </w:pPr>
    </w:p>
    <w:p w:rsidR="00C30A9E" w:rsidP="003D6A0A" w:rsidRDefault="00C30A9E" w14:paraId="78E7574C" w14:textId="08501D8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p>
    <w:p w:rsidRPr="00D406EA" w:rsidR="003D6A0A" w:rsidP="009128D0" w:rsidRDefault="003D6A0A" w14:paraId="744D017E" w14:textId="77777777">
      <w:pPr>
        <w:pStyle w:val="Heading1"/>
        <w:spacing w:before="0" w:after="240"/>
        <w:rPr>
          <w:rFonts w:ascii="Times New Roman" w:hAnsi="Times New Roman" w:cs="Times New Roman"/>
          <w:color w:val="auto"/>
          <w:sz w:val="22"/>
          <w:szCs w:val="22"/>
        </w:rPr>
      </w:pPr>
      <w:bookmarkStart w:name="_Toc428366758" w:id="57"/>
      <w:bookmarkStart w:name="_Toc505080113" w:id="58"/>
      <w:r w:rsidRPr="00D406EA">
        <w:rPr>
          <w:rFonts w:ascii="Times New Roman" w:hAnsi="Times New Roman" w:cs="Times New Roman"/>
          <w:color w:val="auto"/>
          <w:sz w:val="22"/>
          <w:szCs w:val="22"/>
        </w:rPr>
        <w:t>Critérios não centrais</w:t>
      </w:r>
      <w:bookmarkEnd w:id="57"/>
      <w:bookmarkEnd w:id="58"/>
    </w:p>
    <w:p w:rsidRPr="00D406EA" w:rsidR="003D6A0A" w:rsidP="003D6A0A" w:rsidRDefault="003D6A0A" w14:paraId="493F4233" w14:textId="77777777">
      <w:pPr>
        <w:pStyle w:val="Heading2"/>
        <w:numPr>
          <w:ilvl w:val="1"/>
          <w:numId w:val="2"/>
        </w:numPr>
        <w:spacing w:line="240" w:lineRule="auto"/>
        <w:rPr>
          <w:rFonts w:ascii="Times New Roman" w:hAnsi="Times New Roman" w:cs="Times New Roman"/>
          <w:color w:val="auto"/>
          <w:sz w:val="22"/>
          <w:szCs w:val="22"/>
        </w:rPr>
      </w:pPr>
      <w:bookmarkStart w:name="_Toc505080114" w:id="59"/>
      <w:r w:rsidRPr="00D406EA">
        <w:rPr>
          <w:rFonts w:ascii="Times New Roman" w:hAnsi="Times New Roman" w:cs="Times New Roman"/>
          <w:color w:val="auto"/>
          <w:sz w:val="22"/>
          <w:szCs w:val="22"/>
        </w:rPr>
        <w:t>Monitoramento e Avaliação</w:t>
      </w:r>
      <w:bookmarkEnd w:id="59"/>
      <w:r w:rsidRPr="00D406EA">
        <w:rPr>
          <w:rFonts w:ascii="Times New Roman" w:hAnsi="Times New Roman" w:cs="Times New Roman"/>
          <w:color w:val="auto"/>
          <w:sz w:val="22"/>
          <w:szCs w:val="22"/>
        </w:rPr>
        <w:t xml:space="preserve"> </w:t>
      </w:r>
    </w:p>
    <w:bookmarkEnd w:id="55"/>
    <w:p w:rsidR="0093134F" w:rsidP="0093134F" w:rsidRDefault="0093134F" w14:paraId="1ADB7752" w14:textId="77777777">
      <w:pPr>
        <w:spacing w:after="0" w:line="240" w:lineRule="auto"/>
        <w:jc w:val="both"/>
        <w:rPr>
          <w:rFonts w:ascii="Times New Roman" w:hAnsi="Times New Roman" w:cs="Times New Roman"/>
          <w:b/>
        </w:rPr>
      </w:pPr>
    </w:p>
    <w:p w:rsidR="0093134F" w:rsidP="0093134F" w:rsidRDefault="0093134F" w14:paraId="707D41A1" w14:textId="0E65648C">
      <w:pPr>
        <w:spacing w:line="240" w:lineRule="auto"/>
        <w:jc w:val="both"/>
        <w:rPr>
          <w:rFonts w:ascii="Times New Roman" w:hAnsi="Times New Roman" w:cs="Times New Roman"/>
        </w:rPr>
      </w:pPr>
      <w:r w:rsidRPr="00830264">
        <w:rPr>
          <w:rFonts w:ascii="Times New Roman" w:hAnsi="Times New Roman" w:cs="Times New Roman"/>
          <w:b/>
        </w:rPr>
        <w:t>Monitoramento</w:t>
      </w:r>
      <w:r w:rsidRPr="00830264">
        <w:rPr>
          <w:rFonts w:ascii="Times New Roman" w:hAnsi="Times New Roman" w:cs="Times New Roman"/>
        </w:rPr>
        <w:t xml:space="preserve">. </w:t>
      </w:r>
      <w:r w:rsidRPr="00395ACF" w:rsidR="00D2391D">
        <w:rPr>
          <w:rFonts w:ascii="Times New Roman" w:hAnsi="Times New Roman" w:cs="Times New Roman"/>
        </w:rPr>
        <w:t>O monitoramento do Projeto foi baseado na programação das atividades e no</w:t>
      </w:r>
      <w:r w:rsidR="00D2391D">
        <w:rPr>
          <w:rFonts w:ascii="Times New Roman" w:hAnsi="Times New Roman" w:cs="Times New Roman"/>
        </w:rPr>
        <w:t xml:space="preserve"> </w:t>
      </w:r>
      <w:r w:rsidRPr="00395ACF" w:rsidR="00D2391D">
        <w:rPr>
          <w:rFonts w:ascii="Times New Roman" w:hAnsi="Times New Roman" w:cs="Times New Roman"/>
        </w:rPr>
        <w:t>detalhamento físico e financeiro dos produtos que constam do Plano de Ação e de</w:t>
      </w:r>
      <w:r w:rsidR="00D2391D">
        <w:rPr>
          <w:rFonts w:ascii="Times New Roman" w:hAnsi="Times New Roman" w:cs="Times New Roman"/>
        </w:rPr>
        <w:t xml:space="preserve"> </w:t>
      </w:r>
      <w:r w:rsidRPr="00395ACF" w:rsidR="00D2391D">
        <w:rPr>
          <w:rFonts w:ascii="Times New Roman" w:hAnsi="Times New Roman" w:cs="Times New Roman"/>
        </w:rPr>
        <w:t>Investimentos (PAI), do Relatório Semestral de Progresso (RP) e das descrições das</w:t>
      </w:r>
      <w:r w:rsidR="00D2391D">
        <w:rPr>
          <w:rFonts w:ascii="Times New Roman" w:hAnsi="Times New Roman" w:cs="Times New Roman"/>
        </w:rPr>
        <w:t xml:space="preserve"> </w:t>
      </w:r>
      <w:r w:rsidRPr="00395ACF" w:rsidR="00D2391D">
        <w:rPr>
          <w:rFonts w:ascii="Times New Roman" w:hAnsi="Times New Roman" w:cs="Times New Roman"/>
        </w:rPr>
        <w:t>aquisições e contratações que constam do Plano de Aquisições (PA). Para tanto, o Banco</w:t>
      </w:r>
      <w:r w:rsidR="00D2391D">
        <w:rPr>
          <w:rFonts w:ascii="Times New Roman" w:hAnsi="Times New Roman" w:cs="Times New Roman"/>
        </w:rPr>
        <w:t xml:space="preserve"> </w:t>
      </w:r>
      <w:r w:rsidRPr="00395ACF" w:rsidR="00D2391D">
        <w:rPr>
          <w:rFonts w:ascii="Times New Roman" w:hAnsi="Times New Roman" w:cs="Times New Roman"/>
        </w:rPr>
        <w:t>realizou missões de supervisão periódicas onde foram formalizados acordos sobre temas</w:t>
      </w:r>
      <w:r w:rsidR="00D2391D">
        <w:rPr>
          <w:rFonts w:ascii="Times New Roman" w:hAnsi="Times New Roman" w:cs="Times New Roman"/>
        </w:rPr>
        <w:t xml:space="preserve"> </w:t>
      </w:r>
      <w:r w:rsidRPr="00395ACF" w:rsidR="00D2391D">
        <w:rPr>
          <w:rFonts w:ascii="Times New Roman" w:hAnsi="Times New Roman" w:cs="Times New Roman"/>
        </w:rPr>
        <w:t>operativos que incluíram a revisão desses instrumentos de programação, assim como o</w:t>
      </w:r>
      <w:r w:rsidR="00D2391D">
        <w:rPr>
          <w:rFonts w:ascii="Times New Roman" w:hAnsi="Times New Roman" w:cs="Times New Roman"/>
        </w:rPr>
        <w:t xml:space="preserve"> </w:t>
      </w:r>
      <w:r w:rsidRPr="00395ACF" w:rsidR="00D2391D">
        <w:rPr>
          <w:rFonts w:ascii="Times New Roman" w:hAnsi="Times New Roman" w:cs="Times New Roman"/>
        </w:rPr>
        <w:t>monitoramento fase a fase das principais aquisições.</w:t>
      </w:r>
      <w:r w:rsidR="004D6BFB">
        <w:rPr>
          <w:rFonts w:ascii="Times New Roman" w:hAnsi="Times New Roman" w:cs="Times New Roman"/>
        </w:rPr>
        <w:t xml:space="preserve"> Além disso, cabe destacar </w:t>
      </w:r>
      <w:r w:rsidRPr="00026F0F" w:rsidR="004D6BFB">
        <w:rPr>
          <w:rFonts w:ascii="Times New Roman" w:hAnsi="Times New Roman" w:cs="Times New Roman"/>
        </w:rPr>
        <w:t xml:space="preserve">as reuniões ordinárias da </w:t>
      </w:r>
      <w:r w:rsidR="004E2F1A">
        <w:rPr>
          <w:rFonts w:ascii="Times New Roman" w:hAnsi="Times New Roman" w:cs="Times New Roman"/>
        </w:rPr>
        <w:t>Comissão de Gestão Fazendária (</w:t>
      </w:r>
      <w:r w:rsidRPr="00026F0F" w:rsidR="004D6BFB">
        <w:rPr>
          <w:rFonts w:ascii="Times New Roman" w:hAnsi="Times New Roman" w:cs="Times New Roman"/>
        </w:rPr>
        <w:t>COGEF</w:t>
      </w:r>
      <w:r w:rsidR="004E2F1A">
        <w:rPr>
          <w:rFonts w:ascii="Times New Roman" w:hAnsi="Times New Roman" w:cs="Times New Roman"/>
        </w:rPr>
        <w:t>), colegiado vinculado ao Conselho Nacional de Política Fazendária (CONFAZ)</w:t>
      </w:r>
      <w:r w:rsidR="00592301">
        <w:rPr>
          <w:rFonts w:ascii="Times New Roman" w:hAnsi="Times New Roman" w:cs="Times New Roman"/>
        </w:rPr>
        <w:t>,</w:t>
      </w:r>
      <w:r w:rsidRPr="00026F0F" w:rsidR="004D6BFB">
        <w:rPr>
          <w:rFonts w:ascii="Times New Roman" w:hAnsi="Times New Roman" w:cs="Times New Roman"/>
        </w:rPr>
        <w:t xml:space="preserve"> que foram utilizadas como espaço presencial integrador e de aprendizagem, com discussão de temas técnicos</w:t>
      </w:r>
      <w:r w:rsidRPr="004B4182" w:rsidR="004D6BFB">
        <w:rPr>
          <w:rFonts w:ascii="Times New Roman" w:hAnsi="Times New Roman" w:cs="Times New Roman"/>
        </w:rPr>
        <w:t xml:space="preserve"> previamente selecionados</w:t>
      </w:r>
      <w:r w:rsidRPr="004B4182" w:rsidR="00BB4530">
        <w:rPr>
          <w:rFonts w:ascii="Times New Roman" w:hAnsi="Times New Roman" w:cs="Times New Roman"/>
        </w:rPr>
        <w:t xml:space="preserve">, troca de experiências e </w:t>
      </w:r>
      <w:r w:rsidRPr="004B4182" w:rsidR="004D6BFB">
        <w:rPr>
          <w:rFonts w:ascii="Times New Roman" w:hAnsi="Times New Roman" w:cs="Times New Roman"/>
        </w:rPr>
        <w:t>de monitoramento e supervisão do Pro</w:t>
      </w:r>
      <w:r w:rsidRPr="004B4182" w:rsidR="00BB4530">
        <w:rPr>
          <w:rFonts w:ascii="Times New Roman" w:hAnsi="Times New Roman" w:cs="Times New Roman"/>
        </w:rPr>
        <w:t>jeto</w:t>
      </w:r>
      <w:r w:rsidRPr="004B4182" w:rsidR="00697D60">
        <w:rPr>
          <w:rFonts w:ascii="Times New Roman" w:hAnsi="Times New Roman" w:cs="Times New Roman"/>
        </w:rPr>
        <w:t>.</w:t>
      </w:r>
      <w:r w:rsidR="00B13C34">
        <w:rPr>
          <w:rFonts w:ascii="Times New Roman" w:hAnsi="Times New Roman" w:cs="Times New Roman"/>
        </w:rPr>
        <w:t xml:space="preserve"> Além disso, a UCP desenvolveu um instrumento denominado </w:t>
      </w:r>
      <w:r w:rsidRPr="00C13060" w:rsidR="00B13C34">
        <w:rPr>
          <w:rFonts w:ascii="Times New Roman" w:hAnsi="Times New Roman" w:cs="Times New Roman"/>
        </w:rPr>
        <w:t>“F</w:t>
      </w:r>
      <w:r w:rsidR="004C5365">
        <w:rPr>
          <w:rFonts w:ascii="Times New Roman" w:hAnsi="Times New Roman" w:cs="Times New Roman"/>
        </w:rPr>
        <w:t>icha</w:t>
      </w:r>
      <w:r w:rsidRPr="00C13060" w:rsidR="00B13C34">
        <w:rPr>
          <w:rFonts w:ascii="Times New Roman" w:hAnsi="Times New Roman" w:cs="Times New Roman"/>
        </w:rPr>
        <w:t xml:space="preserve"> T</w:t>
      </w:r>
      <w:r w:rsidR="004C5365">
        <w:rPr>
          <w:rFonts w:ascii="Times New Roman" w:hAnsi="Times New Roman" w:cs="Times New Roman"/>
        </w:rPr>
        <w:t>écnica</w:t>
      </w:r>
      <w:r w:rsidRPr="00C13060" w:rsidR="00B13C34">
        <w:rPr>
          <w:rFonts w:ascii="Times New Roman" w:hAnsi="Times New Roman" w:cs="Times New Roman"/>
        </w:rPr>
        <w:t xml:space="preserve"> </w:t>
      </w:r>
      <w:r w:rsidR="004C5365">
        <w:rPr>
          <w:rFonts w:ascii="Times New Roman" w:hAnsi="Times New Roman" w:cs="Times New Roman"/>
        </w:rPr>
        <w:t>de</w:t>
      </w:r>
      <w:r w:rsidRPr="00C13060" w:rsidR="00B13C34">
        <w:rPr>
          <w:rFonts w:ascii="Times New Roman" w:hAnsi="Times New Roman" w:cs="Times New Roman"/>
        </w:rPr>
        <w:t xml:space="preserve"> A</w:t>
      </w:r>
      <w:r w:rsidR="004C5365">
        <w:rPr>
          <w:rFonts w:ascii="Times New Roman" w:hAnsi="Times New Roman" w:cs="Times New Roman"/>
        </w:rPr>
        <w:t xml:space="preserve">companhamento dos </w:t>
      </w:r>
      <w:r w:rsidRPr="00C13060" w:rsidR="00B13C34">
        <w:rPr>
          <w:rFonts w:ascii="Times New Roman" w:hAnsi="Times New Roman" w:cs="Times New Roman"/>
        </w:rPr>
        <w:t>P</w:t>
      </w:r>
      <w:r w:rsidR="004C5365">
        <w:rPr>
          <w:rFonts w:ascii="Times New Roman" w:hAnsi="Times New Roman" w:cs="Times New Roman"/>
        </w:rPr>
        <w:t>rojetos</w:t>
      </w:r>
      <w:r w:rsidRPr="00C13060" w:rsidR="00B13C34">
        <w:rPr>
          <w:rFonts w:ascii="Times New Roman" w:hAnsi="Times New Roman" w:cs="Times New Roman"/>
        </w:rPr>
        <w:t>”</w:t>
      </w:r>
      <w:r w:rsidR="00592301">
        <w:rPr>
          <w:rFonts w:ascii="Times New Roman" w:hAnsi="Times New Roman" w:cs="Times New Roman"/>
        </w:rPr>
        <w:t>,</w:t>
      </w:r>
      <w:r w:rsidRPr="00C13060" w:rsidR="00B13C34">
        <w:rPr>
          <w:rFonts w:ascii="Times New Roman" w:hAnsi="Times New Roman" w:cs="Times New Roman"/>
        </w:rPr>
        <w:t xml:space="preserve"> no qual foi possível acompanhar a evolução de</w:t>
      </w:r>
      <w:r w:rsidRPr="004A0CF1" w:rsidR="00B13C34">
        <w:rPr>
          <w:rFonts w:ascii="Times New Roman" w:hAnsi="Times New Roman" w:cs="Times New Roman"/>
        </w:rPr>
        <w:t xml:space="preserve"> cada produto do Programa.</w:t>
      </w:r>
    </w:p>
    <w:p w:rsidR="0093134F" w:rsidP="0093134F" w:rsidRDefault="0093134F" w14:paraId="104BAA36" w14:textId="6E015712">
      <w:pPr>
        <w:autoSpaceDE w:val="0"/>
        <w:autoSpaceDN w:val="0"/>
        <w:adjustRightInd w:val="0"/>
        <w:spacing w:line="240" w:lineRule="auto"/>
        <w:jc w:val="both"/>
        <w:rPr>
          <w:rFonts w:ascii="Times New Roman" w:hAnsi="Times New Roman" w:cs="Times New Roman"/>
          <w:color w:val="000000"/>
        </w:rPr>
      </w:pPr>
      <w:r w:rsidRPr="00830264">
        <w:rPr>
          <w:rFonts w:ascii="Times New Roman" w:hAnsi="Times New Roman" w:cs="Times New Roman"/>
          <w:b/>
          <w:bCs/>
          <w:color w:val="000000"/>
        </w:rPr>
        <w:lastRenderedPageBreak/>
        <w:t xml:space="preserve">Avaliação. </w:t>
      </w:r>
      <w:r w:rsidRPr="00305676" w:rsidR="00305676">
        <w:rPr>
          <w:rFonts w:ascii="Times New Roman" w:hAnsi="Times New Roman" w:cs="Times New Roman"/>
          <w:bCs/>
          <w:color w:val="000000"/>
        </w:rPr>
        <w:t xml:space="preserve">A avaliação do Projeto </w:t>
      </w:r>
      <w:r w:rsidRPr="00830264">
        <w:rPr>
          <w:rFonts w:ascii="Times New Roman" w:hAnsi="Times New Roman" w:cs="Times New Roman"/>
          <w:bCs/>
          <w:color w:val="000000"/>
        </w:rPr>
        <w:t>utiliz</w:t>
      </w:r>
      <w:r w:rsidR="0059442C">
        <w:rPr>
          <w:rFonts w:ascii="Times New Roman" w:hAnsi="Times New Roman" w:cs="Times New Roman"/>
          <w:bCs/>
          <w:color w:val="000000"/>
        </w:rPr>
        <w:t>ou</w:t>
      </w:r>
      <w:r w:rsidRPr="00504298">
        <w:rPr>
          <w:rFonts w:ascii="Times New Roman" w:hAnsi="Times New Roman" w:cs="Times New Roman"/>
          <w:bCs/>
          <w:color w:val="000000"/>
        </w:rPr>
        <w:t xml:space="preserve"> uma metodologia reflexiva para verificar os resultados alcançados em relação à situação anterior do Projeto, considerando </w:t>
      </w:r>
      <w:r w:rsidRPr="00504298">
        <w:rPr>
          <w:rFonts w:ascii="Times New Roman" w:hAnsi="Times New Roman" w:cs="Times New Roman"/>
          <w:color w:val="000000"/>
        </w:rPr>
        <w:t>as metas e indicadores constantes do Marco de Resultados.</w:t>
      </w:r>
    </w:p>
    <w:p w:rsidRPr="00533562" w:rsidR="0093134F" w:rsidP="00F27572" w:rsidRDefault="0093134F" w14:paraId="08E67E26" w14:textId="77777777">
      <w:pPr>
        <w:pStyle w:val="Heading2"/>
        <w:numPr>
          <w:ilvl w:val="1"/>
          <w:numId w:val="8"/>
        </w:numPr>
        <w:rPr>
          <w:rFonts w:ascii="Times New Roman" w:hAnsi="Times New Roman" w:cs="Times New Roman"/>
          <w:color w:val="auto"/>
          <w:sz w:val="22"/>
          <w:szCs w:val="22"/>
        </w:rPr>
      </w:pPr>
      <w:bookmarkStart w:name="_Toc402348387" w:id="60"/>
      <w:bookmarkStart w:name="_Toc428366760" w:id="61"/>
      <w:bookmarkStart w:name="_Toc505080115" w:id="62"/>
      <w:r w:rsidRPr="00533562">
        <w:rPr>
          <w:rFonts w:ascii="Times New Roman" w:hAnsi="Times New Roman" w:cs="Times New Roman"/>
          <w:color w:val="auto"/>
          <w:sz w:val="22"/>
          <w:szCs w:val="22"/>
        </w:rPr>
        <w:t>Uso dos Sistemas Nacionais</w:t>
      </w:r>
      <w:bookmarkEnd w:id="60"/>
      <w:bookmarkEnd w:id="61"/>
      <w:bookmarkEnd w:id="62"/>
    </w:p>
    <w:p w:rsidR="00B6324A" w:rsidP="00865265" w:rsidRDefault="00B6324A" w14:paraId="0D822D3B" w14:textId="77777777">
      <w:pPr>
        <w:pStyle w:val="ListParagraph"/>
        <w:spacing w:after="240" w:line="240" w:lineRule="auto"/>
        <w:ind w:left="0"/>
        <w:jc w:val="both"/>
        <w:rPr>
          <w:rStyle w:val="hps"/>
          <w:rFonts w:ascii="Times New Roman" w:hAnsi="Times New Roman" w:cs="Times New Roman"/>
        </w:rPr>
      </w:pPr>
    </w:p>
    <w:p w:rsidR="00865265" w:rsidP="00865265" w:rsidRDefault="00865265" w14:paraId="560DF777" w14:textId="2934D6FB">
      <w:pPr>
        <w:pStyle w:val="ListParagraph"/>
        <w:spacing w:after="240" w:line="240" w:lineRule="auto"/>
        <w:ind w:left="0"/>
        <w:jc w:val="both"/>
        <w:rPr>
          <w:rStyle w:val="hps"/>
          <w:rFonts w:ascii="Times New Roman" w:hAnsi="Times New Roman" w:cs="Times New Roman"/>
        </w:rPr>
      </w:pPr>
      <w:r w:rsidRPr="00BB191B">
        <w:rPr>
          <w:rStyle w:val="hps"/>
          <w:rFonts w:ascii="Times New Roman" w:hAnsi="Times New Roman" w:cs="Times New Roman"/>
        </w:rPr>
        <w:t>Esta avaliação med</w:t>
      </w:r>
      <w:r w:rsidR="002F6F55">
        <w:rPr>
          <w:rStyle w:val="hps"/>
          <w:rFonts w:ascii="Times New Roman" w:hAnsi="Times New Roman" w:cs="Times New Roman"/>
        </w:rPr>
        <w:t>iu</w:t>
      </w:r>
      <w:r w:rsidRPr="00BB191B">
        <w:rPr>
          <w:rStyle w:val="hps"/>
          <w:rFonts w:ascii="Times New Roman" w:hAnsi="Times New Roman" w:cs="Times New Roman"/>
        </w:rPr>
        <w:t xml:space="preserve"> em que grau o PROF</w:t>
      </w:r>
      <w:r w:rsidR="001E19D5">
        <w:rPr>
          <w:rStyle w:val="hps"/>
          <w:rFonts w:ascii="Times New Roman" w:hAnsi="Times New Roman" w:cs="Times New Roman"/>
        </w:rPr>
        <w:t>ISCO/</w:t>
      </w:r>
      <w:r w:rsidR="00F26102">
        <w:rPr>
          <w:rStyle w:val="hps"/>
          <w:rFonts w:ascii="Times New Roman" w:hAnsi="Times New Roman" w:cs="Times New Roman"/>
        </w:rPr>
        <w:t>RS</w:t>
      </w:r>
      <w:r w:rsidRPr="00BB191B">
        <w:rPr>
          <w:rStyle w:val="hps"/>
          <w:rFonts w:ascii="Times New Roman" w:hAnsi="Times New Roman" w:cs="Times New Roman"/>
        </w:rPr>
        <w:t xml:space="preserve"> </w:t>
      </w:r>
      <w:r w:rsidR="002F6F55">
        <w:rPr>
          <w:rStyle w:val="hps"/>
          <w:rFonts w:ascii="Times New Roman" w:hAnsi="Times New Roman" w:cs="Times New Roman"/>
        </w:rPr>
        <w:t>contribuiu</w:t>
      </w:r>
      <w:r w:rsidRPr="00BB191B">
        <w:rPr>
          <w:rStyle w:val="hps"/>
          <w:rFonts w:ascii="Times New Roman" w:hAnsi="Times New Roman" w:cs="Times New Roman"/>
        </w:rPr>
        <w:t xml:space="preserve"> para o fortalecimento da cultura de definição e acompanhamento de metas fiscais e gerenciais e para o fortalecimento dos sistemas nacionais, em razão dos novos processos definidos para viabilizar as contratações e aquisições para o Projeto.</w:t>
      </w:r>
    </w:p>
    <w:p w:rsidRPr="00533562" w:rsidR="00252A87" w:rsidP="00252A87" w:rsidRDefault="00252A87" w14:paraId="00597C3A" w14:textId="77777777">
      <w:pPr>
        <w:autoSpaceDE w:val="0"/>
        <w:autoSpaceDN w:val="0"/>
        <w:adjustRightInd w:val="0"/>
        <w:spacing w:after="0" w:line="240" w:lineRule="auto"/>
        <w:jc w:val="both"/>
        <w:rPr>
          <w:rStyle w:val="hps"/>
          <w:rFonts w:ascii="Times New Roman" w:hAnsi="Times New Roman" w:cs="Times New Roman"/>
        </w:rPr>
      </w:pPr>
      <w:r w:rsidRPr="00252A87">
        <w:rPr>
          <w:rStyle w:val="hps"/>
          <w:rFonts w:ascii="Times New Roman" w:hAnsi="Times New Roman" w:cs="Times New Roman"/>
        </w:rPr>
        <w:t>O Executor fez uso de sistemas nacionais para sua execução, em especial aqueles</w:t>
      </w:r>
      <w:r>
        <w:rPr>
          <w:rStyle w:val="hps"/>
          <w:rFonts w:ascii="Times New Roman" w:hAnsi="Times New Roman" w:cs="Times New Roman"/>
        </w:rPr>
        <w:t xml:space="preserve"> </w:t>
      </w:r>
      <w:r w:rsidRPr="00252A87">
        <w:rPr>
          <w:rStyle w:val="hps"/>
          <w:rFonts w:ascii="Times New Roman" w:hAnsi="Times New Roman" w:cs="Times New Roman"/>
        </w:rPr>
        <w:t>relacionados com o uso da legislação nacional para aquisições, nas situações e limites</w:t>
      </w:r>
      <w:r>
        <w:rPr>
          <w:rStyle w:val="hps"/>
          <w:rFonts w:ascii="Times New Roman" w:hAnsi="Times New Roman" w:cs="Times New Roman"/>
        </w:rPr>
        <w:t xml:space="preserve"> </w:t>
      </w:r>
      <w:r w:rsidRPr="00252A87">
        <w:rPr>
          <w:rStyle w:val="hps"/>
          <w:rFonts w:ascii="Times New Roman" w:hAnsi="Times New Roman" w:cs="Times New Roman"/>
        </w:rPr>
        <w:t>especificados no respectivo Contrato de Empréstimo; e para o controle contábil e</w:t>
      </w:r>
      <w:r>
        <w:rPr>
          <w:rStyle w:val="hps"/>
          <w:rFonts w:ascii="Times New Roman" w:hAnsi="Times New Roman" w:cs="Times New Roman"/>
        </w:rPr>
        <w:t xml:space="preserve"> </w:t>
      </w:r>
      <w:r w:rsidRPr="00252A87">
        <w:rPr>
          <w:rStyle w:val="hps"/>
          <w:rFonts w:ascii="Times New Roman" w:hAnsi="Times New Roman" w:cs="Times New Roman"/>
        </w:rPr>
        <w:t>financeiro da operação.</w:t>
      </w:r>
    </w:p>
    <w:p w:rsidRPr="00533562" w:rsidR="00865265" w:rsidP="00865265" w:rsidRDefault="00865265" w14:paraId="03FF71F9" w14:textId="2C2ABE7F">
      <w:pPr>
        <w:spacing w:before="120" w:after="240" w:line="240" w:lineRule="auto"/>
        <w:ind w:right="4"/>
        <w:jc w:val="both"/>
        <w:rPr>
          <w:rFonts w:ascii="Times New Roman" w:hAnsi="Times New Roman" w:cs="Times New Roman"/>
        </w:rPr>
      </w:pPr>
      <w:r w:rsidRPr="00533562">
        <w:rPr>
          <w:rFonts w:ascii="Times New Roman" w:hAnsi="Times New Roman" w:eastAsia="Times New Roman" w:cs="Times New Roman"/>
          <w:b/>
        </w:rPr>
        <w:t>Sistemas de Compras Governamentais</w:t>
      </w:r>
      <w:r w:rsidR="003C6B5A">
        <w:rPr>
          <w:rFonts w:ascii="Times New Roman" w:hAnsi="Times New Roman" w:eastAsia="Times New Roman" w:cs="Times New Roman"/>
          <w:b/>
        </w:rPr>
        <w:t>.</w:t>
      </w:r>
      <w:r w:rsidRPr="00533562">
        <w:rPr>
          <w:rFonts w:ascii="Times New Roman" w:hAnsi="Times New Roman" w:eastAsia="Times New Roman" w:cs="Times New Roman"/>
        </w:rPr>
        <w:t xml:space="preserve">  </w:t>
      </w:r>
      <w:r w:rsidRPr="00FC186C">
        <w:rPr>
          <w:rFonts w:ascii="Times New Roman" w:hAnsi="Times New Roman" w:eastAsia="Times New Roman" w:cs="Times New Roman"/>
        </w:rPr>
        <w:t>Durante a execução do Pro</w:t>
      </w:r>
      <w:r w:rsidR="001E19D5">
        <w:rPr>
          <w:rFonts w:ascii="Times New Roman" w:hAnsi="Times New Roman" w:eastAsia="Times New Roman" w:cs="Times New Roman"/>
        </w:rPr>
        <w:t>jeto</w:t>
      </w:r>
      <w:r w:rsidRPr="00FC186C">
        <w:rPr>
          <w:rFonts w:ascii="Times New Roman" w:hAnsi="Times New Roman" w:eastAsia="Times New Roman" w:cs="Times New Roman"/>
        </w:rPr>
        <w:t xml:space="preserve">, as </w:t>
      </w:r>
      <w:r w:rsidRPr="007B3930" w:rsidR="008714AD">
        <w:rPr>
          <w:rFonts w:ascii="Times New Roman" w:hAnsi="Times New Roman" w:eastAsia="Times New Roman" w:cs="Times New Roman"/>
        </w:rPr>
        <w:t xml:space="preserve">aquisições de bens e serviços comuns financiadas pelo Banco </w:t>
      </w:r>
      <w:r w:rsidR="002F6F55">
        <w:rPr>
          <w:rFonts w:ascii="Times New Roman" w:hAnsi="Times New Roman" w:eastAsia="Times New Roman" w:cs="Times New Roman"/>
        </w:rPr>
        <w:t>seguiram</w:t>
      </w:r>
      <w:r w:rsidRPr="00FC186C" w:rsidR="008714AD">
        <w:rPr>
          <w:rFonts w:ascii="Times New Roman" w:hAnsi="Times New Roman" w:eastAsia="Times New Roman" w:cs="Times New Roman"/>
        </w:rPr>
        <w:t xml:space="preserve"> </w:t>
      </w:r>
      <w:r w:rsidRPr="007B3930" w:rsidR="008714AD">
        <w:rPr>
          <w:rFonts w:ascii="Times New Roman" w:hAnsi="Times New Roman" w:eastAsia="Times New Roman" w:cs="Times New Roman"/>
        </w:rPr>
        <w:t xml:space="preserve">os procedimentos estabelecidos na legislação </w:t>
      </w:r>
      <w:r w:rsidR="000A54EF">
        <w:rPr>
          <w:rFonts w:ascii="Times New Roman" w:hAnsi="Times New Roman" w:eastAsia="Times New Roman" w:cs="Times New Roman"/>
        </w:rPr>
        <w:t>nacional</w:t>
      </w:r>
      <w:r w:rsidRPr="007B3930" w:rsidR="008714AD">
        <w:rPr>
          <w:rFonts w:ascii="Times New Roman" w:hAnsi="Times New Roman" w:eastAsia="Times New Roman" w:cs="Times New Roman"/>
        </w:rPr>
        <w:t>, tendo a SEFAZ utilizado</w:t>
      </w:r>
      <w:r w:rsidRPr="00C13060" w:rsidR="008714AD">
        <w:rPr>
          <w:rFonts w:ascii="Times New Roman" w:hAnsi="Times New Roman" w:eastAsia="Times New Roman" w:cs="Times New Roman"/>
        </w:rPr>
        <w:t>, em especial,</w:t>
      </w:r>
      <w:r w:rsidR="006E5A5F">
        <w:rPr>
          <w:rFonts w:ascii="Times New Roman" w:hAnsi="Times New Roman" w:eastAsia="Times New Roman" w:cs="Times New Roman"/>
        </w:rPr>
        <w:t xml:space="preserve"> </w:t>
      </w:r>
      <w:r w:rsidRPr="009402CF" w:rsidR="00F56A17">
        <w:rPr>
          <w:rFonts w:ascii="Times New Roman" w:hAnsi="Times New Roman" w:eastAsia="Times New Roman" w:cs="Times New Roman"/>
        </w:rPr>
        <w:t>o pregão eletrônico</w:t>
      </w:r>
      <w:r w:rsidRPr="009402CF" w:rsidR="006E5A5F">
        <w:rPr>
          <w:rFonts w:ascii="Times New Roman" w:hAnsi="Times New Roman" w:eastAsia="Times New Roman" w:cs="Times New Roman"/>
        </w:rPr>
        <w:t>.</w:t>
      </w:r>
    </w:p>
    <w:p w:rsidR="00865265" w:rsidP="00252A87" w:rsidRDefault="00C07B67" w14:paraId="79C41A13" w14:textId="4AA1467A">
      <w:pPr>
        <w:autoSpaceDE w:val="0"/>
        <w:autoSpaceDN w:val="0"/>
        <w:adjustRightInd w:val="0"/>
        <w:spacing w:after="0" w:line="240" w:lineRule="auto"/>
        <w:jc w:val="both"/>
        <w:rPr>
          <w:rFonts w:ascii="Times New Roman" w:hAnsi="Times New Roman" w:eastAsia="Times New Roman" w:cs="Times New Roman"/>
        </w:rPr>
      </w:pPr>
      <w:r w:rsidRPr="007B3930">
        <w:rPr>
          <w:rFonts w:ascii="Times New Roman" w:hAnsi="Times New Roman" w:cs="Times New Roman"/>
          <w:b/>
        </w:rPr>
        <w:t>Administração financeira</w:t>
      </w:r>
      <w:r w:rsidRPr="007B3930" w:rsidR="00FC186C">
        <w:rPr>
          <w:rFonts w:ascii="Times New Roman" w:hAnsi="Times New Roman" w:cs="Times New Roman"/>
          <w:b/>
        </w:rPr>
        <w:t>.</w:t>
      </w:r>
      <w:r w:rsidRPr="007B3930" w:rsidR="00FC186C">
        <w:rPr>
          <w:rFonts w:ascii="Times New Roman" w:hAnsi="Times New Roman" w:eastAsia="Times New Roman" w:cs="Times New Roman"/>
        </w:rPr>
        <w:t xml:space="preserve"> Para a realização dos controles financeiros do projeto e emissão de relatórios para o Banco, a SEFAZ </w:t>
      </w:r>
      <w:r w:rsidR="00F11034">
        <w:rPr>
          <w:rFonts w:ascii="Times New Roman" w:hAnsi="Times New Roman" w:eastAsia="Times New Roman" w:cs="Times New Roman"/>
        </w:rPr>
        <w:t>utilizou o</w:t>
      </w:r>
      <w:r w:rsidRPr="005C7E52" w:rsidR="0003326F">
        <w:rPr>
          <w:rFonts w:ascii="Times New Roman" w:hAnsi="Times New Roman" w:eastAsia="Times New Roman" w:cs="Times New Roman"/>
        </w:rPr>
        <w:t xml:space="preserve"> </w:t>
      </w:r>
      <w:r w:rsidRPr="00E3237E" w:rsidR="005C7E52">
        <w:rPr>
          <w:rFonts w:ascii="Times New Roman" w:hAnsi="Times New Roman" w:eastAsia="Times New Roman" w:cs="Times New Roman"/>
        </w:rPr>
        <w:t xml:space="preserve">Sistema de </w:t>
      </w:r>
      <w:r w:rsidRPr="00E3237E" w:rsidR="00E3237E">
        <w:rPr>
          <w:rFonts w:ascii="Times New Roman" w:hAnsi="Times New Roman" w:eastAsia="Times New Roman" w:cs="Times New Roman"/>
        </w:rPr>
        <w:t>Finanças Públicas do Estado</w:t>
      </w:r>
      <w:r w:rsidRPr="00E3237E" w:rsidR="005C7E52">
        <w:rPr>
          <w:rFonts w:ascii="Times New Roman" w:hAnsi="Times New Roman" w:eastAsia="Times New Roman" w:cs="Times New Roman"/>
        </w:rPr>
        <w:t xml:space="preserve"> (</w:t>
      </w:r>
      <w:r w:rsidRPr="00E3237E" w:rsidR="00E3237E">
        <w:rPr>
          <w:rFonts w:ascii="Times New Roman" w:hAnsi="Times New Roman" w:eastAsia="Times New Roman" w:cs="Times New Roman"/>
        </w:rPr>
        <w:t>FPE</w:t>
      </w:r>
      <w:r w:rsidRPr="00E3237E" w:rsidR="005C7E52">
        <w:rPr>
          <w:rFonts w:ascii="Times New Roman" w:hAnsi="Times New Roman" w:eastAsia="Times New Roman" w:cs="Times New Roman"/>
        </w:rPr>
        <w:t>)</w:t>
      </w:r>
      <w:r w:rsidRPr="00E3237E" w:rsidR="00FC186C">
        <w:rPr>
          <w:rFonts w:ascii="Times New Roman" w:hAnsi="Times New Roman" w:eastAsia="Times New Roman" w:cs="Times New Roman"/>
        </w:rPr>
        <w:t>.</w:t>
      </w:r>
      <w:r w:rsidR="00252A87">
        <w:rPr>
          <w:rFonts w:ascii="Times New Roman" w:hAnsi="Times New Roman" w:eastAsia="Times New Roman" w:cs="Times New Roman"/>
        </w:rPr>
        <w:t xml:space="preserve"> </w:t>
      </w:r>
      <w:r w:rsidRPr="00252A87" w:rsidR="00252A87">
        <w:rPr>
          <w:rFonts w:ascii="Times New Roman" w:hAnsi="Times New Roman" w:eastAsia="Times New Roman" w:cs="Times New Roman"/>
        </w:rPr>
        <w:t>O executor forneceu as demonstrações financeiras do Projeto durante o prazo de</w:t>
      </w:r>
      <w:r w:rsidR="00252A87">
        <w:rPr>
          <w:rFonts w:ascii="Times New Roman" w:hAnsi="Times New Roman" w:eastAsia="Times New Roman" w:cs="Times New Roman"/>
        </w:rPr>
        <w:t xml:space="preserve"> </w:t>
      </w:r>
      <w:r w:rsidRPr="00252A87" w:rsidR="00252A87">
        <w:rPr>
          <w:rFonts w:ascii="Times New Roman" w:hAnsi="Times New Roman" w:eastAsia="Times New Roman" w:cs="Times New Roman"/>
        </w:rPr>
        <w:t>desembolsos e suas extensões, conforme previsto na cláusula 5.02 das Disposições</w:t>
      </w:r>
      <w:r w:rsidR="00252A87">
        <w:rPr>
          <w:rFonts w:ascii="Times New Roman" w:hAnsi="Times New Roman" w:eastAsia="Times New Roman" w:cs="Times New Roman"/>
        </w:rPr>
        <w:t xml:space="preserve"> </w:t>
      </w:r>
      <w:r w:rsidRPr="00252A87" w:rsidR="00252A87">
        <w:rPr>
          <w:rFonts w:ascii="Times New Roman" w:hAnsi="Times New Roman" w:eastAsia="Times New Roman" w:cs="Times New Roman"/>
        </w:rPr>
        <w:t>Especiais do Contrato de Empréstimo.</w:t>
      </w:r>
    </w:p>
    <w:p w:rsidRPr="00252A87" w:rsidR="00252A87" w:rsidP="00252A87" w:rsidRDefault="00252A87" w14:paraId="73293116" w14:textId="77777777">
      <w:pPr>
        <w:autoSpaceDE w:val="0"/>
        <w:autoSpaceDN w:val="0"/>
        <w:adjustRightInd w:val="0"/>
        <w:spacing w:after="0" w:line="240" w:lineRule="auto"/>
        <w:jc w:val="both"/>
        <w:rPr>
          <w:rFonts w:ascii="Times New Roman" w:hAnsi="Times New Roman" w:eastAsia="Times New Roman" w:cs="Times New Roman"/>
        </w:rPr>
      </w:pPr>
    </w:p>
    <w:p w:rsidRPr="007B3930" w:rsidR="0093134F" w:rsidP="00C85B6F" w:rsidRDefault="0093134F" w14:paraId="0E4D1F7E" w14:textId="599A6111">
      <w:pPr>
        <w:spacing w:line="240" w:lineRule="auto"/>
        <w:jc w:val="both"/>
        <w:rPr>
          <w:rFonts w:ascii="Times New Roman" w:hAnsi="Times New Roman" w:eastAsia="Times New Roman" w:cs="Times New Roman"/>
        </w:rPr>
      </w:pPr>
      <w:r w:rsidRPr="007B3930">
        <w:rPr>
          <w:rFonts w:ascii="Times New Roman" w:hAnsi="Times New Roman" w:cs="Times New Roman"/>
          <w:b/>
        </w:rPr>
        <w:t>Auditoria e controle.</w:t>
      </w:r>
      <w:r w:rsidRPr="007B3930">
        <w:rPr>
          <w:rFonts w:ascii="Times New Roman" w:hAnsi="Times New Roman" w:cs="Times New Roman"/>
        </w:rPr>
        <w:t xml:space="preserve"> </w:t>
      </w:r>
      <w:r w:rsidR="005B5903">
        <w:rPr>
          <w:rFonts w:ascii="Times New Roman" w:hAnsi="Times New Roman" w:cs="Times New Roman"/>
        </w:rPr>
        <w:t>Os Estados Financeiros do Projeto foram auditados p</w:t>
      </w:r>
      <w:r w:rsidR="00E3237E">
        <w:rPr>
          <w:rFonts w:ascii="Times New Roman" w:hAnsi="Times New Roman" w:cs="Times New Roman"/>
        </w:rPr>
        <w:t>elo TCE/RS</w:t>
      </w:r>
      <w:r w:rsidR="005B5903">
        <w:rPr>
          <w:rFonts w:ascii="Times New Roman" w:hAnsi="Times New Roman" w:cs="Times New Roman"/>
        </w:rPr>
        <w:t xml:space="preserve">. </w:t>
      </w:r>
    </w:p>
    <w:p w:rsidRPr="00533562" w:rsidR="004B4182" w:rsidP="00C85B6F" w:rsidRDefault="004B4182" w14:paraId="3FBDDA0C" w14:textId="77777777">
      <w:pPr>
        <w:spacing w:line="240" w:lineRule="auto"/>
        <w:jc w:val="both"/>
        <w:rPr>
          <w:rFonts w:ascii="Times New Roman" w:hAnsi="Times New Roman" w:cs="Times New Roman"/>
        </w:rPr>
      </w:pPr>
    </w:p>
    <w:p w:rsidRPr="00533562" w:rsidR="00D9004D" w:rsidP="00581AA3" w:rsidRDefault="00F321C9" w14:paraId="7162DDD1" w14:textId="1FF895E7">
      <w:pPr>
        <w:pStyle w:val="Heading1"/>
        <w:spacing w:before="0" w:after="240"/>
        <w:rPr>
          <w:rFonts w:ascii="Times New Roman" w:hAnsi="Times New Roman" w:cs="Times New Roman"/>
          <w:color w:val="auto"/>
          <w:sz w:val="22"/>
          <w:szCs w:val="22"/>
        </w:rPr>
      </w:pPr>
      <w:bookmarkStart w:name="_Toc505080116" w:id="63"/>
      <w:bookmarkEnd w:id="56"/>
      <w:r>
        <w:rPr>
          <w:rFonts w:ascii="Times New Roman" w:hAnsi="Times New Roman" w:cs="Times New Roman"/>
          <w:color w:val="auto"/>
          <w:sz w:val="22"/>
          <w:szCs w:val="22"/>
        </w:rPr>
        <w:t>Lições Aprendidas</w:t>
      </w:r>
      <w:bookmarkEnd w:id="63"/>
    </w:p>
    <w:p w:rsidR="00144E19" w:rsidP="00C85B6F" w:rsidRDefault="00C85B6F" w14:paraId="6C8ADB84" w14:textId="4733EC89">
      <w:pPr>
        <w:spacing w:before="240" w:after="0"/>
        <w:jc w:val="both"/>
        <w:rPr>
          <w:rFonts w:ascii="Times New Roman" w:hAnsi="Times New Roman" w:cs="Times New Roman"/>
        </w:rPr>
      </w:pPr>
      <w:r w:rsidRPr="00946AAA">
        <w:rPr>
          <w:rFonts w:ascii="Times New Roman" w:hAnsi="Times New Roman" w:cs="Times New Roman"/>
        </w:rPr>
        <w:t xml:space="preserve">As </w:t>
      </w:r>
      <w:r w:rsidR="002F6F55">
        <w:rPr>
          <w:rFonts w:ascii="Times New Roman" w:hAnsi="Times New Roman" w:cs="Times New Roman"/>
        </w:rPr>
        <w:t>lições aprendidas</w:t>
      </w:r>
      <w:r w:rsidRPr="00946AAA">
        <w:rPr>
          <w:rFonts w:ascii="Times New Roman" w:hAnsi="Times New Roman" w:cs="Times New Roman"/>
        </w:rPr>
        <w:t xml:space="preserve"> que integram essa seção incluem as principais referências e sugestões coletadas </w:t>
      </w:r>
      <w:r>
        <w:rPr>
          <w:rFonts w:ascii="Times New Roman" w:hAnsi="Times New Roman" w:cs="Times New Roman"/>
        </w:rPr>
        <w:t>durante as visitas técnicas e missões de supervisão</w:t>
      </w:r>
      <w:r w:rsidRPr="00127416">
        <w:rPr>
          <w:rStyle w:val="hps"/>
          <w:rFonts w:ascii="Times New Roman" w:hAnsi="Times New Roman" w:cs="Times New Roman"/>
          <w:i/>
        </w:rPr>
        <w:t>.</w:t>
      </w:r>
      <w:r w:rsidRPr="00144E19" w:rsidR="00144E19">
        <w:rPr>
          <w:rFonts w:ascii="Times New Roman" w:hAnsi="Times New Roman" w:cs="Times New Roman"/>
        </w:rPr>
        <w:t xml:space="preserve"> </w:t>
      </w:r>
    </w:p>
    <w:p w:rsidRPr="0063708F" w:rsidR="00A007C7" w:rsidP="002E448F" w:rsidRDefault="002E448F" w14:paraId="2D7FF55A" w14:textId="32A8F3FB">
      <w:pPr>
        <w:pStyle w:val="ListParagraph"/>
        <w:numPr>
          <w:ilvl w:val="0"/>
          <w:numId w:val="32"/>
        </w:numPr>
        <w:spacing w:before="240" w:after="0"/>
        <w:jc w:val="both"/>
        <w:rPr>
          <w:rFonts w:ascii="Times New Roman" w:hAnsi="Times New Roman" w:eastAsia="Times New Roman" w:cs="Times New Roman"/>
        </w:rPr>
      </w:pPr>
      <w:r w:rsidRPr="0063708F">
        <w:rPr>
          <w:rFonts w:ascii="Times New Roman" w:hAnsi="Times New Roman" w:eastAsia="Times New Roman" w:cs="Times New Roman"/>
        </w:rPr>
        <w:t xml:space="preserve">Participação nas reuniões da COGEF, GT Capacitação e GT ITCF possibilitam importantes trocas de experiências com equipes de projetos de outros estados e reduzem, em muitos casos, os tempos de preparação de </w:t>
      </w:r>
      <w:proofErr w:type="spellStart"/>
      <w:r w:rsidRPr="0063708F">
        <w:rPr>
          <w:rFonts w:ascii="Times New Roman" w:hAnsi="Times New Roman" w:eastAsia="Times New Roman" w:cs="Times New Roman"/>
        </w:rPr>
        <w:t>TdR's</w:t>
      </w:r>
      <w:proofErr w:type="spellEnd"/>
      <w:r w:rsidRPr="0063708F">
        <w:rPr>
          <w:rFonts w:ascii="Times New Roman" w:hAnsi="Times New Roman" w:eastAsia="Times New Roman" w:cs="Times New Roman"/>
        </w:rPr>
        <w:t xml:space="preserve"> e </w:t>
      </w:r>
      <w:proofErr w:type="spellStart"/>
      <w:r w:rsidRPr="0063708F">
        <w:rPr>
          <w:rFonts w:ascii="Times New Roman" w:hAnsi="Times New Roman" w:eastAsia="Times New Roman" w:cs="Times New Roman"/>
        </w:rPr>
        <w:t>SDP's</w:t>
      </w:r>
      <w:proofErr w:type="spellEnd"/>
      <w:r w:rsidRPr="0063708F">
        <w:rPr>
          <w:rFonts w:ascii="Times New Roman" w:hAnsi="Times New Roman" w:eastAsia="Times New Roman" w:cs="Times New Roman"/>
        </w:rPr>
        <w:t>.</w:t>
      </w:r>
    </w:p>
    <w:p w:rsidRPr="0063708F" w:rsidR="007E4FB0" w:rsidP="00A5181A" w:rsidRDefault="00A5181A" w14:paraId="2CE5E2A2" w14:textId="762F9D3E">
      <w:pPr>
        <w:pStyle w:val="ListParagraph"/>
        <w:numPr>
          <w:ilvl w:val="0"/>
          <w:numId w:val="32"/>
        </w:numPr>
        <w:spacing w:before="240" w:after="0"/>
        <w:jc w:val="both"/>
        <w:rPr>
          <w:rFonts w:ascii="Times New Roman" w:hAnsi="Times New Roman" w:eastAsia="Times New Roman" w:cs="Times New Roman"/>
        </w:rPr>
      </w:pPr>
      <w:r w:rsidRPr="0063708F">
        <w:rPr>
          <w:rFonts w:ascii="Times New Roman" w:hAnsi="Times New Roman" w:eastAsia="Times New Roman" w:cs="Times New Roman"/>
        </w:rPr>
        <w:t>A descrição do escopo de cada produto em documento específico e atualizado garante a compreensão do conteúdo pela equipe e facilita significativamente as sucessões decorrentes de troca de pessoal.</w:t>
      </w:r>
    </w:p>
    <w:p w:rsidRPr="0063708F" w:rsidR="00EB6426" w:rsidP="00EB6426" w:rsidRDefault="00EB6426" w14:paraId="1BB03AA1" w14:textId="147373B6">
      <w:pPr>
        <w:pStyle w:val="ListParagraph"/>
        <w:numPr>
          <w:ilvl w:val="0"/>
          <w:numId w:val="32"/>
        </w:numPr>
        <w:spacing w:before="240" w:after="0"/>
        <w:jc w:val="both"/>
        <w:rPr>
          <w:rFonts w:ascii="Times New Roman" w:hAnsi="Times New Roman" w:eastAsia="Times New Roman" w:cs="Times New Roman"/>
        </w:rPr>
      </w:pPr>
      <w:r w:rsidRPr="0063708F">
        <w:rPr>
          <w:rFonts w:ascii="Times New Roman" w:hAnsi="Times New Roman" w:eastAsia="Times New Roman" w:cs="Times New Roman"/>
        </w:rPr>
        <w:t xml:space="preserve">Especialista em aquisições na UCP para facilitação e montagem dos processos setoriais com interface para a </w:t>
      </w:r>
      <w:r w:rsidRPr="0063708F" w:rsidR="006803A7">
        <w:rPr>
          <w:rFonts w:ascii="Times New Roman" w:hAnsi="Times New Roman" w:eastAsia="Times New Roman" w:cs="Times New Roman"/>
        </w:rPr>
        <w:t>Supervisão de Administração (</w:t>
      </w:r>
      <w:r w:rsidRPr="0063708F">
        <w:rPr>
          <w:rFonts w:ascii="Times New Roman" w:hAnsi="Times New Roman" w:eastAsia="Times New Roman" w:cs="Times New Roman"/>
        </w:rPr>
        <w:t>SUPAD</w:t>
      </w:r>
      <w:r w:rsidRPr="0063708F" w:rsidR="006803A7">
        <w:rPr>
          <w:rFonts w:ascii="Times New Roman" w:hAnsi="Times New Roman" w:eastAsia="Times New Roman" w:cs="Times New Roman"/>
        </w:rPr>
        <w:t>)</w:t>
      </w:r>
    </w:p>
    <w:p w:rsidRPr="009740DC" w:rsidR="007E4FB0" w:rsidP="0005422C" w:rsidRDefault="007E4FB0" w14:paraId="226942A9" w14:textId="46A14986">
      <w:pPr>
        <w:pStyle w:val="ListParagraph"/>
        <w:spacing w:before="240" w:after="0"/>
        <w:jc w:val="both"/>
        <w:rPr>
          <w:rFonts w:ascii="Times New Roman" w:hAnsi="Times New Roman" w:eastAsia="Times New Roman" w:cs="Times New Roman"/>
          <w:color w:val="000000"/>
          <w:highlight w:val="yellow"/>
        </w:rPr>
      </w:pPr>
    </w:p>
    <w:p w:rsidRPr="00C85B6F" w:rsidR="00C85B6F" w:rsidP="00C85B6F" w:rsidRDefault="00C85B6F" w14:paraId="55D0B614" w14:textId="77777777">
      <w:pPr>
        <w:rPr>
          <w:rFonts w:ascii="Times New Roman" w:hAnsi="Times New Roman" w:eastAsia="Times New Roman" w:cs="Times New Roman"/>
          <w:color w:val="000000"/>
          <w:sz w:val="18"/>
          <w:szCs w:val="18"/>
        </w:rPr>
        <w:sectPr w:rsidRPr="00C85B6F" w:rsidR="00C85B6F" w:rsidSect="00B71AD2">
          <w:pgSz w:w="12240" w:h="15840" w:orient="portrait"/>
          <w:pgMar w:top="1440" w:right="1440" w:bottom="1440" w:left="1440" w:header="720" w:footer="720" w:gutter="0"/>
          <w:cols w:space="720"/>
          <w:docGrid w:linePitch="360"/>
        </w:sectPr>
      </w:pPr>
    </w:p>
    <w:p w:rsidR="00DD6123" w:rsidP="00DD6123" w:rsidRDefault="00DD6123" w14:paraId="5BC8CA9B" w14:textId="2D8A0DEB">
      <w:pPr>
        <w:jc w:val="center"/>
        <w:rPr>
          <w:rFonts w:ascii="Times New Roman" w:hAnsi="Times New Roman" w:cs="Times New Roman"/>
          <w:b/>
          <w:color w:val="000000"/>
        </w:rPr>
      </w:pPr>
      <w:r>
        <w:rPr>
          <w:rFonts w:ascii="Times New Roman" w:hAnsi="Times New Roman" w:cs="Times New Roman"/>
          <w:b/>
          <w:color w:val="000000"/>
        </w:rPr>
        <w:lastRenderedPageBreak/>
        <w:t xml:space="preserve">Anexo 1. </w:t>
      </w:r>
      <w:r w:rsidRPr="00481569">
        <w:rPr>
          <w:rFonts w:ascii="Times New Roman" w:hAnsi="Times New Roman" w:cs="Times New Roman"/>
          <w:b/>
          <w:color w:val="000000"/>
        </w:rPr>
        <w:t>Mudanças na Matriz de Resultados</w:t>
      </w:r>
    </w:p>
    <w:tbl>
      <w:tblPr>
        <w:tblStyle w:val="TableGrid"/>
        <w:tblW w:w="12471" w:type="dxa"/>
        <w:jc w:val="center"/>
        <w:tblLook w:val="04A0" w:firstRow="1" w:lastRow="0" w:firstColumn="1" w:lastColumn="0" w:noHBand="0" w:noVBand="1"/>
      </w:tblPr>
      <w:tblGrid>
        <w:gridCol w:w="1466"/>
        <w:gridCol w:w="3393"/>
        <w:gridCol w:w="1467"/>
        <w:gridCol w:w="2644"/>
        <w:gridCol w:w="1559"/>
        <w:gridCol w:w="1942"/>
      </w:tblGrid>
      <w:tr w:rsidRPr="00923BD9" w:rsidR="00DD6123" w:rsidTr="006352A4" w14:paraId="561E4616" w14:textId="77777777">
        <w:trPr>
          <w:tblHeader/>
          <w:jc w:val="center"/>
        </w:trPr>
        <w:tc>
          <w:tcPr>
            <w:tcW w:w="1466" w:type="dxa"/>
          </w:tcPr>
          <w:p w:rsidRPr="00C9609C" w:rsidR="00DD6123" w:rsidP="006352A4" w:rsidRDefault="00DD6123" w14:paraId="41117074" w14:textId="77777777">
            <w:pPr>
              <w:jc w:val="center"/>
              <w:rPr>
                <w:b/>
                <w:sz w:val="14"/>
                <w:szCs w:val="14"/>
              </w:rPr>
            </w:pPr>
            <w:r w:rsidRPr="00C9609C">
              <w:rPr>
                <w:b/>
                <w:sz w:val="14"/>
                <w:szCs w:val="14"/>
              </w:rPr>
              <w:t>Seção da Matriz de Resultados onde ocorreram as mudanças</w:t>
            </w:r>
          </w:p>
        </w:tc>
        <w:tc>
          <w:tcPr>
            <w:tcW w:w="3393" w:type="dxa"/>
          </w:tcPr>
          <w:p w:rsidRPr="00C9609C" w:rsidR="00DD6123" w:rsidP="006352A4" w:rsidRDefault="00DD6123" w14:paraId="5513EB4E" w14:textId="77777777">
            <w:pPr>
              <w:jc w:val="center"/>
              <w:rPr>
                <w:b/>
                <w:sz w:val="14"/>
                <w:szCs w:val="14"/>
              </w:rPr>
            </w:pPr>
            <w:r w:rsidRPr="00C9609C">
              <w:rPr>
                <w:b/>
                <w:sz w:val="14"/>
                <w:szCs w:val="14"/>
              </w:rPr>
              <w:t>Mudança específica realizada</w:t>
            </w:r>
          </w:p>
        </w:tc>
        <w:tc>
          <w:tcPr>
            <w:tcW w:w="1467" w:type="dxa"/>
          </w:tcPr>
          <w:p w:rsidRPr="00C9609C" w:rsidR="00DD6123" w:rsidP="006352A4" w:rsidRDefault="00DD6123" w14:paraId="7836EF04" w14:textId="77777777">
            <w:pPr>
              <w:jc w:val="center"/>
              <w:rPr>
                <w:b/>
                <w:sz w:val="14"/>
                <w:szCs w:val="14"/>
              </w:rPr>
            </w:pPr>
            <w:r w:rsidRPr="00C9609C">
              <w:rPr>
                <w:b/>
                <w:sz w:val="14"/>
                <w:szCs w:val="14"/>
              </w:rPr>
              <w:t>Tipo de mudança</w:t>
            </w:r>
          </w:p>
        </w:tc>
        <w:tc>
          <w:tcPr>
            <w:tcW w:w="2644" w:type="dxa"/>
          </w:tcPr>
          <w:p w:rsidRPr="00C9609C" w:rsidR="00DD6123" w:rsidP="006352A4" w:rsidRDefault="00DD6123" w14:paraId="6E7C6AEE" w14:textId="77777777">
            <w:pPr>
              <w:jc w:val="center"/>
              <w:rPr>
                <w:b/>
                <w:sz w:val="14"/>
                <w:szCs w:val="14"/>
              </w:rPr>
            </w:pPr>
            <w:r w:rsidRPr="00C9609C">
              <w:rPr>
                <w:b/>
                <w:sz w:val="14"/>
                <w:szCs w:val="14"/>
              </w:rPr>
              <w:t>Razões da mudança</w:t>
            </w:r>
          </w:p>
        </w:tc>
        <w:tc>
          <w:tcPr>
            <w:tcW w:w="1559" w:type="dxa"/>
          </w:tcPr>
          <w:p w:rsidRPr="00C9609C" w:rsidR="00DD6123" w:rsidP="006352A4" w:rsidRDefault="00DD6123" w14:paraId="361F1DAE" w14:textId="77777777">
            <w:pPr>
              <w:jc w:val="center"/>
              <w:rPr>
                <w:b/>
                <w:sz w:val="14"/>
                <w:szCs w:val="14"/>
              </w:rPr>
            </w:pPr>
            <w:r>
              <w:rPr>
                <w:b/>
                <w:sz w:val="14"/>
                <w:szCs w:val="14"/>
              </w:rPr>
              <w:t xml:space="preserve">Instrumento </w:t>
            </w:r>
            <w:r w:rsidRPr="00C9609C">
              <w:rPr>
                <w:b/>
                <w:sz w:val="14"/>
                <w:szCs w:val="14"/>
              </w:rPr>
              <w:t>d</w:t>
            </w:r>
            <w:r>
              <w:rPr>
                <w:b/>
                <w:sz w:val="14"/>
                <w:szCs w:val="14"/>
              </w:rPr>
              <w:t>e</w:t>
            </w:r>
            <w:r w:rsidRPr="00C9609C">
              <w:rPr>
                <w:b/>
                <w:sz w:val="14"/>
                <w:szCs w:val="14"/>
              </w:rPr>
              <w:t xml:space="preserve"> mudança</w:t>
            </w:r>
          </w:p>
        </w:tc>
        <w:tc>
          <w:tcPr>
            <w:tcW w:w="1942" w:type="dxa"/>
          </w:tcPr>
          <w:p w:rsidRPr="00C9609C" w:rsidR="00DD6123" w:rsidP="006352A4" w:rsidRDefault="00DD6123" w14:paraId="62C2615E" w14:textId="77777777">
            <w:pPr>
              <w:jc w:val="center"/>
              <w:rPr>
                <w:b/>
                <w:sz w:val="14"/>
                <w:szCs w:val="14"/>
              </w:rPr>
            </w:pPr>
            <w:r w:rsidRPr="00C9609C">
              <w:rPr>
                <w:b/>
                <w:sz w:val="14"/>
                <w:szCs w:val="14"/>
              </w:rPr>
              <w:t>Data da mudança acordada com o órgão executor</w:t>
            </w:r>
          </w:p>
        </w:tc>
      </w:tr>
      <w:tr w:rsidRPr="00923BD9" w:rsidR="00DD6123" w:rsidTr="006352A4" w14:paraId="774F3A65" w14:textId="77777777">
        <w:trPr>
          <w:jc w:val="center"/>
        </w:trPr>
        <w:tc>
          <w:tcPr>
            <w:tcW w:w="1466" w:type="dxa"/>
          </w:tcPr>
          <w:p w:rsidRPr="00C9609C" w:rsidR="00DD6123" w:rsidP="006352A4" w:rsidRDefault="008A693A" w14:paraId="6273AC42" w14:textId="76593089">
            <w:pPr>
              <w:rPr>
                <w:sz w:val="14"/>
                <w:szCs w:val="14"/>
              </w:rPr>
            </w:pPr>
            <w:r w:rsidRPr="008A693A">
              <w:rPr>
                <w:sz w:val="14"/>
                <w:szCs w:val="14"/>
              </w:rPr>
              <w:t>Resultado 1</w:t>
            </w:r>
          </w:p>
        </w:tc>
        <w:tc>
          <w:tcPr>
            <w:tcW w:w="3393" w:type="dxa"/>
          </w:tcPr>
          <w:p w:rsidRPr="00C9609C" w:rsidR="00DD6123" w:rsidP="006352A4" w:rsidRDefault="008A693A" w14:paraId="0AA439E5" w14:textId="74E5761A">
            <w:pPr>
              <w:jc w:val="both"/>
              <w:rPr>
                <w:sz w:val="14"/>
                <w:szCs w:val="14"/>
              </w:rPr>
            </w:pPr>
            <w:r w:rsidRPr="008A693A">
              <w:rPr>
                <w:sz w:val="14"/>
                <w:szCs w:val="14"/>
              </w:rPr>
              <w:t>Denominação de Departamento para Subsecretaria e mudança do meio para alcance do resultado de Matriz de Problemas para Mapas Gerenciais</w:t>
            </w:r>
          </w:p>
        </w:tc>
        <w:tc>
          <w:tcPr>
            <w:tcW w:w="1467" w:type="dxa"/>
          </w:tcPr>
          <w:p w:rsidRPr="00C9609C" w:rsidR="00DD6123" w:rsidP="006352A4" w:rsidRDefault="00DD6123" w14:paraId="594DB878" w14:textId="607D2C42">
            <w:pPr>
              <w:rPr>
                <w:sz w:val="14"/>
                <w:szCs w:val="14"/>
              </w:rPr>
            </w:pPr>
          </w:p>
        </w:tc>
        <w:tc>
          <w:tcPr>
            <w:tcW w:w="2644" w:type="dxa"/>
          </w:tcPr>
          <w:p w:rsidRPr="00C9609C" w:rsidR="00DD6123" w:rsidP="006352A4" w:rsidRDefault="00DD6123" w14:paraId="15AAA8DD" w14:textId="37A51AC7">
            <w:pPr>
              <w:rPr>
                <w:sz w:val="14"/>
                <w:szCs w:val="14"/>
              </w:rPr>
            </w:pPr>
          </w:p>
        </w:tc>
        <w:tc>
          <w:tcPr>
            <w:tcW w:w="1559" w:type="dxa"/>
          </w:tcPr>
          <w:p w:rsidRPr="00C9609C" w:rsidR="00DD6123" w:rsidP="006352A4" w:rsidRDefault="008A693A" w14:paraId="4F1CF4E2" w14:textId="22C41FE9">
            <w:pPr>
              <w:pStyle w:val="Default"/>
              <w:rPr>
                <w:rFonts w:ascii="Times New Roman" w:hAnsi="Times New Roman"/>
                <w:color w:val="auto"/>
                <w:sz w:val="14"/>
                <w:szCs w:val="14"/>
                <w:lang w:val="pt-BR"/>
              </w:rPr>
            </w:pPr>
            <w:r w:rsidRPr="008A693A">
              <w:rPr>
                <w:rFonts w:ascii="Times New Roman" w:hAnsi="Times New Roman"/>
                <w:color w:val="auto"/>
                <w:sz w:val="14"/>
                <w:szCs w:val="14"/>
                <w:lang w:val="pt-BR"/>
              </w:rPr>
              <w:t xml:space="preserve">Ata da Visita Técnica de Apoio à Supervisão realizada em </w:t>
            </w:r>
            <w:proofErr w:type="spellStart"/>
            <w:r w:rsidRPr="008A693A">
              <w:rPr>
                <w:rFonts w:ascii="Times New Roman" w:hAnsi="Times New Roman"/>
                <w:color w:val="auto"/>
                <w:sz w:val="14"/>
                <w:szCs w:val="14"/>
                <w:lang w:val="pt-BR"/>
              </w:rPr>
              <w:t>fev</w:t>
            </w:r>
            <w:proofErr w:type="spellEnd"/>
            <w:r w:rsidRPr="008A693A">
              <w:rPr>
                <w:rFonts w:ascii="Times New Roman" w:hAnsi="Times New Roman"/>
                <w:color w:val="auto"/>
                <w:sz w:val="14"/>
                <w:szCs w:val="14"/>
                <w:lang w:val="pt-BR"/>
              </w:rPr>
              <w:t>/2016</w:t>
            </w:r>
          </w:p>
        </w:tc>
        <w:tc>
          <w:tcPr>
            <w:tcW w:w="1942" w:type="dxa"/>
          </w:tcPr>
          <w:p w:rsidRPr="00C9609C" w:rsidR="00DD6123" w:rsidP="006352A4" w:rsidRDefault="008A693A" w14:paraId="24EB70B3" w14:textId="5805B3C1">
            <w:pPr>
              <w:pStyle w:val="Default"/>
              <w:rPr>
                <w:rFonts w:ascii="Times New Roman" w:hAnsi="Times New Roman"/>
                <w:color w:val="auto"/>
                <w:sz w:val="14"/>
                <w:szCs w:val="14"/>
                <w:lang w:val="pt-BR"/>
              </w:rPr>
            </w:pPr>
            <w:r w:rsidRPr="008A693A">
              <w:rPr>
                <w:rFonts w:ascii="Times New Roman" w:hAnsi="Times New Roman"/>
                <w:color w:val="auto"/>
                <w:sz w:val="14"/>
                <w:szCs w:val="14"/>
                <w:lang w:val="pt-BR"/>
              </w:rPr>
              <w:t>6/8/2016</w:t>
            </w:r>
          </w:p>
        </w:tc>
      </w:tr>
      <w:tr w:rsidRPr="00923BD9" w:rsidR="00B331DA" w:rsidTr="006352A4" w14:paraId="3DF09511" w14:textId="77777777">
        <w:trPr>
          <w:jc w:val="center"/>
        </w:trPr>
        <w:tc>
          <w:tcPr>
            <w:tcW w:w="1466" w:type="dxa"/>
          </w:tcPr>
          <w:p w:rsidR="00B331DA" w:rsidP="00B331DA" w:rsidRDefault="00B331DA" w14:paraId="35803DD0" w14:textId="2E42CC07">
            <w:pPr>
              <w:rPr>
                <w:b/>
                <w:sz w:val="14"/>
                <w:szCs w:val="14"/>
              </w:rPr>
            </w:pPr>
          </w:p>
        </w:tc>
        <w:tc>
          <w:tcPr>
            <w:tcW w:w="3393" w:type="dxa"/>
          </w:tcPr>
          <w:p w:rsidRPr="00C9609C" w:rsidR="00B331DA" w:rsidP="00B331DA" w:rsidRDefault="00B331DA" w14:paraId="13D0177A" w14:textId="6C30FC0F">
            <w:pPr>
              <w:jc w:val="both"/>
              <w:rPr>
                <w:b/>
                <w:sz w:val="14"/>
                <w:szCs w:val="14"/>
              </w:rPr>
            </w:pPr>
          </w:p>
        </w:tc>
        <w:tc>
          <w:tcPr>
            <w:tcW w:w="1467" w:type="dxa"/>
          </w:tcPr>
          <w:p w:rsidRPr="00C9609C" w:rsidR="00B331DA" w:rsidP="00B331DA" w:rsidRDefault="00B331DA" w14:paraId="31215EAA" w14:textId="302E2B94">
            <w:pPr>
              <w:rPr>
                <w:sz w:val="14"/>
                <w:szCs w:val="14"/>
              </w:rPr>
            </w:pPr>
          </w:p>
        </w:tc>
        <w:tc>
          <w:tcPr>
            <w:tcW w:w="2644" w:type="dxa"/>
          </w:tcPr>
          <w:p w:rsidRPr="003A3F11" w:rsidR="00B331DA" w:rsidP="00B331DA" w:rsidRDefault="00B331DA" w14:paraId="68397433" w14:textId="10E63FF9">
            <w:pPr>
              <w:rPr>
                <w:sz w:val="14"/>
                <w:szCs w:val="14"/>
              </w:rPr>
            </w:pPr>
          </w:p>
        </w:tc>
        <w:tc>
          <w:tcPr>
            <w:tcW w:w="1559" w:type="dxa"/>
          </w:tcPr>
          <w:p w:rsidR="00B331DA" w:rsidP="00B331DA" w:rsidRDefault="00B331DA" w14:paraId="7F2BBD90" w14:textId="7E1F46A6">
            <w:pPr>
              <w:pStyle w:val="Default"/>
              <w:rPr>
                <w:rFonts w:ascii="Times New Roman" w:hAnsi="Times New Roman"/>
                <w:color w:val="auto"/>
                <w:sz w:val="14"/>
                <w:szCs w:val="14"/>
                <w:lang w:val="pt-BR"/>
              </w:rPr>
            </w:pPr>
          </w:p>
        </w:tc>
        <w:tc>
          <w:tcPr>
            <w:tcW w:w="1942" w:type="dxa"/>
          </w:tcPr>
          <w:p w:rsidRPr="00C9609C" w:rsidR="00B331DA" w:rsidP="00B331DA" w:rsidRDefault="00B331DA" w14:paraId="4C1432E0" w14:textId="1E74B3B7">
            <w:pPr>
              <w:pStyle w:val="Default"/>
              <w:rPr>
                <w:rFonts w:ascii="Times New Roman" w:hAnsi="Times New Roman"/>
                <w:color w:val="auto"/>
                <w:sz w:val="14"/>
                <w:szCs w:val="14"/>
                <w:lang w:val="pt-BR"/>
              </w:rPr>
            </w:pPr>
          </w:p>
        </w:tc>
      </w:tr>
      <w:tr w:rsidRPr="00923BD9" w:rsidR="00B331DA" w:rsidTr="006352A4" w14:paraId="01190A13" w14:textId="77777777">
        <w:trPr>
          <w:jc w:val="center"/>
        </w:trPr>
        <w:tc>
          <w:tcPr>
            <w:tcW w:w="1466" w:type="dxa"/>
          </w:tcPr>
          <w:p w:rsidRPr="003A3F11" w:rsidR="00B331DA" w:rsidP="00B331DA" w:rsidRDefault="00B331DA" w14:paraId="519370E9" w14:textId="7B427124">
            <w:pPr>
              <w:rPr>
                <w:b/>
                <w:sz w:val="14"/>
                <w:szCs w:val="14"/>
              </w:rPr>
            </w:pPr>
          </w:p>
        </w:tc>
        <w:tc>
          <w:tcPr>
            <w:tcW w:w="3393" w:type="dxa"/>
          </w:tcPr>
          <w:p w:rsidRPr="00C9609C" w:rsidR="00B331DA" w:rsidP="00B331DA" w:rsidRDefault="00B331DA" w14:paraId="205F7C47" w14:textId="5650F7E2">
            <w:pPr>
              <w:jc w:val="both"/>
              <w:rPr>
                <w:b/>
                <w:sz w:val="14"/>
                <w:szCs w:val="14"/>
              </w:rPr>
            </w:pPr>
          </w:p>
        </w:tc>
        <w:tc>
          <w:tcPr>
            <w:tcW w:w="1467" w:type="dxa"/>
          </w:tcPr>
          <w:p w:rsidRPr="003A3F11" w:rsidR="00B331DA" w:rsidP="00B331DA" w:rsidRDefault="00B331DA" w14:paraId="0A2F7D46" w14:textId="0EBEED99">
            <w:pPr>
              <w:rPr>
                <w:sz w:val="14"/>
                <w:szCs w:val="14"/>
              </w:rPr>
            </w:pPr>
          </w:p>
        </w:tc>
        <w:tc>
          <w:tcPr>
            <w:tcW w:w="2644" w:type="dxa"/>
          </w:tcPr>
          <w:p w:rsidR="00B331DA" w:rsidP="00B331DA" w:rsidRDefault="00B331DA" w14:paraId="5AE592DC" w14:textId="2BB83EE1">
            <w:pPr>
              <w:rPr>
                <w:sz w:val="14"/>
                <w:szCs w:val="14"/>
              </w:rPr>
            </w:pPr>
          </w:p>
        </w:tc>
        <w:tc>
          <w:tcPr>
            <w:tcW w:w="1559" w:type="dxa"/>
          </w:tcPr>
          <w:p w:rsidRPr="00813948" w:rsidR="00B331DA" w:rsidP="00B331DA" w:rsidRDefault="00B331DA" w14:paraId="343FF71C" w14:textId="5499CF73">
            <w:pPr>
              <w:pStyle w:val="Default"/>
              <w:rPr>
                <w:rFonts w:ascii="Times New Roman" w:hAnsi="Times New Roman"/>
                <w:color w:val="auto"/>
                <w:sz w:val="14"/>
                <w:szCs w:val="14"/>
                <w:lang w:val="pt-BR"/>
              </w:rPr>
            </w:pPr>
          </w:p>
        </w:tc>
        <w:tc>
          <w:tcPr>
            <w:tcW w:w="1942" w:type="dxa"/>
          </w:tcPr>
          <w:p w:rsidRPr="00813948" w:rsidR="00B331DA" w:rsidP="00B331DA" w:rsidRDefault="00B331DA" w14:paraId="14F7CA50" w14:textId="5399F6B1">
            <w:pPr>
              <w:pStyle w:val="Default"/>
              <w:rPr>
                <w:rFonts w:ascii="Times New Roman" w:hAnsi="Times New Roman"/>
                <w:color w:val="auto"/>
                <w:sz w:val="14"/>
                <w:szCs w:val="14"/>
                <w:lang w:val="pt-BR"/>
              </w:rPr>
            </w:pPr>
          </w:p>
        </w:tc>
      </w:tr>
      <w:tr w:rsidRPr="004D00ED" w:rsidR="002503F9" w:rsidTr="006352A4" w14:paraId="60ECABDF" w14:textId="77777777">
        <w:trPr>
          <w:jc w:val="center"/>
        </w:trPr>
        <w:tc>
          <w:tcPr>
            <w:tcW w:w="1466" w:type="dxa"/>
          </w:tcPr>
          <w:p w:rsidRPr="002503F9" w:rsidR="002503F9" w:rsidP="002503F9" w:rsidRDefault="002503F9" w14:paraId="38A4386B" w14:textId="3AC3F09D">
            <w:pPr>
              <w:rPr>
                <w:sz w:val="14"/>
                <w:szCs w:val="14"/>
              </w:rPr>
            </w:pPr>
          </w:p>
        </w:tc>
        <w:tc>
          <w:tcPr>
            <w:tcW w:w="3393" w:type="dxa"/>
          </w:tcPr>
          <w:p w:rsidRPr="002503F9" w:rsidR="002503F9" w:rsidP="002503F9" w:rsidRDefault="002503F9" w14:paraId="0F153F96" w14:textId="5E5D4243">
            <w:pPr>
              <w:jc w:val="both"/>
              <w:rPr>
                <w:sz w:val="14"/>
                <w:szCs w:val="14"/>
              </w:rPr>
            </w:pPr>
          </w:p>
        </w:tc>
        <w:tc>
          <w:tcPr>
            <w:tcW w:w="1467" w:type="dxa"/>
          </w:tcPr>
          <w:p w:rsidRPr="004D00ED" w:rsidR="002503F9" w:rsidP="002503F9" w:rsidRDefault="002503F9" w14:paraId="3D350CD9" w14:textId="5DD421A3">
            <w:pPr>
              <w:rPr>
                <w:sz w:val="14"/>
                <w:szCs w:val="14"/>
              </w:rPr>
            </w:pPr>
          </w:p>
        </w:tc>
        <w:tc>
          <w:tcPr>
            <w:tcW w:w="2644" w:type="dxa"/>
          </w:tcPr>
          <w:p w:rsidRPr="004D00ED" w:rsidR="002503F9" w:rsidP="002503F9" w:rsidRDefault="002503F9" w14:paraId="373AB2E1" w14:textId="642E46C1">
            <w:pPr>
              <w:rPr>
                <w:sz w:val="14"/>
                <w:szCs w:val="14"/>
              </w:rPr>
            </w:pPr>
          </w:p>
        </w:tc>
        <w:tc>
          <w:tcPr>
            <w:tcW w:w="1559" w:type="dxa"/>
          </w:tcPr>
          <w:p w:rsidRPr="004D00ED" w:rsidR="002503F9" w:rsidP="002503F9" w:rsidRDefault="002503F9" w14:paraId="61ED379B" w14:textId="24D39600">
            <w:pPr>
              <w:pStyle w:val="Default"/>
              <w:rPr>
                <w:rFonts w:ascii="Times New Roman" w:hAnsi="Times New Roman"/>
                <w:color w:val="auto"/>
                <w:sz w:val="14"/>
                <w:szCs w:val="14"/>
                <w:lang w:val="pt-BR"/>
              </w:rPr>
            </w:pPr>
          </w:p>
        </w:tc>
        <w:tc>
          <w:tcPr>
            <w:tcW w:w="1942" w:type="dxa"/>
          </w:tcPr>
          <w:p w:rsidRPr="004D00ED" w:rsidR="002503F9" w:rsidP="002503F9" w:rsidRDefault="002503F9" w14:paraId="647B154A" w14:textId="3E2B7927">
            <w:pPr>
              <w:pStyle w:val="Default"/>
              <w:rPr>
                <w:rFonts w:ascii="Times New Roman" w:hAnsi="Times New Roman"/>
                <w:color w:val="auto"/>
                <w:sz w:val="14"/>
                <w:szCs w:val="14"/>
                <w:lang w:val="pt-BR"/>
              </w:rPr>
            </w:pPr>
          </w:p>
        </w:tc>
      </w:tr>
      <w:tr w:rsidRPr="00923BD9" w:rsidR="002503F9" w:rsidTr="006352A4" w14:paraId="202EF6BF" w14:textId="77777777">
        <w:trPr>
          <w:jc w:val="center"/>
        </w:trPr>
        <w:tc>
          <w:tcPr>
            <w:tcW w:w="1466" w:type="dxa"/>
          </w:tcPr>
          <w:p w:rsidRPr="002503F9" w:rsidR="002503F9" w:rsidP="002503F9" w:rsidRDefault="002503F9" w14:paraId="728A6ABE" w14:textId="5F62B8A6">
            <w:pPr>
              <w:rPr>
                <w:sz w:val="14"/>
                <w:szCs w:val="14"/>
              </w:rPr>
            </w:pPr>
          </w:p>
        </w:tc>
        <w:tc>
          <w:tcPr>
            <w:tcW w:w="3393" w:type="dxa"/>
          </w:tcPr>
          <w:p w:rsidRPr="002503F9" w:rsidR="002503F9" w:rsidP="002503F9" w:rsidRDefault="002503F9" w14:paraId="432DE7F8" w14:textId="73F02906">
            <w:pPr>
              <w:jc w:val="both"/>
              <w:rPr>
                <w:sz w:val="14"/>
                <w:szCs w:val="14"/>
              </w:rPr>
            </w:pPr>
          </w:p>
        </w:tc>
        <w:tc>
          <w:tcPr>
            <w:tcW w:w="1467" w:type="dxa"/>
          </w:tcPr>
          <w:p w:rsidRPr="00813948" w:rsidR="002503F9" w:rsidP="002503F9" w:rsidRDefault="002503F9" w14:paraId="5328F2FA" w14:textId="335C298E">
            <w:pPr>
              <w:rPr>
                <w:sz w:val="14"/>
                <w:szCs w:val="14"/>
              </w:rPr>
            </w:pPr>
          </w:p>
        </w:tc>
        <w:tc>
          <w:tcPr>
            <w:tcW w:w="2644" w:type="dxa"/>
          </w:tcPr>
          <w:p w:rsidR="002503F9" w:rsidP="002503F9" w:rsidRDefault="002503F9" w14:paraId="64FE5183" w14:textId="74D39460">
            <w:pPr>
              <w:rPr>
                <w:sz w:val="14"/>
                <w:szCs w:val="14"/>
              </w:rPr>
            </w:pPr>
          </w:p>
        </w:tc>
        <w:tc>
          <w:tcPr>
            <w:tcW w:w="1559" w:type="dxa"/>
          </w:tcPr>
          <w:p w:rsidR="002503F9" w:rsidP="002503F9" w:rsidRDefault="002503F9" w14:paraId="0B89EFA0" w14:textId="36A1B618">
            <w:pPr>
              <w:pStyle w:val="Default"/>
              <w:rPr>
                <w:rFonts w:ascii="Times New Roman" w:hAnsi="Times New Roman"/>
                <w:color w:val="auto"/>
                <w:sz w:val="14"/>
                <w:szCs w:val="14"/>
                <w:lang w:val="pt-BR"/>
              </w:rPr>
            </w:pPr>
          </w:p>
        </w:tc>
        <w:tc>
          <w:tcPr>
            <w:tcW w:w="1942" w:type="dxa"/>
          </w:tcPr>
          <w:p w:rsidR="002503F9" w:rsidP="002503F9" w:rsidRDefault="002503F9" w14:paraId="45BA8938" w14:textId="09F27C92">
            <w:pPr>
              <w:pStyle w:val="Default"/>
              <w:rPr>
                <w:rFonts w:ascii="Times New Roman" w:hAnsi="Times New Roman"/>
                <w:color w:val="auto"/>
                <w:sz w:val="14"/>
                <w:szCs w:val="14"/>
                <w:lang w:val="pt-BR"/>
              </w:rPr>
            </w:pPr>
          </w:p>
        </w:tc>
      </w:tr>
      <w:tr w:rsidRPr="00923BD9" w:rsidR="002503F9" w:rsidTr="006352A4" w14:paraId="721CD006" w14:textId="77777777">
        <w:trPr>
          <w:jc w:val="center"/>
        </w:trPr>
        <w:tc>
          <w:tcPr>
            <w:tcW w:w="1466" w:type="dxa"/>
          </w:tcPr>
          <w:p w:rsidRPr="002503F9" w:rsidR="002503F9" w:rsidP="002503F9" w:rsidRDefault="002503F9" w14:paraId="44BCC937" w14:textId="2A8DB77E">
            <w:pPr>
              <w:rPr>
                <w:sz w:val="14"/>
                <w:szCs w:val="14"/>
              </w:rPr>
            </w:pPr>
          </w:p>
        </w:tc>
        <w:tc>
          <w:tcPr>
            <w:tcW w:w="3393" w:type="dxa"/>
          </w:tcPr>
          <w:p w:rsidRPr="002503F9" w:rsidR="002503F9" w:rsidP="002503F9" w:rsidRDefault="002503F9" w14:paraId="198015EE" w14:textId="174AC5AA">
            <w:pPr>
              <w:jc w:val="both"/>
              <w:rPr>
                <w:sz w:val="14"/>
                <w:szCs w:val="14"/>
              </w:rPr>
            </w:pPr>
          </w:p>
        </w:tc>
        <w:tc>
          <w:tcPr>
            <w:tcW w:w="1467" w:type="dxa"/>
          </w:tcPr>
          <w:p w:rsidRPr="001C7E82" w:rsidR="002503F9" w:rsidP="002503F9" w:rsidRDefault="002503F9" w14:paraId="61D601DB" w14:textId="3A61E9B5">
            <w:pPr>
              <w:rPr>
                <w:sz w:val="14"/>
                <w:szCs w:val="14"/>
              </w:rPr>
            </w:pPr>
          </w:p>
        </w:tc>
        <w:tc>
          <w:tcPr>
            <w:tcW w:w="2644" w:type="dxa"/>
          </w:tcPr>
          <w:p w:rsidR="002503F9" w:rsidP="002503F9" w:rsidRDefault="002503F9" w14:paraId="6A1229D0" w14:textId="5185DBB6">
            <w:pPr>
              <w:rPr>
                <w:sz w:val="14"/>
                <w:szCs w:val="14"/>
              </w:rPr>
            </w:pPr>
          </w:p>
        </w:tc>
        <w:tc>
          <w:tcPr>
            <w:tcW w:w="1559" w:type="dxa"/>
          </w:tcPr>
          <w:p w:rsidR="002503F9" w:rsidP="002503F9" w:rsidRDefault="002503F9" w14:paraId="55DB090C" w14:textId="21EB0E07">
            <w:pPr>
              <w:pStyle w:val="Default"/>
              <w:rPr>
                <w:rFonts w:ascii="Times New Roman" w:hAnsi="Times New Roman"/>
                <w:sz w:val="14"/>
                <w:szCs w:val="14"/>
                <w:lang w:val="pt-BR"/>
              </w:rPr>
            </w:pPr>
          </w:p>
        </w:tc>
        <w:tc>
          <w:tcPr>
            <w:tcW w:w="1942" w:type="dxa"/>
          </w:tcPr>
          <w:p w:rsidRPr="001C7E82" w:rsidR="002503F9" w:rsidP="002503F9" w:rsidRDefault="002503F9" w14:paraId="4EF6EE32" w14:textId="6952A0AD">
            <w:pPr>
              <w:pStyle w:val="Default"/>
              <w:rPr>
                <w:rFonts w:ascii="Times New Roman" w:hAnsi="Times New Roman"/>
                <w:sz w:val="14"/>
                <w:szCs w:val="14"/>
                <w:lang w:val="pt-BR"/>
              </w:rPr>
            </w:pPr>
          </w:p>
        </w:tc>
      </w:tr>
      <w:tr w:rsidRPr="00923BD9" w:rsidR="002503F9" w:rsidTr="006352A4" w14:paraId="57EE2C2E" w14:textId="77777777">
        <w:trPr>
          <w:jc w:val="center"/>
        </w:trPr>
        <w:tc>
          <w:tcPr>
            <w:tcW w:w="1466" w:type="dxa"/>
          </w:tcPr>
          <w:p w:rsidRPr="002503F9" w:rsidR="002503F9" w:rsidP="002503F9" w:rsidRDefault="002503F9" w14:paraId="4156EEA3" w14:textId="6F1D9CF8">
            <w:pPr>
              <w:rPr>
                <w:sz w:val="14"/>
                <w:szCs w:val="14"/>
              </w:rPr>
            </w:pPr>
          </w:p>
        </w:tc>
        <w:tc>
          <w:tcPr>
            <w:tcW w:w="3393" w:type="dxa"/>
          </w:tcPr>
          <w:p w:rsidR="002503F9" w:rsidP="002503F9" w:rsidRDefault="002503F9" w14:paraId="3F0DAF44" w14:textId="168B0A7A">
            <w:pPr>
              <w:jc w:val="both"/>
              <w:rPr>
                <w:b/>
                <w:sz w:val="14"/>
                <w:szCs w:val="14"/>
              </w:rPr>
            </w:pPr>
          </w:p>
        </w:tc>
        <w:tc>
          <w:tcPr>
            <w:tcW w:w="1467" w:type="dxa"/>
          </w:tcPr>
          <w:p w:rsidRPr="00AE2BB7" w:rsidR="002503F9" w:rsidP="002503F9" w:rsidRDefault="002503F9" w14:paraId="0B09AB8F" w14:textId="0D0A1EFF">
            <w:pPr>
              <w:jc w:val="both"/>
              <w:rPr>
                <w:sz w:val="14"/>
                <w:szCs w:val="14"/>
              </w:rPr>
            </w:pPr>
          </w:p>
        </w:tc>
        <w:tc>
          <w:tcPr>
            <w:tcW w:w="2644" w:type="dxa"/>
          </w:tcPr>
          <w:p w:rsidR="002503F9" w:rsidP="002503F9" w:rsidRDefault="002503F9" w14:paraId="0D0736FD" w14:textId="5A30A086">
            <w:pPr>
              <w:rPr>
                <w:sz w:val="14"/>
                <w:szCs w:val="14"/>
              </w:rPr>
            </w:pPr>
          </w:p>
        </w:tc>
        <w:tc>
          <w:tcPr>
            <w:tcW w:w="1559" w:type="dxa"/>
          </w:tcPr>
          <w:p w:rsidR="002503F9" w:rsidP="002503F9" w:rsidRDefault="002503F9" w14:paraId="68D53790" w14:textId="3A93FBD3">
            <w:pPr>
              <w:pStyle w:val="Default"/>
              <w:rPr>
                <w:rFonts w:ascii="Times New Roman" w:hAnsi="Times New Roman"/>
                <w:sz w:val="14"/>
                <w:szCs w:val="14"/>
                <w:lang w:val="pt-BR"/>
              </w:rPr>
            </w:pPr>
          </w:p>
        </w:tc>
        <w:tc>
          <w:tcPr>
            <w:tcW w:w="1942" w:type="dxa"/>
          </w:tcPr>
          <w:p w:rsidR="002503F9" w:rsidP="002503F9" w:rsidRDefault="002503F9" w14:paraId="56C17D3B" w14:textId="19C5211C">
            <w:pPr>
              <w:pStyle w:val="Default"/>
              <w:rPr>
                <w:rFonts w:ascii="Times New Roman" w:hAnsi="Times New Roman"/>
                <w:sz w:val="14"/>
                <w:szCs w:val="14"/>
                <w:lang w:val="pt-BR"/>
              </w:rPr>
            </w:pPr>
          </w:p>
        </w:tc>
      </w:tr>
      <w:tr w:rsidRPr="00923BD9" w:rsidR="002503F9" w:rsidTr="006352A4" w14:paraId="77365FC4" w14:textId="77777777">
        <w:trPr>
          <w:jc w:val="center"/>
        </w:trPr>
        <w:tc>
          <w:tcPr>
            <w:tcW w:w="1466" w:type="dxa"/>
          </w:tcPr>
          <w:p w:rsidRPr="002503F9" w:rsidR="002503F9" w:rsidP="002503F9" w:rsidRDefault="002503F9" w14:paraId="6721C231" w14:textId="527E36F8">
            <w:pPr>
              <w:rPr>
                <w:sz w:val="14"/>
                <w:szCs w:val="14"/>
              </w:rPr>
            </w:pPr>
          </w:p>
        </w:tc>
        <w:tc>
          <w:tcPr>
            <w:tcW w:w="3393" w:type="dxa"/>
          </w:tcPr>
          <w:p w:rsidRPr="002503F9" w:rsidR="002503F9" w:rsidP="002503F9" w:rsidRDefault="002503F9" w14:paraId="1523B7B5" w14:textId="7E245282">
            <w:pPr>
              <w:jc w:val="both"/>
              <w:rPr>
                <w:sz w:val="14"/>
                <w:szCs w:val="14"/>
              </w:rPr>
            </w:pPr>
          </w:p>
        </w:tc>
        <w:tc>
          <w:tcPr>
            <w:tcW w:w="1467" w:type="dxa"/>
          </w:tcPr>
          <w:p w:rsidRPr="00AE2BB7" w:rsidR="002503F9" w:rsidP="002503F9" w:rsidRDefault="002503F9" w14:paraId="164B4F6E" w14:textId="4871B1C0">
            <w:pPr>
              <w:jc w:val="both"/>
              <w:rPr>
                <w:sz w:val="14"/>
                <w:szCs w:val="14"/>
              </w:rPr>
            </w:pPr>
          </w:p>
        </w:tc>
        <w:tc>
          <w:tcPr>
            <w:tcW w:w="2644" w:type="dxa"/>
          </w:tcPr>
          <w:p w:rsidR="002503F9" w:rsidP="002503F9" w:rsidRDefault="002503F9" w14:paraId="6232FD09" w14:textId="620BEA31">
            <w:pPr>
              <w:rPr>
                <w:sz w:val="14"/>
                <w:szCs w:val="14"/>
              </w:rPr>
            </w:pPr>
          </w:p>
        </w:tc>
        <w:tc>
          <w:tcPr>
            <w:tcW w:w="1559" w:type="dxa"/>
          </w:tcPr>
          <w:p w:rsidR="002503F9" w:rsidP="002503F9" w:rsidRDefault="002503F9" w14:paraId="59222673" w14:textId="7A59CC9F">
            <w:pPr>
              <w:pStyle w:val="Default"/>
              <w:rPr>
                <w:rFonts w:ascii="Times New Roman" w:hAnsi="Times New Roman"/>
                <w:sz w:val="14"/>
                <w:szCs w:val="14"/>
                <w:lang w:val="pt-BR"/>
              </w:rPr>
            </w:pPr>
          </w:p>
        </w:tc>
        <w:tc>
          <w:tcPr>
            <w:tcW w:w="1942" w:type="dxa"/>
          </w:tcPr>
          <w:p w:rsidR="002503F9" w:rsidP="002503F9" w:rsidRDefault="002503F9" w14:paraId="0E29DE00" w14:textId="1522FD3D">
            <w:pPr>
              <w:pStyle w:val="Default"/>
              <w:rPr>
                <w:rFonts w:ascii="Times New Roman" w:hAnsi="Times New Roman"/>
                <w:sz w:val="14"/>
                <w:szCs w:val="14"/>
                <w:lang w:val="pt-BR"/>
              </w:rPr>
            </w:pPr>
          </w:p>
        </w:tc>
      </w:tr>
      <w:tr w:rsidRPr="00923BD9" w:rsidR="002503F9" w:rsidTr="006352A4" w14:paraId="55C7BF53" w14:textId="77777777">
        <w:trPr>
          <w:jc w:val="center"/>
        </w:trPr>
        <w:tc>
          <w:tcPr>
            <w:tcW w:w="1466" w:type="dxa"/>
          </w:tcPr>
          <w:p w:rsidRPr="00021918" w:rsidR="002503F9" w:rsidP="002503F9" w:rsidRDefault="002503F9" w14:paraId="7C04E420" w14:textId="0E2C41A4">
            <w:pPr>
              <w:rPr>
                <w:sz w:val="14"/>
                <w:szCs w:val="14"/>
              </w:rPr>
            </w:pPr>
          </w:p>
        </w:tc>
        <w:tc>
          <w:tcPr>
            <w:tcW w:w="3393" w:type="dxa"/>
          </w:tcPr>
          <w:p w:rsidRPr="00021918" w:rsidR="002503F9" w:rsidP="002503F9" w:rsidRDefault="002503F9" w14:paraId="62B09E7A" w14:textId="037081B2">
            <w:pPr>
              <w:jc w:val="both"/>
              <w:rPr>
                <w:sz w:val="14"/>
                <w:szCs w:val="14"/>
              </w:rPr>
            </w:pPr>
          </w:p>
        </w:tc>
        <w:tc>
          <w:tcPr>
            <w:tcW w:w="1467" w:type="dxa"/>
          </w:tcPr>
          <w:p w:rsidRPr="00C9609C" w:rsidR="002503F9" w:rsidP="002503F9" w:rsidRDefault="002503F9" w14:paraId="2CBC9C17" w14:textId="51749954">
            <w:pPr>
              <w:jc w:val="both"/>
              <w:rPr>
                <w:sz w:val="14"/>
                <w:szCs w:val="14"/>
              </w:rPr>
            </w:pPr>
          </w:p>
        </w:tc>
        <w:tc>
          <w:tcPr>
            <w:tcW w:w="2644" w:type="dxa"/>
          </w:tcPr>
          <w:p w:rsidRPr="00DA4F0C" w:rsidR="002503F9" w:rsidP="002503F9" w:rsidRDefault="002503F9" w14:paraId="5ABCFC2A" w14:textId="5A90E365">
            <w:pPr>
              <w:jc w:val="both"/>
              <w:rPr>
                <w:sz w:val="14"/>
                <w:szCs w:val="14"/>
              </w:rPr>
            </w:pPr>
          </w:p>
        </w:tc>
        <w:tc>
          <w:tcPr>
            <w:tcW w:w="1559" w:type="dxa"/>
          </w:tcPr>
          <w:p w:rsidR="002503F9" w:rsidP="002503F9" w:rsidRDefault="002503F9" w14:paraId="1F22C0FC" w14:textId="243D3116">
            <w:pPr>
              <w:pStyle w:val="Default"/>
              <w:rPr>
                <w:rFonts w:ascii="Times New Roman" w:hAnsi="Times New Roman"/>
                <w:sz w:val="14"/>
                <w:szCs w:val="14"/>
                <w:lang w:val="pt-BR"/>
              </w:rPr>
            </w:pPr>
          </w:p>
        </w:tc>
        <w:tc>
          <w:tcPr>
            <w:tcW w:w="1942" w:type="dxa"/>
          </w:tcPr>
          <w:p w:rsidR="002503F9" w:rsidP="002503F9" w:rsidRDefault="002503F9" w14:paraId="13524257" w14:textId="4F0F97BE">
            <w:pPr>
              <w:pStyle w:val="Default"/>
              <w:rPr>
                <w:rFonts w:ascii="Times New Roman" w:hAnsi="Times New Roman"/>
                <w:sz w:val="14"/>
                <w:szCs w:val="14"/>
                <w:lang w:val="pt-BR"/>
              </w:rPr>
            </w:pPr>
          </w:p>
        </w:tc>
      </w:tr>
      <w:tr w:rsidRPr="00923BD9" w:rsidR="002503F9" w:rsidTr="006352A4" w14:paraId="132C1D8C" w14:textId="77777777">
        <w:trPr>
          <w:jc w:val="center"/>
        </w:trPr>
        <w:tc>
          <w:tcPr>
            <w:tcW w:w="1466" w:type="dxa"/>
          </w:tcPr>
          <w:p w:rsidRPr="00021918" w:rsidR="002503F9" w:rsidP="002503F9" w:rsidRDefault="002503F9" w14:paraId="56288291" w14:textId="23A6ADB9">
            <w:pPr>
              <w:rPr>
                <w:sz w:val="14"/>
                <w:szCs w:val="14"/>
              </w:rPr>
            </w:pPr>
          </w:p>
        </w:tc>
        <w:tc>
          <w:tcPr>
            <w:tcW w:w="3393" w:type="dxa"/>
          </w:tcPr>
          <w:p w:rsidRPr="00021918" w:rsidR="002503F9" w:rsidP="002503F9" w:rsidRDefault="002503F9" w14:paraId="6B25E4FE" w14:textId="233E2F3B">
            <w:pPr>
              <w:jc w:val="both"/>
              <w:rPr>
                <w:sz w:val="14"/>
                <w:szCs w:val="14"/>
              </w:rPr>
            </w:pPr>
          </w:p>
        </w:tc>
        <w:tc>
          <w:tcPr>
            <w:tcW w:w="1467" w:type="dxa"/>
          </w:tcPr>
          <w:p w:rsidRPr="00C9609C" w:rsidR="002503F9" w:rsidP="002503F9" w:rsidRDefault="002503F9" w14:paraId="27CEC8D4" w14:textId="77777777">
            <w:pPr>
              <w:jc w:val="both"/>
              <w:rPr>
                <w:sz w:val="14"/>
                <w:szCs w:val="14"/>
              </w:rPr>
            </w:pPr>
          </w:p>
        </w:tc>
        <w:tc>
          <w:tcPr>
            <w:tcW w:w="2644" w:type="dxa"/>
          </w:tcPr>
          <w:p w:rsidRPr="00DA4F0C" w:rsidR="002503F9" w:rsidP="002503F9" w:rsidRDefault="002503F9" w14:paraId="42FB3DDD" w14:textId="075D5979">
            <w:pPr>
              <w:jc w:val="both"/>
              <w:rPr>
                <w:sz w:val="14"/>
                <w:szCs w:val="14"/>
              </w:rPr>
            </w:pPr>
          </w:p>
        </w:tc>
        <w:tc>
          <w:tcPr>
            <w:tcW w:w="1559" w:type="dxa"/>
          </w:tcPr>
          <w:p w:rsidR="002503F9" w:rsidP="002503F9" w:rsidRDefault="002503F9" w14:paraId="3B8120C0" w14:textId="4A10F394">
            <w:pPr>
              <w:pStyle w:val="Default"/>
              <w:rPr>
                <w:rFonts w:ascii="Times New Roman" w:hAnsi="Times New Roman"/>
                <w:sz w:val="14"/>
                <w:szCs w:val="14"/>
                <w:lang w:val="pt-BR"/>
              </w:rPr>
            </w:pPr>
          </w:p>
        </w:tc>
        <w:tc>
          <w:tcPr>
            <w:tcW w:w="1942" w:type="dxa"/>
          </w:tcPr>
          <w:p w:rsidR="002503F9" w:rsidP="002503F9" w:rsidRDefault="002503F9" w14:paraId="63D23AF1" w14:textId="52DED7FD">
            <w:pPr>
              <w:pStyle w:val="Default"/>
              <w:rPr>
                <w:rFonts w:ascii="Times New Roman" w:hAnsi="Times New Roman"/>
                <w:sz w:val="14"/>
                <w:szCs w:val="14"/>
                <w:lang w:val="pt-BR"/>
              </w:rPr>
            </w:pPr>
          </w:p>
        </w:tc>
      </w:tr>
      <w:tr w:rsidRPr="00923BD9" w:rsidR="000C25EC" w:rsidTr="006352A4" w14:paraId="283F2717" w14:textId="77777777">
        <w:trPr>
          <w:jc w:val="center"/>
        </w:trPr>
        <w:tc>
          <w:tcPr>
            <w:tcW w:w="1466" w:type="dxa"/>
          </w:tcPr>
          <w:p w:rsidRPr="00021918" w:rsidR="000C25EC" w:rsidP="000C25EC" w:rsidRDefault="000C25EC" w14:paraId="680FC389" w14:textId="643A671E">
            <w:pPr>
              <w:rPr>
                <w:sz w:val="14"/>
                <w:szCs w:val="14"/>
              </w:rPr>
            </w:pPr>
          </w:p>
        </w:tc>
        <w:tc>
          <w:tcPr>
            <w:tcW w:w="3393" w:type="dxa"/>
          </w:tcPr>
          <w:p w:rsidRPr="00021918" w:rsidR="000C25EC" w:rsidP="000C25EC" w:rsidRDefault="000C25EC" w14:paraId="3FCD474B" w14:textId="45157BC7">
            <w:pPr>
              <w:jc w:val="both"/>
              <w:rPr>
                <w:sz w:val="14"/>
                <w:szCs w:val="14"/>
              </w:rPr>
            </w:pPr>
          </w:p>
        </w:tc>
        <w:tc>
          <w:tcPr>
            <w:tcW w:w="1467" w:type="dxa"/>
          </w:tcPr>
          <w:p w:rsidRPr="00C9609C" w:rsidR="000C25EC" w:rsidP="000C25EC" w:rsidRDefault="000C25EC" w14:paraId="4134F0FF" w14:textId="77777777">
            <w:pPr>
              <w:jc w:val="both"/>
              <w:rPr>
                <w:sz w:val="14"/>
                <w:szCs w:val="14"/>
              </w:rPr>
            </w:pPr>
          </w:p>
        </w:tc>
        <w:tc>
          <w:tcPr>
            <w:tcW w:w="2644" w:type="dxa"/>
          </w:tcPr>
          <w:p w:rsidRPr="00DA4F0C" w:rsidR="000C25EC" w:rsidP="000C25EC" w:rsidRDefault="000C25EC" w14:paraId="270E3DEE" w14:textId="7EBD73EE">
            <w:pPr>
              <w:jc w:val="both"/>
              <w:rPr>
                <w:sz w:val="14"/>
                <w:szCs w:val="14"/>
              </w:rPr>
            </w:pPr>
          </w:p>
        </w:tc>
        <w:tc>
          <w:tcPr>
            <w:tcW w:w="1559" w:type="dxa"/>
          </w:tcPr>
          <w:p w:rsidR="000C25EC" w:rsidP="000C25EC" w:rsidRDefault="000C25EC" w14:paraId="686A9E63" w14:textId="181BD4BF">
            <w:pPr>
              <w:pStyle w:val="Default"/>
              <w:rPr>
                <w:rFonts w:ascii="Times New Roman" w:hAnsi="Times New Roman"/>
                <w:sz w:val="14"/>
                <w:szCs w:val="14"/>
                <w:lang w:val="pt-BR"/>
              </w:rPr>
            </w:pPr>
          </w:p>
        </w:tc>
        <w:tc>
          <w:tcPr>
            <w:tcW w:w="1942" w:type="dxa"/>
          </w:tcPr>
          <w:p w:rsidR="000C25EC" w:rsidP="000C25EC" w:rsidRDefault="000C25EC" w14:paraId="5D4B2E61" w14:textId="4C634A07">
            <w:pPr>
              <w:pStyle w:val="Default"/>
              <w:rPr>
                <w:rFonts w:ascii="Times New Roman" w:hAnsi="Times New Roman"/>
                <w:sz w:val="14"/>
                <w:szCs w:val="14"/>
                <w:lang w:val="pt-BR"/>
              </w:rPr>
            </w:pPr>
          </w:p>
        </w:tc>
      </w:tr>
    </w:tbl>
    <w:p w:rsidR="00DD6123" w:rsidP="00DD6123" w:rsidRDefault="00DD6123" w14:paraId="0D83BBEA" w14:textId="77777777">
      <w:pPr>
        <w:jc w:val="center"/>
        <w:rPr>
          <w:rFonts w:ascii="Times New Roman" w:hAnsi="Times New Roman" w:cs="Times New Roman"/>
          <w:b/>
          <w:color w:val="000000"/>
        </w:rPr>
      </w:pPr>
    </w:p>
    <w:p w:rsidR="00A54863" w:rsidRDefault="00A54863" w14:paraId="11CCC4B8" w14:textId="629CCA3D">
      <w:pPr>
        <w:rPr>
          <w:rFonts w:ascii="Times New Roman" w:hAnsi="Times New Roman" w:cs="Times New Roman"/>
          <w:b/>
          <w:color w:val="000000"/>
        </w:rPr>
      </w:pPr>
      <w:r>
        <w:rPr>
          <w:rFonts w:ascii="Times New Roman" w:hAnsi="Times New Roman" w:cs="Times New Roman"/>
          <w:b/>
          <w:color w:val="000000"/>
        </w:rPr>
        <w:br w:type="page"/>
      </w:r>
    </w:p>
    <w:p w:rsidR="00DD6123" w:rsidP="00DD6123" w:rsidRDefault="00CA2028" w14:paraId="6D30FDD0" w14:textId="7B2930CD">
      <w:pPr>
        <w:jc w:val="center"/>
        <w:rPr>
          <w:rFonts w:ascii="Times New Roman" w:hAnsi="Times New Roman" w:cs="Times New Roman"/>
          <w:b/>
          <w:color w:val="000000"/>
        </w:rPr>
      </w:pPr>
      <w:r>
        <w:rPr>
          <w:rFonts w:ascii="Times New Roman" w:hAnsi="Times New Roman" w:cs="Times New Roman"/>
          <w:b/>
          <w:color w:val="000000"/>
        </w:rPr>
        <w:lastRenderedPageBreak/>
        <w:t>Anexo 2</w:t>
      </w:r>
      <w:r w:rsidR="00DD6123">
        <w:rPr>
          <w:rFonts w:ascii="Times New Roman" w:hAnsi="Times New Roman" w:cs="Times New Roman"/>
          <w:b/>
          <w:color w:val="000000"/>
        </w:rPr>
        <w:t xml:space="preserve">.  </w:t>
      </w:r>
      <w:r w:rsidRPr="00BE587F" w:rsidR="00DD6123">
        <w:rPr>
          <w:rFonts w:ascii="Times New Roman" w:hAnsi="Times New Roman" w:cs="Times New Roman"/>
          <w:b/>
          <w:color w:val="000000"/>
        </w:rPr>
        <w:t>Matriz de Resultados Alcançados</w:t>
      </w:r>
    </w:p>
    <w:p w:rsidRPr="00BE587F" w:rsidR="00DD6123" w:rsidP="00DD6123" w:rsidRDefault="00DD6123" w14:paraId="0B860DBA" w14:textId="77777777">
      <w:pPr>
        <w:jc w:val="center"/>
        <w:rPr>
          <w:rFonts w:ascii="Times New Roman" w:hAnsi="Times New Roman" w:cs="Times New Roman"/>
          <w:b/>
          <w:color w:val="000000"/>
        </w:rPr>
      </w:pPr>
      <w:r>
        <w:rPr>
          <w:rFonts w:ascii="Times New Roman" w:hAnsi="Times New Roman" w:cs="Times New Roman"/>
          <w:b/>
          <w:color w:val="000000"/>
        </w:rPr>
        <w:t>IMPACTOS</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60"/>
        <w:gridCol w:w="997"/>
        <w:gridCol w:w="857"/>
        <w:gridCol w:w="9"/>
        <w:gridCol w:w="839"/>
        <w:gridCol w:w="2294"/>
        <w:gridCol w:w="1498"/>
        <w:gridCol w:w="1464"/>
        <w:gridCol w:w="891"/>
        <w:gridCol w:w="1841"/>
      </w:tblGrid>
      <w:tr w:rsidRPr="00C167DF" w:rsidR="00DD6123" w:rsidTr="006352A4" w14:paraId="73FEA97C" w14:textId="77777777">
        <w:trPr>
          <w:jc w:val="center"/>
        </w:trPr>
        <w:tc>
          <w:tcPr>
            <w:tcW w:w="2260" w:type="dxa"/>
            <w:tcBorders>
              <w:left w:val="single" w:color="auto" w:sz="4" w:space="0"/>
            </w:tcBorders>
            <w:shd w:val="clear" w:color="auto" w:fill="auto"/>
            <w:vAlign w:val="center"/>
          </w:tcPr>
          <w:p w:rsidRPr="00C167DF" w:rsidR="00DD6123" w:rsidP="006352A4" w:rsidRDefault="00DD6123" w14:paraId="30C9411C" w14:textId="77777777">
            <w:pPr>
              <w:spacing w:after="0" w:line="240" w:lineRule="auto"/>
              <w:jc w:val="center"/>
              <w:rPr>
                <w:rFonts w:ascii="Times New Roman" w:hAnsi="Times New Roman" w:eastAsia="Times New Roman"/>
                <w:sz w:val="16"/>
                <w:szCs w:val="16"/>
              </w:rPr>
            </w:pPr>
            <w:r w:rsidRPr="00C167DF">
              <w:rPr>
                <w:rFonts w:ascii="Times New Roman" w:hAnsi="Times New Roman" w:eastAsia="Times New Roman"/>
                <w:sz w:val="16"/>
                <w:szCs w:val="16"/>
              </w:rPr>
              <w:t>Impacto/Indicador</w:t>
            </w:r>
          </w:p>
        </w:tc>
        <w:tc>
          <w:tcPr>
            <w:tcW w:w="997" w:type="dxa"/>
            <w:shd w:val="clear" w:color="auto" w:fill="auto"/>
            <w:vAlign w:val="center"/>
          </w:tcPr>
          <w:p w:rsidRPr="00C167DF" w:rsidR="00DD6123" w:rsidP="006352A4" w:rsidRDefault="00DD6123" w14:paraId="33D38CEA" w14:textId="77777777">
            <w:pPr>
              <w:spacing w:after="0" w:line="240" w:lineRule="auto"/>
              <w:jc w:val="center"/>
              <w:rPr>
                <w:rFonts w:ascii="Times New Roman" w:hAnsi="Times New Roman" w:eastAsia="Times New Roman"/>
                <w:sz w:val="16"/>
                <w:szCs w:val="16"/>
              </w:rPr>
            </w:pPr>
            <w:r w:rsidRPr="00C167DF">
              <w:rPr>
                <w:rFonts w:ascii="Times New Roman" w:hAnsi="Times New Roman" w:eastAsia="Times New Roman"/>
                <w:sz w:val="16"/>
                <w:szCs w:val="16"/>
              </w:rPr>
              <w:t>Unidade de Medida</w:t>
            </w:r>
          </w:p>
        </w:tc>
        <w:tc>
          <w:tcPr>
            <w:tcW w:w="866" w:type="dxa"/>
            <w:gridSpan w:val="2"/>
            <w:shd w:val="clear" w:color="auto" w:fill="auto"/>
            <w:vAlign w:val="center"/>
          </w:tcPr>
          <w:p w:rsidRPr="00C167DF" w:rsidR="00DD6123" w:rsidP="006352A4" w:rsidRDefault="00DD6123" w14:paraId="55D1BA42" w14:textId="77777777">
            <w:pPr>
              <w:spacing w:after="0" w:line="240" w:lineRule="auto"/>
              <w:jc w:val="center"/>
              <w:rPr>
                <w:rFonts w:ascii="Times New Roman" w:hAnsi="Times New Roman" w:eastAsia="Times New Roman"/>
                <w:sz w:val="16"/>
                <w:szCs w:val="16"/>
              </w:rPr>
            </w:pPr>
            <w:r w:rsidRPr="00C167DF">
              <w:rPr>
                <w:rFonts w:ascii="Times New Roman" w:hAnsi="Times New Roman" w:eastAsia="Times New Roman"/>
                <w:sz w:val="16"/>
                <w:szCs w:val="16"/>
              </w:rPr>
              <w:t>Valor da Linha de Base</w:t>
            </w:r>
          </w:p>
        </w:tc>
        <w:tc>
          <w:tcPr>
            <w:tcW w:w="839" w:type="dxa"/>
            <w:shd w:val="clear" w:color="auto" w:fill="auto"/>
            <w:vAlign w:val="center"/>
          </w:tcPr>
          <w:p w:rsidRPr="00C167DF" w:rsidR="00DD6123" w:rsidP="006352A4" w:rsidRDefault="00DD6123" w14:paraId="69E35A3A" w14:textId="77777777">
            <w:pPr>
              <w:spacing w:after="0" w:line="240" w:lineRule="auto"/>
              <w:jc w:val="center"/>
              <w:rPr>
                <w:rFonts w:ascii="Times New Roman" w:hAnsi="Times New Roman" w:eastAsia="Times New Roman"/>
                <w:sz w:val="16"/>
                <w:szCs w:val="16"/>
              </w:rPr>
            </w:pPr>
            <w:r w:rsidRPr="00C167DF">
              <w:rPr>
                <w:rFonts w:ascii="Times New Roman" w:hAnsi="Times New Roman" w:eastAsia="Times New Roman"/>
                <w:sz w:val="16"/>
                <w:szCs w:val="16"/>
              </w:rPr>
              <w:t>Ano da Linha de Base</w:t>
            </w:r>
            <w:r w:rsidRPr="00C167DF">
              <w:rPr>
                <w:rStyle w:val="FootnoteReference"/>
                <w:rFonts w:ascii="Times New Roman" w:hAnsi="Times New Roman" w:eastAsia="Times New Roman"/>
                <w:sz w:val="16"/>
                <w:szCs w:val="16"/>
              </w:rPr>
              <w:footnoteReference w:id="7"/>
            </w:r>
          </w:p>
        </w:tc>
        <w:tc>
          <w:tcPr>
            <w:tcW w:w="2294" w:type="dxa"/>
            <w:shd w:val="clear" w:color="auto" w:fill="auto"/>
            <w:vAlign w:val="center"/>
          </w:tcPr>
          <w:p w:rsidRPr="00C167DF" w:rsidR="00DD6123" w:rsidP="006352A4" w:rsidRDefault="00DD6123" w14:paraId="5209649F" w14:textId="77777777">
            <w:pPr>
              <w:spacing w:after="0" w:line="240" w:lineRule="auto"/>
              <w:jc w:val="center"/>
              <w:rPr>
                <w:rFonts w:ascii="Times New Roman" w:hAnsi="Times New Roman" w:eastAsia="Times New Roman"/>
                <w:sz w:val="16"/>
                <w:szCs w:val="16"/>
              </w:rPr>
            </w:pPr>
            <w:r w:rsidRPr="00C167DF">
              <w:rPr>
                <w:rFonts w:ascii="Times New Roman" w:hAnsi="Times New Roman" w:eastAsia="Times New Roman"/>
                <w:sz w:val="16"/>
                <w:szCs w:val="16"/>
              </w:rPr>
              <w:t>Meio de Verificação</w:t>
            </w:r>
          </w:p>
        </w:tc>
        <w:tc>
          <w:tcPr>
            <w:tcW w:w="2962" w:type="dxa"/>
            <w:gridSpan w:val="2"/>
            <w:shd w:val="clear" w:color="auto" w:fill="auto"/>
            <w:vAlign w:val="center"/>
          </w:tcPr>
          <w:p w:rsidRPr="00C167DF" w:rsidR="00DD6123" w:rsidP="006352A4" w:rsidRDefault="00DD6123" w14:paraId="4D6603C6" w14:textId="08462F18">
            <w:pPr>
              <w:spacing w:after="0" w:line="240" w:lineRule="auto"/>
              <w:jc w:val="center"/>
              <w:rPr>
                <w:rFonts w:ascii="Times New Roman" w:hAnsi="Times New Roman" w:eastAsia="Times New Roman"/>
                <w:sz w:val="16"/>
                <w:szCs w:val="16"/>
              </w:rPr>
            </w:pPr>
            <w:r w:rsidRPr="00C167DF">
              <w:rPr>
                <w:rFonts w:ascii="Times New Roman" w:hAnsi="Times New Roman" w:eastAsia="Times New Roman"/>
                <w:sz w:val="16"/>
                <w:szCs w:val="16"/>
              </w:rPr>
              <w:t>Metas (</w:t>
            </w:r>
            <w:r w:rsidRPr="00790A19">
              <w:rPr>
                <w:rFonts w:ascii="Times New Roman" w:hAnsi="Times New Roman" w:eastAsia="Times New Roman"/>
                <w:b/>
                <w:sz w:val="16"/>
                <w:szCs w:val="16"/>
              </w:rPr>
              <w:t>201</w:t>
            </w:r>
            <w:r w:rsidR="004C170C">
              <w:rPr>
                <w:rFonts w:ascii="Times New Roman" w:hAnsi="Times New Roman" w:eastAsia="Times New Roman"/>
                <w:b/>
                <w:sz w:val="16"/>
                <w:szCs w:val="16"/>
              </w:rPr>
              <w:t>6</w:t>
            </w:r>
            <w:r w:rsidRPr="00790A19">
              <w:rPr>
                <w:rFonts w:ascii="Times New Roman" w:hAnsi="Times New Roman" w:eastAsia="Times New Roman"/>
                <w:sz w:val="16"/>
                <w:szCs w:val="16"/>
              </w:rPr>
              <w:t>)</w:t>
            </w:r>
            <w:r w:rsidRPr="00C167DF">
              <w:rPr>
                <w:rFonts w:ascii="Times New Roman" w:hAnsi="Times New Roman" w:eastAsia="Times New Roman"/>
                <w:sz w:val="16"/>
                <w:szCs w:val="16"/>
              </w:rPr>
              <w:t xml:space="preserve"> e Resultados Alcançados</w:t>
            </w:r>
          </w:p>
        </w:tc>
        <w:tc>
          <w:tcPr>
            <w:tcW w:w="891" w:type="dxa"/>
            <w:tcBorders>
              <w:right w:val="single" w:color="auto" w:sz="4" w:space="0"/>
            </w:tcBorders>
            <w:shd w:val="clear" w:color="auto" w:fill="auto"/>
            <w:vAlign w:val="center"/>
          </w:tcPr>
          <w:p w:rsidRPr="00C167DF" w:rsidR="00DD6123" w:rsidP="006352A4" w:rsidRDefault="00DD6123" w14:paraId="5DAB9EDD" w14:textId="77777777">
            <w:pPr>
              <w:spacing w:after="0" w:line="240" w:lineRule="auto"/>
              <w:jc w:val="center"/>
              <w:rPr>
                <w:rFonts w:ascii="Times New Roman" w:hAnsi="Times New Roman" w:eastAsia="Times New Roman"/>
                <w:sz w:val="16"/>
                <w:szCs w:val="16"/>
              </w:rPr>
            </w:pPr>
            <w:r w:rsidRPr="00C167DF">
              <w:rPr>
                <w:rFonts w:ascii="Times New Roman" w:hAnsi="Times New Roman" w:eastAsia="Times New Roman"/>
                <w:sz w:val="16"/>
                <w:szCs w:val="16"/>
              </w:rPr>
              <w:t>(</w:t>
            </w:r>
            <w:r w:rsidRPr="00C167DF">
              <w:rPr>
                <w:rFonts w:ascii="Times New Roman" w:hAnsi="Times New Roman" w:eastAsia="Times New Roman"/>
                <w:b/>
                <w:sz w:val="16"/>
                <w:szCs w:val="16"/>
              </w:rPr>
              <w:t>mês/ano</w:t>
            </w:r>
            <w:r w:rsidRPr="00C167DF">
              <w:rPr>
                <w:rFonts w:ascii="Times New Roman" w:hAnsi="Times New Roman" w:eastAsia="Times New Roman"/>
                <w:sz w:val="16"/>
                <w:szCs w:val="16"/>
              </w:rPr>
              <w:t>)</w:t>
            </w:r>
          </w:p>
        </w:tc>
        <w:tc>
          <w:tcPr>
            <w:tcW w:w="1841" w:type="dxa"/>
            <w:tcBorders>
              <w:right w:val="single" w:color="auto" w:sz="4" w:space="0"/>
            </w:tcBorders>
            <w:shd w:val="clear" w:color="auto" w:fill="auto"/>
          </w:tcPr>
          <w:p w:rsidRPr="00C167DF" w:rsidR="00DD6123" w:rsidP="006352A4" w:rsidRDefault="00DD6123" w14:paraId="1BFA7F9F" w14:textId="77777777">
            <w:pPr>
              <w:spacing w:after="0" w:line="240" w:lineRule="auto"/>
              <w:jc w:val="center"/>
              <w:rPr>
                <w:rFonts w:ascii="Times New Roman" w:hAnsi="Times New Roman" w:eastAsia="Times New Roman"/>
                <w:sz w:val="16"/>
                <w:szCs w:val="16"/>
              </w:rPr>
            </w:pPr>
            <w:r w:rsidRPr="00C167DF">
              <w:rPr>
                <w:rFonts w:ascii="Times New Roman" w:hAnsi="Times New Roman" w:eastAsia="Times New Roman"/>
                <w:b/>
                <w:sz w:val="16"/>
                <w:szCs w:val="16"/>
              </w:rPr>
              <w:t>Comentário</w:t>
            </w:r>
          </w:p>
        </w:tc>
      </w:tr>
      <w:tr w:rsidRPr="00C167DF" w:rsidR="00DD6123" w:rsidTr="006352A4" w14:paraId="523A1CDC" w14:textId="77777777">
        <w:trPr>
          <w:jc w:val="center"/>
        </w:trPr>
        <w:tc>
          <w:tcPr>
            <w:tcW w:w="12950" w:type="dxa"/>
            <w:gridSpan w:val="10"/>
            <w:tcBorders>
              <w:left w:val="single" w:color="auto" w:sz="4" w:space="0"/>
              <w:right w:val="single" w:color="auto" w:sz="4" w:space="0"/>
            </w:tcBorders>
            <w:shd w:val="clear" w:color="auto" w:fill="auto"/>
            <w:vAlign w:val="center"/>
          </w:tcPr>
          <w:p w:rsidRPr="00B37289" w:rsidR="00DD6123" w:rsidP="006352A4" w:rsidRDefault="00DD6123" w14:paraId="0BB8F921" w14:textId="77777777">
            <w:pPr>
              <w:spacing w:after="0" w:line="240" w:lineRule="auto"/>
              <w:rPr>
                <w:rFonts w:ascii="Times New Roman" w:hAnsi="Times New Roman" w:eastAsia="Times New Roman"/>
                <w:sz w:val="14"/>
                <w:szCs w:val="14"/>
              </w:rPr>
            </w:pPr>
            <w:r w:rsidRPr="00B37289">
              <w:rPr>
                <w:rFonts w:ascii="Times New Roman" w:hAnsi="Times New Roman" w:eastAsia="Times New Roman"/>
                <w:b/>
                <w:sz w:val="14"/>
                <w:szCs w:val="14"/>
              </w:rPr>
              <w:t xml:space="preserve">Impacto 1 – </w:t>
            </w:r>
            <w:r w:rsidRPr="00B37289">
              <w:rPr>
                <w:rFonts w:ascii="Times New Roman" w:hAnsi="Times New Roman"/>
                <w:sz w:val="14"/>
                <w:szCs w:val="14"/>
              </w:rPr>
              <w:t>Manter a relação entre a dívida financeira total do Estado (D) em valor não superior ao da receita líquida real (RLR)</w:t>
            </w:r>
          </w:p>
        </w:tc>
      </w:tr>
      <w:tr w:rsidRPr="00C167DF" w:rsidR="00DD6123" w:rsidTr="006352A4" w14:paraId="6BAA3AD7" w14:textId="77777777">
        <w:trPr>
          <w:jc w:val="center"/>
        </w:trPr>
        <w:tc>
          <w:tcPr>
            <w:tcW w:w="2260" w:type="dxa"/>
            <w:vMerge w:val="restart"/>
            <w:tcBorders>
              <w:left w:val="single" w:color="auto" w:sz="4" w:space="0"/>
            </w:tcBorders>
            <w:shd w:val="clear" w:color="auto" w:fill="auto"/>
            <w:vAlign w:val="center"/>
          </w:tcPr>
          <w:p w:rsidRPr="00B37289" w:rsidR="00DD6123" w:rsidP="006352A4" w:rsidRDefault="00DD6123" w14:paraId="1A7214C4" w14:textId="77777777">
            <w:pPr>
              <w:spacing w:after="0" w:line="240" w:lineRule="auto"/>
              <w:rPr>
                <w:rFonts w:ascii="Times New Roman" w:hAnsi="Times New Roman" w:eastAsia="Times New Roman"/>
                <w:sz w:val="14"/>
                <w:szCs w:val="14"/>
              </w:rPr>
            </w:pPr>
            <w:r w:rsidRPr="00B37289">
              <w:rPr>
                <w:rFonts w:ascii="Times New Roman" w:hAnsi="Times New Roman" w:eastAsia="Times New Roman"/>
                <w:b/>
                <w:sz w:val="14"/>
                <w:szCs w:val="14"/>
              </w:rPr>
              <w:t>Indicador</w:t>
            </w:r>
            <w:r w:rsidRPr="00B37289">
              <w:rPr>
                <w:rFonts w:ascii="Times New Roman" w:hAnsi="Times New Roman" w:eastAsia="Times New Roman"/>
                <w:sz w:val="14"/>
                <w:szCs w:val="14"/>
              </w:rPr>
              <w:t xml:space="preserve">: </w:t>
            </w:r>
            <w:r w:rsidRPr="00B37289">
              <w:rPr>
                <w:rFonts w:ascii="Times New Roman" w:hAnsi="Times New Roman"/>
                <w:sz w:val="14"/>
                <w:szCs w:val="14"/>
              </w:rPr>
              <w:t>Estoque da Dívida / RLR (Valor máximo)</w:t>
            </w:r>
          </w:p>
        </w:tc>
        <w:tc>
          <w:tcPr>
            <w:tcW w:w="997" w:type="dxa"/>
            <w:vMerge w:val="restart"/>
            <w:shd w:val="clear" w:color="auto" w:fill="auto"/>
            <w:vAlign w:val="center"/>
          </w:tcPr>
          <w:p w:rsidRPr="00B37289" w:rsidR="00DD6123" w:rsidP="006352A4" w:rsidRDefault="00DD6123" w14:paraId="25936BD0" w14:textId="77777777">
            <w:pPr>
              <w:spacing w:after="0" w:line="240" w:lineRule="auto"/>
              <w:jc w:val="center"/>
              <w:rPr>
                <w:rFonts w:ascii="Times New Roman" w:hAnsi="Times New Roman" w:eastAsia="Times New Roman"/>
                <w:sz w:val="14"/>
                <w:szCs w:val="14"/>
              </w:rPr>
            </w:pPr>
            <w:r w:rsidRPr="00B37289">
              <w:rPr>
                <w:rFonts w:ascii="Times New Roman" w:hAnsi="Times New Roman" w:eastAsia="Times New Roman"/>
                <w:sz w:val="14"/>
                <w:szCs w:val="14"/>
              </w:rPr>
              <w:t>%</w:t>
            </w:r>
          </w:p>
        </w:tc>
        <w:tc>
          <w:tcPr>
            <w:tcW w:w="857" w:type="dxa"/>
            <w:vMerge w:val="restart"/>
            <w:shd w:val="clear" w:color="auto" w:fill="auto"/>
            <w:vAlign w:val="center"/>
          </w:tcPr>
          <w:p w:rsidRPr="00B37289" w:rsidR="00DD6123" w:rsidP="006352A4" w:rsidRDefault="00D277FC" w14:paraId="239BBE6A" w14:textId="5D8ED2CD">
            <w:pPr>
              <w:spacing w:after="0" w:line="240" w:lineRule="auto"/>
              <w:jc w:val="center"/>
              <w:rPr>
                <w:rFonts w:ascii="Times New Roman" w:hAnsi="Times New Roman" w:eastAsia="Times New Roman"/>
                <w:sz w:val="14"/>
                <w:szCs w:val="14"/>
              </w:rPr>
            </w:pPr>
            <w:r>
              <w:rPr>
                <w:rFonts w:ascii="Times New Roman" w:hAnsi="Times New Roman" w:eastAsia="Times New Roman"/>
                <w:sz w:val="14"/>
                <w:szCs w:val="14"/>
              </w:rPr>
              <w:t>2,74</w:t>
            </w:r>
          </w:p>
        </w:tc>
        <w:tc>
          <w:tcPr>
            <w:tcW w:w="848" w:type="dxa"/>
            <w:gridSpan w:val="2"/>
            <w:vMerge w:val="restart"/>
            <w:shd w:val="clear" w:color="auto" w:fill="auto"/>
            <w:vAlign w:val="center"/>
          </w:tcPr>
          <w:p w:rsidRPr="00B37289" w:rsidR="00DD6123" w:rsidP="006352A4" w:rsidRDefault="00E83412" w14:paraId="28E4B6A9" w14:textId="2576E6BD">
            <w:pPr>
              <w:spacing w:after="0" w:line="240" w:lineRule="auto"/>
              <w:jc w:val="center"/>
              <w:rPr>
                <w:rFonts w:ascii="Times New Roman" w:hAnsi="Times New Roman" w:eastAsia="Times New Roman"/>
                <w:sz w:val="14"/>
                <w:szCs w:val="14"/>
              </w:rPr>
            </w:pPr>
            <w:r>
              <w:rPr>
                <w:rFonts w:ascii="Times New Roman" w:hAnsi="Times New Roman" w:eastAsia="Times New Roman"/>
                <w:sz w:val="14"/>
                <w:szCs w:val="14"/>
              </w:rPr>
              <w:t>200</w:t>
            </w:r>
            <w:r w:rsidR="00D277FC">
              <w:rPr>
                <w:rFonts w:ascii="Times New Roman" w:hAnsi="Times New Roman" w:eastAsia="Times New Roman"/>
                <w:sz w:val="14"/>
                <w:szCs w:val="14"/>
              </w:rPr>
              <w:t>8</w:t>
            </w:r>
          </w:p>
        </w:tc>
        <w:tc>
          <w:tcPr>
            <w:tcW w:w="2294" w:type="dxa"/>
            <w:vMerge w:val="restart"/>
            <w:shd w:val="clear" w:color="auto" w:fill="auto"/>
            <w:vAlign w:val="center"/>
          </w:tcPr>
          <w:p w:rsidRPr="00B37289" w:rsidR="00DD6123" w:rsidP="006352A4" w:rsidRDefault="00DD6123" w14:paraId="6940362D" w14:textId="7002CAE5">
            <w:pPr>
              <w:spacing w:after="0" w:line="240" w:lineRule="auto"/>
              <w:rPr>
                <w:rFonts w:ascii="Times New Roman" w:hAnsi="Times New Roman" w:eastAsia="Times New Roman"/>
                <w:i/>
                <w:sz w:val="14"/>
                <w:szCs w:val="14"/>
              </w:rPr>
            </w:pPr>
            <w:r w:rsidRPr="00B37289">
              <w:rPr>
                <w:rFonts w:ascii="Times New Roman" w:hAnsi="Times New Roman"/>
                <w:sz w:val="14"/>
                <w:szCs w:val="14"/>
              </w:rPr>
              <w:t>Programa de Ajuste Fiscal dos Estados (PAF) - Meta fiscal</w:t>
            </w:r>
            <w:r w:rsidR="00993375">
              <w:rPr>
                <w:rFonts w:ascii="Times New Roman" w:hAnsi="Times New Roman"/>
                <w:sz w:val="14"/>
                <w:szCs w:val="14"/>
              </w:rPr>
              <w:t xml:space="preserve"> acordada com o Governo Federal</w:t>
            </w:r>
          </w:p>
        </w:tc>
        <w:tc>
          <w:tcPr>
            <w:tcW w:w="1498" w:type="dxa"/>
            <w:shd w:val="clear" w:color="auto" w:fill="auto"/>
            <w:vAlign w:val="center"/>
          </w:tcPr>
          <w:p w:rsidRPr="00B37289" w:rsidR="00DD6123" w:rsidP="006352A4" w:rsidRDefault="00DD6123" w14:paraId="5F6B52CF" w14:textId="77777777">
            <w:pPr>
              <w:spacing w:after="0" w:line="240" w:lineRule="auto"/>
              <w:rPr>
                <w:rFonts w:ascii="Times New Roman" w:hAnsi="Times New Roman" w:eastAsia="Times New Roman"/>
                <w:sz w:val="14"/>
                <w:szCs w:val="14"/>
              </w:rPr>
            </w:pPr>
            <w:r w:rsidRPr="00B37289">
              <w:rPr>
                <w:rFonts w:ascii="Times New Roman" w:hAnsi="Times New Roman" w:eastAsia="Times New Roman"/>
                <w:sz w:val="14"/>
                <w:szCs w:val="14"/>
              </w:rPr>
              <w:t>Valor original</w:t>
            </w:r>
          </w:p>
        </w:tc>
        <w:tc>
          <w:tcPr>
            <w:tcW w:w="1464" w:type="dxa"/>
            <w:shd w:val="clear" w:color="auto" w:fill="D9D9D9"/>
            <w:vAlign w:val="center"/>
          </w:tcPr>
          <w:p w:rsidRPr="00B37289" w:rsidR="00DD6123" w:rsidP="006352A4" w:rsidRDefault="009870D9" w14:paraId="3354AFB5" w14:textId="5F2E3A8B">
            <w:pPr>
              <w:spacing w:after="0" w:line="240" w:lineRule="auto"/>
              <w:jc w:val="center"/>
              <w:rPr>
                <w:rFonts w:ascii="Times New Roman" w:hAnsi="Times New Roman" w:eastAsia="Times New Roman"/>
                <w:sz w:val="14"/>
                <w:szCs w:val="14"/>
              </w:rPr>
            </w:pPr>
            <w:r>
              <w:rPr>
                <w:rFonts w:ascii="Times New Roman" w:hAnsi="Times New Roman" w:eastAsia="Times New Roman"/>
                <w:sz w:val="14"/>
                <w:szCs w:val="14"/>
              </w:rPr>
              <w:t>2.</w:t>
            </w:r>
            <w:r w:rsidR="00D277FC">
              <w:rPr>
                <w:rFonts w:ascii="Times New Roman" w:hAnsi="Times New Roman" w:eastAsia="Times New Roman"/>
                <w:sz w:val="14"/>
                <w:szCs w:val="14"/>
              </w:rPr>
              <w:t>46</w:t>
            </w:r>
          </w:p>
        </w:tc>
        <w:tc>
          <w:tcPr>
            <w:tcW w:w="891" w:type="dxa"/>
            <w:vMerge w:val="restart"/>
            <w:tcBorders>
              <w:right w:val="single" w:color="auto" w:sz="4" w:space="0"/>
            </w:tcBorders>
            <w:shd w:val="clear" w:color="auto" w:fill="auto"/>
            <w:vAlign w:val="center"/>
          </w:tcPr>
          <w:p w:rsidRPr="00B37289" w:rsidR="00DD6123" w:rsidP="006352A4" w:rsidRDefault="00DD6123" w14:paraId="52E58ACB" w14:textId="15969683">
            <w:pPr>
              <w:spacing w:after="0" w:line="240" w:lineRule="auto"/>
              <w:rPr>
                <w:rFonts w:ascii="Times New Roman" w:hAnsi="Times New Roman" w:eastAsia="Times New Roman"/>
                <w:sz w:val="14"/>
                <w:szCs w:val="14"/>
              </w:rPr>
            </w:pPr>
            <w:r w:rsidRPr="00B37289">
              <w:rPr>
                <w:rFonts w:ascii="Times New Roman" w:hAnsi="Times New Roman" w:eastAsia="Times New Roman"/>
                <w:sz w:val="14"/>
                <w:szCs w:val="14"/>
              </w:rPr>
              <w:t>Dez/201</w:t>
            </w:r>
            <w:r w:rsidR="00993375">
              <w:rPr>
                <w:rFonts w:ascii="Times New Roman" w:hAnsi="Times New Roman" w:eastAsia="Times New Roman"/>
                <w:sz w:val="14"/>
                <w:szCs w:val="14"/>
              </w:rPr>
              <w:t>6</w:t>
            </w:r>
          </w:p>
        </w:tc>
        <w:tc>
          <w:tcPr>
            <w:tcW w:w="1841" w:type="dxa"/>
            <w:vMerge w:val="restart"/>
            <w:tcBorders>
              <w:left w:val="single" w:color="auto" w:sz="4" w:space="0"/>
              <w:right w:val="single" w:color="auto" w:sz="4" w:space="0"/>
            </w:tcBorders>
            <w:shd w:val="clear" w:color="auto" w:fill="auto"/>
          </w:tcPr>
          <w:p w:rsidRPr="00B37289" w:rsidR="00DD6123" w:rsidP="006352A4" w:rsidRDefault="00DD6123" w14:paraId="4B0A77FE" w14:textId="2186C7B1">
            <w:pPr>
              <w:spacing w:after="0" w:line="240" w:lineRule="auto"/>
              <w:rPr>
                <w:rFonts w:ascii="Times New Roman" w:hAnsi="Times New Roman" w:eastAsia="Times New Roman"/>
                <w:sz w:val="14"/>
                <w:szCs w:val="14"/>
              </w:rPr>
            </w:pPr>
            <w:r w:rsidRPr="00E31638">
              <w:rPr>
                <w:rFonts w:ascii="Times New Roman" w:hAnsi="Times New Roman"/>
                <w:b/>
                <w:sz w:val="14"/>
                <w:szCs w:val="14"/>
              </w:rPr>
              <w:t xml:space="preserve">Meta </w:t>
            </w:r>
            <w:r w:rsidR="00D277FC">
              <w:rPr>
                <w:rFonts w:ascii="Times New Roman" w:hAnsi="Times New Roman"/>
                <w:b/>
                <w:sz w:val="14"/>
                <w:szCs w:val="14"/>
              </w:rPr>
              <w:t xml:space="preserve">não </w:t>
            </w:r>
            <w:r w:rsidRPr="00E31638">
              <w:rPr>
                <w:rFonts w:ascii="Times New Roman" w:hAnsi="Times New Roman"/>
                <w:b/>
                <w:sz w:val="14"/>
                <w:szCs w:val="14"/>
              </w:rPr>
              <w:t>alcançada.</w:t>
            </w:r>
            <w:r w:rsidRPr="000157C3">
              <w:rPr>
                <w:rFonts w:ascii="Times New Roman" w:hAnsi="Times New Roman"/>
                <w:sz w:val="14"/>
                <w:szCs w:val="14"/>
              </w:rPr>
              <w:t xml:space="preserve"> </w:t>
            </w:r>
          </w:p>
        </w:tc>
      </w:tr>
      <w:tr w:rsidRPr="00C167DF" w:rsidR="00DD6123" w:rsidTr="006352A4" w14:paraId="7E198B82" w14:textId="77777777">
        <w:trPr>
          <w:jc w:val="center"/>
        </w:trPr>
        <w:tc>
          <w:tcPr>
            <w:tcW w:w="2260" w:type="dxa"/>
            <w:vMerge/>
            <w:tcBorders>
              <w:left w:val="single" w:color="auto" w:sz="4" w:space="0"/>
            </w:tcBorders>
            <w:shd w:val="clear" w:color="auto" w:fill="auto"/>
            <w:vAlign w:val="center"/>
          </w:tcPr>
          <w:p w:rsidRPr="00B37289" w:rsidR="00DD6123" w:rsidP="006352A4" w:rsidRDefault="00DD6123" w14:paraId="7CA035B3" w14:textId="77777777">
            <w:pPr>
              <w:spacing w:after="0" w:line="240" w:lineRule="auto"/>
              <w:rPr>
                <w:rFonts w:ascii="Times New Roman" w:hAnsi="Times New Roman" w:eastAsia="Times New Roman"/>
                <w:sz w:val="14"/>
                <w:szCs w:val="14"/>
              </w:rPr>
            </w:pPr>
          </w:p>
        </w:tc>
        <w:tc>
          <w:tcPr>
            <w:tcW w:w="997" w:type="dxa"/>
            <w:vMerge/>
            <w:shd w:val="clear" w:color="auto" w:fill="auto"/>
            <w:vAlign w:val="center"/>
          </w:tcPr>
          <w:p w:rsidRPr="00B37289" w:rsidR="00DD6123" w:rsidP="006352A4" w:rsidRDefault="00DD6123" w14:paraId="29390DF0" w14:textId="77777777">
            <w:pPr>
              <w:spacing w:after="0" w:line="240" w:lineRule="auto"/>
              <w:rPr>
                <w:rFonts w:ascii="Times New Roman" w:hAnsi="Times New Roman" w:eastAsia="Times New Roman"/>
                <w:sz w:val="14"/>
                <w:szCs w:val="14"/>
              </w:rPr>
            </w:pPr>
          </w:p>
        </w:tc>
        <w:tc>
          <w:tcPr>
            <w:tcW w:w="857" w:type="dxa"/>
            <w:vMerge/>
            <w:shd w:val="clear" w:color="auto" w:fill="auto"/>
            <w:vAlign w:val="center"/>
          </w:tcPr>
          <w:p w:rsidRPr="00B37289" w:rsidR="00DD6123" w:rsidP="006352A4" w:rsidRDefault="00DD6123" w14:paraId="0CD8780C" w14:textId="77777777">
            <w:pPr>
              <w:spacing w:after="0" w:line="240" w:lineRule="auto"/>
              <w:rPr>
                <w:rFonts w:ascii="Times New Roman" w:hAnsi="Times New Roman" w:eastAsia="Times New Roman"/>
                <w:sz w:val="14"/>
                <w:szCs w:val="14"/>
              </w:rPr>
            </w:pPr>
          </w:p>
        </w:tc>
        <w:tc>
          <w:tcPr>
            <w:tcW w:w="848" w:type="dxa"/>
            <w:gridSpan w:val="2"/>
            <w:vMerge/>
            <w:shd w:val="clear" w:color="auto" w:fill="auto"/>
            <w:vAlign w:val="center"/>
          </w:tcPr>
          <w:p w:rsidRPr="00B37289" w:rsidR="00DD6123" w:rsidP="006352A4" w:rsidRDefault="00DD6123" w14:paraId="67821F40" w14:textId="77777777">
            <w:pPr>
              <w:spacing w:after="0" w:line="240" w:lineRule="auto"/>
              <w:rPr>
                <w:rFonts w:ascii="Times New Roman" w:hAnsi="Times New Roman" w:eastAsia="Times New Roman"/>
                <w:sz w:val="14"/>
                <w:szCs w:val="14"/>
              </w:rPr>
            </w:pPr>
          </w:p>
        </w:tc>
        <w:tc>
          <w:tcPr>
            <w:tcW w:w="2294" w:type="dxa"/>
            <w:vMerge/>
            <w:shd w:val="clear" w:color="auto" w:fill="auto"/>
            <w:vAlign w:val="center"/>
          </w:tcPr>
          <w:p w:rsidRPr="00B37289" w:rsidR="00DD6123" w:rsidP="006352A4" w:rsidRDefault="00DD6123" w14:paraId="05F5D19D" w14:textId="77777777">
            <w:pPr>
              <w:spacing w:after="0" w:line="240" w:lineRule="auto"/>
              <w:rPr>
                <w:rFonts w:ascii="Times New Roman" w:hAnsi="Times New Roman" w:eastAsia="Times New Roman"/>
                <w:sz w:val="14"/>
                <w:szCs w:val="14"/>
              </w:rPr>
            </w:pPr>
          </w:p>
        </w:tc>
        <w:tc>
          <w:tcPr>
            <w:tcW w:w="1498" w:type="dxa"/>
            <w:shd w:val="clear" w:color="auto" w:fill="auto"/>
            <w:vAlign w:val="center"/>
          </w:tcPr>
          <w:p w:rsidRPr="00B37289" w:rsidR="00DD6123" w:rsidP="006352A4" w:rsidRDefault="00DD6123" w14:paraId="42773513" w14:textId="77777777">
            <w:pPr>
              <w:spacing w:after="0" w:line="240" w:lineRule="auto"/>
              <w:rPr>
                <w:rFonts w:ascii="Times New Roman" w:hAnsi="Times New Roman" w:eastAsia="Times New Roman"/>
                <w:sz w:val="14"/>
                <w:szCs w:val="14"/>
              </w:rPr>
            </w:pPr>
            <w:r w:rsidRPr="00B37289">
              <w:rPr>
                <w:rFonts w:ascii="Times New Roman" w:hAnsi="Times New Roman" w:eastAsia="Times New Roman"/>
                <w:sz w:val="14"/>
                <w:szCs w:val="14"/>
              </w:rPr>
              <w:t xml:space="preserve">Valor revisado </w:t>
            </w:r>
          </w:p>
        </w:tc>
        <w:tc>
          <w:tcPr>
            <w:tcW w:w="1464" w:type="dxa"/>
            <w:shd w:val="clear" w:color="auto" w:fill="auto"/>
            <w:vAlign w:val="center"/>
          </w:tcPr>
          <w:p w:rsidRPr="00B37289" w:rsidR="00DD6123" w:rsidP="006352A4" w:rsidRDefault="00DD6123" w14:paraId="723BE6DA" w14:textId="77777777">
            <w:pPr>
              <w:spacing w:after="0" w:line="240" w:lineRule="auto"/>
              <w:jc w:val="center"/>
              <w:rPr>
                <w:rFonts w:ascii="Times New Roman" w:hAnsi="Times New Roman" w:eastAsia="Times New Roman"/>
                <w:sz w:val="14"/>
                <w:szCs w:val="14"/>
              </w:rPr>
            </w:pPr>
          </w:p>
        </w:tc>
        <w:tc>
          <w:tcPr>
            <w:tcW w:w="891" w:type="dxa"/>
            <w:vMerge/>
            <w:tcBorders>
              <w:right w:val="single" w:color="auto" w:sz="4" w:space="0"/>
            </w:tcBorders>
            <w:shd w:val="clear" w:color="auto" w:fill="auto"/>
            <w:vAlign w:val="center"/>
          </w:tcPr>
          <w:p w:rsidRPr="00B37289" w:rsidR="00DD6123" w:rsidP="006352A4" w:rsidRDefault="00DD6123" w14:paraId="7F1427F0" w14:textId="77777777">
            <w:pPr>
              <w:spacing w:after="0" w:line="240" w:lineRule="auto"/>
              <w:rPr>
                <w:rFonts w:ascii="Times New Roman" w:hAnsi="Times New Roman" w:eastAsia="Times New Roman"/>
                <w:sz w:val="14"/>
                <w:szCs w:val="14"/>
              </w:rPr>
            </w:pPr>
          </w:p>
        </w:tc>
        <w:tc>
          <w:tcPr>
            <w:tcW w:w="1841" w:type="dxa"/>
            <w:vMerge/>
            <w:tcBorders>
              <w:left w:val="single" w:color="auto" w:sz="4" w:space="0"/>
              <w:right w:val="single" w:color="auto" w:sz="4" w:space="0"/>
            </w:tcBorders>
            <w:shd w:val="clear" w:color="auto" w:fill="auto"/>
          </w:tcPr>
          <w:p w:rsidRPr="00B37289" w:rsidR="00DD6123" w:rsidP="006352A4" w:rsidRDefault="00DD6123" w14:paraId="434D0DDC" w14:textId="77777777">
            <w:pPr>
              <w:spacing w:after="0" w:line="240" w:lineRule="auto"/>
              <w:rPr>
                <w:rFonts w:ascii="Times New Roman" w:hAnsi="Times New Roman" w:eastAsia="Times New Roman"/>
                <w:sz w:val="14"/>
                <w:szCs w:val="14"/>
              </w:rPr>
            </w:pPr>
          </w:p>
        </w:tc>
      </w:tr>
      <w:tr w:rsidRPr="00C167DF" w:rsidR="00DD6123" w:rsidTr="006352A4" w14:paraId="249DC7E1" w14:textId="77777777">
        <w:trPr>
          <w:jc w:val="center"/>
        </w:trPr>
        <w:tc>
          <w:tcPr>
            <w:tcW w:w="2260" w:type="dxa"/>
            <w:vMerge/>
            <w:tcBorders>
              <w:left w:val="single" w:color="auto" w:sz="4" w:space="0"/>
              <w:bottom w:val="single" w:color="auto" w:sz="4" w:space="0"/>
            </w:tcBorders>
            <w:shd w:val="clear" w:color="auto" w:fill="auto"/>
            <w:vAlign w:val="center"/>
          </w:tcPr>
          <w:p w:rsidRPr="00B37289" w:rsidR="00DD6123" w:rsidP="006352A4" w:rsidRDefault="00DD6123" w14:paraId="3509EB38" w14:textId="77777777">
            <w:pPr>
              <w:spacing w:after="0" w:line="240" w:lineRule="auto"/>
              <w:rPr>
                <w:rFonts w:ascii="Times New Roman" w:hAnsi="Times New Roman" w:eastAsia="Times New Roman"/>
                <w:sz w:val="14"/>
                <w:szCs w:val="14"/>
              </w:rPr>
            </w:pPr>
          </w:p>
        </w:tc>
        <w:tc>
          <w:tcPr>
            <w:tcW w:w="997" w:type="dxa"/>
            <w:vMerge/>
            <w:tcBorders>
              <w:bottom w:val="single" w:color="auto" w:sz="4" w:space="0"/>
            </w:tcBorders>
            <w:shd w:val="clear" w:color="auto" w:fill="auto"/>
            <w:vAlign w:val="center"/>
          </w:tcPr>
          <w:p w:rsidRPr="00B37289" w:rsidR="00DD6123" w:rsidP="006352A4" w:rsidRDefault="00DD6123" w14:paraId="589199E2" w14:textId="77777777">
            <w:pPr>
              <w:spacing w:after="0" w:line="240" w:lineRule="auto"/>
              <w:rPr>
                <w:rFonts w:ascii="Times New Roman" w:hAnsi="Times New Roman" w:eastAsia="Times New Roman"/>
                <w:sz w:val="14"/>
                <w:szCs w:val="14"/>
              </w:rPr>
            </w:pPr>
          </w:p>
        </w:tc>
        <w:tc>
          <w:tcPr>
            <w:tcW w:w="857" w:type="dxa"/>
            <w:vMerge/>
            <w:tcBorders>
              <w:bottom w:val="single" w:color="auto" w:sz="4" w:space="0"/>
            </w:tcBorders>
            <w:shd w:val="clear" w:color="auto" w:fill="auto"/>
            <w:vAlign w:val="center"/>
          </w:tcPr>
          <w:p w:rsidRPr="00B37289" w:rsidR="00DD6123" w:rsidP="006352A4" w:rsidRDefault="00DD6123" w14:paraId="64C96B6F" w14:textId="77777777">
            <w:pPr>
              <w:spacing w:after="0" w:line="240" w:lineRule="auto"/>
              <w:rPr>
                <w:rFonts w:ascii="Times New Roman" w:hAnsi="Times New Roman" w:eastAsia="Times New Roman"/>
                <w:sz w:val="14"/>
                <w:szCs w:val="14"/>
              </w:rPr>
            </w:pPr>
          </w:p>
        </w:tc>
        <w:tc>
          <w:tcPr>
            <w:tcW w:w="848" w:type="dxa"/>
            <w:gridSpan w:val="2"/>
            <w:vMerge/>
            <w:tcBorders>
              <w:bottom w:val="single" w:color="auto" w:sz="4" w:space="0"/>
            </w:tcBorders>
            <w:shd w:val="clear" w:color="auto" w:fill="auto"/>
            <w:vAlign w:val="center"/>
          </w:tcPr>
          <w:p w:rsidRPr="00B37289" w:rsidR="00DD6123" w:rsidP="006352A4" w:rsidRDefault="00DD6123" w14:paraId="1E2B7697" w14:textId="77777777">
            <w:pPr>
              <w:spacing w:after="0" w:line="240" w:lineRule="auto"/>
              <w:rPr>
                <w:rFonts w:ascii="Times New Roman" w:hAnsi="Times New Roman" w:eastAsia="Times New Roman"/>
                <w:sz w:val="14"/>
                <w:szCs w:val="14"/>
              </w:rPr>
            </w:pPr>
          </w:p>
        </w:tc>
        <w:tc>
          <w:tcPr>
            <w:tcW w:w="2294" w:type="dxa"/>
            <w:vMerge/>
            <w:tcBorders>
              <w:bottom w:val="single" w:color="auto" w:sz="4" w:space="0"/>
            </w:tcBorders>
            <w:shd w:val="clear" w:color="auto" w:fill="auto"/>
            <w:vAlign w:val="center"/>
          </w:tcPr>
          <w:p w:rsidRPr="00B37289" w:rsidR="00DD6123" w:rsidP="006352A4" w:rsidRDefault="00DD6123" w14:paraId="04713C9A" w14:textId="77777777">
            <w:pPr>
              <w:spacing w:after="0" w:line="240" w:lineRule="auto"/>
              <w:rPr>
                <w:rFonts w:ascii="Times New Roman" w:hAnsi="Times New Roman" w:eastAsia="Times New Roman"/>
                <w:sz w:val="14"/>
                <w:szCs w:val="14"/>
              </w:rPr>
            </w:pPr>
          </w:p>
        </w:tc>
        <w:tc>
          <w:tcPr>
            <w:tcW w:w="1498" w:type="dxa"/>
            <w:tcBorders>
              <w:bottom w:val="single" w:color="auto" w:sz="4" w:space="0"/>
            </w:tcBorders>
            <w:shd w:val="clear" w:color="auto" w:fill="auto"/>
            <w:vAlign w:val="center"/>
          </w:tcPr>
          <w:p w:rsidRPr="00B37289" w:rsidR="00DD6123" w:rsidP="006352A4" w:rsidRDefault="00DD6123" w14:paraId="072E86D6" w14:textId="77777777">
            <w:pPr>
              <w:spacing w:after="0" w:line="240" w:lineRule="auto"/>
              <w:rPr>
                <w:rFonts w:ascii="Times New Roman" w:hAnsi="Times New Roman" w:eastAsia="Times New Roman"/>
                <w:sz w:val="14"/>
                <w:szCs w:val="14"/>
              </w:rPr>
            </w:pPr>
            <w:r w:rsidRPr="00B37289">
              <w:rPr>
                <w:rFonts w:ascii="Times New Roman" w:hAnsi="Times New Roman" w:eastAsia="Times New Roman"/>
                <w:sz w:val="14"/>
                <w:szCs w:val="14"/>
              </w:rPr>
              <w:t>Valor alcançado</w:t>
            </w:r>
          </w:p>
        </w:tc>
        <w:tc>
          <w:tcPr>
            <w:tcW w:w="1464" w:type="dxa"/>
            <w:tcBorders>
              <w:bottom w:val="single" w:color="auto" w:sz="4" w:space="0"/>
            </w:tcBorders>
            <w:shd w:val="clear" w:color="auto" w:fill="auto"/>
            <w:vAlign w:val="center"/>
          </w:tcPr>
          <w:p w:rsidRPr="00B37289" w:rsidR="00DD6123" w:rsidP="006352A4" w:rsidRDefault="00D277FC" w14:paraId="1EF77DA3" w14:textId="28F79D4C">
            <w:pPr>
              <w:spacing w:after="0" w:line="240" w:lineRule="auto"/>
              <w:jc w:val="center"/>
              <w:rPr>
                <w:rFonts w:ascii="Times New Roman" w:hAnsi="Times New Roman" w:eastAsia="Times New Roman"/>
                <w:sz w:val="14"/>
                <w:szCs w:val="14"/>
              </w:rPr>
            </w:pPr>
            <w:r>
              <w:rPr>
                <w:rFonts w:ascii="Times New Roman" w:hAnsi="Times New Roman" w:eastAsia="Times New Roman"/>
                <w:sz w:val="14"/>
                <w:szCs w:val="14"/>
              </w:rPr>
              <w:t>2.55</w:t>
            </w:r>
          </w:p>
        </w:tc>
        <w:tc>
          <w:tcPr>
            <w:tcW w:w="891" w:type="dxa"/>
            <w:vMerge/>
            <w:tcBorders>
              <w:bottom w:val="single" w:color="auto" w:sz="4" w:space="0"/>
              <w:right w:val="single" w:color="auto" w:sz="4" w:space="0"/>
            </w:tcBorders>
            <w:shd w:val="clear" w:color="auto" w:fill="auto"/>
            <w:vAlign w:val="center"/>
          </w:tcPr>
          <w:p w:rsidRPr="00B37289" w:rsidR="00DD6123" w:rsidP="006352A4" w:rsidRDefault="00DD6123" w14:paraId="179B8B0B" w14:textId="77777777">
            <w:pPr>
              <w:spacing w:after="0" w:line="240" w:lineRule="auto"/>
              <w:rPr>
                <w:rFonts w:ascii="Times New Roman" w:hAnsi="Times New Roman" w:eastAsia="Times New Roman"/>
                <w:sz w:val="14"/>
                <w:szCs w:val="14"/>
              </w:rPr>
            </w:pPr>
          </w:p>
        </w:tc>
        <w:tc>
          <w:tcPr>
            <w:tcW w:w="1841" w:type="dxa"/>
            <w:vMerge/>
            <w:tcBorders>
              <w:left w:val="single" w:color="auto" w:sz="4" w:space="0"/>
              <w:bottom w:val="single" w:color="auto" w:sz="4" w:space="0"/>
              <w:right w:val="single" w:color="auto" w:sz="4" w:space="0"/>
            </w:tcBorders>
            <w:shd w:val="clear" w:color="auto" w:fill="auto"/>
          </w:tcPr>
          <w:p w:rsidRPr="00B37289" w:rsidR="00DD6123" w:rsidP="006352A4" w:rsidRDefault="00DD6123" w14:paraId="4531DAA5" w14:textId="77777777">
            <w:pPr>
              <w:spacing w:after="0" w:line="240" w:lineRule="auto"/>
              <w:rPr>
                <w:rFonts w:ascii="Times New Roman" w:hAnsi="Times New Roman" w:eastAsia="Times New Roman"/>
                <w:sz w:val="14"/>
                <w:szCs w:val="14"/>
              </w:rPr>
            </w:pPr>
          </w:p>
        </w:tc>
      </w:tr>
      <w:tr w:rsidRPr="00C167DF" w:rsidR="00DD6123" w:rsidTr="006352A4" w14:paraId="18A513D9" w14:textId="77777777">
        <w:trPr>
          <w:jc w:val="center"/>
        </w:trPr>
        <w:tc>
          <w:tcPr>
            <w:tcW w:w="12950" w:type="dxa"/>
            <w:gridSpan w:val="10"/>
            <w:tcBorders>
              <w:left w:val="single" w:color="auto" w:sz="4" w:space="0"/>
              <w:right w:val="single" w:color="auto" w:sz="4" w:space="0"/>
            </w:tcBorders>
            <w:shd w:val="clear" w:color="auto" w:fill="auto"/>
            <w:vAlign w:val="center"/>
          </w:tcPr>
          <w:p w:rsidRPr="00B37289" w:rsidR="00DD6123" w:rsidP="006352A4" w:rsidRDefault="00DD6123" w14:paraId="5409D7B5" w14:textId="77777777">
            <w:pPr>
              <w:spacing w:after="0" w:line="240" w:lineRule="auto"/>
              <w:rPr>
                <w:rFonts w:ascii="Times New Roman" w:hAnsi="Times New Roman" w:eastAsia="Times New Roman"/>
                <w:sz w:val="14"/>
                <w:szCs w:val="14"/>
              </w:rPr>
            </w:pPr>
            <w:r w:rsidRPr="00B37289">
              <w:rPr>
                <w:rFonts w:ascii="Times New Roman" w:hAnsi="Times New Roman" w:eastAsia="Times New Roman"/>
                <w:b/>
                <w:sz w:val="14"/>
                <w:szCs w:val="14"/>
              </w:rPr>
              <w:t xml:space="preserve">Impacto 2 – </w:t>
            </w:r>
            <w:r w:rsidRPr="00B37289">
              <w:rPr>
                <w:rFonts w:ascii="Times New Roman" w:hAnsi="Times New Roman"/>
                <w:sz w:val="14"/>
                <w:szCs w:val="14"/>
              </w:rPr>
              <w:t>Manter o montante do valor correspondente à diferença entre a Receita Líquida do PAF e as despesas não financeiras, acordado com a STN</w:t>
            </w:r>
          </w:p>
        </w:tc>
      </w:tr>
      <w:tr w:rsidRPr="00C167DF" w:rsidR="00DD6123" w:rsidTr="006352A4" w14:paraId="05238B1F" w14:textId="77777777">
        <w:trPr>
          <w:jc w:val="center"/>
        </w:trPr>
        <w:tc>
          <w:tcPr>
            <w:tcW w:w="2260" w:type="dxa"/>
            <w:vMerge w:val="restart"/>
            <w:tcBorders>
              <w:left w:val="single" w:color="auto" w:sz="4" w:space="0"/>
            </w:tcBorders>
            <w:shd w:val="clear" w:color="auto" w:fill="auto"/>
            <w:vAlign w:val="center"/>
          </w:tcPr>
          <w:p w:rsidRPr="00B37289" w:rsidR="00DD6123" w:rsidP="006352A4" w:rsidRDefault="00DD6123" w14:paraId="0FF71E30" w14:textId="77777777">
            <w:pPr>
              <w:spacing w:after="0" w:line="240" w:lineRule="auto"/>
              <w:rPr>
                <w:rFonts w:ascii="Times New Roman" w:hAnsi="Times New Roman" w:eastAsia="Times New Roman"/>
                <w:sz w:val="14"/>
                <w:szCs w:val="14"/>
              </w:rPr>
            </w:pPr>
            <w:r w:rsidRPr="00B37289">
              <w:rPr>
                <w:rFonts w:ascii="Times New Roman" w:hAnsi="Times New Roman" w:eastAsia="Times New Roman"/>
                <w:b/>
                <w:sz w:val="14"/>
                <w:szCs w:val="14"/>
              </w:rPr>
              <w:t>Indicador</w:t>
            </w:r>
            <w:r w:rsidRPr="00B37289">
              <w:rPr>
                <w:rFonts w:ascii="Times New Roman" w:hAnsi="Times New Roman" w:eastAsia="Times New Roman"/>
                <w:sz w:val="14"/>
                <w:szCs w:val="14"/>
              </w:rPr>
              <w:t xml:space="preserve">: </w:t>
            </w:r>
            <w:r w:rsidRPr="00B37289">
              <w:rPr>
                <w:rFonts w:ascii="Times New Roman" w:hAnsi="Times New Roman"/>
                <w:sz w:val="14"/>
                <w:szCs w:val="14"/>
              </w:rPr>
              <w:t>Resultado Primário (Milhões) (Valor mínimo)</w:t>
            </w:r>
          </w:p>
        </w:tc>
        <w:tc>
          <w:tcPr>
            <w:tcW w:w="997" w:type="dxa"/>
            <w:vMerge w:val="restart"/>
            <w:shd w:val="clear" w:color="auto" w:fill="auto"/>
            <w:vAlign w:val="center"/>
          </w:tcPr>
          <w:p w:rsidRPr="00B37289" w:rsidR="00DD6123" w:rsidP="006352A4" w:rsidRDefault="00DD6123" w14:paraId="164DCD50" w14:textId="77777777">
            <w:pPr>
              <w:spacing w:after="0" w:line="240" w:lineRule="auto"/>
              <w:jc w:val="center"/>
              <w:rPr>
                <w:rFonts w:ascii="Times New Roman" w:hAnsi="Times New Roman" w:eastAsia="Times New Roman"/>
                <w:sz w:val="14"/>
                <w:szCs w:val="14"/>
              </w:rPr>
            </w:pPr>
            <w:r w:rsidRPr="00B37289">
              <w:rPr>
                <w:rFonts w:ascii="Times New Roman" w:hAnsi="Times New Roman" w:eastAsia="Times New Roman"/>
                <w:sz w:val="14"/>
                <w:szCs w:val="14"/>
              </w:rPr>
              <w:t>R$</w:t>
            </w:r>
            <w:r>
              <w:rPr>
                <w:rFonts w:ascii="Times New Roman" w:hAnsi="Times New Roman" w:eastAsia="Times New Roman"/>
                <w:sz w:val="14"/>
                <w:szCs w:val="14"/>
              </w:rPr>
              <w:t xml:space="preserve"> </w:t>
            </w:r>
            <w:r w:rsidRPr="00B37289">
              <w:rPr>
                <w:rFonts w:ascii="Times New Roman" w:hAnsi="Times New Roman" w:eastAsia="Times New Roman"/>
                <w:sz w:val="14"/>
                <w:szCs w:val="14"/>
              </w:rPr>
              <w:t>milhões</w:t>
            </w:r>
          </w:p>
        </w:tc>
        <w:tc>
          <w:tcPr>
            <w:tcW w:w="857" w:type="dxa"/>
            <w:vMerge w:val="restart"/>
            <w:shd w:val="clear" w:color="auto" w:fill="auto"/>
            <w:vAlign w:val="center"/>
          </w:tcPr>
          <w:p w:rsidRPr="00B37289" w:rsidR="00DD6123" w:rsidP="006352A4" w:rsidRDefault="00D277FC" w14:paraId="41CA408B" w14:textId="46D8C576">
            <w:pPr>
              <w:spacing w:after="0" w:line="240" w:lineRule="auto"/>
              <w:jc w:val="center"/>
              <w:rPr>
                <w:rFonts w:ascii="Times New Roman" w:hAnsi="Times New Roman" w:eastAsia="Times New Roman"/>
                <w:sz w:val="14"/>
                <w:szCs w:val="14"/>
              </w:rPr>
            </w:pPr>
            <w:r>
              <w:rPr>
                <w:rFonts w:ascii="Times New Roman" w:hAnsi="Times New Roman" w:eastAsia="Times New Roman"/>
                <w:sz w:val="14"/>
                <w:szCs w:val="14"/>
              </w:rPr>
              <w:t>2.047</w:t>
            </w:r>
          </w:p>
        </w:tc>
        <w:tc>
          <w:tcPr>
            <w:tcW w:w="848" w:type="dxa"/>
            <w:gridSpan w:val="2"/>
            <w:vMerge w:val="restart"/>
            <w:shd w:val="clear" w:color="auto" w:fill="auto"/>
            <w:vAlign w:val="center"/>
          </w:tcPr>
          <w:p w:rsidRPr="00B37289" w:rsidR="00DD6123" w:rsidP="006352A4" w:rsidRDefault="00E83412" w14:paraId="071ADD1B" w14:textId="296DBAC3">
            <w:pPr>
              <w:spacing w:after="0" w:line="240" w:lineRule="auto"/>
              <w:jc w:val="center"/>
              <w:rPr>
                <w:rFonts w:ascii="Times New Roman" w:hAnsi="Times New Roman" w:eastAsia="Times New Roman"/>
                <w:sz w:val="14"/>
                <w:szCs w:val="14"/>
              </w:rPr>
            </w:pPr>
            <w:r>
              <w:rPr>
                <w:rFonts w:ascii="Times New Roman" w:hAnsi="Times New Roman" w:eastAsia="Times New Roman"/>
                <w:sz w:val="14"/>
                <w:szCs w:val="14"/>
              </w:rPr>
              <w:t>200</w:t>
            </w:r>
            <w:r w:rsidR="00D277FC">
              <w:rPr>
                <w:rFonts w:ascii="Times New Roman" w:hAnsi="Times New Roman" w:eastAsia="Times New Roman"/>
                <w:sz w:val="14"/>
                <w:szCs w:val="14"/>
              </w:rPr>
              <w:t>8</w:t>
            </w:r>
          </w:p>
        </w:tc>
        <w:tc>
          <w:tcPr>
            <w:tcW w:w="2294" w:type="dxa"/>
            <w:vMerge w:val="restart"/>
            <w:shd w:val="clear" w:color="auto" w:fill="auto"/>
            <w:vAlign w:val="center"/>
          </w:tcPr>
          <w:p w:rsidRPr="00B37289" w:rsidR="00DD6123" w:rsidP="006352A4" w:rsidRDefault="00DD6123" w14:paraId="2CA108A9" w14:textId="225C48A0">
            <w:pPr>
              <w:spacing w:after="0" w:line="240" w:lineRule="auto"/>
              <w:rPr>
                <w:rFonts w:ascii="Times New Roman" w:hAnsi="Times New Roman" w:eastAsia="Times New Roman"/>
                <w:i/>
                <w:sz w:val="14"/>
                <w:szCs w:val="14"/>
              </w:rPr>
            </w:pPr>
            <w:r w:rsidRPr="00B37289">
              <w:rPr>
                <w:rFonts w:ascii="Times New Roman" w:hAnsi="Times New Roman"/>
                <w:sz w:val="14"/>
                <w:szCs w:val="14"/>
              </w:rPr>
              <w:t>Programa de Ajuste Fiscal dos Estados (PAF) - Meta fiscal aco</w:t>
            </w:r>
            <w:r w:rsidR="00993375">
              <w:rPr>
                <w:rFonts w:ascii="Times New Roman" w:hAnsi="Times New Roman"/>
                <w:sz w:val="14"/>
                <w:szCs w:val="14"/>
              </w:rPr>
              <w:t>rdada com o Governo Federal</w:t>
            </w:r>
          </w:p>
        </w:tc>
        <w:tc>
          <w:tcPr>
            <w:tcW w:w="1498" w:type="dxa"/>
            <w:shd w:val="clear" w:color="auto" w:fill="auto"/>
            <w:vAlign w:val="center"/>
          </w:tcPr>
          <w:p w:rsidRPr="00B37289" w:rsidR="00DD6123" w:rsidP="006352A4" w:rsidRDefault="00DD6123" w14:paraId="38D6098C" w14:textId="77777777">
            <w:pPr>
              <w:spacing w:after="0" w:line="240" w:lineRule="auto"/>
              <w:rPr>
                <w:rFonts w:ascii="Times New Roman" w:hAnsi="Times New Roman" w:eastAsia="Times New Roman"/>
                <w:sz w:val="14"/>
                <w:szCs w:val="14"/>
              </w:rPr>
            </w:pPr>
            <w:r w:rsidRPr="00B37289">
              <w:rPr>
                <w:rFonts w:ascii="Times New Roman" w:hAnsi="Times New Roman" w:eastAsia="Times New Roman"/>
                <w:sz w:val="14"/>
                <w:szCs w:val="14"/>
              </w:rPr>
              <w:t>Valor original</w:t>
            </w:r>
          </w:p>
        </w:tc>
        <w:tc>
          <w:tcPr>
            <w:tcW w:w="1464" w:type="dxa"/>
            <w:shd w:val="clear" w:color="auto" w:fill="D9D9D9"/>
            <w:vAlign w:val="center"/>
          </w:tcPr>
          <w:p w:rsidRPr="00B37289" w:rsidR="00DD6123" w:rsidP="006352A4" w:rsidRDefault="00D277FC" w14:paraId="063904A6" w14:textId="57B155FD">
            <w:pPr>
              <w:spacing w:after="0" w:line="240" w:lineRule="auto"/>
              <w:jc w:val="center"/>
              <w:rPr>
                <w:rFonts w:ascii="Times New Roman" w:hAnsi="Times New Roman" w:eastAsia="Times New Roman"/>
                <w:sz w:val="14"/>
                <w:szCs w:val="14"/>
              </w:rPr>
            </w:pPr>
            <w:r>
              <w:rPr>
                <w:rFonts w:ascii="Times New Roman" w:hAnsi="Times New Roman" w:eastAsia="Times New Roman"/>
                <w:sz w:val="14"/>
                <w:szCs w:val="14"/>
              </w:rPr>
              <w:t>(3.861)</w:t>
            </w:r>
          </w:p>
        </w:tc>
        <w:tc>
          <w:tcPr>
            <w:tcW w:w="891" w:type="dxa"/>
            <w:vMerge w:val="restart"/>
            <w:tcBorders>
              <w:right w:val="single" w:color="auto" w:sz="4" w:space="0"/>
            </w:tcBorders>
            <w:shd w:val="clear" w:color="auto" w:fill="auto"/>
            <w:vAlign w:val="center"/>
          </w:tcPr>
          <w:p w:rsidRPr="00B37289" w:rsidR="00DD6123" w:rsidP="006352A4" w:rsidRDefault="00DD6123" w14:paraId="5473FE0A" w14:textId="58A4A6E1">
            <w:pPr>
              <w:spacing w:after="0" w:line="240" w:lineRule="auto"/>
              <w:rPr>
                <w:rFonts w:ascii="Times New Roman" w:hAnsi="Times New Roman" w:eastAsia="Times New Roman"/>
                <w:sz w:val="14"/>
                <w:szCs w:val="14"/>
              </w:rPr>
            </w:pPr>
            <w:r w:rsidRPr="00B37289">
              <w:rPr>
                <w:rFonts w:ascii="Times New Roman" w:hAnsi="Times New Roman" w:eastAsia="Times New Roman"/>
                <w:sz w:val="14"/>
                <w:szCs w:val="14"/>
              </w:rPr>
              <w:t>Dez/201</w:t>
            </w:r>
            <w:r w:rsidR="00993375">
              <w:rPr>
                <w:rFonts w:ascii="Times New Roman" w:hAnsi="Times New Roman" w:eastAsia="Times New Roman"/>
                <w:sz w:val="14"/>
                <w:szCs w:val="14"/>
              </w:rPr>
              <w:t>6</w:t>
            </w:r>
          </w:p>
        </w:tc>
        <w:tc>
          <w:tcPr>
            <w:tcW w:w="1841" w:type="dxa"/>
            <w:vMerge w:val="restart"/>
            <w:tcBorders>
              <w:left w:val="single" w:color="auto" w:sz="4" w:space="0"/>
              <w:right w:val="single" w:color="auto" w:sz="4" w:space="0"/>
            </w:tcBorders>
            <w:shd w:val="clear" w:color="auto" w:fill="auto"/>
          </w:tcPr>
          <w:p w:rsidRPr="00BB6712" w:rsidR="00DD6123" w:rsidP="006352A4" w:rsidRDefault="00DD6123" w14:paraId="00E5A625" w14:textId="12799078">
            <w:pPr>
              <w:spacing w:after="0" w:line="240" w:lineRule="auto"/>
              <w:rPr>
                <w:rFonts w:ascii="Times New Roman" w:hAnsi="Times New Roman" w:eastAsia="Times New Roman" w:cs="Times New Roman"/>
                <w:sz w:val="14"/>
                <w:szCs w:val="14"/>
              </w:rPr>
            </w:pPr>
            <w:r w:rsidRPr="00E31638">
              <w:rPr>
                <w:rFonts w:ascii="Times New Roman" w:hAnsi="Times New Roman" w:cs="Times New Roman"/>
                <w:b/>
                <w:sz w:val="14"/>
                <w:szCs w:val="14"/>
              </w:rPr>
              <w:t>Meta alcançada.</w:t>
            </w:r>
            <w:r w:rsidRPr="000157C3">
              <w:rPr>
                <w:rFonts w:ascii="Times New Roman" w:hAnsi="Times New Roman" w:cs="Times New Roman"/>
                <w:sz w:val="14"/>
                <w:szCs w:val="14"/>
              </w:rPr>
              <w:t xml:space="preserve"> </w:t>
            </w:r>
          </w:p>
        </w:tc>
      </w:tr>
      <w:tr w:rsidRPr="00C167DF" w:rsidR="00DD6123" w:rsidTr="006352A4" w14:paraId="208FFA54" w14:textId="77777777">
        <w:trPr>
          <w:jc w:val="center"/>
        </w:trPr>
        <w:tc>
          <w:tcPr>
            <w:tcW w:w="2260" w:type="dxa"/>
            <w:vMerge/>
            <w:tcBorders>
              <w:left w:val="single" w:color="auto" w:sz="4" w:space="0"/>
            </w:tcBorders>
            <w:shd w:val="clear" w:color="auto" w:fill="auto"/>
            <w:vAlign w:val="center"/>
          </w:tcPr>
          <w:p w:rsidRPr="00B37289" w:rsidR="00DD6123" w:rsidP="006352A4" w:rsidRDefault="00DD6123" w14:paraId="3F9CE826" w14:textId="77777777">
            <w:pPr>
              <w:spacing w:after="0" w:line="240" w:lineRule="auto"/>
              <w:rPr>
                <w:rFonts w:ascii="Times New Roman" w:hAnsi="Times New Roman" w:eastAsia="Times New Roman"/>
                <w:sz w:val="14"/>
                <w:szCs w:val="14"/>
              </w:rPr>
            </w:pPr>
          </w:p>
        </w:tc>
        <w:tc>
          <w:tcPr>
            <w:tcW w:w="997" w:type="dxa"/>
            <w:vMerge/>
            <w:shd w:val="clear" w:color="auto" w:fill="auto"/>
            <w:vAlign w:val="center"/>
          </w:tcPr>
          <w:p w:rsidRPr="00B37289" w:rsidR="00DD6123" w:rsidP="006352A4" w:rsidRDefault="00DD6123" w14:paraId="0182CE84" w14:textId="77777777">
            <w:pPr>
              <w:spacing w:after="0" w:line="240" w:lineRule="auto"/>
              <w:rPr>
                <w:rFonts w:ascii="Times New Roman" w:hAnsi="Times New Roman" w:eastAsia="Times New Roman"/>
                <w:sz w:val="14"/>
                <w:szCs w:val="14"/>
              </w:rPr>
            </w:pPr>
          </w:p>
        </w:tc>
        <w:tc>
          <w:tcPr>
            <w:tcW w:w="857" w:type="dxa"/>
            <w:vMerge/>
            <w:shd w:val="clear" w:color="auto" w:fill="auto"/>
            <w:vAlign w:val="center"/>
          </w:tcPr>
          <w:p w:rsidRPr="00B37289" w:rsidR="00DD6123" w:rsidP="006352A4" w:rsidRDefault="00DD6123" w14:paraId="12394B83" w14:textId="77777777">
            <w:pPr>
              <w:spacing w:after="0" w:line="240" w:lineRule="auto"/>
              <w:rPr>
                <w:rFonts w:ascii="Times New Roman" w:hAnsi="Times New Roman" w:eastAsia="Times New Roman"/>
                <w:sz w:val="14"/>
                <w:szCs w:val="14"/>
              </w:rPr>
            </w:pPr>
          </w:p>
        </w:tc>
        <w:tc>
          <w:tcPr>
            <w:tcW w:w="848" w:type="dxa"/>
            <w:gridSpan w:val="2"/>
            <w:vMerge/>
            <w:shd w:val="clear" w:color="auto" w:fill="auto"/>
            <w:vAlign w:val="center"/>
          </w:tcPr>
          <w:p w:rsidRPr="00B37289" w:rsidR="00DD6123" w:rsidP="006352A4" w:rsidRDefault="00DD6123" w14:paraId="3B12A4DA" w14:textId="77777777">
            <w:pPr>
              <w:spacing w:after="0" w:line="240" w:lineRule="auto"/>
              <w:rPr>
                <w:rFonts w:ascii="Times New Roman" w:hAnsi="Times New Roman" w:eastAsia="Times New Roman"/>
                <w:sz w:val="14"/>
                <w:szCs w:val="14"/>
              </w:rPr>
            </w:pPr>
          </w:p>
        </w:tc>
        <w:tc>
          <w:tcPr>
            <w:tcW w:w="2294" w:type="dxa"/>
            <w:vMerge/>
            <w:shd w:val="clear" w:color="auto" w:fill="auto"/>
            <w:vAlign w:val="center"/>
          </w:tcPr>
          <w:p w:rsidRPr="00B37289" w:rsidR="00DD6123" w:rsidP="006352A4" w:rsidRDefault="00DD6123" w14:paraId="554B1061" w14:textId="77777777">
            <w:pPr>
              <w:spacing w:after="0" w:line="240" w:lineRule="auto"/>
              <w:rPr>
                <w:rFonts w:ascii="Times New Roman" w:hAnsi="Times New Roman" w:eastAsia="Times New Roman"/>
                <w:sz w:val="14"/>
                <w:szCs w:val="14"/>
              </w:rPr>
            </w:pPr>
          </w:p>
        </w:tc>
        <w:tc>
          <w:tcPr>
            <w:tcW w:w="1498" w:type="dxa"/>
            <w:shd w:val="clear" w:color="auto" w:fill="auto"/>
            <w:vAlign w:val="center"/>
          </w:tcPr>
          <w:p w:rsidRPr="00B37289" w:rsidR="00DD6123" w:rsidP="006352A4" w:rsidRDefault="00DD6123" w14:paraId="3BC03EEB" w14:textId="77777777">
            <w:pPr>
              <w:spacing w:after="0" w:line="240" w:lineRule="auto"/>
              <w:rPr>
                <w:rFonts w:ascii="Times New Roman" w:hAnsi="Times New Roman" w:eastAsia="Times New Roman"/>
                <w:sz w:val="14"/>
                <w:szCs w:val="14"/>
              </w:rPr>
            </w:pPr>
            <w:r w:rsidRPr="00B37289">
              <w:rPr>
                <w:rFonts w:ascii="Times New Roman" w:hAnsi="Times New Roman" w:eastAsia="Times New Roman"/>
                <w:sz w:val="14"/>
                <w:szCs w:val="14"/>
              </w:rPr>
              <w:t xml:space="preserve">Valor revisado </w:t>
            </w:r>
          </w:p>
        </w:tc>
        <w:tc>
          <w:tcPr>
            <w:tcW w:w="1464" w:type="dxa"/>
            <w:shd w:val="clear" w:color="auto" w:fill="auto"/>
            <w:vAlign w:val="center"/>
          </w:tcPr>
          <w:p w:rsidRPr="00B37289" w:rsidR="00DD6123" w:rsidP="006352A4" w:rsidRDefault="00DD6123" w14:paraId="593A8381" w14:textId="77777777">
            <w:pPr>
              <w:spacing w:after="0" w:line="240" w:lineRule="auto"/>
              <w:jc w:val="center"/>
              <w:rPr>
                <w:rFonts w:ascii="Times New Roman" w:hAnsi="Times New Roman" w:eastAsia="Times New Roman"/>
                <w:sz w:val="14"/>
                <w:szCs w:val="14"/>
              </w:rPr>
            </w:pPr>
          </w:p>
        </w:tc>
        <w:tc>
          <w:tcPr>
            <w:tcW w:w="891" w:type="dxa"/>
            <w:vMerge/>
            <w:tcBorders>
              <w:right w:val="single" w:color="auto" w:sz="4" w:space="0"/>
            </w:tcBorders>
            <w:shd w:val="clear" w:color="auto" w:fill="auto"/>
            <w:vAlign w:val="center"/>
          </w:tcPr>
          <w:p w:rsidRPr="00B37289" w:rsidR="00DD6123" w:rsidP="006352A4" w:rsidRDefault="00DD6123" w14:paraId="34D3C64E" w14:textId="77777777">
            <w:pPr>
              <w:spacing w:after="0" w:line="240" w:lineRule="auto"/>
              <w:rPr>
                <w:rFonts w:ascii="Times New Roman" w:hAnsi="Times New Roman" w:eastAsia="Times New Roman"/>
                <w:sz w:val="14"/>
                <w:szCs w:val="14"/>
              </w:rPr>
            </w:pPr>
          </w:p>
        </w:tc>
        <w:tc>
          <w:tcPr>
            <w:tcW w:w="1841" w:type="dxa"/>
            <w:vMerge/>
            <w:tcBorders>
              <w:left w:val="single" w:color="auto" w:sz="4" w:space="0"/>
              <w:right w:val="single" w:color="auto" w:sz="4" w:space="0"/>
            </w:tcBorders>
            <w:shd w:val="clear" w:color="auto" w:fill="auto"/>
          </w:tcPr>
          <w:p w:rsidRPr="00B37289" w:rsidR="00DD6123" w:rsidP="006352A4" w:rsidRDefault="00DD6123" w14:paraId="3B6B5B07" w14:textId="77777777">
            <w:pPr>
              <w:spacing w:after="0" w:line="240" w:lineRule="auto"/>
              <w:rPr>
                <w:rFonts w:ascii="Times New Roman" w:hAnsi="Times New Roman" w:eastAsia="Times New Roman"/>
                <w:sz w:val="14"/>
                <w:szCs w:val="14"/>
              </w:rPr>
            </w:pPr>
          </w:p>
        </w:tc>
      </w:tr>
      <w:tr w:rsidRPr="00C167DF" w:rsidR="00DD6123" w:rsidTr="006352A4" w14:paraId="3907E870" w14:textId="77777777">
        <w:trPr>
          <w:jc w:val="center"/>
        </w:trPr>
        <w:tc>
          <w:tcPr>
            <w:tcW w:w="2260" w:type="dxa"/>
            <w:vMerge/>
            <w:tcBorders>
              <w:left w:val="single" w:color="auto" w:sz="4" w:space="0"/>
              <w:bottom w:val="single" w:color="auto" w:sz="4" w:space="0"/>
            </w:tcBorders>
            <w:shd w:val="clear" w:color="auto" w:fill="auto"/>
            <w:vAlign w:val="center"/>
          </w:tcPr>
          <w:p w:rsidRPr="00B37289" w:rsidR="00DD6123" w:rsidP="006352A4" w:rsidRDefault="00DD6123" w14:paraId="4E8339BD" w14:textId="77777777">
            <w:pPr>
              <w:spacing w:after="0" w:line="240" w:lineRule="auto"/>
              <w:rPr>
                <w:rFonts w:ascii="Times New Roman" w:hAnsi="Times New Roman" w:eastAsia="Times New Roman"/>
                <w:sz w:val="14"/>
                <w:szCs w:val="14"/>
              </w:rPr>
            </w:pPr>
          </w:p>
        </w:tc>
        <w:tc>
          <w:tcPr>
            <w:tcW w:w="997" w:type="dxa"/>
            <w:vMerge/>
            <w:tcBorders>
              <w:bottom w:val="single" w:color="auto" w:sz="4" w:space="0"/>
            </w:tcBorders>
            <w:shd w:val="clear" w:color="auto" w:fill="auto"/>
            <w:vAlign w:val="center"/>
          </w:tcPr>
          <w:p w:rsidRPr="00B37289" w:rsidR="00DD6123" w:rsidP="006352A4" w:rsidRDefault="00DD6123" w14:paraId="1B4ADD9B" w14:textId="77777777">
            <w:pPr>
              <w:spacing w:after="0" w:line="240" w:lineRule="auto"/>
              <w:rPr>
                <w:rFonts w:ascii="Times New Roman" w:hAnsi="Times New Roman" w:eastAsia="Times New Roman"/>
                <w:sz w:val="14"/>
                <w:szCs w:val="14"/>
              </w:rPr>
            </w:pPr>
          </w:p>
        </w:tc>
        <w:tc>
          <w:tcPr>
            <w:tcW w:w="857" w:type="dxa"/>
            <w:vMerge/>
            <w:tcBorders>
              <w:bottom w:val="single" w:color="auto" w:sz="4" w:space="0"/>
            </w:tcBorders>
            <w:shd w:val="clear" w:color="auto" w:fill="auto"/>
            <w:vAlign w:val="center"/>
          </w:tcPr>
          <w:p w:rsidRPr="00B37289" w:rsidR="00DD6123" w:rsidP="006352A4" w:rsidRDefault="00DD6123" w14:paraId="222443E6" w14:textId="77777777">
            <w:pPr>
              <w:spacing w:after="0" w:line="240" w:lineRule="auto"/>
              <w:rPr>
                <w:rFonts w:ascii="Times New Roman" w:hAnsi="Times New Roman" w:eastAsia="Times New Roman"/>
                <w:sz w:val="14"/>
                <w:szCs w:val="14"/>
              </w:rPr>
            </w:pPr>
          </w:p>
        </w:tc>
        <w:tc>
          <w:tcPr>
            <w:tcW w:w="848" w:type="dxa"/>
            <w:gridSpan w:val="2"/>
            <w:vMerge/>
            <w:tcBorders>
              <w:bottom w:val="single" w:color="auto" w:sz="4" w:space="0"/>
            </w:tcBorders>
            <w:shd w:val="clear" w:color="auto" w:fill="auto"/>
            <w:vAlign w:val="center"/>
          </w:tcPr>
          <w:p w:rsidRPr="00B37289" w:rsidR="00DD6123" w:rsidP="006352A4" w:rsidRDefault="00DD6123" w14:paraId="644D980F" w14:textId="77777777">
            <w:pPr>
              <w:spacing w:after="0" w:line="240" w:lineRule="auto"/>
              <w:rPr>
                <w:rFonts w:ascii="Times New Roman" w:hAnsi="Times New Roman" w:eastAsia="Times New Roman"/>
                <w:sz w:val="14"/>
                <w:szCs w:val="14"/>
              </w:rPr>
            </w:pPr>
          </w:p>
        </w:tc>
        <w:tc>
          <w:tcPr>
            <w:tcW w:w="2294" w:type="dxa"/>
            <w:vMerge/>
            <w:tcBorders>
              <w:bottom w:val="single" w:color="auto" w:sz="4" w:space="0"/>
            </w:tcBorders>
            <w:shd w:val="clear" w:color="auto" w:fill="auto"/>
            <w:vAlign w:val="center"/>
          </w:tcPr>
          <w:p w:rsidRPr="00B37289" w:rsidR="00DD6123" w:rsidP="006352A4" w:rsidRDefault="00DD6123" w14:paraId="0FCF588F" w14:textId="77777777">
            <w:pPr>
              <w:spacing w:after="0" w:line="240" w:lineRule="auto"/>
              <w:rPr>
                <w:rFonts w:ascii="Times New Roman" w:hAnsi="Times New Roman" w:eastAsia="Times New Roman"/>
                <w:sz w:val="14"/>
                <w:szCs w:val="14"/>
              </w:rPr>
            </w:pPr>
          </w:p>
        </w:tc>
        <w:tc>
          <w:tcPr>
            <w:tcW w:w="1498" w:type="dxa"/>
            <w:tcBorders>
              <w:bottom w:val="single" w:color="auto" w:sz="4" w:space="0"/>
            </w:tcBorders>
            <w:shd w:val="clear" w:color="auto" w:fill="auto"/>
            <w:vAlign w:val="center"/>
          </w:tcPr>
          <w:p w:rsidRPr="00B37289" w:rsidR="00DD6123" w:rsidP="006352A4" w:rsidRDefault="00DD6123" w14:paraId="20852903" w14:textId="77777777">
            <w:pPr>
              <w:spacing w:after="0" w:line="240" w:lineRule="auto"/>
              <w:rPr>
                <w:rFonts w:ascii="Times New Roman" w:hAnsi="Times New Roman" w:eastAsia="Times New Roman"/>
                <w:sz w:val="14"/>
                <w:szCs w:val="14"/>
              </w:rPr>
            </w:pPr>
            <w:r w:rsidRPr="00B37289">
              <w:rPr>
                <w:rFonts w:ascii="Times New Roman" w:hAnsi="Times New Roman" w:eastAsia="Times New Roman"/>
                <w:sz w:val="14"/>
                <w:szCs w:val="14"/>
              </w:rPr>
              <w:t>Valor alcançado</w:t>
            </w:r>
          </w:p>
        </w:tc>
        <w:tc>
          <w:tcPr>
            <w:tcW w:w="1464" w:type="dxa"/>
            <w:tcBorders>
              <w:bottom w:val="single" w:color="auto" w:sz="4" w:space="0"/>
            </w:tcBorders>
            <w:shd w:val="clear" w:color="auto" w:fill="auto"/>
            <w:vAlign w:val="center"/>
          </w:tcPr>
          <w:p w:rsidRPr="00B37289" w:rsidR="00DD6123" w:rsidP="006352A4" w:rsidRDefault="00D277FC" w14:paraId="2F83215F" w14:textId="64A815A6">
            <w:pPr>
              <w:spacing w:after="0" w:line="240" w:lineRule="auto"/>
              <w:jc w:val="center"/>
              <w:rPr>
                <w:rFonts w:ascii="Times New Roman" w:hAnsi="Times New Roman" w:eastAsia="Times New Roman"/>
                <w:sz w:val="14"/>
                <w:szCs w:val="14"/>
              </w:rPr>
            </w:pPr>
            <w:r>
              <w:rPr>
                <w:rFonts w:ascii="Times New Roman" w:hAnsi="Times New Roman" w:eastAsia="Times New Roman"/>
                <w:sz w:val="14"/>
                <w:szCs w:val="14"/>
              </w:rPr>
              <w:t>764</w:t>
            </w:r>
          </w:p>
        </w:tc>
        <w:tc>
          <w:tcPr>
            <w:tcW w:w="891" w:type="dxa"/>
            <w:vMerge/>
            <w:tcBorders>
              <w:bottom w:val="single" w:color="auto" w:sz="4" w:space="0"/>
              <w:right w:val="single" w:color="auto" w:sz="4" w:space="0"/>
            </w:tcBorders>
            <w:shd w:val="clear" w:color="auto" w:fill="auto"/>
            <w:vAlign w:val="center"/>
          </w:tcPr>
          <w:p w:rsidRPr="00B37289" w:rsidR="00DD6123" w:rsidP="006352A4" w:rsidRDefault="00DD6123" w14:paraId="54A405B6" w14:textId="77777777">
            <w:pPr>
              <w:spacing w:after="0" w:line="240" w:lineRule="auto"/>
              <w:rPr>
                <w:rFonts w:ascii="Times New Roman" w:hAnsi="Times New Roman" w:eastAsia="Times New Roman"/>
                <w:sz w:val="14"/>
                <w:szCs w:val="14"/>
              </w:rPr>
            </w:pPr>
          </w:p>
        </w:tc>
        <w:tc>
          <w:tcPr>
            <w:tcW w:w="1841" w:type="dxa"/>
            <w:vMerge/>
            <w:tcBorders>
              <w:left w:val="single" w:color="auto" w:sz="4" w:space="0"/>
              <w:bottom w:val="single" w:color="auto" w:sz="4" w:space="0"/>
              <w:right w:val="single" w:color="auto" w:sz="4" w:space="0"/>
            </w:tcBorders>
            <w:shd w:val="clear" w:color="auto" w:fill="auto"/>
          </w:tcPr>
          <w:p w:rsidRPr="00B37289" w:rsidR="00DD6123" w:rsidP="006352A4" w:rsidRDefault="00DD6123" w14:paraId="337C0CE8" w14:textId="77777777">
            <w:pPr>
              <w:spacing w:after="0" w:line="240" w:lineRule="auto"/>
              <w:rPr>
                <w:rFonts w:ascii="Times New Roman" w:hAnsi="Times New Roman" w:eastAsia="Times New Roman"/>
                <w:sz w:val="14"/>
                <w:szCs w:val="14"/>
              </w:rPr>
            </w:pPr>
          </w:p>
        </w:tc>
      </w:tr>
      <w:tr w:rsidRPr="00C167DF" w:rsidR="00DD6123" w:rsidTr="006352A4" w14:paraId="0FF83405" w14:textId="77777777">
        <w:trPr>
          <w:jc w:val="center"/>
        </w:trPr>
        <w:tc>
          <w:tcPr>
            <w:tcW w:w="12950" w:type="dxa"/>
            <w:gridSpan w:val="10"/>
            <w:tcBorders>
              <w:left w:val="single" w:color="auto" w:sz="4" w:space="0"/>
              <w:right w:val="single" w:color="auto" w:sz="4" w:space="0"/>
            </w:tcBorders>
            <w:shd w:val="clear" w:color="auto" w:fill="auto"/>
            <w:vAlign w:val="center"/>
          </w:tcPr>
          <w:p w:rsidRPr="00B37289" w:rsidR="00DD6123" w:rsidP="006352A4" w:rsidRDefault="00DD6123" w14:paraId="7F6CE773" w14:textId="77777777">
            <w:pPr>
              <w:spacing w:after="0" w:line="240" w:lineRule="auto"/>
              <w:rPr>
                <w:rFonts w:ascii="Times New Roman" w:hAnsi="Times New Roman" w:eastAsia="Times New Roman"/>
                <w:sz w:val="14"/>
                <w:szCs w:val="14"/>
              </w:rPr>
            </w:pPr>
            <w:r w:rsidRPr="00B37289">
              <w:rPr>
                <w:rFonts w:ascii="Times New Roman" w:hAnsi="Times New Roman" w:eastAsia="Times New Roman"/>
                <w:b/>
                <w:sz w:val="14"/>
                <w:szCs w:val="14"/>
              </w:rPr>
              <w:t xml:space="preserve">Impacto 3 – </w:t>
            </w:r>
            <w:r w:rsidRPr="00B37289">
              <w:rPr>
                <w:rFonts w:ascii="Times New Roman" w:hAnsi="Times New Roman"/>
                <w:sz w:val="14"/>
                <w:szCs w:val="14"/>
              </w:rPr>
              <w:t>Manter a despesa com pessoal em relação à Receita Corrente Líquida abaixo do limite de 60%.</w:t>
            </w:r>
          </w:p>
        </w:tc>
      </w:tr>
      <w:tr w:rsidRPr="00C167DF" w:rsidR="00DD6123" w:rsidTr="006352A4" w14:paraId="57D98B91" w14:textId="77777777">
        <w:trPr>
          <w:jc w:val="center"/>
        </w:trPr>
        <w:tc>
          <w:tcPr>
            <w:tcW w:w="2260" w:type="dxa"/>
            <w:vMerge w:val="restart"/>
            <w:tcBorders>
              <w:left w:val="single" w:color="auto" w:sz="4" w:space="0"/>
            </w:tcBorders>
            <w:shd w:val="clear" w:color="auto" w:fill="auto"/>
            <w:vAlign w:val="center"/>
          </w:tcPr>
          <w:p w:rsidRPr="00B37289" w:rsidR="00DD6123" w:rsidP="006352A4" w:rsidRDefault="00DD6123" w14:paraId="3FF0666E" w14:textId="77777777">
            <w:pPr>
              <w:spacing w:after="0" w:line="240" w:lineRule="auto"/>
              <w:rPr>
                <w:rFonts w:ascii="Times New Roman" w:hAnsi="Times New Roman" w:eastAsia="Times New Roman"/>
                <w:sz w:val="14"/>
                <w:szCs w:val="14"/>
              </w:rPr>
            </w:pPr>
            <w:r w:rsidRPr="00B37289">
              <w:rPr>
                <w:rFonts w:ascii="Times New Roman" w:hAnsi="Times New Roman" w:eastAsia="Times New Roman"/>
                <w:b/>
                <w:sz w:val="14"/>
                <w:szCs w:val="14"/>
              </w:rPr>
              <w:t>Indicador:</w:t>
            </w:r>
            <w:r w:rsidRPr="00B37289">
              <w:rPr>
                <w:rFonts w:ascii="Times New Roman" w:hAnsi="Times New Roman"/>
                <w:sz w:val="14"/>
                <w:szCs w:val="14"/>
              </w:rPr>
              <w:t xml:space="preserve"> Pessoal / RCL (%) (Valor máximo)</w:t>
            </w:r>
          </w:p>
        </w:tc>
        <w:tc>
          <w:tcPr>
            <w:tcW w:w="997" w:type="dxa"/>
            <w:vMerge w:val="restart"/>
            <w:shd w:val="clear" w:color="auto" w:fill="auto"/>
            <w:vAlign w:val="center"/>
          </w:tcPr>
          <w:p w:rsidRPr="00B37289" w:rsidR="00DD6123" w:rsidP="006352A4" w:rsidRDefault="00DD6123" w14:paraId="04964FCC" w14:textId="77777777">
            <w:pPr>
              <w:spacing w:after="0" w:line="240" w:lineRule="auto"/>
              <w:jc w:val="center"/>
              <w:rPr>
                <w:rFonts w:ascii="Times New Roman" w:hAnsi="Times New Roman" w:eastAsia="Times New Roman"/>
                <w:sz w:val="14"/>
                <w:szCs w:val="14"/>
              </w:rPr>
            </w:pPr>
            <w:r w:rsidRPr="00B37289">
              <w:rPr>
                <w:rFonts w:ascii="Times New Roman" w:hAnsi="Times New Roman" w:eastAsia="Times New Roman"/>
                <w:sz w:val="14"/>
                <w:szCs w:val="14"/>
              </w:rPr>
              <w:t>%</w:t>
            </w:r>
          </w:p>
        </w:tc>
        <w:tc>
          <w:tcPr>
            <w:tcW w:w="857" w:type="dxa"/>
            <w:vMerge w:val="restart"/>
            <w:shd w:val="clear" w:color="auto" w:fill="auto"/>
            <w:vAlign w:val="center"/>
          </w:tcPr>
          <w:p w:rsidRPr="00B37289" w:rsidR="00DD6123" w:rsidP="006352A4" w:rsidRDefault="00D277FC" w14:paraId="158003AD" w14:textId="404B15E4">
            <w:pPr>
              <w:spacing w:after="0" w:line="240" w:lineRule="auto"/>
              <w:jc w:val="center"/>
              <w:rPr>
                <w:rFonts w:ascii="Times New Roman" w:hAnsi="Times New Roman" w:eastAsia="Times New Roman"/>
                <w:sz w:val="14"/>
                <w:szCs w:val="14"/>
              </w:rPr>
            </w:pPr>
            <w:r>
              <w:rPr>
                <w:rFonts w:ascii="Times New Roman" w:hAnsi="Times New Roman" w:eastAsia="Times New Roman"/>
                <w:sz w:val="14"/>
                <w:szCs w:val="14"/>
              </w:rPr>
              <w:t>60,37</w:t>
            </w:r>
          </w:p>
        </w:tc>
        <w:tc>
          <w:tcPr>
            <w:tcW w:w="848" w:type="dxa"/>
            <w:gridSpan w:val="2"/>
            <w:vMerge w:val="restart"/>
            <w:shd w:val="clear" w:color="auto" w:fill="auto"/>
            <w:vAlign w:val="center"/>
          </w:tcPr>
          <w:p w:rsidRPr="00B37289" w:rsidR="00DD6123" w:rsidP="006352A4" w:rsidRDefault="00D277FC" w14:paraId="6B19D106" w14:textId="0C698BF7">
            <w:pPr>
              <w:spacing w:after="0" w:line="240" w:lineRule="auto"/>
              <w:jc w:val="center"/>
              <w:rPr>
                <w:rFonts w:ascii="Times New Roman" w:hAnsi="Times New Roman" w:eastAsia="Times New Roman"/>
                <w:sz w:val="14"/>
                <w:szCs w:val="14"/>
              </w:rPr>
            </w:pPr>
            <w:r>
              <w:rPr>
                <w:rFonts w:ascii="Times New Roman" w:hAnsi="Times New Roman" w:eastAsia="Times New Roman"/>
                <w:sz w:val="14"/>
                <w:szCs w:val="14"/>
              </w:rPr>
              <w:t>2008</w:t>
            </w:r>
          </w:p>
        </w:tc>
        <w:tc>
          <w:tcPr>
            <w:tcW w:w="2294" w:type="dxa"/>
            <w:vMerge w:val="restart"/>
            <w:shd w:val="clear" w:color="auto" w:fill="auto"/>
            <w:vAlign w:val="center"/>
          </w:tcPr>
          <w:p w:rsidRPr="00B37289" w:rsidR="00DD6123" w:rsidP="006352A4" w:rsidRDefault="00DD6123" w14:paraId="5874B077" w14:textId="06CF9695">
            <w:pPr>
              <w:spacing w:after="0" w:line="240" w:lineRule="auto"/>
              <w:rPr>
                <w:rFonts w:ascii="Times New Roman" w:hAnsi="Times New Roman" w:eastAsia="Times New Roman"/>
                <w:i/>
                <w:sz w:val="14"/>
                <w:szCs w:val="14"/>
              </w:rPr>
            </w:pPr>
            <w:r w:rsidRPr="00B37289">
              <w:rPr>
                <w:rFonts w:ascii="Times New Roman" w:hAnsi="Times New Roman"/>
                <w:sz w:val="14"/>
                <w:szCs w:val="14"/>
              </w:rPr>
              <w:t>Programa de Ajuste Fiscal dos Estados (PAF) - Meta fiscal aco</w:t>
            </w:r>
            <w:r w:rsidR="00993375">
              <w:rPr>
                <w:rFonts w:ascii="Times New Roman" w:hAnsi="Times New Roman"/>
                <w:sz w:val="14"/>
                <w:szCs w:val="14"/>
              </w:rPr>
              <w:t>rdada com o Governo Federal</w:t>
            </w:r>
          </w:p>
        </w:tc>
        <w:tc>
          <w:tcPr>
            <w:tcW w:w="1498" w:type="dxa"/>
            <w:shd w:val="clear" w:color="auto" w:fill="auto"/>
            <w:vAlign w:val="center"/>
          </w:tcPr>
          <w:p w:rsidRPr="00B37289" w:rsidR="00DD6123" w:rsidP="006352A4" w:rsidRDefault="00DD6123" w14:paraId="0FA2A49E" w14:textId="77777777">
            <w:pPr>
              <w:spacing w:after="0" w:line="240" w:lineRule="auto"/>
              <w:rPr>
                <w:rFonts w:ascii="Times New Roman" w:hAnsi="Times New Roman" w:eastAsia="Times New Roman"/>
                <w:sz w:val="14"/>
                <w:szCs w:val="14"/>
              </w:rPr>
            </w:pPr>
            <w:r w:rsidRPr="00B37289">
              <w:rPr>
                <w:rFonts w:ascii="Times New Roman" w:hAnsi="Times New Roman" w:eastAsia="Times New Roman"/>
                <w:sz w:val="14"/>
                <w:szCs w:val="14"/>
              </w:rPr>
              <w:t>Valor original</w:t>
            </w:r>
          </w:p>
        </w:tc>
        <w:tc>
          <w:tcPr>
            <w:tcW w:w="1464" w:type="dxa"/>
            <w:shd w:val="clear" w:color="auto" w:fill="D9D9D9"/>
            <w:vAlign w:val="center"/>
          </w:tcPr>
          <w:p w:rsidRPr="00B37289" w:rsidR="00DD6123" w:rsidP="006352A4" w:rsidRDefault="00DD6123" w14:paraId="6D91FDA3" w14:textId="77777777">
            <w:pPr>
              <w:spacing w:after="0" w:line="240" w:lineRule="auto"/>
              <w:jc w:val="center"/>
              <w:rPr>
                <w:rFonts w:ascii="Times New Roman" w:hAnsi="Times New Roman" w:eastAsia="Times New Roman"/>
                <w:sz w:val="14"/>
                <w:szCs w:val="14"/>
              </w:rPr>
            </w:pPr>
            <w:r w:rsidRPr="00B37289">
              <w:rPr>
                <w:rFonts w:ascii="Times New Roman" w:hAnsi="Times New Roman"/>
                <w:sz w:val="14"/>
                <w:szCs w:val="14"/>
              </w:rPr>
              <w:t>60,00</w:t>
            </w:r>
          </w:p>
        </w:tc>
        <w:tc>
          <w:tcPr>
            <w:tcW w:w="891" w:type="dxa"/>
            <w:vMerge w:val="restart"/>
            <w:tcBorders>
              <w:right w:val="single" w:color="auto" w:sz="4" w:space="0"/>
            </w:tcBorders>
            <w:shd w:val="clear" w:color="auto" w:fill="auto"/>
            <w:vAlign w:val="center"/>
          </w:tcPr>
          <w:p w:rsidRPr="00B37289" w:rsidR="00DD6123" w:rsidP="006352A4" w:rsidRDefault="00DD6123" w14:paraId="14BC57EB" w14:textId="2DD831D8">
            <w:pPr>
              <w:spacing w:after="0" w:line="240" w:lineRule="auto"/>
              <w:rPr>
                <w:rFonts w:ascii="Times New Roman" w:hAnsi="Times New Roman" w:eastAsia="Times New Roman"/>
                <w:sz w:val="14"/>
                <w:szCs w:val="14"/>
              </w:rPr>
            </w:pPr>
            <w:r w:rsidRPr="00B37289">
              <w:rPr>
                <w:rFonts w:ascii="Times New Roman" w:hAnsi="Times New Roman" w:eastAsia="Times New Roman"/>
                <w:sz w:val="14"/>
                <w:szCs w:val="14"/>
              </w:rPr>
              <w:t>Dez/201</w:t>
            </w:r>
            <w:r w:rsidR="00993375">
              <w:rPr>
                <w:rFonts w:ascii="Times New Roman" w:hAnsi="Times New Roman" w:eastAsia="Times New Roman"/>
                <w:sz w:val="14"/>
                <w:szCs w:val="14"/>
              </w:rPr>
              <w:t>6</w:t>
            </w:r>
          </w:p>
        </w:tc>
        <w:tc>
          <w:tcPr>
            <w:tcW w:w="1841" w:type="dxa"/>
            <w:vMerge w:val="restart"/>
            <w:tcBorders>
              <w:left w:val="single" w:color="auto" w:sz="4" w:space="0"/>
              <w:right w:val="single" w:color="auto" w:sz="4" w:space="0"/>
            </w:tcBorders>
            <w:shd w:val="clear" w:color="auto" w:fill="auto"/>
          </w:tcPr>
          <w:p w:rsidRPr="00E31638" w:rsidR="00DD6123" w:rsidP="006352A4" w:rsidRDefault="00DD6123" w14:paraId="18859609" w14:textId="0DE55ED6">
            <w:pPr>
              <w:spacing w:after="0" w:line="240" w:lineRule="auto"/>
              <w:rPr>
                <w:rFonts w:ascii="Times New Roman" w:hAnsi="Times New Roman" w:eastAsia="Times New Roman"/>
                <w:b/>
                <w:sz w:val="14"/>
                <w:szCs w:val="14"/>
              </w:rPr>
            </w:pPr>
            <w:r w:rsidRPr="00E31638">
              <w:rPr>
                <w:rFonts w:ascii="Times New Roman" w:hAnsi="Times New Roman" w:eastAsia="Times New Roman"/>
                <w:b/>
                <w:sz w:val="14"/>
                <w:szCs w:val="14"/>
              </w:rPr>
              <w:t xml:space="preserve">Meta </w:t>
            </w:r>
            <w:r w:rsidR="00D277FC">
              <w:rPr>
                <w:rFonts w:ascii="Times New Roman" w:hAnsi="Times New Roman" w:eastAsia="Times New Roman"/>
                <w:b/>
                <w:sz w:val="14"/>
                <w:szCs w:val="14"/>
              </w:rPr>
              <w:t xml:space="preserve">não </w:t>
            </w:r>
            <w:r w:rsidRPr="00E31638">
              <w:rPr>
                <w:rFonts w:ascii="Times New Roman" w:hAnsi="Times New Roman" w:eastAsia="Times New Roman"/>
                <w:b/>
                <w:sz w:val="14"/>
                <w:szCs w:val="14"/>
              </w:rPr>
              <w:t>alcançada</w:t>
            </w:r>
          </w:p>
        </w:tc>
      </w:tr>
      <w:tr w:rsidRPr="00C167DF" w:rsidR="00DD6123" w:rsidTr="006352A4" w14:paraId="7D2D533E" w14:textId="77777777">
        <w:trPr>
          <w:jc w:val="center"/>
        </w:trPr>
        <w:tc>
          <w:tcPr>
            <w:tcW w:w="2260" w:type="dxa"/>
            <w:vMerge/>
            <w:tcBorders>
              <w:left w:val="single" w:color="auto" w:sz="4" w:space="0"/>
            </w:tcBorders>
            <w:shd w:val="clear" w:color="auto" w:fill="auto"/>
            <w:vAlign w:val="center"/>
          </w:tcPr>
          <w:p w:rsidRPr="00B37289" w:rsidR="00DD6123" w:rsidP="006352A4" w:rsidRDefault="00DD6123" w14:paraId="4FCC31A3" w14:textId="77777777">
            <w:pPr>
              <w:spacing w:after="0" w:line="240" w:lineRule="auto"/>
              <w:rPr>
                <w:rFonts w:ascii="Times New Roman" w:hAnsi="Times New Roman" w:eastAsia="Times New Roman"/>
                <w:sz w:val="14"/>
                <w:szCs w:val="14"/>
              </w:rPr>
            </w:pPr>
          </w:p>
        </w:tc>
        <w:tc>
          <w:tcPr>
            <w:tcW w:w="997" w:type="dxa"/>
            <w:vMerge/>
            <w:shd w:val="clear" w:color="auto" w:fill="auto"/>
            <w:vAlign w:val="center"/>
          </w:tcPr>
          <w:p w:rsidRPr="00B37289" w:rsidR="00DD6123" w:rsidP="006352A4" w:rsidRDefault="00DD6123" w14:paraId="67990CA2" w14:textId="77777777">
            <w:pPr>
              <w:spacing w:after="0" w:line="240" w:lineRule="auto"/>
              <w:rPr>
                <w:rFonts w:ascii="Times New Roman" w:hAnsi="Times New Roman" w:eastAsia="Times New Roman"/>
                <w:sz w:val="14"/>
                <w:szCs w:val="14"/>
              </w:rPr>
            </w:pPr>
          </w:p>
        </w:tc>
        <w:tc>
          <w:tcPr>
            <w:tcW w:w="857" w:type="dxa"/>
            <w:vMerge/>
            <w:shd w:val="clear" w:color="auto" w:fill="auto"/>
            <w:vAlign w:val="center"/>
          </w:tcPr>
          <w:p w:rsidRPr="00B37289" w:rsidR="00DD6123" w:rsidP="006352A4" w:rsidRDefault="00DD6123" w14:paraId="75869B8F" w14:textId="77777777">
            <w:pPr>
              <w:spacing w:after="0" w:line="240" w:lineRule="auto"/>
              <w:rPr>
                <w:rFonts w:ascii="Times New Roman" w:hAnsi="Times New Roman" w:eastAsia="Times New Roman"/>
                <w:sz w:val="14"/>
                <w:szCs w:val="14"/>
              </w:rPr>
            </w:pPr>
          </w:p>
        </w:tc>
        <w:tc>
          <w:tcPr>
            <w:tcW w:w="848" w:type="dxa"/>
            <w:gridSpan w:val="2"/>
            <w:vMerge/>
            <w:shd w:val="clear" w:color="auto" w:fill="auto"/>
            <w:vAlign w:val="center"/>
          </w:tcPr>
          <w:p w:rsidRPr="00B37289" w:rsidR="00DD6123" w:rsidP="006352A4" w:rsidRDefault="00DD6123" w14:paraId="480AAEB1" w14:textId="77777777">
            <w:pPr>
              <w:spacing w:after="0" w:line="240" w:lineRule="auto"/>
              <w:rPr>
                <w:rFonts w:ascii="Times New Roman" w:hAnsi="Times New Roman" w:eastAsia="Times New Roman"/>
                <w:sz w:val="14"/>
                <w:szCs w:val="14"/>
              </w:rPr>
            </w:pPr>
          </w:p>
        </w:tc>
        <w:tc>
          <w:tcPr>
            <w:tcW w:w="2294" w:type="dxa"/>
            <w:vMerge/>
            <w:shd w:val="clear" w:color="auto" w:fill="auto"/>
            <w:vAlign w:val="center"/>
          </w:tcPr>
          <w:p w:rsidRPr="00B37289" w:rsidR="00DD6123" w:rsidP="006352A4" w:rsidRDefault="00DD6123" w14:paraId="5CDC8BCC" w14:textId="77777777">
            <w:pPr>
              <w:spacing w:after="0" w:line="240" w:lineRule="auto"/>
              <w:rPr>
                <w:rFonts w:ascii="Times New Roman" w:hAnsi="Times New Roman" w:eastAsia="Times New Roman"/>
                <w:sz w:val="14"/>
                <w:szCs w:val="14"/>
              </w:rPr>
            </w:pPr>
          </w:p>
        </w:tc>
        <w:tc>
          <w:tcPr>
            <w:tcW w:w="1498" w:type="dxa"/>
            <w:shd w:val="clear" w:color="auto" w:fill="auto"/>
            <w:vAlign w:val="center"/>
          </w:tcPr>
          <w:p w:rsidRPr="00B37289" w:rsidR="00DD6123" w:rsidP="006352A4" w:rsidRDefault="00DD6123" w14:paraId="13EC069A" w14:textId="77777777">
            <w:pPr>
              <w:spacing w:after="0" w:line="240" w:lineRule="auto"/>
              <w:rPr>
                <w:rFonts w:ascii="Times New Roman" w:hAnsi="Times New Roman" w:eastAsia="Times New Roman"/>
                <w:sz w:val="14"/>
                <w:szCs w:val="14"/>
              </w:rPr>
            </w:pPr>
            <w:r w:rsidRPr="00B37289">
              <w:rPr>
                <w:rFonts w:ascii="Times New Roman" w:hAnsi="Times New Roman" w:eastAsia="Times New Roman"/>
                <w:sz w:val="14"/>
                <w:szCs w:val="14"/>
              </w:rPr>
              <w:t xml:space="preserve">Valor revisado </w:t>
            </w:r>
          </w:p>
        </w:tc>
        <w:tc>
          <w:tcPr>
            <w:tcW w:w="1464" w:type="dxa"/>
            <w:shd w:val="clear" w:color="auto" w:fill="auto"/>
            <w:vAlign w:val="center"/>
          </w:tcPr>
          <w:p w:rsidRPr="00B37289" w:rsidR="00DD6123" w:rsidP="006352A4" w:rsidRDefault="00DD6123" w14:paraId="60C5EE3A" w14:textId="77777777">
            <w:pPr>
              <w:spacing w:after="0" w:line="240" w:lineRule="auto"/>
              <w:jc w:val="center"/>
              <w:rPr>
                <w:rFonts w:ascii="Times New Roman" w:hAnsi="Times New Roman" w:eastAsia="Times New Roman"/>
                <w:sz w:val="14"/>
                <w:szCs w:val="14"/>
              </w:rPr>
            </w:pPr>
          </w:p>
        </w:tc>
        <w:tc>
          <w:tcPr>
            <w:tcW w:w="891" w:type="dxa"/>
            <w:vMerge/>
            <w:tcBorders>
              <w:right w:val="single" w:color="auto" w:sz="4" w:space="0"/>
            </w:tcBorders>
            <w:shd w:val="clear" w:color="auto" w:fill="auto"/>
            <w:vAlign w:val="center"/>
          </w:tcPr>
          <w:p w:rsidRPr="00B37289" w:rsidR="00DD6123" w:rsidP="006352A4" w:rsidRDefault="00DD6123" w14:paraId="24510E53" w14:textId="77777777">
            <w:pPr>
              <w:spacing w:after="0" w:line="240" w:lineRule="auto"/>
              <w:rPr>
                <w:rFonts w:ascii="Times New Roman" w:hAnsi="Times New Roman" w:eastAsia="Times New Roman"/>
                <w:sz w:val="14"/>
                <w:szCs w:val="14"/>
              </w:rPr>
            </w:pPr>
          </w:p>
        </w:tc>
        <w:tc>
          <w:tcPr>
            <w:tcW w:w="1841" w:type="dxa"/>
            <w:vMerge/>
            <w:tcBorders>
              <w:left w:val="single" w:color="auto" w:sz="4" w:space="0"/>
              <w:right w:val="single" w:color="auto" w:sz="4" w:space="0"/>
            </w:tcBorders>
            <w:shd w:val="clear" w:color="auto" w:fill="auto"/>
          </w:tcPr>
          <w:p w:rsidRPr="00B37289" w:rsidR="00DD6123" w:rsidP="006352A4" w:rsidRDefault="00DD6123" w14:paraId="549F452B" w14:textId="77777777">
            <w:pPr>
              <w:spacing w:after="0" w:line="240" w:lineRule="auto"/>
              <w:rPr>
                <w:rFonts w:ascii="Times New Roman" w:hAnsi="Times New Roman" w:eastAsia="Times New Roman"/>
                <w:sz w:val="14"/>
                <w:szCs w:val="14"/>
              </w:rPr>
            </w:pPr>
          </w:p>
        </w:tc>
      </w:tr>
      <w:tr w:rsidRPr="00C167DF" w:rsidR="00DD6123" w:rsidTr="006352A4" w14:paraId="45C63B26" w14:textId="77777777">
        <w:trPr>
          <w:jc w:val="center"/>
        </w:trPr>
        <w:tc>
          <w:tcPr>
            <w:tcW w:w="2260" w:type="dxa"/>
            <w:vMerge/>
            <w:tcBorders>
              <w:left w:val="single" w:color="auto" w:sz="4" w:space="0"/>
              <w:bottom w:val="single" w:color="auto" w:sz="4" w:space="0"/>
            </w:tcBorders>
            <w:shd w:val="clear" w:color="auto" w:fill="auto"/>
            <w:vAlign w:val="center"/>
          </w:tcPr>
          <w:p w:rsidRPr="00B37289" w:rsidR="00DD6123" w:rsidP="006352A4" w:rsidRDefault="00DD6123" w14:paraId="4EDF5C72" w14:textId="77777777">
            <w:pPr>
              <w:spacing w:after="0" w:line="240" w:lineRule="auto"/>
              <w:rPr>
                <w:rFonts w:ascii="Times New Roman" w:hAnsi="Times New Roman" w:eastAsia="Times New Roman"/>
                <w:sz w:val="14"/>
                <w:szCs w:val="14"/>
              </w:rPr>
            </w:pPr>
          </w:p>
        </w:tc>
        <w:tc>
          <w:tcPr>
            <w:tcW w:w="997" w:type="dxa"/>
            <w:vMerge/>
            <w:tcBorders>
              <w:bottom w:val="single" w:color="auto" w:sz="4" w:space="0"/>
            </w:tcBorders>
            <w:shd w:val="clear" w:color="auto" w:fill="auto"/>
            <w:vAlign w:val="center"/>
          </w:tcPr>
          <w:p w:rsidRPr="00B37289" w:rsidR="00DD6123" w:rsidP="006352A4" w:rsidRDefault="00DD6123" w14:paraId="69EA630B" w14:textId="77777777">
            <w:pPr>
              <w:spacing w:after="0" w:line="240" w:lineRule="auto"/>
              <w:rPr>
                <w:rFonts w:ascii="Times New Roman" w:hAnsi="Times New Roman" w:eastAsia="Times New Roman"/>
                <w:sz w:val="14"/>
                <w:szCs w:val="14"/>
              </w:rPr>
            </w:pPr>
          </w:p>
        </w:tc>
        <w:tc>
          <w:tcPr>
            <w:tcW w:w="857" w:type="dxa"/>
            <w:vMerge/>
            <w:tcBorders>
              <w:bottom w:val="single" w:color="auto" w:sz="4" w:space="0"/>
            </w:tcBorders>
            <w:shd w:val="clear" w:color="auto" w:fill="auto"/>
            <w:vAlign w:val="center"/>
          </w:tcPr>
          <w:p w:rsidRPr="00B37289" w:rsidR="00DD6123" w:rsidP="006352A4" w:rsidRDefault="00DD6123" w14:paraId="5FE690D5" w14:textId="77777777">
            <w:pPr>
              <w:spacing w:after="0" w:line="240" w:lineRule="auto"/>
              <w:rPr>
                <w:rFonts w:ascii="Times New Roman" w:hAnsi="Times New Roman" w:eastAsia="Times New Roman"/>
                <w:sz w:val="14"/>
                <w:szCs w:val="14"/>
              </w:rPr>
            </w:pPr>
          </w:p>
        </w:tc>
        <w:tc>
          <w:tcPr>
            <w:tcW w:w="848" w:type="dxa"/>
            <w:gridSpan w:val="2"/>
            <w:vMerge/>
            <w:tcBorders>
              <w:bottom w:val="single" w:color="auto" w:sz="4" w:space="0"/>
            </w:tcBorders>
            <w:shd w:val="clear" w:color="auto" w:fill="auto"/>
            <w:vAlign w:val="center"/>
          </w:tcPr>
          <w:p w:rsidRPr="00B37289" w:rsidR="00DD6123" w:rsidP="006352A4" w:rsidRDefault="00DD6123" w14:paraId="2B4F348A" w14:textId="77777777">
            <w:pPr>
              <w:spacing w:after="0" w:line="240" w:lineRule="auto"/>
              <w:rPr>
                <w:rFonts w:ascii="Times New Roman" w:hAnsi="Times New Roman" w:eastAsia="Times New Roman"/>
                <w:sz w:val="14"/>
                <w:szCs w:val="14"/>
              </w:rPr>
            </w:pPr>
          </w:p>
        </w:tc>
        <w:tc>
          <w:tcPr>
            <w:tcW w:w="2294" w:type="dxa"/>
            <w:vMerge/>
            <w:tcBorders>
              <w:bottom w:val="single" w:color="auto" w:sz="4" w:space="0"/>
            </w:tcBorders>
            <w:shd w:val="clear" w:color="auto" w:fill="auto"/>
            <w:vAlign w:val="center"/>
          </w:tcPr>
          <w:p w:rsidRPr="00B37289" w:rsidR="00DD6123" w:rsidP="006352A4" w:rsidRDefault="00DD6123" w14:paraId="189F60F6" w14:textId="77777777">
            <w:pPr>
              <w:spacing w:after="0" w:line="240" w:lineRule="auto"/>
              <w:rPr>
                <w:rFonts w:ascii="Times New Roman" w:hAnsi="Times New Roman" w:eastAsia="Times New Roman"/>
                <w:sz w:val="14"/>
                <w:szCs w:val="14"/>
              </w:rPr>
            </w:pPr>
          </w:p>
        </w:tc>
        <w:tc>
          <w:tcPr>
            <w:tcW w:w="1498" w:type="dxa"/>
            <w:tcBorders>
              <w:bottom w:val="single" w:color="auto" w:sz="4" w:space="0"/>
            </w:tcBorders>
            <w:shd w:val="clear" w:color="auto" w:fill="auto"/>
            <w:vAlign w:val="center"/>
          </w:tcPr>
          <w:p w:rsidRPr="00B37289" w:rsidR="00DD6123" w:rsidP="006352A4" w:rsidRDefault="00DD6123" w14:paraId="35577424" w14:textId="77777777">
            <w:pPr>
              <w:spacing w:after="0" w:line="240" w:lineRule="auto"/>
              <w:rPr>
                <w:rFonts w:ascii="Times New Roman" w:hAnsi="Times New Roman" w:eastAsia="Times New Roman"/>
                <w:sz w:val="14"/>
                <w:szCs w:val="14"/>
              </w:rPr>
            </w:pPr>
            <w:r w:rsidRPr="00B37289">
              <w:rPr>
                <w:rFonts w:ascii="Times New Roman" w:hAnsi="Times New Roman" w:eastAsia="Times New Roman"/>
                <w:sz w:val="14"/>
                <w:szCs w:val="14"/>
              </w:rPr>
              <w:t>Valor alcançado</w:t>
            </w:r>
          </w:p>
        </w:tc>
        <w:tc>
          <w:tcPr>
            <w:tcW w:w="1464" w:type="dxa"/>
            <w:tcBorders>
              <w:bottom w:val="single" w:color="auto" w:sz="4" w:space="0"/>
            </w:tcBorders>
            <w:shd w:val="clear" w:color="auto" w:fill="auto"/>
            <w:vAlign w:val="center"/>
          </w:tcPr>
          <w:p w:rsidRPr="00B37289" w:rsidR="00DD6123" w:rsidP="006352A4" w:rsidRDefault="00D277FC" w14:paraId="770F5A72" w14:textId="0B38B003">
            <w:pPr>
              <w:spacing w:after="0" w:line="240" w:lineRule="auto"/>
              <w:jc w:val="center"/>
              <w:rPr>
                <w:rFonts w:ascii="Times New Roman" w:hAnsi="Times New Roman" w:eastAsia="Times New Roman"/>
                <w:sz w:val="14"/>
                <w:szCs w:val="14"/>
              </w:rPr>
            </w:pPr>
            <w:r>
              <w:rPr>
                <w:rFonts w:ascii="Times New Roman" w:hAnsi="Times New Roman" w:eastAsia="Times New Roman"/>
                <w:sz w:val="14"/>
                <w:szCs w:val="14"/>
              </w:rPr>
              <w:t>67,26</w:t>
            </w:r>
          </w:p>
        </w:tc>
        <w:tc>
          <w:tcPr>
            <w:tcW w:w="891" w:type="dxa"/>
            <w:vMerge/>
            <w:tcBorders>
              <w:bottom w:val="single" w:color="auto" w:sz="4" w:space="0"/>
              <w:right w:val="single" w:color="auto" w:sz="4" w:space="0"/>
            </w:tcBorders>
            <w:shd w:val="clear" w:color="auto" w:fill="auto"/>
            <w:vAlign w:val="center"/>
          </w:tcPr>
          <w:p w:rsidRPr="00B37289" w:rsidR="00DD6123" w:rsidP="006352A4" w:rsidRDefault="00DD6123" w14:paraId="230DD1A9" w14:textId="77777777">
            <w:pPr>
              <w:spacing w:after="0" w:line="240" w:lineRule="auto"/>
              <w:rPr>
                <w:rFonts w:ascii="Times New Roman" w:hAnsi="Times New Roman" w:eastAsia="Times New Roman"/>
                <w:sz w:val="14"/>
                <w:szCs w:val="14"/>
              </w:rPr>
            </w:pPr>
          </w:p>
        </w:tc>
        <w:tc>
          <w:tcPr>
            <w:tcW w:w="1841" w:type="dxa"/>
            <w:vMerge/>
            <w:tcBorders>
              <w:left w:val="single" w:color="auto" w:sz="4" w:space="0"/>
              <w:bottom w:val="single" w:color="auto" w:sz="4" w:space="0"/>
              <w:right w:val="single" w:color="auto" w:sz="4" w:space="0"/>
            </w:tcBorders>
            <w:shd w:val="clear" w:color="auto" w:fill="auto"/>
          </w:tcPr>
          <w:p w:rsidRPr="00B37289" w:rsidR="00DD6123" w:rsidP="006352A4" w:rsidRDefault="00DD6123" w14:paraId="6430F8D0" w14:textId="77777777">
            <w:pPr>
              <w:spacing w:after="0" w:line="240" w:lineRule="auto"/>
              <w:rPr>
                <w:rFonts w:ascii="Times New Roman" w:hAnsi="Times New Roman" w:eastAsia="Times New Roman"/>
                <w:sz w:val="14"/>
                <w:szCs w:val="14"/>
              </w:rPr>
            </w:pPr>
          </w:p>
        </w:tc>
      </w:tr>
      <w:tr w:rsidRPr="00C167DF" w:rsidR="00DD6123" w:rsidTr="006352A4" w14:paraId="5821E456" w14:textId="77777777">
        <w:trPr>
          <w:jc w:val="center"/>
        </w:trPr>
        <w:tc>
          <w:tcPr>
            <w:tcW w:w="12950" w:type="dxa"/>
            <w:gridSpan w:val="10"/>
            <w:tcBorders>
              <w:left w:val="single" w:color="auto" w:sz="4" w:space="0"/>
              <w:right w:val="single" w:color="auto" w:sz="4" w:space="0"/>
            </w:tcBorders>
            <w:shd w:val="clear" w:color="auto" w:fill="auto"/>
            <w:vAlign w:val="center"/>
          </w:tcPr>
          <w:p w:rsidRPr="00B37289" w:rsidR="00DD6123" w:rsidP="006352A4" w:rsidRDefault="00DD6123" w14:paraId="60D7F6BF" w14:textId="77777777">
            <w:pPr>
              <w:spacing w:after="0" w:line="240" w:lineRule="auto"/>
              <w:rPr>
                <w:rFonts w:ascii="Times New Roman" w:hAnsi="Times New Roman" w:eastAsia="Times New Roman"/>
                <w:sz w:val="14"/>
                <w:szCs w:val="14"/>
              </w:rPr>
            </w:pPr>
            <w:r w:rsidRPr="00B37289">
              <w:rPr>
                <w:rFonts w:ascii="Times New Roman" w:hAnsi="Times New Roman" w:eastAsia="Times New Roman"/>
                <w:b/>
                <w:sz w:val="14"/>
                <w:szCs w:val="14"/>
              </w:rPr>
              <w:t xml:space="preserve">Impacto 4 – </w:t>
            </w:r>
            <w:r>
              <w:rPr>
                <w:rFonts w:ascii="Times New Roman" w:hAnsi="Times New Roman"/>
                <w:sz w:val="14"/>
                <w:szCs w:val="14"/>
              </w:rPr>
              <w:t>Aumentar a receita própria</w:t>
            </w:r>
          </w:p>
        </w:tc>
      </w:tr>
      <w:tr w:rsidRPr="00C167DF" w:rsidR="00DD6123" w:rsidTr="006352A4" w14:paraId="1CA0E198" w14:textId="77777777">
        <w:trPr>
          <w:jc w:val="center"/>
        </w:trPr>
        <w:tc>
          <w:tcPr>
            <w:tcW w:w="2260" w:type="dxa"/>
            <w:vMerge w:val="restart"/>
            <w:tcBorders>
              <w:left w:val="single" w:color="auto" w:sz="4" w:space="0"/>
            </w:tcBorders>
            <w:shd w:val="clear" w:color="auto" w:fill="auto"/>
            <w:vAlign w:val="center"/>
          </w:tcPr>
          <w:p w:rsidRPr="00B37289" w:rsidR="00DD6123" w:rsidP="006352A4" w:rsidRDefault="00DD6123" w14:paraId="2741A71D" w14:textId="77777777">
            <w:pPr>
              <w:spacing w:after="0" w:line="240" w:lineRule="auto"/>
              <w:rPr>
                <w:rFonts w:ascii="Times New Roman" w:hAnsi="Times New Roman" w:eastAsia="Times New Roman"/>
                <w:sz w:val="14"/>
                <w:szCs w:val="14"/>
              </w:rPr>
            </w:pPr>
            <w:r w:rsidRPr="00B37289">
              <w:rPr>
                <w:rFonts w:ascii="Times New Roman" w:hAnsi="Times New Roman" w:eastAsia="Times New Roman"/>
                <w:b/>
                <w:sz w:val="14"/>
                <w:szCs w:val="14"/>
              </w:rPr>
              <w:t>Indicador:</w:t>
            </w:r>
            <w:r w:rsidRPr="00B37289">
              <w:rPr>
                <w:rFonts w:ascii="Times New Roman" w:hAnsi="Times New Roman"/>
                <w:sz w:val="14"/>
                <w:szCs w:val="14"/>
              </w:rPr>
              <w:t xml:space="preserve"> Receita Própria (Milhões) (Valor mínimo)</w:t>
            </w:r>
          </w:p>
        </w:tc>
        <w:tc>
          <w:tcPr>
            <w:tcW w:w="997" w:type="dxa"/>
            <w:vMerge w:val="restart"/>
            <w:shd w:val="clear" w:color="auto" w:fill="auto"/>
            <w:vAlign w:val="center"/>
          </w:tcPr>
          <w:p w:rsidRPr="00B37289" w:rsidR="00DD6123" w:rsidP="006352A4" w:rsidRDefault="00DD6123" w14:paraId="1CB4BE48" w14:textId="77777777">
            <w:pPr>
              <w:spacing w:after="0" w:line="240" w:lineRule="auto"/>
              <w:jc w:val="center"/>
              <w:rPr>
                <w:rFonts w:ascii="Times New Roman" w:hAnsi="Times New Roman" w:eastAsia="Times New Roman"/>
                <w:sz w:val="14"/>
                <w:szCs w:val="14"/>
              </w:rPr>
            </w:pPr>
            <w:r w:rsidRPr="00B37289">
              <w:rPr>
                <w:rFonts w:ascii="Times New Roman" w:hAnsi="Times New Roman" w:eastAsia="Times New Roman"/>
                <w:sz w:val="14"/>
                <w:szCs w:val="14"/>
              </w:rPr>
              <w:t>R$</w:t>
            </w:r>
            <w:r>
              <w:rPr>
                <w:rFonts w:ascii="Times New Roman" w:hAnsi="Times New Roman" w:eastAsia="Times New Roman"/>
                <w:sz w:val="14"/>
                <w:szCs w:val="14"/>
              </w:rPr>
              <w:t xml:space="preserve"> </w:t>
            </w:r>
            <w:r w:rsidRPr="00B37289">
              <w:rPr>
                <w:rFonts w:ascii="Times New Roman" w:hAnsi="Times New Roman" w:eastAsia="Times New Roman"/>
                <w:sz w:val="14"/>
                <w:szCs w:val="14"/>
              </w:rPr>
              <w:t>milhões</w:t>
            </w:r>
          </w:p>
        </w:tc>
        <w:tc>
          <w:tcPr>
            <w:tcW w:w="857" w:type="dxa"/>
            <w:vMerge w:val="restart"/>
            <w:shd w:val="clear" w:color="auto" w:fill="auto"/>
            <w:vAlign w:val="center"/>
          </w:tcPr>
          <w:p w:rsidRPr="00B37289" w:rsidR="00DD6123" w:rsidP="006352A4" w:rsidRDefault="00D277FC" w14:paraId="5CF49337" w14:textId="7A6CBFD1">
            <w:pPr>
              <w:spacing w:after="0" w:line="240" w:lineRule="auto"/>
              <w:jc w:val="center"/>
              <w:rPr>
                <w:rFonts w:ascii="Times New Roman" w:hAnsi="Times New Roman" w:eastAsia="Times New Roman"/>
                <w:sz w:val="14"/>
                <w:szCs w:val="14"/>
              </w:rPr>
            </w:pPr>
            <w:r>
              <w:rPr>
                <w:rFonts w:ascii="Times New Roman" w:hAnsi="Times New Roman" w:eastAsia="Times New Roman"/>
                <w:sz w:val="14"/>
                <w:szCs w:val="14"/>
              </w:rPr>
              <w:t>16.484</w:t>
            </w:r>
          </w:p>
        </w:tc>
        <w:tc>
          <w:tcPr>
            <w:tcW w:w="848" w:type="dxa"/>
            <w:gridSpan w:val="2"/>
            <w:vMerge w:val="restart"/>
            <w:shd w:val="clear" w:color="auto" w:fill="auto"/>
            <w:vAlign w:val="center"/>
          </w:tcPr>
          <w:p w:rsidRPr="00B37289" w:rsidR="00DD6123" w:rsidP="006352A4" w:rsidRDefault="00D277FC" w14:paraId="2DC094A0" w14:textId="4948188B">
            <w:pPr>
              <w:spacing w:after="0" w:line="240" w:lineRule="auto"/>
              <w:jc w:val="center"/>
              <w:rPr>
                <w:rFonts w:ascii="Times New Roman" w:hAnsi="Times New Roman" w:eastAsia="Times New Roman"/>
                <w:sz w:val="14"/>
                <w:szCs w:val="14"/>
              </w:rPr>
            </w:pPr>
            <w:r>
              <w:rPr>
                <w:rFonts w:ascii="Times New Roman" w:hAnsi="Times New Roman" w:eastAsia="Times New Roman"/>
                <w:sz w:val="14"/>
                <w:szCs w:val="14"/>
              </w:rPr>
              <w:t>2008</w:t>
            </w:r>
          </w:p>
        </w:tc>
        <w:tc>
          <w:tcPr>
            <w:tcW w:w="2294" w:type="dxa"/>
            <w:vMerge w:val="restart"/>
            <w:shd w:val="clear" w:color="auto" w:fill="auto"/>
            <w:vAlign w:val="center"/>
          </w:tcPr>
          <w:p w:rsidRPr="00B37289" w:rsidR="00DD6123" w:rsidP="006352A4" w:rsidRDefault="00DD6123" w14:paraId="50128A54" w14:textId="35B0A016">
            <w:pPr>
              <w:spacing w:after="0" w:line="240" w:lineRule="auto"/>
              <w:rPr>
                <w:rFonts w:ascii="Times New Roman" w:hAnsi="Times New Roman"/>
                <w:sz w:val="14"/>
                <w:szCs w:val="14"/>
              </w:rPr>
            </w:pPr>
            <w:r w:rsidRPr="00B37289">
              <w:rPr>
                <w:rFonts w:ascii="Times New Roman" w:hAnsi="Times New Roman"/>
                <w:sz w:val="14"/>
                <w:szCs w:val="14"/>
              </w:rPr>
              <w:t>Programa de Ajuste Fiscal dos Estados (PAF) - Meta fiscal aco</w:t>
            </w:r>
            <w:r w:rsidR="00993375">
              <w:rPr>
                <w:rFonts w:ascii="Times New Roman" w:hAnsi="Times New Roman"/>
                <w:sz w:val="14"/>
                <w:szCs w:val="14"/>
              </w:rPr>
              <w:t>rdada com o Governo Federal</w:t>
            </w:r>
          </w:p>
        </w:tc>
        <w:tc>
          <w:tcPr>
            <w:tcW w:w="1498" w:type="dxa"/>
            <w:shd w:val="clear" w:color="auto" w:fill="auto"/>
            <w:vAlign w:val="center"/>
          </w:tcPr>
          <w:p w:rsidRPr="00B37289" w:rsidR="00DD6123" w:rsidP="006352A4" w:rsidRDefault="00DD6123" w14:paraId="725187F0" w14:textId="77777777">
            <w:pPr>
              <w:spacing w:after="0" w:line="240" w:lineRule="auto"/>
              <w:rPr>
                <w:rFonts w:ascii="Times New Roman" w:hAnsi="Times New Roman" w:eastAsia="Times New Roman"/>
                <w:sz w:val="14"/>
                <w:szCs w:val="14"/>
              </w:rPr>
            </w:pPr>
            <w:r w:rsidRPr="00B37289">
              <w:rPr>
                <w:rFonts w:ascii="Times New Roman" w:hAnsi="Times New Roman" w:eastAsia="Times New Roman"/>
                <w:sz w:val="14"/>
                <w:szCs w:val="14"/>
              </w:rPr>
              <w:t>Valor original</w:t>
            </w:r>
          </w:p>
        </w:tc>
        <w:tc>
          <w:tcPr>
            <w:tcW w:w="1464" w:type="dxa"/>
            <w:shd w:val="clear" w:color="auto" w:fill="D9D9D9"/>
            <w:vAlign w:val="center"/>
          </w:tcPr>
          <w:p w:rsidRPr="00B37289" w:rsidR="00DD6123" w:rsidP="006352A4" w:rsidRDefault="00D277FC" w14:paraId="3CD8F0B5" w14:textId="04E04275">
            <w:pPr>
              <w:spacing w:after="0" w:line="240" w:lineRule="auto"/>
              <w:jc w:val="center"/>
              <w:rPr>
                <w:rFonts w:ascii="Times New Roman" w:hAnsi="Times New Roman" w:eastAsia="Times New Roman"/>
                <w:sz w:val="14"/>
                <w:szCs w:val="14"/>
              </w:rPr>
            </w:pPr>
            <w:r>
              <w:rPr>
                <w:rFonts w:ascii="Times New Roman" w:hAnsi="Times New Roman" w:eastAsia="Times New Roman"/>
                <w:sz w:val="14"/>
                <w:szCs w:val="14"/>
              </w:rPr>
              <w:t>34.549</w:t>
            </w:r>
          </w:p>
        </w:tc>
        <w:tc>
          <w:tcPr>
            <w:tcW w:w="891" w:type="dxa"/>
            <w:vMerge w:val="restart"/>
            <w:tcBorders>
              <w:right w:val="single" w:color="auto" w:sz="4" w:space="0"/>
            </w:tcBorders>
            <w:shd w:val="clear" w:color="auto" w:fill="auto"/>
            <w:vAlign w:val="center"/>
          </w:tcPr>
          <w:p w:rsidRPr="00B37289" w:rsidR="00DD6123" w:rsidP="006352A4" w:rsidRDefault="00DD6123" w14:paraId="69972698" w14:textId="4613B9DF">
            <w:pPr>
              <w:spacing w:after="0" w:line="240" w:lineRule="auto"/>
              <w:rPr>
                <w:rFonts w:ascii="Times New Roman" w:hAnsi="Times New Roman" w:eastAsia="Times New Roman"/>
                <w:sz w:val="14"/>
                <w:szCs w:val="14"/>
              </w:rPr>
            </w:pPr>
            <w:r w:rsidRPr="00B37289">
              <w:rPr>
                <w:rFonts w:ascii="Times New Roman" w:hAnsi="Times New Roman" w:eastAsia="Times New Roman"/>
                <w:sz w:val="14"/>
                <w:szCs w:val="14"/>
              </w:rPr>
              <w:t>Dez/201</w:t>
            </w:r>
            <w:r w:rsidR="00993375">
              <w:rPr>
                <w:rFonts w:ascii="Times New Roman" w:hAnsi="Times New Roman" w:eastAsia="Times New Roman"/>
                <w:sz w:val="14"/>
                <w:szCs w:val="14"/>
              </w:rPr>
              <w:t>6</w:t>
            </w:r>
          </w:p>
        </w:tc>
        <w:tc>
          <w:tcPr>
            <w:tcW w:w="1841" w:type="dxa"/>
            <w:vMerge w:val="restart"/>
            <w:tcBorders>
              <w:left w:val="single" w:color="auto" w:sz="4" w:space="0"/>
              <w:right w:val="single" w:color="auto" w:sz="4" w:space="0"/>
            </w:tcBorders>
            <w:shd w:val="clear" w:color="auto" w:fill="auto"/>
          </w:tcPr>
          <w:p w:rsidRPr="00B37289" w:rsidR="00DD6123" w:rsidP="006352A4" w:rsidRDefault="00DD6123" w14:paraId="66B08310" w14:textId="4B138797">
            <w:pPr>
              <w:spacing w:after="0" w:line="240" w:lineRule="auto"/>
              <w:rPr>
                <w:rFonts w:ascii="Times New Roman" w:hAnsi="Times New Roman" w:eastAsia="Times New Roman"/>
                <w:sz w:val="14"/>
                <w:szCs w:val="14"/>
              </w:rPr>
            </w:pPr>
            <w:r w:rsidRPr="00E31638">
              <w:rPr>
                <w:rFonts w:ascii="Times New Roman" w:hAnsi="Times New Roman" w:cs="Times New Roman"/>
                <w:b/>
                <w:sz w:val="14"/>
                <w:szCs w:val="14"/>
              </w:rPr>
              <w:t>Meta alcançada</w:t>
            </w:r>
            <w:r w:rsidRPr="000157C3">
              <w:rPr>
                <w:rFonts w:ascii="Times New Roman" w:hAnsi="Times New Roman" w:cs="Times New Roman"/>
                <w:sz w:val="14"/>
                <w:szCs w:val="14"/>
              </w:rPr>
              <w:t xml:space="preserve">. </w:t>
            </w:r>
          </w:p>
        </w:tc>
      </w:tr>
      <w:tr w:rsidRPr="00C167DF" w:rsidR="00DD6123" w:rsidTr="006352A4" w14:paraId="75CC9D3A" w14:textId="77777777">
        <w:trPr>
          <w:jc w:val="center"/>
        </w:trPr>
        <w:tc>
          <w:tcPr>
            <w:tcW w:w="2260" w:type="dxa"/>
            <w:vMerge/>
            <w:tcBorders>
              <w:left w:val="single" w:color="auto" w:sz="4" w:space="0"/>
            </w:tcBorders>
            <w:shd w:val="clear" w:color="auto" w:fill="auto"/>
            <w:vAlign w:val="center"/>
          </w:tcPr>
          <w:p w:rsidRPr="00B37289" w:rsidR="00DD6123" w:rsidP="006352A4" w:rsidRDefault="00DD6123" w14:paraId="62FB4375" w14:textId="77777777">
            <w:pPr>
              <w:spacing w:after="0" w:line="240" w:lineRule="auto"/>
              <w:rPr>
                <w:rFonts w:ascii="Times New Roman" w:hAnsi="Times New Roman" w:eastAsia="Times New Roman"/>
                <w:sz w:val="14"/>
                <w:szCs w:val="14"/>
              </w:rPr>
            </w:pPr>
          </w:p>
        </w:tc>
        <w:tc>
          <w:tcPr>
            <w:tcW w:w="997" w:type="dxa"/>
            <w:vMerge/>
            <w:shd w:val="clear" w:color="auto" w:fill="auto"/>
            <w:vAlign w:val="center"/>
          </w:tcPr>
          <w:p w:rsidRPr="00B37289" w:rsidR="00DD6123" w:rsidP="006352A4" w:rsidRDefault="00DD6123" w14:paraId="5C57C508" w14:textId="77777777">
            <w:pPr>
              <w:spacing w:after="0" w:line="240" w:lineRule="auto"/>
              <w:rPr>
                <w:rFonts w:ascii="Times New Roman" w:hAnsi="Times New Roman" w:eastAsia="Times New Roman"/>
                <w:sz w:val="14"/>
                <w:szCs w:val="14"/>
              </w:rPr>
            </w:pPr>
          </w:p>
        </w:tc>
        <w:tc>
          <w:tcPr>
            <w:tcW w:w="857" w:type="dxa"/>
            <w:vMerge/>
            <w:shd w:val="clear" w:color="auto" w:fill="auto"/>
            <w:vAlign w:val="center"/>
          </w:tcPr>
          <w:p w:rsidRPr="00B37289" w:rsidR="00DD6123" w:rsidP="006352A4" w:rsidRDefault="00DD6123" w14:paraId="2E2EA278" w14:textId="77777777">
            <w:pPr>
              <w:spacing w:after="0" w:line="240" w:lineRule="auto"/>
              <w:rPr>
                <w:rFonts w:ascii="Times New Roman" w:hAnsi="Times New Roman" w:eastAsia="Times New Roman"/>
                <w:sz w:val="14"/>
                <w:szCs w:val="14"/>
              </w:rPr>
            </w:pPr>
          </w:p>
        </w:tc>
        <w:tc>
          <w:tcPr>
            <w:tcW w:w="848" w:type="dxa"/>
            <w:gridSpan w:val="2"/>
            <w:vMerge/>
            <w:shd w:val="clear" w:color="auto" w:fill="auto"/>
            <w:vAlign w:val="center"/>
          </w:tcPr>
          <w:p w:rsidRPr="00B37289" w:rsidR="00DD6123" w:rsidP="006352A4" w:rsidRDefault="00DD6123" w14:paraId="4E1B91E9" w14:textId="77777777">
            <w:pPr>
              <w:spacing w:after="0" w:line="240" w:lineRule="auto"/>
              <w:rPr>
                <w:rFonts w:ascii="Times New Roman" w:hAnsi="Times New Roman" w:eastAsia="Times New Roman"/>
                <w:sz w:val="14"/>
                <w:szCs w:val="14"/>
              </w:rPr>
            </w:pPr>
          </w:p>
        </w:tc>
        <w:tc>
          <w:tcPr>
            <w:tcW w:w="2294" w:type="dxa"/>
            <w:vMerge/>
            <w:shd w:val="clear" w:color="auto" w:fill="auto"/>
            <w:vAlign w:val="center"/>
          </w:tcPr>
          <w:p w:rsidRPr="00B37289" w:rsidR="00DD6123" w:rsidP="006352A4" w:rsidRDefault="00DD6123" w14:paraId="12B979F4" w14:textId="77777777">
            <w:pPr>
              <w:spacing w:after="0" w:line="240" w:lineRule="auto"/>
              <w:rPr>
                <w:rFonts w:ascii="Times New Roman" w:hAnsi="Times New Roman" w:eastAsia="Times New Roman"/>
                <w:sz w:val="14"/>
                <w:szCs w:val="14"/>
              </w:rPr>
            </w:pPr>
          </w:p>
        </w:tc>
        <w:tc>
          <w:tcPr>
            <w:tcW w:w="1498" w:type="dxa"/>
            <w:shd w:val="clear" w:color="auto" w:fill="auto"/>
            <w:vAlign w:val="center"/>
          </w:tcPr>
          <w:p w:rsidRPr="00B37289" w:rsidR="00DD6123" w:rsidP="006352A4" w:rsidRDefault="00DD6123" w14:paraId="7088451A" w14:textId="77777777">
            <w:pPr>
              <w:spacing w:after="0" w:line="240" w:lineRule="auto"/>
              <w:rPr>
                <w:rFonts w:ascii="Times New Roman" w:hAnsi="Times New Roman" w:eastAsia="Times New Roman"/>
                <w:sz w:val="14"/>
                <w:szCs w:val="14"/>
              </w:rPr>
            </w:pPr>
            <w:r w:rsidRPr="00B37289">
              <w:rPr>
                <w:rFonts w:ascii="Times New Roman" w:hAnsi="Times New Roman" w:eastAsia="Times New Roman"/>
                <w:sz w:val="14"/>
                <w:szCs w:val="14"/>
              </w:rPr>
              <w:t xml:space="preserve">Valor revisado </w:t>
            </w:r>
          </w:p>
        </w:tc>
        <w:tc>
          <w:tcPr>
            <w:tcW w:w="1464" w:type="dxa"/>
            <w:shd w:val="clear" w:color="auto" w:fill="auto"/>
            <w:vAlign w:val="center"/>
          </w:tcPr>
          <w:p w:rsidRPr="00B37289" w:rsidR="00DD6123" w:rsidP="006352A4" w:rsidRDefault="00DD6123" w14:paraId="36CFF0E1" w14:textId="77777777">
            <w:pPr>
              <w:spacing w:after="0" w:line="240" w:lineRule="auto"/>
              <w:jc w:val="center"/>
              <w:rPr>
                <w:rFonts w:ascii="Times New Roman" w:hAnsi="Times New Roman" w:eastAsia="Times New Roman"/>
                <w:sz w:val="14"/>
                <w:szCs w:val="14"/>
              </w:rPr>
            </w:pPr>
          </w:p>
        </w:tc>
        <w:tc>
          <w:tcPr>
            <w:tcW w:w="891" w:type="dxa"/>
            <w:vMerge/>
            <w:tcBorders>
              <w:right w:val="single" w:color="auto" w:sz="4" w:space="0"/>
            </w:tcBorders>
            <w:shd w:val="clear" w:color="auto" w:fill="auto"/>
            <w:vAlign w:val="center"/>
          </w:tcPr>
          <w:p w:rsidRPr="00B37289" w:rsidR="00DD6123" w:rsidP="006352A4" w:rsidRDefault="00DD6123" w14:paraId="6258B9EF" w14:textId="77777777">
            <w:pPr>
              <w:spacing w:after="0" w:line="240" w:lineRule="auto"/>
              <w:rPr>
                <w:rFonts w:ascii="Times New Roman" w:hAnsi="Times New Roman" w:eastAsia="Times New Roman"/>
                <w:sz w:val="14"/>
                <w:szCs w:val="14"/>
              </w:rPr>
            </w:pPr>
          </w:p>
        </w:tc>
        <w:tc>
          <w:tcPr>
            <w:tcW w:w="1841" w:type="dxa"/>
            <w:vMerge/>
            <w:tcBorders>
              <w:left w:val="single" w:color="auto" w:sz="4" w:space="0"/>
              <w:right w:val="single" w:color="auto" w:sz="4" w:space="0"/>
            </w:tcBorders>
            <w:shd w:val="clear" w:color="auto" w:fill="auto"/>
          </w:tcPr>
          <w:p w:rsidRPr="00B37289" w:rsidR="00DD6123" w:rsidP="006352A4" w:rsidRDefault="00DD6123" w14:paraId="00E1E9A2" w14:textId="77777777">
            <w:pPr>
              <w:spacing w:after="0" w:line="240" w:lineRule="auto"/>
              <w:rPr>
                <w:rFonts w:ascii="Times New Roman" w:hAnsi="Times New Roman" w:eastAsia="Times New Roman"/>
                <w:sz w:val="14"/>
                <w:szCs w:val="14"/>
              </w:rPr>
            </w:pPr>
          </w:p>
        </w:tc>
      </w:tr>
      <w:tr w:rsidRPr="00C167DF" w:rsidR="00DD6123" w:rsidTr="006352A4" w14:paraId="6CF1E0FB" w14:textId="77777777">
        <w:trPr>
          <w:jc w:val="center"/>
        </w:trPr>
        <w:tc>
          <w:tcPr>
            <w:tcW w:w="2260" w:type="dxa"/>
            <w:vMerge/>
            <w:tcBorders>
              <w:left w:val="single" w:color="auto" w:sz="4" w:space="0"/>
              <w:bottom w:val="single" w:color="auto" w:sz="4" w:space="0"/>
            </w:tcBorders>
            <w:shd w:val="clear" w:color="auto" w:fill="auto"/>
            <w:vAlign w:val="center"/>
          </w:tcPr>
          <w:p w:rsidRPr="00B37289" w:rsidR="00DD6123" w:rsidP="006352A4" w:rsidRDefault="00DD6123" w14:paraId="45B8AECF" w14:textId="77777777">
            <w:pPr>
              <w:spacing w:after="0" w:line="240" w:lineRule="auto"/>
              <w:rPr>
                <w:rFonts w:ascii="Times New Roman" w:hAnsi="Times New Roman" w:eastAsia="Times New Roman"/>
                <w:sz w:val="14"/>
                <w:szCs w:val="14"/>
              </w:rPr>
            </w:pPr>
          </w:p>
        </w:tc>
        <w:tc>
          <w:tcPr>
            <w:tcW w:w="997" w:type="dxa"/>
            <w:vMerge/>
            <w:tcBorders>
              <w:bottom w:val="single" w:color="auto" w:sz="4" w:space="0"/>
            </w:tcBorders>
            <w:shd w:val="clear" w:color="auto" w:fill="auto"/>
            <w:vAlign w:val="center"/>
          </w:tcPr>
          <w:p w:rsidRPr="00B37289" w:rsidR="00DD6123" w:rsidP="006352A4" w:rsidRDefault="00DD6123" w14:paraId="5917206D" w14:textId="77777777">
            <w:pPr>
              <w:spacing w:after="0" w:line="240" w:lineRule="auto"/>
              <w:rPr>
                <w:rFonts w:ascii="Times New Roman" w:hAnsi="Times New Roman" w:eastAsia="Times New Roman"/>
                <w:sz w:val="14"/>
                <w:szCs w:val="14"/>
              </w:rPr>
            </w:pPr>
          </w:p>
        </w:tc>
        <w:tc>
          <w:tcPr>
            <w:tcW w:w="857" w:type="dxa"/>
            <w:vMerge/>
            <w:tcBorders>
              <w:bottom w:val="single" w:color="auto" w:sz="4" w:space="0"/>
            </w:tcBorders>
            <w:shd w:val="clear" w:color="auto" w:fill="auto"/>
            <w:vAlign w:val="center"/>
          </w:tcPr>
          <w:p w:rsidRPr="00B37289" w:rsidR="00DD6123" w:rsidP="006352A4" w:rsidRDefault="00DD6123" w14:paraId="6743DEA5" w14:textId="77777777">
            <w:pPr>
              <w:spacing w:after="0" w:line="240" w:lineRule="auto"/>
              <w:rPr>
                <w:rFonts w:ascii="Times New Roman" w:hAnsi="Times New Roman" w:eastAsia="Times New Roman"/>
                <w:sz w:val="14"/>
                <w:szCs w:val="14"/>
              </w:rPr>
            </w:pPr>
          </w:p>
        </w:tc>
        <w:tc>
          <w:tcPr>
            <w:tcW w:w="848" w:type="dxa"/>
            <w:gridSpan w:val="2"/>
            <w:vMerge/>
            <w:tcBorders>
              <w:bottom w:val="single" w:color="auto" w:sz="4" w:space="0"/>
            </w:tcBorders>
            <w:shd w:val="clear" w:color="auto" w:fill="auto"/>
            <w:vAlign w:val="center"/>
          </w:tcPr>
          <w:p w:rsidRPr="00B37289" w:rsidR="00DD6123" w:rsidP="006352A4" w:rsidRDefault="00DD6123" w14:paraId="31C1531B" w14:textId="77777777">
            <w:pPr>
              <w:spacing w:after="0" w:line="240" w:lineRule="auto"/>
              <w:rPr>
                <w:rFonts w:ascii="Times New Roman" w:hAnsi="Times New Roman" w:eastAsia="Times New Roman"/>
                <w:sz w:val="14"/>
                <w:szCs w:val="14"/>
              </w:rPr>
            </w:pPr>
          </w:p>
        </w:tc>
        <w:tc>
          <w:tcPr>
            <w:tcW w:w="2294" w:type="dxa"/>
            <w:vMerge/>
            <w:tcBorders>
              <w:bottom w:val="single" w:color="auto" w:sz="4" w:space="0"/>
            </w:tcBorders>
            <w:shd w:val="clear" w:color="auto" w:fill="auto"/>
            <w:vAlign w:val="center"/>
          </w:tcPr>
          <w:p w:rsidRPr="00B37289" w:rsidR="00DD6123" w:rsidP="006352A4" w:rsidRDefault="00DD6123" w14:paraId="609E139D" w14:textId="77777777">
            <w:pPr>
              <w:spacing w:after="0" w:line="240" w:lineRule="auto"/>
              <w:rPr>
                <w:rFonts w:ascii="Times New Roman" w:hAnsi="Times New Roman" w:eastAsia="Times New Roman"/>
                <w:sz w:val="14"/>
                <w:szCs w:val="14"/>
              </w:rPr>
            </w:pPr>
          </w:p>
        </w:tc>
        <w:tc>
          <w:tcPr>
            <w:tcW w:w="1498" w:type="dxa"/>
            <w:tcBorders>
              <w:bottom w:val="single" w:color="auto" w:sz="4" w:space="0"/>
            </w:tcBorders>
            <w:shd w:val="clear" w:color="auto" w:fill="auto"/>
            <w:vAlign w:val="center"/>
          </w:tcPr>
          <w:p w:rsidRPr="00B37289" w:rsidR="00DD6123" w:rsidP="006352A4" w:rsidRDefault="00DD6123" w14:paraId="2B6361F3" w14:textId="77777777">
            <w:pPr>
              <w:spacing w:after="0" w:line="240" w:lineRule="auto"/>
              <w:rPr>
                <w:rFonts w:ascii="Times New Roman" w:hAnsi="Times New Roman" w:eastAsia="Times New Roman"/>
                <w:sz w:val="14"/>
                <w:szCs w:val="14"/>
              </w:rPr>
            </w:pPr>
            <w:r w:rsidRPr="00B37289">
              <w:rPr>
                <w:rFonts w:ascii="Times New Roman" w:hAnsi="Times New Roman" w:eastAsia="Times New Roman"/>
                <w:sz w:val="14"/>
                <w:szCs w:val="14"/>
              </w:rPr>
              <w:t>Valor alcançado</w:t>
            </w:r>
          </w:p>
        </w:tc>
        <w:tc>
          <w:tcPr>
            <w:tcW w:w="1464" w:type="dxa"/>
            <w:tcBorders>
              <w:bottom w:val="single" w:color="auto" w:sz="4" w:space="0"/>
            </w:tcBorders>
            <w:shd w:val="clear" w:color="auto" w:fill="auto"/>
            <w:vAlign w:val="center"/>
          </w:tcPr>
          <w:p w:rsidRPr="00B37289" w:rsidR="00DD6123" w:rsidP="006352A4" w:rsidRDefault="00DD6123" w14:paraId="1EB1810B" w14:textId="312C5371">
            <w:pPr>
              <w:spacing w:after="0" w:line="240" w:lineRule="auto"/>
              <w:jc w:val="center"/>
              <w:rPr>
                <w:rFonts w:ascii="Times New Roman" w:hAnsi="Times New Roman" w:eastAsia="Times New Roman"/>
                <w:sz w:val="14"/>
                <w:szCs w:val="14"/>
              </w:rPr>
            </w:pPr>
          </w:p>
        </w:tc>
        <w:tc>
          <w:tcPr>
            <w:tcW w:w="891" w:type="dxa"/>
            <w:vMerge/>
            <w:tcBorders>
              <w:bottom w:val="single" w:color="auto" w:sz="4" w:space="0"/>
              <w:right w:val="single" w:color="auto" w:sz="4" w:space="0"/>
            </w:tcBorders>
            <w:shd w:val="clear" w:color="auto" w:fill="auto"/>
            <w:vAlign w:val="center"/>
          </w:tcPr>
          <w:p w:rsidRPr="00B37289" w:rsidR="00DD6123" w:rsidP="006352A4" w:rsidRDefault="00DD6123" w14:paraId="1AB04DB4" w14:textId="77777777">
            <w:pPr>
              <w:spacing w:after="0" w:line="240" w:lineRule="auto"/>
              <w:rPr>
                <w:rFonts w:ascii="Times New Roman" w:hAnsi="Times New Roman" w:eastAsia="Times New Roman"/>
                <w:sz w:val="14"/>
                <w:szCs w:val="14"/>
              </w:rPr>
            </w:pPr>
          </w:p>
        </w:tc>
        <w:tc>
          <w:tcPr>
            <w:tcW w:w="1841" w:type="dxa"/>
            <w:vMerge/>
            <w:tcBorders>
              <w:left w:val="single" w:color="auto" w:sz="4" w:space="0"/>
              <w:bottom w:val="single" w:color="auto" w:sz="4" w:space="0"/>
              <w:right w:val="single" w:color="auto" w:sz="4" w:space="0"/>
            </w:tcBorders>
            <w:shd w:val="clear" w:color="auto" w:fill="auto"/>
          </w:tcPr>
          <w:p w:rsidRPr="00B37289" w:rsidR="00DD6123" w:rsidP="006352A4" w:rsidRDefault="00DD6123" w14:paraId="78A1A989" w14:textId="77777777">
            <w:pPr>
              <w:spacing w:after="0" w:line="240" w:lineRule="auto"/>
              <w:rPr>
                <w:rFonts w:ascii="Times New Roman" w:hAnsi="Times New Roman" w:eastAsia="Times New Roman"/>
                <w:sz w:val="14"/>
                <w:szCs w:val="14"/>
              </w:rPr>
            </w:pPr>
          </w:p>
        </w:tc>
      </w:tr>
      <w:tr w:rsidRPr="00C167DF" w:rsidR="00DD6123" w:rsidTr="00D277FC" w14:paraId="246B387A" w14:textId="77777777">
        <w:trPr>
          <w:jc w:val="center"/>
        </w:trPr>
        <w:tc>
          <w:tcPr>
            <w:tcW w:w="2260" w:type="dxa"/>
            <w:vMerge/>
            <w:tcBorders>
              <w:left w:val="single" w:color="auto" w:sz="4" w:space="0"/>
            </w:tcBorders>
            <w:shd w:val="clear" w:color="auto" w:fill="auto"/>
            <w:vAlign w:val="center"/>
          </w:tcPr>
          <w:p w:rsidRPr="00C167DF" w:rsidR="00DD6123" w:rsidP="006352A4" w:rsidRDefault="00DD6123" w14:paraId="7F309D0B" w14:textId="77777777">
            <w:pPr>
              <w:spacing w:after="0" w:line="240" w:lineRule="auto"/>
              <w:rPr>
                <w:rFonts w:ascii="Times New Roman" w:hAnsi="Times New Roman" w:eastAsia="Times New Roman"/>
                <w:sz w:val="16"/>
                <w:szCs w:val="16"/>
              </w:rPr>
            </w:pPr>
          </w:p>
        </w:tc>
        <w:tc>
          <w:tcPr>
            <w:tcW w:w="997" w:type="dxa"/>
            <w:vMerge/>
            <w:shd w:val="clear" w:color="auto" w:fill="auto"/>
            <w:vAlign w:val="center"/>
          </w:tcPr>
          <w:p w:rsidRPr="00C167DF" w:rsidR="00DD6123" w:rsidP="006352A4" w:rsidRDefault="00DD6123" w14:paraId="0705BC77" w14:textId="77777777">
            <w:pPr>
              <w:spacing w:after="0" w:line="240" w:lineRule="auto"/>
              <w:rPr>
                <w:rFonts w:ascii="Times New Roman" w:hAnsi="Times New Roman" w:eastAsia="Times New Roman"/>
                <w:sz w:val="16"/>
                <w:szCs w:val="16"/>
              </w:rPr>
            </w:pPr>
          </w:p>
        </w:tc>
        <w:tc>
          <w:tcPr>
            <w:tcW w:w="857" w:type="dxa"/>
            <w:vMerge/>
            <w:shd w:val="clear" w:color="auto" w:fill="auto"/>
            <w:vAlign w:val="center"/>
          </w:tcPr>
          <w:p w:rsidRPr="00C167DF" w:rsidR="00DD6123" w:rsidP="006352A4" w:rsidRDefault="00DD6123" w14:paraId="021BD250" w14:textId="77777777">
            <w:pPr>
              <w:spacing w:after="0" w:line="240" w:lineRule="auto"/>
              <w:rPr>
                <w:rFonts w:ascii="Times New Roman" w:hAnsi="Times New Roman" w:eastAsia="Times New Roman"/>
                <w:sz w:val="16"/>
                <w:szCs w:val="16"/>
              </w:rPr>
            </w:pPr>
          </w:p>
        </w:tc>
        <w:tc>
          <w:tcPr>
            <w:tcW w:w="848" w:type="dxa"/>
            <w:gridSpan w:val="2"/>
            <w:vMerge/>
            <w:shd w:val="clear" w:color="auto" w:fill="auto"/>
            <w:vAlign w:val="center"/>
          </w:tcPr>
          <w:p w:rsidRPr="00C167DF" w:rsidR="00DD6123" w:rsidP="006352A4" w:rsidRDefault="00DD6123" w14:paraId="005FF992" w14:textId="77777777">
            <w:pPr>
              <w:spacing w:after="0" w:line="240" w:lineRule="auto"/>
              <w:rPr>
                <w:rFonts w:ascii="Times New Roman" w:hAnsi="Times New Roman" w:eastAsia="Times New Roman"/>
                <w:sz w:val="16"/>
                <w:szCs w:val="16"/>
              </w:rPr>
            </w:pPr>
          </w:p>
        </w:tc>
        <w:tc>
          <w:tcPr>
            <w:tcW w:w="2294" w:type="dxa"/>
            <w:vMerge/>
            <w:shd w:val="clear" w:color="auto" w:fill="auto"/>
            <w:vAlign w:val="center"/>
          </w:tcPr>
          <w:p w:rsidRPr="00C167DF" w:rsidR="00DD6123" w:rsidP="006352A4" w:rsidRDefault="00DD6123" w14:paraId="7CF5F37C" w14:textId="77777777">
            <w:pPr>
              <w:spacing w:after="0" w:line="240" w:lineRule="auto"/>
              <w:rPr>
                <w:rFonts w:ascii="Times New Roman" w:hAnsi="Times New Roman" w:eastAsia="Times New Roman"/>
                <w:sz w:val="16"/>
                <w:szCs w:val="16"/>
              </w:rPr>
            </w:pPr>
          </w:p>
        </w:tc>
        <w:tc>
          <w:tcPr>
            <w:tcW w:w="1498" w:type="dxa"/>
            <w:shd w:val="clear" w:color="auto" w:fill="auto"/>
            <w:vAlign w:val="center"/>
          </w:tcPr>
          <w:p w:rsidRPr="00B37289" w:rsidR="00DD6123" w:rsidP="006352A4" w:rsidRDefault="00DD6123" w14:paraId="028ADBA6" w14:textId="77777777">
            <w:pPr>
              <w:spacing w:after="0" w:line="240" w:lineRule="auto"/>
              <w:rPr>
                <w:rFonts w:ascii="Times New Roman" w:hAnsi="Times New Roman" w:eastAsia="Times New Roman"/>
                <w:sz w:val="14"/>
                <w:szCs w:val="14"/>
              </w:rPr>
            </w:pPr>
            <w:r w:rsidRPr="00B37289">
              <w:rPr>
                <w:rFonts w:ascii="Times New Roman" w:hAnsi="Times New Roman" w:eastAsia="Times New Roman"/>
                <w:sz w:val="14"/>
                <w:szCs w:val="14"/>
              </w:rPr>
              <w:t>Valor alcançado</w:t>
            </w:r>
          </w:p>
        </w:tc>
        <w:tc>
          <w:tcPr>
            <w:tcW w:w="1464" w:type="dxa"/>
            <w:shd w:val="clear" w:color="auto" w:fill="auto"/>
            <w:vAlign w:val="center"/>
          </w:tcPr>
          <w:p w:rsidRPr="00B37289" w:rsidR="00DD6123" w:rsidP="006352A4" w:rsidRDefault="00D277FC" w14:paraId="24191F56" w14:textId="3E96CE88">
            <w:pPr>
              <w:spacing w:after="0" w:line="240" w:lineRule="auto"/>
              <w:jc w:val="center"/>
              <w:rPr>
                <w:rFonts w:ascii="Times New Roman" w:hAnsi="Times New Roman" w:eastAsia="Times New Roman"/>
                <w:sz w:val="14"/>
                <w:szCs w:val="14"/>
              </w:rPr>
            </w:pPr>
            <w:r>
              <w:rPr>
                <w:rFonts w:ascii="Times New Roman" w:hAnsi="Times New Roman" w:eastAsia="Times New Roman"/>
                <w:sz w:val="14"/>
                <w:szCs w:val="14"/>
              </w:rPr>
              <w:t>35.179</w:t>
            </w:r>
          </w:p>
        </w:tc>
        <w:tc>
          <w:tcPr>
            <w:tcW w:w="891" w:type="dxa"/>
            <w:vMerge/>
            <w:tcBorders>
              <w:right w:val="single" w:color="auto" w:sz="4" w:space="0"/>
            </w:tcBorders>
            <w:shd w:val="clear" w:color="auto" w:fill="auto"/>
            <w:vAlign w:val="center"/>
          </w:tcPr>
          <w:p w:rsidRPr="00C167DF" w:rsidR="00DD6123" w:rsidP="006352A4" w:rsidRDefault="00DD6123" w14:paraId="72D3EA47" w14:textId="77777777">
            <w:pPr>
              <w:spacing w:after="0" w:line="240" w:lineRule="auto"/>
              <w:rPr>
                <w:rFonts w:ascii="Times New Roman" w:hAnsi="Times New Roman" w:eastAsia="Times New Roman"/>
                <w:sz w:val="16"/>
                <w:szCs w:val="16"/>
              </w:rPr>
            </w:pPr>
          </w:p>
        </w:tc>
        <w:tc>
          <w:tcPr>
            <w:tcW w:w="1841" w:type="dxa"/>
            <w:vMerge/>
            <w:tcBorders>
              <w:left w:val="single" w:color="auto" w:sz="4" w:space="0"/>
              <w:right w:val="single" w:color="auto" w:sz="4" w:space="0"/>
            </w:tcBorders>
            <w:shd w:val="clear" w:color="auto" w:fill="auto"/>
          </w:tcPr>
          <w:p w:rsidRPr="00C167DF" w:rsidR="00DD6123" w:rsidP="006352A4" w:rsidRDefault="00DD6123" w14:paraId="46CF93F0" w14:textId="77777777">
            <w:pPr>
              <w:spacing w:after="0" w:line="240" w:lineRule="auto"/>
              <w:rPr>
                <w:rFonts w:ascii="Times New Roman" w:hAnsi="Times New Roman" w:eastAsia="Times New Roman"/>
                <w:sz w:val="16"/>
                <w:szCs w:val="16"/>
              </w:rPr>
            </w:pPr>
          </w:p>
        </w:tc>
      </w:tr>
      <w:tr w:rsidRPr="00C167DF" w:rsidR="00D277FC" w:rsidTr="00E57C6F" w14:paraId="0AEB7BFA" w14:textId="77777777">
        <w:trPr>
          <w:jc w:val="center"/>
        </w:trPr>
        <w:tc>
          <w:tcPr>
            <w:tcW w:w="12950" w:type="dxa"/>
            <w:gridSpan w:val="10"/>
            <w:tcBorders>
              <w:left w:val="single" w:color="auto" w:sz="4" w:space="0"/>
              <w:right w:val="single" w:color="auto" w:sz="4" w:space="0"/>
            </w:tcBorders>
            <w:shd w:val="clear" w:color="auto" w:fill="auto"/>
            <w:vAlign w:val="center"/>
          </w:tcPr>
          <w:p w:rsidRPr="00C167DF" w:rsidR="00D277FC" w:rsidP="00D277FC" w:rsidRDefault="00D277FC" w14:paraId="68010A0D" w14:textId="52AFED1E">
            <w:pPr>
              <w:spacing w:after="0" w:line="240" w:lineRule="auto"/>
              <w:rPr>
                <w:rFonts w:ascii="Times New Roman" w:hAnsi="Times New Roman" w:eastAsia="Times New Roman"/>
                <w:sz w:val="16"/>
                <w:szCs w:val="16"/>
              </w:rPr>
            </w:pPr>
            <w:r w:rsidRPr="00B37289">
              <w:rPr>
                <w:rFonts w:ascii="Times New Roman" w:hAnsi="Times New Roman" w:eastAsia="Times New Roman"/>
                <w:b/>
                <w:sz w:val="14"/>
                <w:szCs w:val="14"/>
              </w:rPr>
              <w:t xml:space="preserve">Impacto </w:t>
            </w:r>
            <w:r>
              <w:rPr>
                <w:rFonts w:ascii="Times New Roman" w:hAnsi="Times New Roman" w:eastAsia="Times New Roman"/>
                <w:b/>
                <w:sz w:val="14"/>
                <w:szCs w:val="14"/>
              </w:rPr>
              <w:t>5</w:t>
            </w:r>
            <w:r w:rsidRPr="00B37289">
              <w:rPr>
                <w:rFonts w:ascii="Times New Roman" w:hAnsi="Times New Roman" w:eastAsia="Times New Roman"/>
                <w:b/>
                <w:sz w:val="14"/>
                <w:szCs w:val="14"/>
              </w:rPr>
              <w:t xml:space="preserve"> – </w:t>
            </w:r>
            <w:r>
              <w:rPr>
                <w:rFonts w:ascii="Times New Roman" w:hAnsi="Times New Roman"/>
                <w:sz w:val="14"/>
                <w:szCs w:val="14"/>
              </w:rPr>
              <w:t>Reduzir as despesas correntes</w:t>
            </w:r>
          </w:p>
        </w:tc>
      </w:tr>
      <w:tr w:rsidRPr="00C167DF" w:rsidR="00D277FC" w:rsidTr="00D277FC" w14:paraId="6C7D0C40" w14:textId="77777777">
        <w:trPr>
          <w:trHeight w:val="138"/>
          <w:jc w:val="center"/>
        </w:trPr>
        <w:tc>
          <w:tcPr>
            <w:tcW w:w="2260" w:type="dxa"/>
            <w:vMerge w:val="restart"/>
            <w:tcBorders>
              <w:left w:val="single" w:color="auto" w:sz="4" w:space="0"/>
            </w:tcBorders>
            <w:shd w:val="clear" w:color="auto" w:fill="auto"/>
            <w:vAlign w:val="center"/>
          </w:tcPr>
          <w:p w:rsidRPr="00C167DF" w:rsidR="00D277FC" w:rsidP="00D277FC" w:rsidRDefault="00D277FC" w14:paraId="2AC41405" w14:textId="4ABA2961">
            <w:pPr>
              <w:spacing w:after="0" w:line="240" w:lineRule="auto"/>
              <w:rPr>
                <w:rFonts w:ascii="Times New Roman" w:hAnsi="Times New Roman" w:eastAsia="Times New Roman"/>
                <w:sz w:val="16"/>
                <w:szCs w:val="16"/>
              </w:rPr>
            </w:pPr>
            <w:r w:rsidRPr="00B37289">
              <w:rPr>
                <w:rFonts w:ascii="Times New Roman" w:hAnsi="Times New Roman" w:eastAsia="Times New Roman"/>
                <w:b/>
                <w:sz w:val="14"/>
                <w:szCs w:val="14"/>
              </w:rPr>
              <w:t>Indicador:</w:t>
            </w:r>
            <w:r w:rsidRPr="00B37289">
              <w:rPr>
                <w:rFonts w:ascii="Times New Roman" w:hAnsi="Times New Roman"/>
                <w:sz w:val="14"/>
                <w:szCs w:val="14"/>
              </w:rPr>
              <w:t xml:space="preserve"> </w:t>
            </w:r>
            <w:r w:rsidRPr="00D277FC">
              <w:rPr>
                <w:rFonts w:ascii="Times New Roman" w:hAnsi="Times New Roman" w:eastAsia="Times New Roman"/>
                <w:sz w:val="16"/>
                <w:szCs w:val="16"/>
              </w:rPr>
              <w:t>Outras Despesas Correntes/RLR (%) (Valor máximo)</w:t>
            </w:r>
          </w:p>
        </w:tc>
        <w:tc>
          <w:tcPr>
            <w:tcW w:w="997" w:type="dxa"/>
            <w:vMerge w:val="restart"/>
            <w:shd w:val="clear" w:color="auto" w:fill="auto"/>
            <w:vAlign w:val="center"/>
          </w:tcPr>
          <w:p w:rsidRPr="00C167DF" w:rsidR="00D277FC" w:rsidP="00D277FC" w:rsidRDefault="00D277FC" w14:paraId="3F40CA06" w14:textId="2980B682">
            <w:pPr>
              <w:spacing w:after="0" w:line="240" w:lineRule="auto"/>
              <w:jc w:val="center"/>
              <w:rPr>
                <w:rFonts w:ascii="Times New Roman" w:hAnsi="Times New Roman" w:eastAsia="Times New Roman"/>
                <w:sz w:val="16"/>
                <w:szCs w:val="16"/>
              </w:rPr>
            </w:pPr>
            <w:r>
              <w:rPr>
                <w:rFonts w:ascii="Times New Roman" w:hAnsi="Times New Roman" w:eastAsia="Times New Roman"/>
                <w:sz w:val="16"/>
                <w:szCs w:val="16"/>
              </w:rPr>
              <w:t>%</w:t>
            </w:r>
          </w:p>
        </w:tc>
        <w:tc>
          <w:tcPr>
            <w:tcW w:w="857" w:type="dxa"/>
            <w:vMerge w:val="restart"/>
            <w:shd w:val="clear" w:color="auto" w:fill="auto"/>
            <w:vAlign w:val="center"/>
          </w:tcPr>
          <w:p w:rsidRPr="00C167DF" w:rsidR="00D277FC" w:rsidP="00D277FC" w:rsidRDefault="00D277FC" w14:paraId="33932996" w14:textId="037F3952">
            <w:pPr>
              <w:spacing w:after="0" w:line="240" w:lineRule="auto"/>
              <w:jc w:val="center"/>
              <w:rPr>
                <w:rFonts w:ascii="Times New Roman" w:hAnsi="Times New Roman" w:eastAsia="Times New Roman"/>
                <w:sz w:val="16"/>
                <w:szCs w:val="16"/>
              </w:rPr>
            </w:pPr>
            <w:r>
              <w:rPr>
                <w:rFonts w:ascii="Times New Roman" w:hAnsi="Times New Roman" w:eastAsia="Times New Roman"/>
                <w:sz w:val="16"/>
                <w:szCs w:val="16"/>
              </w:rPr>
              <w:t>24,90</w:t>
            </w:r>
          </w:p>
        </w:tc>
        <w:tc>
          <w:tcPr>
            <w:tcW w:w="848" w:type="dxa"/>
            <w:gridSpan w:val="2"/>
            <w:vMerge w:val="restart"/>
            <w:shd w:val="clear" w:color="auto" w:fill="auto"/>
            <w:vAlign w:val="center"/>
          </w:tcPr>
          <w:p w:rsidRPr="00C167DF" w:rsidR="00D277FC" w:rsidP="00D277FC" w:rsidRDefault="00D277FC" w14:paraId="2FAF3E6D" w14:textId="02EBA3CD">
            <w:pPr>
              <w:spacing w:after="0" w:line="240" w:lineRule="auto"/>
              <w:jc w:val="center"/>
              <w:rPr>
                <w:rFonts w:ascii="Times New Roman" w:hAnsi="Times New Roman" w:eastAsia="Times New Roman"/>
                <w:sz w:val="16"/>
                <w:szCs w:val="16"/>
              </w:rPr>
            </w:pPr>
            <w:r>
              <w:rPr>
                <w:rFonts w:ascii="Times New Roman" w:hAnsi="Times New Roman" w:eastAsia="Times New Roman"/>
                <w:sz w:val="16"/>
                <w:szCs w:val="16"/>
              </w:rPr>
              <w:t>2008</w:t>
            </w:r>
          </w:p>
        </w:tc>
        <w:tc>
          <w:tcPr>
            <w:tcW w:w="2294" w:type="dxa"/>
            <w:vMerge w:val="restart"/>
            <w:shd w:val="clear" w:color="auto" w:fill="auto"/>
            <w:vAlign w:val="center"/>
          </w:tcPr>
          <w:p w:rsidRPr="00C167DF" w:rsidR="00D277FC" w:rsidP="00D277FC" w:rsidRDefault="00D277FC" w14:paraId="70FABAC1" w14:textId="437F87FE">
            <w:pPr>
              <w:spacing w:after="0" w:line="240" w:lineRule="auto"/>
              <w:rPr>
                <w:rFonts w:ascii="Times New Roman" w:hAnsi="Times New Roman" w:eastAsia="Times New Roman"/>
                <w:sz w:val="16"/>
                <w:szCs w:val="16"/>
              </w:rPr>
            </w:pPr>
            <w:r w:rsidRPr="00B37289">
              <w:rPr>
                <w:rFonts w:ascii="Times New Roman" w:hAnsi="Times New Roman"/>
                <w:sz w:val="14"/>
                <w:szCs w:val="14"/>
              </w:rPr>
              <w:t>Programa de Ajuste Fiscal dos Estados (PAF) - Meta fiscal aco</w:t>
            </w:r>
            <w:r>
              <w:rPr>
                <w:rFonts w:ascii="Times New Roman" w:hAnsi="Times New Roman"/>
                <w:sz w:val="14"/>
                <w:szCs w:val="14"/>
              </w:rPr>
              <w:t>rdada com o Governo Federal</w:t>
            </w:r>
          </w:p>
        </w:tc>
        <w:tc>
          <w:tcPr>
            <w:tcW w:w="1498" w:type="dxa"/>
            <w:shd w:val="clear" w:color="auto" w:fill="auto"/>
            <w:vAlign w:val="center"/>
          </w:tcPr>
          <w:p w:rsidRPr="00B37289" w:rsidR="00D277FC" w:rsidP="00D277FC" w:rsidRDefault="00D277FC" w14:paraId="5DDB722D" w14:textId="769D8008">
            <w:pPr>
              <w:spacing w:after="0" w:line="240" w:lineRule="auto"/>
              <w:rPr>
                <w:rFonts w:ascii="Times New Roman" w:hAnsi="Times New Roman" w:eastAsia="Times New Roman"/>
                <w:sz w:val="14"/>
                <w:szCs w:val="14"/>
              </w:rPr>
            </w:pPr>
            <w:r w:rsidRPr="00B37289">
              <w:rPr>
                <w:rFonts w:ascii="Times New Roman" w:hAnsi="Times New Roman" w:eastAsia="Times New Roman"/>
                <w:sz w:val="14"/>
                <w:szCs w:val="14"/>
              </w:rPr>
              <w:t>Valor original</w:t>
            </w:r>
          </w:p>
        </w:tc>
        <w:tc>
          <w:tcPr>
            <w:tcW w:w="1464" w:type="dxa"/>
            <w:shd w:val="clear" w:color="auto" w:fill="D9D9D9" w:themeFill="background1" w:themeFillShade="D9"/>
            <w:vAlign w:val="center"/>
          </w:tcPr>
          <w:p w:rsidR="00D277FC" w:rsidP="00D277FC" w:rsidRDefault="00D277FC" w14:paraId="46B81020" w14:textId="4458D081">
            <w:pPr>
              <w:spacing w:after="0" w:line="240" w:lineRule="auto"/>
              <w:jc w:val="center"/>
              <w:rPr>
                <w:rFonts w:ascii="Times New Roman" w:hAnsi="Times New Roman" w:eastAsia="Times New Roman"/>
                <w:sz w:val="14"/>
                <w:szCs w:val="14"/>
              </w:rPr>
            </w:pPr>
            <w:r>
              <w:rPr>
                <w:rFonts w:ascii="Times New Roman" w:hAnsi="Times New Roman" w:eastAsia="Times New Roman"/>
                <w:sz w:val="14"/>
                <w:szCs w:val="14"/>
              </w:rPr>
              <w:t>32,72</w:t>
            </w:r>
          </w:p>
        </w:tc>
        <w:tc>
          <w:tcPr>
            <w:tcW w:w="891" w:type="dxa"/>
            <w:vMerge w:val="restart"/>
            <w:tcBorders>
              <w:right w:val="single" w:color="auto" w:sz="4" w:space="0"/>
            </w:tcBorders>
            <w:shd w:val="clear" w:color="auto" w:fill="auto"/>
            <w:vAlign w:val="center"/>
          </w:tcPr>
          <w:p w:rsidRPr="00C167DF" w:rsidR="00D277FC" w:rsidP="00D277FC" w:rsidRDefault="00D277FC" w14:paraId="1E4F650F" w14:textId="53C28E4A">
            <w:pPr>
              <w:spacing w:after="0" w:line="240" w:lineRule="auto"/>
              <w:rPr>
                <w:rFonts w:ascii="Times New Roman" w:hAnsi="Times New Roman" w:eastAsia="Times New Roman"/>
                <w:sz w:val="16"/>
                <w:szCs w:val="16"/>
              </w:rPr>
            </w:pPr>
            <w:r w:rsidRPr="00B37289">
              <w:rPr>
                <w:rFonts w:ascii="Times New Roman" w:hAnsi="Times New Roman" w:eastAsia="Times New Roman"/>
                <w:sz w:val="14"/>
                <w:szCs w:val="14"/>
              </w:rPr>
              <w:t>Dez/201</w:t>
            </w:r>
            <w:r>
              <w:rPr>
                <w:rFonts w:ascii="Times New Roman" w:hAnsi="Times New Roman" w:eastAsia="Times New Roman"/>
                <w:sz w:val="14"/>
                <w:szCs w:val="14"/>
              </w:rPr>
              <w:t>6</w:t>
            </w:r>
          </w:p>
        </w:tc>
        <w:tc>
          <w:tcPr>
            <w:tcW w:w="1841" w:type="dxa"/>
            <w:vMerge w:val="restart"/>
            <w:tcBorders>
              <w:left w:val="single" w:color="auto" w:sz="4" w:space="0"/>
              <w:right w:val="single" w:color="auto" w:sz="4" w:space="0"/>
            </w:tcBorders>
            <w:shd w:val="clear" w:color="auto" w:fill="auto"/>
          </w:tcPr>
          <w:p w:rsidRPr="00C167DF" w:rsidR="00D277FC" w:rsidP="00D277FC" w:rsidRDefault="00D277FC" w14:paraId="66E4A439" w14:textId="02A3533B">
            <w:pPr>
              <w:spacing w:after="0" w:line="240" w:lineRule="auto"/>
              <w:rPr>
                <w:rFonts w:ascii="Times New Roman" w:hAnsi="Times New Roman" w:eastAsia="Times New Roman"/>
                <w:sz w:val="16"/>
                <w:szCs w:val="16"/>
              </w:rPr>
            </w:pPr>
            <w:r w:rsidRPr="00E31638">
              <w:rPr>
                <w:rFonts w:ascii="Times New Roman" w:hAnsi="Times New Roman" w:cs="Times New Roman"/>
                <w:b/>
                <w:sz w:val="14"/>
                <w:szCs w:val="14"/>
              </w:rPr>
              <w:t>Meta alcançada</w:t>
            </w:r>
            <w:r w:rsidRPr="000157C3">
              <w:rPr>
                <w:rFonts w:ascii="Times New Roman" w:hAnsi="Times New Roman" w:cs="Times New Roman"/>
                <w:sz w:val="14"/>
                <w:szCs w:val="14"/>
              </w:rPr>
              <w:t xml:space="preserve">. </w:t>
            </w:r>
          </w:p>
        </w:tc>
      </w:tr>
      <w:tr w:rsidRPr="00C167DF" w:rsidR="00D277FC" w:rsidTr="00D277FC" w14:paraId="0272A1E8" w14:textId="77777777">
        <w:trPr>
          <w:trHeight w:val="138"/>
          <w:jc w:val="center"/>
        </w:trPr>
        <w:tc>
          <w:tcPr>
            <w:tcW w:w="2260" w:type="dxa"/>
            <w:vMerge/>
            <w:tcBorders>
              <w:left w:val="single" w:color="auto" w:sz="4" w:space="0"/>
            </w:tcBorders>
            <w:shd w:val="clear" w:color="auto" w:fill="auto"/>
            <w:vAlign w:val="center"/>
          </w:tcPr>
          <w:p w:rsidRPr="00B37289" w:rsidR="00D277FC" w:rsidP="00D277FC" w:rsidRDefault="00D277FC" w14:paraId="4A8C2C6B" w14:textId="77777777">
            <w:pPr>
              <w:spacing w:after="0" w:line="240" w:lineRule="auto"/>
              <w:rPr>
                <w:rFonts w:ascii="Times New Roman" w:hAnsi="Times New Roman" w:eastAsia="Times New Roman"/>
                <w:b/>
                <w:sz w:val="14"/>
                <w:szCs w:val="14"/>
              </w:rPr>
            </w:pPr>
          </w:p>
        </w:tc>
        <w:tc>
          <w:tcPr>
            <w:tcW w:w="997" w:type="dxa"/>
            <w:vMerge/>
            <w:shd w:val="clear" w:color="auto" w:fill="auto"/>
            <w:vAlign w:val="center"/>
          </w:tcPr>
          <w:p w:rsidR="00D277FC" w:rsidP="00D277FC" w:rsidRDefault="00D277FC" w14:paraId="7E90D33E" w14:textId="77777777">
            <w:pPr>
              <w:spacing w:after="0" w:line="240" w:lineRule="auto"/>
              <w:jc w:val="center"/>
              <w:rPr>
                <w:rFonts w:ascii="Times New Roman" w:hAnsi="Times New Roman" w:eastAsia="Times New Roman"/>
                <w:sz w:val="16"/>
                <w:szCs w:val="16"/>
              </w:rPr>
            </w:pPr>
          </w:p>
        </w:tc>
        <w:tc>
          <w:tcPr>
            <w:tcW w:w="857" w:type="dxa"/>
            <w:vMerge/>
            <w:shd w:val="clear" w:color="auto" w:fill="auto"/>
            <w:vAlign w:val="center"/>
          </w:tcPr>
          <w:p w:rsidR="00D277FC" w:rsidP="00D277FC" w:rsidRDefault="00D277FC" w14:paraId="1504F194" w14:textId="77777777">
            <w:pPr>
              <w:spacing w:after="0" w:line="240" w:lineRule="auto"/>
              <w:jc w:val="center"/>
              <w:rPr>
                <w:rFonts w:ascii="Times New Roman" w:hAnsi="Times New Roman" w:eastAsia="Times New Roman"/>
                <w:sz w:val="16"/>
                <w:szCs w:val="16"/>
              </w:rPr>
            </w:pPr>
          </w:p>
        </w:tc>
        <w:tc>
          <w:tcPr>
            <w:tcW w:w="848" w:type="dxa"/>
            <w:gridSpan w:val="2"/>
            <w:vMerge/>
            <w:shd w:val="clear" w:color="auto" w:fill="auto"/>
            <w:vAlign w:val="center"/>
          </w:tcPr>
          <w:p w:rsidR="00D277FC" w:rsidP="00D277FC" w:rsidRDefault="00D277FC" w14:paraId="79B47E93" w14:textId="77777777">
            <w:pPr>
              <w:spacing w:after="0" w:line="240" w:lineRule="auto"/>
              <w:jc w:val="center"/>
              <w:rPr>
                <w:rFonts w:ascii="Times New Roman" w:hAnsi="Times New Roman" w:eastAsia="Times New Roman"/>
                <w:sz w:val="16"/>
                <w:szCs w:val="16"/>
              </w:rPr>
            </w:pPr>
          </w:p>
        </w:tc>
        <w:tc>
          <w:tcPr>
            <w:tcW w:w="2294" w:type="dxa"/>
            <w:vMerge/>
            <w:shd w:val="clear" w:color="auto" w:fill="auto"/>
            <w:vAlign w:val="center"/>
          </w:tcPr>
          <w:p w:rsidRPr="00B37289" w:rsidR="00D277FC" w:rsidP="00D277FC" w:rsidRDefault="00D277FC" w14:paraId="1C68B601" w14:textId="77777777">
            <w:pPr>
              <w:spacing w:after="0" w:line="240" w:lineRule="auto"/>
              <w:rPr>
                <w:rFonts w:ascii="Times New Roman" w:hAnsi="Times New Roman"/>
                <w:sz w:val="14"/>
                <w:szCs w:val="14"/>
              </w:rPr>
            </w:pPr>
          </w:p>
        </w:tc>
        <w:tc>
          <w:tcPr>
            <w:tcW w:w="1498" w:type="dxa"/>
            <w:shd w:val="clear" w:color="auto" w:fill="auto"/>
            <w:vAlign w:val="center"/>
          </w:tcPr>
          <w:p w:rsidRPr="00B37289" w:rsidR="00D277FC" w:rsidP="00D277FC" w:rsidRDefault="00D277FC" w14:paraId="781B0DB7" w14:textId="1345AF97">
            <w:pPr>
              <w:spacing w:after="0" w:line="240" w:lineRule="auto"/>
              <w:rPr>
                <w:rFonts w:ascii="Times New Roman" w:hAnsi="Times New Roman" w:eastAsia="Times New Roman"/>
                <w:sz w:val="14"/>
                <w:szCs w:val="14"/>
              </w:rPr>
            </w:pPr>
            <w:r w:rsidRPr="00B37289">
              <w:rPr>
                <w:rFonts w:ascii="Times New Roman" w:hAnsi="Times New Roman" w:eastAsia="Times New Roman"/>
                <w:sz w:val="14"/>
                <w:szCs w:val="14"/>
              </w:rPr>
              <w:t xml:space="preserve">Valor revisado </w:t>
            </w:r>
          </w:p>
        </w:tc>
        <w:tc>
          <w:tcPr>
            <w:tcW w:w="1464" w:type="dxa"/>
            <w:shd w:val="clear" w:color="auto" w:fill="auto"/>
            <w:vAlign w:val="center"/>
          </w:tcPr>
          <w:p w:rsidR="00D277FC" w:rsidP="00D277FC" w:rsidRDefault="00D277FC" w14:paraId="40EA1F04" w14:textId="77777777">
            <w:pPr>
              <w:spacing w:after="0" w:line="240" w:lineRule="auto"/>
              <w:jc w:val="center"/>
              <w:rPr>
                <w:rFonts w:ascii="Times New Roman" w:hAnsi="Times New Roman" w:eastAsia="Times New Roman"/>
                <w:sz w:val="14"/>
                <w:szCs w:val="14"/>
              </w:rPr>
            </w:pPr>
          </w:p>
        </w:tc>
        <w:tc>
          <w:tcPr>
            <w:tcW w:w="891" w:type="dxa"/>
            <w:vMerge/>
            <w:tcBorders>
              <w:right w:val="single" w:color="auto" w:sz="4" w:space="0"/>
            </w:tcBorders>
            <w:shd w:val="clear" w:color="auto" w:fill="auto"/>
            <w:vAlign w:val="center"/>
          </w:tcPr>
          <w:p w:rsidRPr="00C167DF" w:rsidR="00D277FC" w:rsidP="00D277FC" w:rsidRDefault="00D277FC" w14:paraId="70B4A7E7" w14:textId="77777777">
            <w:pPr>
              <w:spacing w:after="0" w:line="240" w:lineRule="auto"/>
              <w:rPr>
                <w:rFonts w:ascii="Times New Roman" w:hAnsi="Times New Roman" w:eastAsia="Times New Roman"/>
                <w:sz w:val="16"/>
                <w:szCs w:val="16"/>
              </w:rPr>
            </w:pPr>
          </w:p>
        </w:tc>
        <w:tc>
          <w:tcPr>
            <w:tcW w:w="1841" w:type="dxa"/>
            <w:vMerge/>
            <w:tcBorders>
              <w:left w:val="single" w:color="auto" w:sz="4" w:space="0"/>
              <w:right w:val="single" w:color="auto" w:sz="4" w:space="0"/>
            </w:tcBorders>
            <w:shd w:val="clear" w:color="auto" w:fill="auto"/>
          </w:tcPr>
          <w:p w:rsidRPr="00C167DF" w:rsidR="00D277FC" w:rsidP="00D277FC" w:rsidRDefault="00D277FC" w14:paraId="5D9A45BF" w14:textId="77777777">
            <w:pPr>
              <w:spacing w:after="0" w:line="240" w:lineRule="auto"/>
              <w:rPr>
                <w:rFonts w:ascii="Times New Roman" w:hAnsi="Times New Roman" w:eastAsia="Times New Roman"/>
                <w:sz w:val="16"/>
                <w:szCs w:val="16"/>
              </w:rPr>
            </w:pPr>
          </w:p>
        </w:tc>
      </w:tr>
      <w:tr w:rsidRPr="00C167DF" w:rsidR="00D277FC" w:rsidTr="00D277FC" w14:paraId="1120456E" w14:textId="77777777">
        <w:trPr>
          <w:trHeight w:val="138"/>
          <w:jc w:val="center"/>
        </w:trPr>
        <w:tc>
          <w:tcPr>
            <w:tcW w:w="2260" w:type="dxa"/>
            <w:vMerge/>
            <w:tcBorders>
              <w:left w:val="single" w:color="auto" w:sz="4" w:space="0"/>
            </w:tcBorders>
            <w:shd w:val="clear" w:color="auto" w:fill="auto"/>
            <w:vAlign w:val="center"/>
          </w:tcPr>
          <w:p w:rsidRPr="00B37289" w:rsidR="00D277FC" w:rsidP="00D277FC" w:rsidRDefault="00D277FC" w14:paraId="02B9FBE1" w14:textId="77777777">
            <w:pPr>
              <w:spacing w:after="0" w:line="240" w:lineRule="auto"/>
              <w:rPr>
                <w:rFonts w:ascii="Times New Roman" w:hAnsi="Times New Roman" w:eastAsia="Times New Roman"/>
                <w:b/>
                <w:sz w:val="14"/>
                <w:szCs w:val="14"/>
              </w:rPr>
            </w:pPr>
          </w:p>
        </w:tc>
        <w:tc>
          <w:tcPr>
            <w:tcW w:w="997" w:type="dxa"/>
            <w:vMerge/>
            <w:shd w:val="clear" w:color="auto" w:fill="auto"/>
            <w:vAlign w:val="center"/>
          </w:tcPr>
          <w:p w:rsidR="00D277FC" w:rsidP="00D277FC" w:rsidRDefault="00D277FC" w14:paraId="34009BDE" w14:textId="77777777">
            <w:pPr>
              <w:spacing w:after="0" w:line="240" w:lineRule="auto"/>
              <w:jc w:val="center"/>
              <w:rPr>
                <w:rFonts w:ascii="Times New Roman" w:hAnsi="Times New Roman" w:eastAsia="Times New Roman"/>
                <w:sz w:val="16"/>
                <w:szCs w:val="16"/>
              </w:rPr>
            </w:pPr>
          </w:p>
        </w:tc>
        <w:tc>
          <w:tcPr>
            <w:tcW w:w="857" w:type="dxa"/>
            <w:vMerge/>
            <w:shd w:val="clear" w:color="auto" w:fill="auto"/>
            <w:vAlign w:val="center"/>
          </w:tcPr>
          <w:p w:rsidR="00D277FC" w:rsidP="00D277FC" w:rsidRDefault="00D277FC" w14:paraId="166855CF" w14:textId="77777777">
            <w:pPr>
              <w:spacing w:after="0" w:line="240" w:lineRule="auto"/>
              <w:jc w:val="center"/>
              <w:rPr>
                <w:rFonts w:ascii="Times New Roman" w:hAnsi="Times New Roman" w:eastAsia="Times New Roman"/>
                <w:sz w:val="16"/>
                <w:szCs w:val="16"/>
              </w:rPr>
            </w:pPr>
          </w:p>
        </w:tc>
        <w:tc>
          <w:tcPr>
            <w:tcW w:w="848" w:type="dxa"/>
            <w:gridSpan w:val="2"/>
            <w:vMerge/>
            <w:shd w:val="clear" w:color="auto" w:fill="auto"/>
            <w:vAlign w:val="center"/>
          </w:tcPr>
          <w:p w:rsidR="00D277FC" w:rsidP="00D277FC" w:rsidRDefault="00D277FC" w14:paraId="3BB0A0F2" w14:textId="77777777">
            <w:pPr>
              <w:spacing w:after="0" w:line="240" w:lineRule="auto"/>
              <w:jc w:val="center"/>
              <w:rPr>
                <w:rFonts w:ascii="Times New Roman" w:hAnsi="Times New Roman" w:eastAsia="Times New Roman"/>
                <w:sz w:val="16"/>
                <w:szCs w:val="16"/>
              </w:rPr>
            </w:pPr>
          </w:p>
        </w:tc>
        <w:tc>
          <w:tcPr>
            <w:tcW w:w="2294" w:type="dxa"/>
            <w:vMerge/>
            <w:shd w:val="clear" w:color="auto" w:fill="auto"/>
            <w:vAlign w:val="center"/>
          </w:tcPr>
          <w:p w:rsidRPr="00B37289" w:rsidR="00D277FC" w:rsidP="00D277FC" w:rsidRDefault="00D277FC" w14:paraId="021B26FB" w14:textId="77777777">
            <w:pPr>
              <w:spacing w:after="0" w:line="240" w:lineRule="auto"/>
              <w:rPr>
                <w:rFonts w:ascii="Times New Roman" w:hAnsi="Times New Roman"/>
                <w:sz w:val="14"/>
                <w:szCs w:val="14"/>
              </w:rPr>
            </w:pPr>
          </w:p>
        </w:tc>
        <w:tc>
          <w:tcPr>
            <w:tcW w:w="1498" w:type="dxa"/>
            <w:shd w:val="clear" w:color="auto" w:fill="auto"/>
            <w:vAlign w:val="center"/>
          </w:tcPr>
          <w:p w:rsidRPr="00B37289" w:rsidR="00D277FC" w:rsidP="00D277FC" w:rsidRDefault="00D277FC" w14:paraId="66B30E19" w14:textId="736DF0EB">
            <w:pPr>
              <w:spacing w:after="0" w:line="240" w:lineRule="auto"/>
              <w:rPr>
                <w:rFonts w:ascii="Times New Roman" w:hAnsi="Times New Roman" w:eastAsia="Times New Roman"/>
                <w:sz w:val="14"/>
                <w:szCs w:val="14"/>
              </w:rPr>
            </w:pPr>
            <w:r w:rsidRPr="00B37289">
              <w:rPr>
                <w:rFonts w:ascii="Times New Roman" w:hAnsi="Times New Roman" w:eastAsia="Times New Roman"/>
                <w:sz w:val="14"/>
                <w:szCs w:val="14"/>
              </w:rPr>
              <w:t>Valor alcançado</w:t>
            </w:r>
          </w:p>
        </w:tc>
        <w:tc>
          <w:tcPr>
            <w:tcW w:w="1464" w:type="dxa"/>
            <w:shd w:val="clear" w:color="auto" w:fill="auto"/>
            <w:vAlign w:val="center"/>
          </w:tcPr>
          <w:p w:rsidR="00D277FC" w:rsidP="00D277FC" w:rsidRDefault="00D277FC" w14:paraId="7E30C7A5" w14:textId="77777777">
            <w:pPr>
              <w:spacing w:after="0" w:line="240" w:lineRule="auto"/>
              <w:jc w:val="center"/>
              <w:rPr>
                <w:rFonts w:ascii="Times New Roman" w:hAnsi="Times New Roman" w:eastAsia="Times New Roman"/>
                <w:sz w:val="14"/>
                <w:szCs w:val="14"/>
              </w:rPr>
            </w:pPr>
          </w:p>
        </w:tc>
        <w:tc>
          <w:tcPr>
            <w:tcW w:w="891" w:type="dxa"/>
            <w:vMerge/>
            <w:tcBorders>
              <w:right w:val="single" w:color="auto" w:sz="4" w:space="0"/>
            </w:tcBorders>
            <w:shd w:val="clear" w:color="auto" w:fill="auto"/>
            <w:vAlign w:val="center"/>
          </w:tcPr>
          <w:p w:rsidRPr="00C167DF" w:rsidR="00D277FC" w:rsidP="00D277FC" w:rsidRDefault="00D277FC" w14:paraId="306811BC" w14:textId="77777777">
            <w:pPr>
              <w:spacing w:after="0" w:line="240" w:lineRule="auto"/>
              <w:rPr>
                <w:rFonts w:ascii="Times New Roman" w:hAnsi="Times New Roman" w:eastAsia="Times New Roman"/>
                <w:sz w:val="16"/>
                <w:szCs w:val="16"/>
              </w:rPr>
            </w:pPr>
          </w:p>
        </w:tc>
        <w:tc>
          <w:tcPr>
            <w:tcW w:w="1841" w:type="dxa"/>
            <w:vMerge/>
            <w:tcBorders>
              <w:left w:val="single" w:color="auto" w:sz="4" w:space="0"/>
              <w:right w:val="single" w:color="auto" w:sz="4" w:space="0"/>
            </w:tcBorders>
            <w:shd w:val="clear" w:color="auto" w:fill="auto"/>
          </w:tcPr>
          <w:p w:rsidRPr="00C167DF" w:rsidR="00D277FC" w:rsidP="00D277FC" w:rsidRDefault="00D277FC" w14:paraId="237D1877" w14:textId="77777777">
            <w:pPr>
              <w:spacing w:after="0" w:line="240" w:lineRule="auto"/>
              <w:rPr>
                <w:rFonts w:ascii="Times New Roman" w:hAnsi="Times New Roman" w:eastAsia="Times New Roman"/>
                <w:sz w:val="16"/>
                <w:szCs w:val="16"/>
              </w:rPr>
            </w:pPr>
          </w:p>
        </w:tc>
      </w:tr>
      <w:tr w:rsidRPr="00C167DF" w:rsidR="00D277FC" w:rsidTr="00D277FC" w14:paraId="05311147" w14:textId="77777777">
        <w:trPr>
          <w:trHeight w:val="138"/>
          <w:jc w:val="center"/>
        </w:trPr>
        <w:tc>
          <w:tcPr>
            <w:tcW w:w="2260" w:type="dxa"/>
            <w:vMerge/>
            <w:tcBorders>
              <w:left w:val="single" w:color="auto" w:sz="4" w:space="0"/>
            </w:tcBorders>
            <w:shd w:val="clear" w:color="auto" w:fill="auto"/>
            <w:vAlign w:val="center"/>
          </w:tcPr>
          <w:p w:rsidRPr="00B37289" w:rsidR="00D277FC" w:rsidP="00D277FC" w:rsidRDefault="00D277FC" w14:paraId="1E144948" w14:textId="77777777">
            <w:pPr>
              <w:spacing w:after="0" w:line="240" w:lineRule="auto"/>
              <w:rPr>
                <w:rFonts w:ascii="Times New Roman" w:hAnsi="Times New Roman" w:eastAsia="Times New Roman"/>
                <w:b/>
                <w:sz w:val="14"/>
                <w:szCs w:val="14"/>
              </w:rPr>
            </w:pPr>
          </w:p>
        </w:tc>
        <w:tc>
          <w:tcPr>
            <w:tcW w:w="997" w:type="dxa"/>
            <w:vMerge/>
            <w:shd w:val="clear" w:color="auto" w:fill="auto"/>
            <w:vAlign w:val="center"/>
          </w:tcPr>
          <w:p w:rsidR="00D277FC" w:rsidP="00D277FC" w:rsidRDefault="00D277FC" w14:paraId="0B4C0B1A" w14:textId="77777777">
            <w:pPr>
              <w:spacing w:after="0" w:line="240" w:lineRule="auto"/>
              <w:jc w:val="center"/>
              <w:rPr>
                <w:rFonts w:ascii="Times New Roman" w:hAnsi="Times New Roman" w:eastAsia="Times New Roman"/>
                <w:sz w:val="16"/>
                <w:szCs w:val="16"/>
              </w:rPr>
            </w:pPr>
          </w:p>
        </w:tc>
        <w:tc>
          <w:tcPr>
            <w:tcW w:w="857" w:type="dxa"/>
            <w:vMerge/>
            <w:shd w:val="clear" w:color="auto" w:fill="auto"/>
            <w:vAlign w:val="center"/>
          </w:tcPr>
          <w:p w:rsidR="00D277FC" w:rsidP="00D277FC" w:rsidRDefault="00D277FC" w14:paraId="7F52A3E8" w14:textId="77777777">
            <w:pPr>
              <w:spacing w:after="0" w:line="240" w:lineRule="auto"/>
              <w:jc w:val="center"/>
              <w:rPr>
                <w:rFonts w:ascii="Times New Roman" w:hAnsi="Times New Roman" w:eastAsia="Times New Roman"/>
                <w:sz w:val="16"/>
                <w:szCs w:val="16"/>
              </w:rPr>
            </w:pPr>
          </w:p>
        </w:tc>
        <w:tc>
          <w:tcPr>
            <w:tcW w:w="848" w:type="dxa"/>
            <w:gridSpan w:val="2"/>
            <w:vMerge/>
            <w:shd w:val="clear" w:color="auto" w:fill="auto"/>
            <w:vAlign w:val="center"/>
          </w:tcPr>
          <w:p w:rsidR="00D277FC" w:rsidP="00D277FC" w:rsidRDefault="00D277FC" w14:paraId="2066F5B7" w14:textId="77777777">
            <w:pPr>
              <w:spacing w:after="0" w:line="240" w:lineRule="auto"/>
              <w:jc w:val="center"/>
              <w:rPr>
                <w:rFonts w:ascii="Times New Roman" w:hAnsi="Times New Roman" w:eastAsia="Times New Roman"/>
                <w:sz w:val="16"/>
                <w:szCs w:val="16"/>
              </w:rPr>
            </w:pPr>
          </w:p>
        </w:tc>
        <w:tc>
          <w:tcPr>
            <w:tcW w:w="2294" w:type="dxa"/>
            <w:vMerge/>
            <w:shd w:val="clear" w:color="auto" w:fill="auto"/>
            <w:vAlign w:val="center"/>
          </w:tcPr>
          <w:p w:rsidRPr="00B37289" w:rsidR="00D277FC" w:rsidP="00D277FC" w:rsidRDefault="00D277FC" w14:paraId="28ED3FD4" w14:textId="77777777">
            <w:pPr>
              <w:spacing w:after="0" w:line="240" w:lineRule="auto"/>
              <w:rPr>
                <w:rFonts w:ascii="Times New Roman" w:hAnsi="Times New Roman"/>
                <w:sz w:val="14"/>
                <w:szCs w:val="14"/>
              </w:rPr>
            </w:pPr>
          </w:p>
        </w:tc>
        <w:tc>
          <w:tcPr>
            <w:tcW w:w="1498" w:type="dxa"/>
            <w:shd w:val="clear" w:color="auto" w:fill="auto"/>
            <w:vAlign w:val="center"/>
          </w:tcPr>
          <w:p w:rsidRPr="00B37289" w:rsidR="00D277FC" w:rsidP="00D277FC" w:rsidRDefault="00D277FC" w14:paraId="30B67365" w14:textId="5BC068FF">
            <w:pPr>
              <w:spacing w:after="0" w:line="240" w:lineRule="auto"/>
              <w:rPr>
                <w:rFonts w:ascii="Times New Roman" w:hAnsi="Times New Roman" w:eastAsia="Times New Roman"/>
                <w:sz w:val="14"/>
                <w:szCs w:val="14"/>
              </w:rPr>
            </w:pPr>
            <w:r w:rsidRPr="00B37289">
              <w:rPr>
                <w:rFonts w:ascii="Times New Roman" w:hAnsi="Times New Roman" w:eastAsia="Times New Roman"/>
                <w:sz w:val="14"/>
                <w:szCs w:val="14"/>
              </w:rPr>
              <w:t>Valor alcançado</w:t>
            </w:r>
          </w:p>
        </w:tc>
        <w:tc>
          <w:tcPr>
            <w:tcW w:w="1464" w:type="dxa"/>
            <w:shd w:val="clear" w:color="auto" w:fill="auto"/>
            <w:vAlign w:val="center"/>
          </w:tcPr>
          <w:p w:rsidR="00D277FC" w:rsidP="00D277FC" w:rsidRDefault="00D277FC" w14:paraId="6275B930" w14:textId="3C7D39DE">
            <w:pPr>
              <w:spacing w:after="0" w:line="240" w:lineRule="auto"/>
              <w:jc w:val="center"/>
              <w:rPr>
                <w:rFonts w:ascii="Times New Roman" w:hAnsi="Times New Roman" w:eastAsia="Times New Roman"/>
                <w:sz w:val="14"/>
                <w:szCs w:val="14"/>
              </w:rPr>
            </w:pPr>
            <w:r>
              <w:rPr>
                <w:rFonts w:ascii="Times New Roman" w:hAnsi="Times New Roman" w:eastAsia="Times New Roman"/>
                <w:sz w:val="14"/>
                <w:szCs w:val="14"/>
              </w:rPr>
              <w:t>30,46</w:t>
            </w:r>
          </w:p>
        </w:tc>
        <w:tc>
          <w:tcPr>
            <w:tcW w:w="891" w:type="dxa"/>
            <w:vMerge/>
            <w:tcBorders>
              <w:right w:val="single" w:color="auto" w:sz="4" w:space="0"/>
            </w:tcBorders>
            <w:shd w:val="clear" w:color="auto" w:fill="auto"/>
            <w:vAlign w:val="center"/>
          </w:tcPr>
          <w:p w:rsidRPr="00C167DF" w:rsidR="00D277FC" w:rsidP="00D277FC" w:rsidRDefault="00D277FC" w14:paraId="594E5BED" w14:textId="77777777">
            <w:pPr>
              <w:spacing w:after="0" w:line="240" w:lineRule="auto"/>
              <w:rPr>
                <w:rFonts w:ascii="Times New Roman" w:hAnsi="Times New Roman" w:eastAsia="Times New Roman"/>
                <w:sz w:val="16"/>
                <w:szCs w:val="16"/>
              </w:rPr>
            </w:pPr>
          </w:p>
        </w:tc>
        <w:tc>
          <w:tcPr>
            <w:tcW w:w="1841" w:type="dxa"/>
            <w:vMerge/>
            <w:tcBorders>
              <w:left w:val="single" w:color="auto" w:sz="4" w:space="0"/>
              <w:right w:val="single" w:color="auto" w:sz="4" w:space="0"/>
            </w:tcBorders>
            <w:shd w:val="clear" w:color="auto" w:fill="auto"/>
          </w:tcPr>
          <w:p w:rsidRPr="00C167DF" w:rsidR="00D277FC" w:rsidP="00D277FC" w:rsidRDefault="00D277FC" w14:paraId="2E2965BF" w14:textId="77777777">
            <w:pPr>
              <w:spacing w:after="0" w:line="240" w:lineRule="auto"/>
              <w:rPr>
                <w:rFonts w:ascii="Times New Roman" w:hAnsi="Times New Roman" w:eastAsia="Times New Roman"/>
                <w:sz w:val="16"/>
                <w:szCs w:val="16"/>
              </w:rPr>
            </w:pPr>
          </w:p>
        </w:tc>
      </w:tr>
      <w:tr w:rsidRPr="00C167DF" w:rsidR="00D277FC" w:rsidTr="00E57C6F" w14:paraId="2AFA2551" w14:textId="77777777">
        <w:trPr>
          <w:jc w:val="center"/>
        </w:trPr>
        <w:tc>
          <w:tcPr>
            <w:tcW w:w="12950" w:type="dxa"/>
            <w:gridSpan w:val="10"/>
            <w:tcBorders>
              <w:left w:val="single" w:color="auto" w:sz="4" w:space="0"/>
              <w:right w:val="single" w:color="auto" w:sz="4" w:space="0"/>
            </w:tcBorders>
            <w:shd w:val="clear" w:color="auto" w:fill="auto"/>
            <w:vAlign w:val="center"/>
          </w:tcPr>
          <w:p w:rsidRPr="00D277FC" w:rsidR="00D277FC" w:rsidP="00D277FC" w:rsidRDefault="00D277FC" w14:paraId="52A1F9D4" w14:textId="6AD1FDE0">
            <w:pPr>
              <w:spacing w:after="0" w:line="240" w:lineRule="auto"/>
              <w:rPr>
                <w:rFonts w:ascii="Times New Roman" w:hAnsi="Times New Roman" w:eastAsia="Times New Roman"/>
                <w:b/>
                <w:sz w:val="14"/>
                <w:szCs w:val="14"/>
              </w:rPr>
            </w:pPr>
            <w:r w:rsidRPr="00B37289">
              <w:rPr>
                <w:rFonts w:ascii="Times New Roman" w:hAnsi="Times New Roman" w:eastAsia="Times New Roman"/>
                <w:b/>
                <w:sz w:val="14"/>
                <w:szCs w:val="14"/>
              </w:rPr>
              <w:t xml:space="preserve">Impacto </w:t>
            </w:r>
            <w:r>
              <w:rPr>
                <w:rFonts w:ascii="Times New Roman" w:hAnsi="Times New Roman" w:eastAsia="Times New Roman"/>
                <w:b/>
                <w:sz w:val="14"/>
                <w:szCs w:val="14"/>
              </w:rPr>
              <w:t>6</w:t>
            </w:r>
            <w:r w:rsidRPr="00B37289">
              <w:rPr>
                <w:rFonts w:ascii="Times New Roman" w:hAnsi="Times New Roman" w:eastAsia="Times New Roman"/>
                <w:b/>
                <w:sz w:val="14"/>
                <w:szCs w:val="14"/>
              </w:rPr>
              <w:t xml:space="preserve"> – </w:t>
            </w:r>
            <w:r w:rsidRPr="00E57C6F">
              <w:rPr>
                <w:rFonts w:ascii="Times New Roman" w:hAnsi="Times New Roman" w:eastAsia="Times New Roman"/>
                <w:sz w:val="14"/>
                <w:szCs w:val="14"/>
              </w:rPr>
              <w:t xml:space="preserve">Manter a relação entre investimentos em valor não superior a </w:t>
            </w:r>
            <w:r w:rsidRPr="00E57C6F" w:rsidR="00E57C6F">
              <w:rPr>
                <w:rFonts w:ascii="Times New Roman" w:hAnsi="Times New Roman" w:eastAsia="Times New Roman"/>
                <w:sz w:val="14"/>
                <w:szCs w:val="14"/>
              </w:rPr>
              <w:t>receita liquida real (RLR)</w:t>
            </w:r>
            <w:r>
              <w:rPr>
                <w:rFonts w:ascii="Times New Roman" w:hAnsi="Times New Roman" w:eastAsia="Times New Roman"/>
                <w:b/>
                <w:sz w:val="14"/>
                <w:szCs w:val="14"/>
              </w:rPr>
              <w:t xml:space="preserve"> </w:t>
            </w:r>
          </w:p>
        </w:tc>
      </w:tr>
      <w:tr w:rsidRPr="00C167DF" w:rsidR="00E57C6F" w:rsidTr="00E57C6F" w14:paraId="32597D23" w14:textId="77777777">
        <w:trPr>
          <w:trHeight w:val="138"/>
          <w:jc w:val="center"/>
        </w:trPr>
        <w:tc>
          <w:tcPr>
            <w:tcW w:w="2260" w:type="dxa"/>
            <w:vMerge w:val="restart"/>
            <w:tcBorders>
              <w:left w:val="single" w:color="auto" w:sz="4" w:space="0"/>
            </w:tcBorders>
            <w:shd w:val="clear" w:color="auto" w:fill="auto"/>
            <w:vAlign w:val="center"/>
          </w:tcPr>
          <w:p w:rsidRPr="00C167DF" w:rsidR="00E57C6F" w:rsidP="00E57C6F" w:rsidRDefault="00E57C6F" w14:paraId="1FBF23C5" w14:textId="5A3F30BB">
            <w:pPr>
              <w:spacing w:after="0" w:line="240" w:lineRule="auto"/>
              <w:rPr>
                <w:rFonts w:ascii="Times New Roman" w:hAnsi="Times New Roman" w:eastAsia="Times New Roman"/>
                <w:sz w:val="16"/>
                <w:szCs w:val="16"/>
              </w:rPr>
            </w:pPr>
            <w:r w:rsidRPr="00B37289">
              <w:rPr>
                <w:rFonts w:ascii="Times New Roman" w:hAnsi="Times New Roman" w:eastAsia="Times New Roman"/>
                <w:b/>
                <w:sz w:val="14"/>
                <w:szCs w:val="14"/>
              </w:rPr>
              <w:t>Indicador:</w:t>
            </w:r>
            <w:r w:rsidRPr="00B37289">
              <w:rPr>
                <w:rFonts w:ascii="Times New Roman" w:hAnsi="Times New Roman"/>
                <w:sz w:val="14"/>
                <w:szCs w:val="14"/>
              </w:rPr>
              <w:t xml:space="preserve"> </w:t>
            </w:r>
            <w:r w:rsidRPr="00E57C6F">
              <w:rPr>
                <w:rFonts w:ascii="Times New Roman" w:hAnsi="Times New Roman" w:eastAsia="Times New Roman"/>
                <w:sz w:val="16"/>
                <w:szCs w:val="16"/>
              </w:rPr>
              <w:t>Outras Despesas Correntes/RLR (%) (Valor máximo)</w:t>
            </w:r>
          </w:p>
        </w:tc>
        <w:tc>
          <w:tcPr>
            <w:tcW w:w="997" w:type="dxa"/>
            <w:vMerge w:val="restart"/>
            <w:shd w:val="clear" w:color="auto" w:fill="auto"/>
            <w:vAlign w:val="center"/>
          </w:tcPr>
          <w:p w:rsidRPr="00C167DF" w:rsidR="00E57C6F" w:rsidP="00E57C6F" w:rsidRDefault="00E57C6F" w14:paraId="02CC0E9E" w14:textId="246A9B02">
            <w:pPr>
              <w:spacing w:after="0" w:line="240" w:lineRule="auto"/>
              <w:jc w:val="center"/>
              <w:rPr>
                <w:rFonts w:ascii="Times New Roman" w:hAnsi="Times New Roman" w:eastAsia="Times New Roman"/>
                <w:sz w:val="16"/>
                <w:szCs w:val="16"/>
              </w:rPr>
            </w:pPr>
            <w:r>
              <w:rPr>
                <w:rFonts w:ascii="Times New Roman" w:hAnsi="Times New Roman" w:eastAsia="Times New Roman"/>
                <w:sz w:val="16"/>
                <w:szCs w:val="16"/>
              </w:rPr>
              <w:t>%</w:t>
            </w:r>
          </w:p>
        </w:tc>
        <w:tc>
          <w:tcPr>
            <w:tcW w:w="857" w:type="dxa"/>
            <w:vMerge w:val="restart"/>
            <w:shd w:val="clear" w:color="auto" w:fill="auto"/>
            <w:vAlign w:val="center"/>
          </w:tcPr>
          <w:p w:rsidRPr="00C167DF" w:rsidR="00E57C6F" w:rsidP="00E57C6F" w:rsidRDefault="00E57C6F" w14:paraId="695972E7" w14:textId="708AA232">
            <w:pPr>
              <w:spacing w:after="0" w:line="240" w:lineRule="auto"/>
              <w:rPr>
                <w:rFonts w:ascii="Times New Roman" w:hAnsi="Times New Roman" w:eastAsia="Times New Roman"/>
                <w:sz w:val="16"/>
                <w:szCs w:val="16"/>
              </w:rPr>
            </w:pPr>
            <w:r>
              <w:rPr>
                <w:rFonts w:ascii="Times New Roman" w:hAnsi="Times New Roman" w:eastAsia="Times New Roman"/>
                <w:sz w:val="16"/>
                <w:szCs w:val="16"/>
              </w:rPr>
              <w:t>4,00</w:t>
            </w:r>
          </w:p>
        </w:tc>
        <w:tc>
          <w:tcPr>
            <w:tcW w:w="848" w:type="dxa"/>
            <w:gridSpan w:val="2"/>
            <w:vMerge w:val="restart"/>
            <w:shd w:val="clear" w:color="auto" w:fill="auto"/>
            <w:vAlign w:val="center"/>
          </w:tcPr>
          <w:p w:rsidRPr="00C167DF" w:rsidR="00E57C6F" w:rsidP="00E57C6F" w:rsidRDefault="00E57C6F" w14:paraId="2799E7E8" w14:textId="396499EB">
            <w:pPr>
              <w:spacing w:after="0" w:line="240" w:lineRule="auto"/>
              <w:jc w:val="center"/>
              <w:rPr>
                <w:rFonts w:ascii="Times New Roman" w:hAnsi="Times New Roman" w:eastAsia="Times New Roman"/>
                <w:sz w:val="16"/>
                <w:szCs w:val="16"/>
              </w:rPr>
            </w:pPr>
            <w:r>
              <w:rPr>
                <w:rFonts w:ascii="Times New Roman" w:hAnsi="Times New Roman" w:eastAsia="Times New Roman"/>
                <w:sz w:val="16"/>
                <w:szCs w:val="16"/>
              </w:rPr>
              <w:t>2008</w:t>
            </w:r>
          </w:p>
        </w:tc>
        <w:tc>
          <w:tcPr>
            <w:tcW w:w="2294" w:type="dxa"/>
            <w:vMerge w:val="restart"/>
            <w:shd w:val="clear" w:color="auto" w:fill="auto"/>
            <w:vAlign w:val="center"/>
          </w:tcPr>
          <w:p w:rsidRPr="00C167DF" w:rsidR="00E57C6F" w:rsidP="00E57C6F" w:rsidRDefault="00E57C6F" w14:paraId="56626D8C" w14:textId="62AB58D9">
            <w:pPr>
              <w:spacing w:after="0" w:line="240" w:lineRule="auto"/>
              <w:rPr>
                <w:rFonts w:ascii="Times New Roman" w:hAnsi="Times New Roman" w:eastAsia="Times New Roman"/>
                <w:sz w:val="16"/>
                <w:szCs w:val="16"/>
              </w:rPr>
            </w:pPr>
            <w:r w:rsidRPr="00B37289">
              <w:rPr>
                <w:rFonts w:ascii="Times New Roman" w:hAnsi="Times New Roman"/>
                <w:sz w:val="14"/>
                <w:szCs w:val="14"/>
              </w:rPr>
              <w:t>Programa de Ajuste Fiscal dos Estados (PAF) - Meta fiscal aco</w:t>
            </w:r>
            <w:r>
              <w:rPr>
                <w:rFonts w:ascii="Times New Roman" w:hAnsi="Times New Roman"/>
                <w:sz w:val="14"/>
                <w:szCs w:val="14"/>
              </w:rPr>
              <w:t>rdada com o Governo Federal</w:t>
            </w:r>
          </w:p>
        </w:tc>
        <w:tc>
          <w:tcPr>
            <w:tcW w:w="1498" w:type="dxa"/>
            <w:shd w:val="clear" w:color="auto" w:fill="auto"/>
            <w:vAlign w:val="center"/>
          </w:tcPr>
          <w:p w:rsidRPr="00B37289" w:rsidR="00E57C6F" w:rsidP="00E57C6F" w:rsidRDefault="00E57C6F" w14:paraId="19116B87" w14:textId="59AA71B9">
            <w:pPr>
              <w:spacing w:after="0" w:line="240" w:lineRule="auto"/>
              <w:rPr>
                <w:rFonts w:ascii="Times New Roman" w:hAnsi="Times New Roman" w:eastAsia="Times New Roman"/>
                <w:sz w:val="14"/>
                <w:szCs w:val="14"/>
              </w:rPr>
            </w:pPr>
            <w:r w:rsidRPr="00B37289">
              <w:rPr>
                <w:rFonts w:ascii="Times New Roman" w:hAnsi="Times New Roman" w:eastAsia="Times New Roman"/>
                <w:sz w:val="14"/>
                <w:szCs w:val="14"/>
              </w:rPr>
              <w:t>Valor original</w:t>
            </w:r>
          </w:p>
        </w:tc>
        <w:tc>
          <w:tcPr>
            <w:tcW w:w="1464" w:type="dxa"/>
            <w:shd w:val="clear" w:color="auto" w:fill="D9D9D9" w:themeFill="background1" w:themeFillShade="D9"/>
            <w:vAlign w:val="center"/>
          </w:tcPr>
          <w:p w:rsidR="00E57C6F" w:rsidP="00E57C6F" w:rsidRDefault="00E57C6F" w14:paraId="4C56E173" w14:textId="3FCAE827">
            <w:pPr>
              <w:spacing w:after="0" w:line="240" w:lineRule="auto"/>
              <w:jc w:val="center"/>
              <w:rPr>
                <w:rFonts w:ascii="Times New Roman" w:hAnsi="Times New Roman" w:eastAsia="Times New Roman"/>
                <w:sz w:val="14"/>
                <w:szCs w:val="14"/>
              </w:rPr>
            </w:pPr>
            <w:r>
              <w:rPr>
                <w:rFonts w:ascii="Times New Roman" w:hAnsi="Times New Roman" w:eastAsia="Times New Roman"/>
                <w:sz w:val="14"/>
                <w:szCs w:val="14"/>
              </w:rPr>
              <w:t>3,76</w:t>
            </w:r>
          </w:p>
        </w:tc>
        <w:tc>
          <w:tcPr>
            <w:tcW w:w="891" w:type="dxa"/>
            <w:vMerge w:val="restart"/>
            <w:tcBorders>
              <w:right w:val="single" w:color="auto" w:sz="4" w:space="0"/>
            </w:tcBorders>
            <w:shd w:val="clear" w:color="auto" w:fill="auto"/>
            <w:vAlign w:val="center"/>
          </w:tcPr>
          <w:p w:rsidRPr="00C167DF" w:rsidR="00E57C6F" w:rsidP="00E57C6F" w:rsidRDefault="00E57C6F" w14:paraId="3C13D697" w14:textId="7AD9855B">
            <w:pPr>
              <w:spacing w:after="0" w:line="240" w:lineRule="auto"/>
              <w:rPr>
                <w:rFonts w:ascii="Times New Roman" w:hAnsi="Times New Roman" w:eastAsia="Times New Roman"/>
                <w:sz w:val="16"/>
                <w:szCs w:val="16"/>
              </w:rPr>
            </w:pPr>
            <w:r w:rsidRPr="00B37289">
              <w:rPr>
                <w:rFonts w:ascii="Times New Roman" w:hAnsi="Times New Roman" w:eastAsia="Times New Roman"/>
                <w:sz w:val="14"/>
                <w:szCs w:val="14"/>
              </w:rPr>
              <w:t>Dez/201</w:t>
            </w:r>
            <w:r>
              <w:rPr>
                <w:rFonts w:ascii="Times New Roman" w:hAnsi="Times New Roman" w:eastAsia="Times New Roman"/>
                <w:sz w:val="14"/>
                <w:szCs w:val="14"/>
              </w:rPr>
              <w:t>6</w:t>
            </w:r>
          </w:p>
        </w:tc>
        <w:tc>
          <w:tcPr>
            <w:tcW w:w="1841" w:type="dxa"/>
            <w:vMerge w:val="restart"/>
            <w:tcBorders>
              <w:left w:val="single" w:color="auto" w:sz="4" w:space="0"/>
              <w:right w:val="single" w:color="auto" w:sz="4" w:space="0"/>
            </w:tcBorders>
            <w:shd w:val="clear" w:color="auto" w:fill="auto"/>
          </w:tcPr>
          <w:p w:rsidRPr="00C167DF" w:rsidR="00E57C6F" w:rsidP="00E57C6F" w:rsidRDefault="00E57C6F" w14:paraId="601C2237" w14:textId="4906C545">
            <w:pPr>
              <w:spacing w:after="0" w:line="240" w:lineRule="auto"/>
              <w:rPr>
                <w:rFonts w:ascii="Times New Roman" w:hAnsi="Times New Roman" w:eastAsia="Times New Roman"/>
                <w:sz w:val="16"/>
                <w:szCs w:val="16"/>
              </w:rPr>
            </w:pPr>
            <w:r w:rsidRPr="00E31638">
              <w:rPr>
                <w:rFonts w:ascii="Times New Roman" w:hAnsi="Times New Roman" w:cs="Times New Roman"/>
                <w:b/>
                <w:sz w:val="14"/>
                <w:szCs w:val="14"/>
              </w:rPr>
              <w:t>Meta alcançada</w:t>
            </w:r>
            <w:r w:rsidRPr="000157C3">
              <w:rPr>
                <w:rFonts w:ascii="Times New Roman" w:hAnsi="Times New Roman" w:cs="Times New Roman"/>
                <w:sz w:val="14"/>
                <w:szCs w:val="14"/>
              </w:rPr>
              <w:t xml:space="preserve">. </w:t>
            </w:r>
          </w:p>
        </w:tc>
      </w:tr>
      <w:tr w:rsidRPr="00C167DF" w:rsidR="00E57C6F" w:rsidTr="00E57C6F" w14:paraId="4841ED61" w14:textId="77777777">
        <w:trPr>
          <w:trHeight w:val="138"/>
          <w:jc w:val="center"/>
        </w:trPr>
        <w:tc>
          <w:tcPr>
            <w:tcW w:w="2260" w:type="dxa"/>
            <w:vMerge/>
            <w:tcBorders>
              <w:left w:val="single" w:color="auto" w:sz="4" w:space="0"/>
            </w:tcBorders>
            <w:shd w:val="clear" w:color="auto" w:fill="auto"/>
            <w:vAlign w:val="center"/>
          </w:tcPr>
          <w:p w:rsidRPr="00B37289" w:rsidR="00E57C6F" w:rsidP="00E57C6F" w:rsidRDefault="00E57C6F" w14:paraId="5312FBEE" w14:textId="77777777">
            <w:pPr>
              <w:spacing w:after="0" w:line="240" w:lineRule="auto"/>
              <w:rPr>
                <w:rFonts w:ascii="Times New Roman" w:hAnsi="Times New Roman" w:eastAsia="Times New Roman"/>
                <w:b/>
                <w:sz w:val="14"/>
                <w:szCs w:val="14"/>
              </w:rPr>
            </w:pPr>
          </w:p>
        </w:tc>
        <w:tc>
          <w:tcPr>
            <w:tcW w:w="997" w:type="dxa"/>
            <w:vMerge/>
            <w:shd w:val="clear" w:color="auto" w:fill="auto"/>
            <w:vAlign w:val="center"/>
          </w:tcPr>
          <w:p w:rsidR="00E57C6F" w:rsidP="00E57C6F" w:rsidRDefault="00E57C6F" w14:paraId="1A57AB83" w14:textId="77777777">
            <w:pPr>
              <w:spacing w:after="0" w:line="240" w:lineRule="auto"/>
              <w:jc w:val="center"/>
              <w:rPr>
                <w:rFonts w:ascii="Times New Roman" w:hAnsi="Times New Roman" w:eastAsia="Times New Roman"/>
                <w:sz w:val="16"/>
                <w:szCs w:val="16"/>
              </w:rPr>
            </w:pPr>
          </w:p>
        </w:tc>
        <w:tc>
          <w:tcPr>
            <w:tcW w:w="857" w:type="dxa"/>
            <w:vMerge/>
            <w:shd w:val="clear" w:color="auto" w:fill="auto"/>
            <w:vAlign w:val="center"/>
          </w:tcPr>
          <w:p w:rsidR="00E57C6F" w:rsidP="00E57C6F" w:rsidRDefault="00E57C6F" w14:paraId="305B7018" w14:textId="77777777">
            <w:pPr>
              <w:spacing w:after="0" w:line="240" w:lineRule="auto"/>
              <w:rPr>
                <w:rFonts w:ascii="Times New Roman" w:hAnsi="Times New Roman" w:eastAsia="Times New Roman"/>
                <w:sz w:val="16"/>
                <w:szCs w:val="16"/>
              </w:rPr>
            </w:pPr>
          </w:p>
        </w:tc>
        <w:tc>
          <w:tcPr>
            <w:tcW w:w="848" w:type="dxa"/>
            <w:gridSpan w:val="2"/>
            <w:vMerge/>
            <w:shd w:val="clear" w:color="auto" w:fill="auto"/>
            <w:vAlign w:val="center"/>
          </w:tcPr>
          <w:p w:rsidR="00E57C6F" w:rsidP="00E57C6F" w:rsidRDefault="00E57C6F" w14:paraId="3EE828B4" w14:textId="77777777">
            <w:pPr>
              <w:spacing w:after="0" w:line="240" w:lineRule="auto"/>
              <w:jc w:val="center"/>
              <w:rPr>
                <w:rFonts w:ascii="Times New Roman" w:hAnsi="Times New Roman" w:eastAsia="Times New Roman"/>
                <w:sz w:val="16"/>
                <w:szCs w:val="16"/>
              </w:rPr>
            </w:pPr>
          </w:p>
        </w:tc>
        <w:tc>
          <w:tcPr>
            <w:tcW w:w="2294" w:type="dxa"/>
            <w:vMerge/>
            <w:shd w:val="clear" w:color="auto" w:fill="auto"/>
            <w:vAlign w:val="center"/>
          </w:tcPr>
          <w:p w:rsidRPr="00B37289" w:rsidR="00E57C6F" w:rsidP="00E57C6F" w:rsidRDefault="00E57C6F" w14:paraId="6B6E4F04" w14:textId="77777777">
            <w:pPr>
              <w:spacing w:after="0" w:line="240" w:lineRule="auto"/>
              <w:rPr>
                <w:rFonts w:ascii="Times New Roman" w:hAnsi="Times New Roman"/>
                <w:sz w:val="14"/>
                <w:szCs w:val="14"/>
              </w:rPr>
            </w:pPr>
          </w:p>
        </w:tc>
        <w:tc>
          <w:tcPr>
            <w:tcW w:w="1498" w:type="dxa"/>
            <w:shd w:val="clear" w:color="auto" w:fill="auto"/>
            <w:vAlign w:val="center"/>
          </w:tcPr>
          <w:p w:rsidRPr="00B37289" w:rsidR="00E57C6F" w:rsidP="00E57C6F" w:rsidRDefault="00E57C6F" w14:paraId="01DA2D31" w14:textId="7AD9B8D8">
            <w:pPr>
              <w:spacing w:after="0" w:line="240" w:lineRule="auto"/>
              <w:rPr>
                <w:rFonts w:ascii="Times New Roman" w:hAnsi="Times New Roman" w:eastAsia="Times New Roman"/>
                <w:sz w:val="14"/>
                <w:szCs w:val="14"/>
              </w:rPr>
            </w:pPr>
            <w:r w:rsidRPr="00B37289">
              <w:rPr>
                <w:rFonts w:ascii="Times New Roman" w:hAnsi="Times New Roman" w:eastAsia="Times New Roman"/>
                <w:sz w:val="14"/>
                <w:szCs w:val="14"/>
              </w:rPr>
              <w:t xml:space="preserve">Valor revisado </w:t>
            </w:r>
          </w:p>
        </w:tc>
        <w:tc>
          <w:tcPr>
            <w:tcW w:w="1464" w:type="dxa"/>
            <w:shd w:val="clear" w:color="auto" w:fill="auto"/>
            <w:vAlign w:val="center"/>
          </w:tcPr>
          <w:p w:rsidR="00E57C6F" w:rsidP="00E57C6F" w:rsidRDefault="00E57C6F" w14:paraId="2A045119" w14:textId="77777777">
            <w:pPr>
              <w:spacing w:after="0" w:line="240" w:lineRule="auto"/>
              <w:jc w:val="center"/>
              <w:rPr>
                <w:rFonts w:ascii="Times New Roman" w:hAnsi="Times New Roman" w:eastAsia="Times New Roman"/>
                <w:sz w:val="14"/>
                <w:szCs w:val="14"/>
              </w:rPr>
            </w:pPr>
          </w:p>
        </w:tc>
        <w:tc>
          <w:tcPr>
            <w:tcW w:w="891" w:type="dxa"/>
            <w:vMerge/>
            <w:tcBorders>
              <w:right w:val="single" w:color="auto" w:sz="4" w:space="0"/>
            </w:tcBorders>
            <w:shd w:val="clear" w:color="auto" w:fill="auto"/>
            <w:vAlign w:val="center"/>
          </w:tcPr>
          <w:p w:rsidRPr="00C167DF" w:rsidR="00E57C6F" w:rsidP="00E57C6F" w:rsidRDefault="00E57C6F" w14:paraId="02A7EA94" w14:textId="77777777">
            <w:pPr>
              <w:spacing w:after="0" w:line="240" w:lineRule="auto"/>
              <w:rPr>
                <w:rFonts w:ascii="Times New Roman" w:hAnsi="Times New Roman" w:eastAsia="Times New Roman"/>
                <w:sz w:val="16"/>
                <w:szCs w:val="16"/>
              </w:rPr>
            </w:pPr>
          </w:p>
        </w:tc>
        <w:tc>
          <w:tcPr>
            <w:tcW w:w="1841" w:type="dxa"/>
            <w:vMerge/>
            <w:tcBorders>
              <w:left w:val="single" w:color="auto" w:sz="4" w:space="0"/>
              <w:right w:val="single" w:color="auto" w:sz="4" w:space="0"/>
            </w:tcBorders>
            <w:shd w:val="clear" w:color="auto" w:fill="auto"/>
          </w:tcPr>
          <w:p w:rsidRPr="00C167DF" w:rsidR="00E57C6F" w:rsidP="00E57C6F" w:rsidRDefault="00E57C6F" w14:paraId="7EDEE69C" w14:textId="77777777">
            <w:pPr>
              <w:spacing w:after="0" w:line="240" w:lineRule="auto"/>
              <w:rPr>
                <w:rFonts w:ascii="Times New Roman" w:hAnsi="Times New Roman" w:eastAsia="Times New Roman"/>
                <w:sz w:val="16"/>
                <w:szCs w:val="16"/>
              </w:rPr>
            </w:pPr>
          </w:p>
        </w:tc>
      </w:tr>
      <w:tr w:rsidRPr="00C167DF" w:rsidR="00E57C6F" w:rsidTr="00E57C6F" w14:paraId="7B002689" w14:textId="77777777">
        <w:trPr>
          <w:trHeight w:val="138"/>
          <w:jc w:val="center"/>
        </w:trPr>
        <w:tc>
          <w:tcPr>
            <w:tcW w:w="2260" w:type="dxa"/>
            <w:vMerge/>
            <w:tcBorders>
              <w:left w:val="single" w:color="auto" w:sz="4" w:space="0"/>
            </w:tcBorders>
            <w:shd w:val="clear" w:color="auto" w:fill="auto"/>
            <w:vAlign w:val="center"/>
          </w:tcPr>
          <w:p w:rsidRPr="00B37289" w:rsidR="00E57C6F" w:rsidP="00E57C6F" w:rsidRDefault="00E57C6F" w14:paraId="243C72A3" w14:textId="77777777">
            <w:pPr>
              <w:spacing w:after="0" w:line="240" w:lineRule="auto"/>
              <w:rPr>
                <w:rFonts w:ascii="Times New Roman" w:hAnsi="Times New Roman" w:eastAsia="Times New Roman"/>
                <w:b/>
                <w:sz w:val="14"/>
                <w:szCs w:val="14"/>
              </w:rPr>
            </w:pPr>
          </w:p>
        </w:tc>
        <w:tc>
          <w:tcPr>
            <w:tcW w:w="997" w:type="dxa"/>
            <w:vMerge/>
            <w:shd w:val="clear" w:color="auto" w:fill="auto"/>
            <w:vAlign w:val="center"/>
          </w:tcPr>
          <w:p w:rsidR="00E57C6F" w:rsidP="00E57C6F" w:rsidRDefault="00E57C6F" w14:paraId="3E06AD3C" w14:textId="77777777">
            <w:pPr>
              <w:spacing w:after="0" w:line="240" w:lineRule="auto"/>
              <w:jc w:val="center"/>
              <w:rPr>
                <w:rFonts w:ascii="Times New Roman" w:hAnsi="Times New Roman" w:eastAsia="Times New Roman"/>
                <w:sz w:val="16"/>
                <w:szCs w:val="16"/>
              </w:rPr>
            </w:pPr>
          </w:p>
        </w:tc>
        <w:tc>
          <w:tcPr>
            <w:tcW w:w="857" w:type="dxa"/>
            <w:vMerge/>
            <w:shd w:val="clear" w:color="auto" w:fill="auto"/>
            <w:vAlign w:val="center"/>
          </w:tcPr>
          <w:p w:rsidR="00E57C6F" w:rsidP="00E57C6F" w:rsidRDefault="00E57C6F" w14:paraId="21309E5B" w14:textId="77777777">
            <w:pPr>
              <w:spacing w:after="0" w:line="240" w:lineRule="auto"/>
              <w:rPr>
                <w:rFonts w:ascii="Times New Roman" w:hAnsi="Times New Roman" w:eastAsia="Times New Roman"/>
                <w:sz w:val="16"/>
                <w:szCs w:val="16"/>
              </w:rPr>
            </w:pPr>
          </w:p>
        </w:tc>
        <w:tc>
          <w:tcPr>
            <w:tcW w:w="848" w:type="dxa"/>
            <w:gridSpan w:val="2"/>
            <w:vMerge/>
            <w:shd w:val="clear" w:color="auto" w:fill="auto"/>
            <w:vAlign w:val="center"/>
          </w:tcPr>
          <w:p w:rsidR="00E57C6F" w:rsidP="00E57C6F" w:rsidRDefault="00E57C6F" w14:paraId="6137CE71" w14:textId="77777777">
            <w:pPr>
              <w:spacing w:after="0" w:line="240" w:lineRule="auto"/>
              <w:jc w:val="center"/>
              <w:rPr>
                <w:rFonts w:ascii="Times New Roman" w:hAnsi="Times New Roman" w:eastAsia="Times New Roman"/>
                <w:sz w:val="16"/>
                <w:szCs w:val="16"/>
              </w:rPr>
            </w:pPr>
          </w:p>
        </w:tc>
        <w:tc>
          <w:tcPr>
            <w:tcW w:w="2294" w:type="dxa"/>
            <w:vMerge/>
            <w:shd w:val="clear" w:color="auto" w:fill="auto"/>
            <w:vAlign w:val="center"/>
          </w:tcPr>
          <w:p w:rsidRPr="00B37289" w:rsidR="00E57C6F" w:rsidP="00E57C6F" w:rsidRDefault="00E57C6F" w14:paraId="34F7A689" w14:textId="77777777">
            <w:pPr>
              <w:spacing w:after="0" w:line="240" w:lineRule="auto"/>
              <w:rPr>
                <w:rFonts w:ascii="Times New Roman" w:hAnsi="Times New Roman"/>
                <w:sz w:val="14"/>
                <w:szCs w:val="14"/>
              </w:rPr>
            </w:pPr>
          </w:p>
        </w:tc>
        <w:tc>
          <w:tcPr>
            <w:tcW w:w="1498" w:type="dxa"/>
            <w:shd w:val="clear" w:color="auto" w:fill="auto"/>
            <w:vAlign w:val="center"/>
          </w:tcPr>
          <w:p w:rsidRPr="00B37289" w:rsidR="00E57C6F" w:rsidP="00E57C6F" w:rsidRDefault="00E57C6F" w14:paraId="1BBC9550" w14:textId="0D95333A">
            <w:pPr>
              <w:spacing w:after="0" w:line="240" w:lineRule="auto"/>
              <w:rPr>
                <w:rFonts w:ascii="Times New Roman" w:hAnsi="Times New Roman" w:eastAsia="Times New Roman"/>
                <w:sz w:val="14"/>
                <w:szCs w:val="14"/>
              </w:rPr>
            </w:pPr>
            <w:r w:rsidRPr="00B37289">
              <w:rPr>
                <w:rFonts w:ascii="Times New Roman" w:hAnsi="Times New Roman" w:eastAsia="Times New Roman"/>
                <w:sz w:val="14"/>
                <w:szCs w:val="14"/>
              </w:rPr>
              <w:t>Valor alcançado</w:t>
            </w:r>
          </w:p>
        </w:tc>
        <w:tc>
          <w:tcPr>
            <w:tcW w:w="1464" w:type="dxa"/>
            <w:shd w:val="clear" w:color="auto" w:fill="auto"/>
            <w:vAlign w:val="center"/>
          </w:tcPr>
          <w:p w:rsidR="00E57C6F" w:rsidP="00E57C6F" w:rsidRDefault="00E57C6F" w14:paraId="2CB8D2BD" w14:textId="77777777">
            <w:pPr>
              <w:spacing w:after="0" w:line="240" w:lineRule="auto"/>
              <w:jc w:val="center"/>
              <w:rPr>
                <w:rFonts w:ascii="Times New Roman" w:hAnsi="Times New Roman" w:eastAsia="Times New Roman"/>
                <w:sz w:val="14"/>
                <w:szCs w:val="14"/>
              </w:rPr>
            </w:pPr>
          </w:p>
        </w:tc>
        <w:tc>
          <w:tcPr>
            <w:tcW w:w="891" w:type="dxa"/>
            <w:vMerge/>
            <w:tcBorders>
              <w:right w:val="single" w:color="auto" w:sz="4" w:space="0"/>
            </w:tcBorders>
            <w:shd w:val="clear" w:color="auto" w:fill="auto"/>
            <w:vAlign w:val="center"/>
          </w:tcPr>
          <w:p w:rsidRPr="00C167DF" w:rsidR="00E57C6F" w:rsidP="00E57C6F" w:rsidRDefault="00E57C6F" w14:paraId="49796ABC" w14:textId="77777777">
            <w:pPr>
              <w:spacing w:after="0" w:line="240" w:lineRule="auto"/>
              <w:rPr>
                <w:rFonts w:ascii="Times New Roman" w:hAnsi="Times New Roman" w:eastAsia="Times New Roman"/>
                <w:sz w:val="16"/>
                <w:szCs w:val="16"/>
              </w:rPr>
            </w:pPr>
          </w:p>
        </w:tc>
        <w:tc>
          <w:tcPr>
            <w:tcW w:w="1841" w:type="dxa"/>
            <w:vMerge/>
            <w:tcBorders>
              <w:left w:val="single" w:color="auto" w:sz="4" w:space="0"/>
              <w:right w:val="single" w:color="auto" w:sz="4" w:space="0"/>
            </w:tcBorders>
            <w:shd w:val="clear" w:color="auto" w:fill="auto"/>
          </w:tcPr>
          <w:p w:rsidRPr="00C167DF" w:rsidR="00E57C6F" w:rsidP="00E57C6F" w:rsidRDefault="00E57C6F" w14:paraId="5200927A" w14:textId="77777777">
            <w:pPr>
              <w:spacing w:after="0" w:line="240" w:lineRule="auto"/>
              <w:rPr>
                <w:rFonts w:ascii="Times New Roman" w:hAnsi="Times New Roman" w:eastAsia="Times New Roman"/>
                <w:sz w:val="16"/>
                <w:szCs w:val="16"/>
              </w:rPr>
            </w:pPr>
          </w:p>
        </w:tc>
      </w:tr>
      <w:tr w:rsidRPr="00C167DF" w:rsidR="00E57C6F" w:rsidTr="006352A4" w14:paraId="04552FAF" w14:textId="77777777">
        <w:trPr>
          <w:trHeight w:val="138"/>
          <w:jc w:val="center"/>
        </w:trPr>
        <w:tc>
          <w:tcPr>
            <w:tcW w:w="2260" w:type="dxa"/>
            <w:vMerge/>
            <w:tcBorders>
              <w:left w:val="single" w:color="auto" w:sz="4" w:space="0"/>
              <w:bottom w:val="single" w:color="auto" w:sz="4" w:space="0"/>
            </w:tcBorders>
            <w:shd w:val="clear" w:color="auto" w:fill="auto"/>
            <w:vAlign w:val="center"/>
          </w:tcPr>
          <w:p w:rsidRPr="00B37289" w:rsidR="00E57C6F" w:rsidP="00E57C6F" w:rsidRDefault="00E57C6F" w14:paraId="51361C39" w14:textId="77777777">
            <w:pPr>
              <w:spacing w:after="0" w:line="240" w:lineRule="auto"/>
              <w:rPr>
                <w:rFonts w:ascii="Times New Roman" w:hAnsi="Times New Roman" w:eastAsia="Times New Roman"/>
                <w:b/>
                <w:sz w:val="14"/>
                <w:szCs w:val="14"/>
              </w:rPr>
            </w:pPr>
          </w:p>
        </w:tc>
        <w:tc>
          <w:tcPr>
            <w:tcW w:w="997" w:type="dxa"/>
            <w:vMerge/>
            <w:tcBorders>
              <w:bottom w:val="single" w:color="auto" w:sz="4" w:space="0"/>
            </w:tcBorders>
            <w:shd w:val="clear" w:color="auto" w:fill="auto"/>
            <w:vAlign w:val="center"/>
          </w:tcPr>
          <w:p w:rsidR="00E57C6F" w:rsidP="00E57C6F" w:rsidRDefault="00E57C6F" w14:paraId="23E599B0" w14:textId="77777777">
            <w:pPr>
              <w:spacing w:after="0" w:line="240" w:lineRule="auto"/>
              <w:jc w:val="center"/>
              <w:rPr>
                <w:rFonts w:ascii="Times New Roman" w:hAnsi="Times New Roman" w:eastAsia="Times New Roman"/>
                <w:sz w:val="16"/>
                <w:szCs w:val="16"/>
              </w:rPr>
            </w:pPr>
          </w:p>
        </w:tc>
        <w:tc>
          <w:tcPr>
            <w:tcW w:w="857" w:type="dxa"/>
            <w:vMerge/>
            <w:tcBorders>
              <w:bottom w:val="single" w:color="auto" w:sz="4" w:space="0"/>
            </w:tcBorders>
            <w:shd w:val="clear" w:color="auto" w:fill="auto"/>
            <w:vAlign w:val="center"/>
          </w:tcPr>
          <w:p w:rsidR="00E57C6F" w:rsidP="00E57C6F" w:rsidRDefault="00E57C6F" w14:paraId="3A45CCC1" w14:textId="77777777">
            <w:pPr>
              <w:spacing w:after="0" w:line="240" w:lineRule="auto"/>
              <w:rPr>
                <w:rFonts w:ascii="Times New Roman" w:hAnsi="Times New Roman" w:eastAsia="Times New Roman"/>
                <w:sz w:val="16"/>
                <w:szCs w:val="16"/>
              </w:rPr>
            </w:pPr>
          </w:p>
        </w:tc>
        <w:tc>
          <w:tcPr>
            <w:tcW w:w="848" w:type="dxa"/>
            <w:gridSpan w:val="2"/>
            <w:vMerge/>
            <w:tcBorders>
              <w:bottom w:val="single" w:color="auto" w:sz="4" w:space="0"/>
            </w:tcBorders>
            <w:shd w:val="clear" w:color="auto" w:fill="auto"/>
            <w:vAlign w:val="center"/>
          </w:tcPr>
          <w:p w:rsidR="00E57C6F" w:rsidP="00E57C6F" w:rsidRDefault="00E57C6F" w14:paraId="22CCDD75" w14:textId="77777777">
            <w:pPr>
              <w:spacing w:after="0" w:line="240" w:lineRule="auto"/>
              <w:jc w:val="center"/>
              <w:rPr>
                <w:rFonts w:ascii="Times New Roman" w:hAnsi="Times New Roman" w:eastAsia="Times New Roman"/>
                <w:sz w:val="16"/>
                <w:szCs w:val="16"/>
              </w:rPr>
            </w:pPr>
          </w:p>
        </w:tc>
        <w:tc>
          <w:tcPr>
            <w:tcW w:w="2294" w:type="dxa"/>
            <w:vMerge/>
            <w:tcBorders>
              <w:bottom w:val="single" w:color="auto" w:sz="4" w:space="0"/>
            </w:tcBorders>
            <w:shd w:val="clear" w:color="auto" w:fill="auto"/>
            <w:vAlign w:val="center"/>
          </w:tcPr>
          <w:p w:rsidRPr="00B37289" w:rsidR="00E57C6F" w:rsidP="00E57C6F" w:rsidRDefault="00E57C6F" w14:paraId="2858A713" w14:textId="77777777">
            <w:pPr>
              <w:spacing w:after="0" w:line="240" w:lineRule="auto"/>
              <w:rPr>
                <w:rFonts w:ascii="Times New Roman" w:hAnsi="Times New Roman"/>
                <w:sz w:val="14"/>
                <w:szCs w:val="14"/>
              </w:rPr>
            </w:pPr>
          </w:p>
        </w:tc>
        <w:tc>
          <w:tcPr>
            <w:tcW w:w="1498" w:type="dxa"/>
            <w:tcBorders>
              <w:bottom w:val="single" w:color="auto" w:sz="4" w:space="0"/>
            </w:tcBorders>
            <w:shd w:val="clear" w:color="auto" w:fill="auto"/>
            <w:vAlign w:val="center"/>
          </w:tcPr>
          <w:p w:rsidRPr="00B37289" w:rsidR="00E57C6F" w:rsidP="00E57C6F" w:rsidRDefault="00E57C6F" w14:paraId="6C0E4803" w14:textId="2FDAFC2E">
            <w:pPr>
              <w:spacing w:after="0" w:line="240" w:lineRule="auto"/>
              <w:rPr>
                <w:rFonts w:ascii="Times New Roman" w:hAnsi="Times New Roman" w:eastAsia="Times New Roman"/>
                <w:sz w:val="14"/>
                <w:szCs w:val="14"/>
              </w:rPr>
            </w:pPr>
            <w:r w:rsidRPr="00B37289">
              <w:rPr>
                <w:rFonts w:ascii="Times New Roman" w:hAnsi="Times New Roman" w:eastAsia="Times New Roman"/>
                <w:sz w:val="14"/>
                <w:szCs w:val="14"/>
              </w:rPr>
              <w:t>Valor alcançado</w:t>
            </w:r>
          </w:p>
        </w:tc>
        <w:tc>
          <w:tcPr>
            <w:tcW w:w="1464" w:type="dxa"/>
            <w:tcBorders>
              <w:bottom w:val="single" w:color="auto" w:sz="4" w:space="0"/>
            </w:tcBorders>
            <w:shd w:val="clear" w:color="auto" w:fill="auto"/>
            <w:vAlign w:val="center"/>
          </w:tcPr>
          <w:p w:rsidR="00E57C6F" w:rsidP="00E57C6F" w:rsidRDefault="00E57C6F" w14:paraId="7AED7932" w14:textId="6543F7BC">
            <w:pPr>
              <w:spacing w:after="0" w:line="240" w:lineRule="auto"/>
              <w:jc w:val="center"/>
              <w:rPr>
                <w:rFonts w:ascii="Times New Roman" w:hAnsi="Times New Roman" w:eastAsia="Times New Roman"/>
                <w:sz w:val="14"/>
                <w:szCs w:val="14"/>
              </w:rPr>
            </w:pPr>
            <w:r>
              <w:rPr>
                <w:rFonts w:ascii="Times New Roman" w:hAnsi="Times New Roman" w:eastAsia="Times New Roman"/>
                <w:sz w:val="14"/>
                <w:szCs w:val="14"/>
              </w:rPr>
              <w:t>4,15</w:t>
            </w:r>
          </w:p>
        </w:tc>
        <w:tc>
          <w:tcPr>
            <w:tcW w:w="891" w:type="dxa"/>
            <w:vMerge/>
            <w:tcBorders>
              <w:bottom w:val="single" w:color="auto" w:sz="4" w:space="0"/>
              <w:right w:val="single" w:color="auto" w:sz="4" w:space="0"/>
            </w:tcBorders>
            <w:shd w:val="clear" w:color="auto" w:fill="auto"/>
            <w:vAlign w:val="center"/>
          </w:tcPr>
          <w:p w:rsidRPr="00C167DF" w:rsidR="00E57C6F" w:rsidP="00E57C6F" w:rsidRDefault="00E57C6F" w14:paraId="034F78C4" w14:textId="77777777">
            <w:pPr>
              <w:spacing w:after="0" w:line="240" w:lineRule="auto"/>
              <w:rPr>
                <w:rFonts w:ascii="Times New Roman" w:hAnsi="Times New Roman" w:eastAsia="Times New Roman"/>
                <w:sz w:val="16"/>
                <w:szCs w:val="16"/>
              </w:rPr>
            </w:pPr>
          </w:p>
        </w:tc>
        <w:tc>
          <w:tcPr>
            <w:tcW w:w="1841" w:type="dxa"/>
            <w:vMerge/>
            <w:tcBorders>
              <w:left w:val="single" w:color="auto" w:sz="4" w:space="0"/>
              <w:bottom w:val="single" w:color="auto" w:sz="4" w:space="0"/>
              <w:right w:val="single" w:color="auto" w:sz="4" w:space="0"/>
            </w:tcBorders>
            <w:shd w:val="clear" w:color="auto" w:fill="auto"/>
          </w:tcPr>
          <w:p w:rsidRPr="00C167DF" w:rsidR="00E57C6F" w:rsidP="00E57C6F" w:rsidRDefault="00E57C6F" w14:paraId="1AD8A596" w14:textId="77777777">
            <w:pPr>
              <w:spacing w:after="0" w:line="240" w:lineRule="auto"/>
              <w:rPr>
                <w:rFonts w:ascii="Times New Roman" w:hAnsi="Times New Roman" w:eastAsia="Times New Roman"/>
                <w:sz w:val="16"/>
                <w:szCs w:val="16"/>
              </w:rPr>
            </w:pPr>
          </w:p>
        </w:tc>
      </w:tr>
    </w:tbl>
    <w:p w:rsidR="00A54863" w:rsidP="00DD6123" w:rsidRDefault="00A54863" w14:paraId="40627570" w14:textId="746CC5CF">
      <w:pPr>
        <w:pStyle w:val="ListParagraph"/>
        <w:ind w:left="360"/>
        <w:jc w:val="center"/>
        <w:rPr>
          <w:rFonts w:ascii="Times New Roman" w:hAnsi="Times New Roman"/>
          <w:b/>
        </w:rPr>
      </w:pPr>
    </w:p>
    <w:p w:rsidR="00A54863" w:rsidRDefault="00A54863" w14:paraId="0BED97C1" w14:textId="77777777">
      <w:pPr>
        <w:rPr>
          <w:rFonts w:ascii="Times New Roman" w:hAnsi="Times New Roman"/>
          <w:b/>
        </w:rPr>
      </w:pPr>
      <w:r>
        <w:rPr>
          <w:rFonts w:ascii="Times New Roman" w:hAnsi="Times New Roman"/>
          <w:b/>
        </w:rPr>
        <w:br w:type="page"/>
      </w:r>
    </w:p>
    <w:p w:rsidRPr="00BE587F" w:rsidR="00DD6123" w:rsidP="00DD6123" w:rsidRDefault="00DD6123" w14:paraId="5FEB88EC" w14:textId="77777777">
      <w:pPr>
        <w:spacing w:before="240"/>
        <w:jc w:val="center"/>
        <w:rPr>
          <w:rFonts w:ascii="Times New Roman" w:hAnsi="Times New Roman" w:cs="Times New Roman"/>
          <w:sz w:val="16"/>
          <w:szCs w:val="16"/>
        </w:rPr>
      </w:pPr>
      <w:r w:rsidRPr="00BD5FB0">
        <w:rPr>
          <w:rFonts w:ascii="Times New Roman" w:hAnsi="Times New Roman" w:cs="Times New Roman"/>
          <w:b/>
          <w:color w:val="000000"/>
        </w:rPr>
        <w:lastRenderedPageBreak/>
        <w:t>RESULTADOS</w:t>
      </w:r>
    </w:p>
    <w:tbl>
      <w:tblPr>
        <w:tblStyle w:val="TableGrid"/>
        <w:tblW w:w="13176" w:type="dxa"/>
        <w:jc w:val="center"/>
        <w:tblLayout w:type="fixed"/>
        <w:tblLook w:val="04A0" w:firstRow="1" w:lastRow="0" w:firstColumn="1" w:lastColumn="0" w:noHBand="0" w:noVBand="1"/>
      </w:tblPr>
      <w:tblGrid>
        <w:gridCol w:w="2682"/>
        <w:gridCol w:w="1377"/>
        <w:gridCol w:w="1368"/>
        <w:gridCol w:w="1060"/>
        <w:gridCol w:w="1276"/>
        <w:gridCol w:w="1664"/>
        <w:gridCol w:w="1029"/>
        <w:gridCol w:w="1276"/>
        <w:gridCol w:w="1444"/>
      </w:tblGrid>
      <w:tr w:rsidRPr="002E7131" w:rsidR="00DD6123" w:rsidTr="004926DF" w14:paraId="17F57EC0" w14:textId="77777777">
        <w:trPr>
          <w:tblHeader/>
          <w:jc w:val="center"/>
        </w:trPr>
        <w:tc>
          <w:tcPr>
            <w:tcW w:w="2682" w:type="dxa"/>
            <w:tcBorders>
              <w:left w:val="single" w:color="auto" w:sz="4" w:space="0"/>
            </w:tcBorders>
            <w:vAlign w:val="center"/>
          </w:tcPr>
          <w:p w:rsidRPr="00725112" w:rsidR="00DD6123" w:rsidP="006352A4" w:rsidRDefault="00DD6123" w14:paraId="69F0B1DB" w14:textId="77777777">
            <w:pPr>
              <w:jc w:val="center"/>
              <w:rPr>
                <w:b/>
                <w:sz w:val="14"/>
                <w:szCs w:val="14"/>
              </w:rPr>
            </w:pPr>
            <w:r w:rsidRPr="00725112">
              <w:rPr>
                <w:b/>
                <w:sz w:val="14"/>
                <w:szCs w:val="14"/>
              </w:rPr>
              <w:t>Resultado/Indicador</w:t>
            </w:r>
          </w:p>
        </w:tc>
        <w:tc>
          <w:tcPr>
            <w:tcW w:w="1377" w:type="dxa"/>
            <w:vAlign w:val="center"/>
          </w:tcPr>
          <w:p w:rsidRPr="00725112" w:rsidR="00DD6123" w:rsidP="006352A4" w:rsidRDefault="00DD6123" w14:paraId="51E3FC85" w14:textId="77777777">
            <w:pPr>
              <w:jc w:val="center"/>
              <w:rPr>
                <w:b/>
                <w:sz w:val="14"/>
                <w:szCs w:val="14"/>
              </w:rPr>
            </w:pPr>
            <w:r w:rsidRPr="00725112">
              <w:rPr>
                <w:b/>
                <w:sz w:val="14"/>
                <w:szCs w:val="14"/>
              </w:rPr>
              <w:t>Unidade de Medida</w:t>
            </w:r>
          </w:p>
        </w:tc>
        <w:tc>
          <w:tcPr>
            <w:tcW w:w="1368" w:type="dxa"/>
            <w:vAlign w:val="center"/>
          </w:tcPr>
          <w:p w:rsidRPr="00725112" w:rsidR="00DD6123" w:rsidP="006352A4" w:rsidRDefault="00DD6123" w14:paraId="325B4B9D" w14:textId="77777777">
            <w:pPr>
              <w:jc w:val="center"/>
              <w:rPr>
                <w:b/>
                <w:sz w:val="14"/>
                <w:szCs w:val="14"/>
              </w:rPr>
            </w:pPr>
            <w:r w:rsidRPr="00725112">
              <w:rPr>
                <w:b/>
                <w:sz w:val="14"/>
                <w:szCs w:val="14"/>
              </w:rPr>
              <w:t>Valor da Linha de Base</w:t>
            </w:r>
          </w:p>
        </w:tc>
        <w:tc>
          <w:tcPr>
            <w:tcW w:w="1060" w:type="dxa"/>
            <w:vAlign w:val="center"/>
          </w:tcPr>
          <w:p w:rsidRPr="00725112" w:rsidR="00DD6123" w:rsidP="006352A4" w:rsidRDefault="00DD6123" w14:paraId="7370A2F2" w14:textId="77777777">
            <w:pPr>
              <w:jc w:val="center"/>
              <w:rPr>
                <w:b/>
                <w:sz w:val="14"/>
                <w:szCs w:val="14"/>
              </w:rPr>
            </w:pPr>
            <w:r w:rsidRPr="00725112">
              <w:rPr>
                <w:b/>
                <w:sz w:val="14"/>
                <w:szCs w:val="14"/>
              </w:rPr>
              <w:t>Ano da Linha de Base</w:t>
            </w:r>
          </w:p>
        </w:tc>
        <w:tc>
          <w:tcPr>
            <w:tcW w:w="1276" w:type="dxa"/>
            <w:vAlign w:val="center"/>
          </w:tcPr>
          <w:p w:rsidRPr="00725112" w:rsidR="00DD6123" w:rsidP="006352A4" w:rsidRDefault="00DD6123" w14:paraId="432800BF" w14:textId="77777777">
            <w:pPr>
              <w:jc w:val="center"/>
              <w:rPr>
                <w:b/>
                <w:sz w:val="14"/>
                <w:szCs w:val="14"/>
              </w:rPr>
            </w:pPr>
            <w:r w:rsidRPr="00725112">
              <w:rPr>
                <w:b/>
                <w:sz w:val="14"/>
                <w:szCs w:val="14"/>
              </w:rPr>
              <w:t>Meio de Verificação</w:t>
            </w:r>
          </w:p>
        </w:tc>
        <w:tc>
          <w:tcPr>
            <w:tcW w:w="2693" w:type="dxa"/>
            <w:gridSpan w:val="2"/>
            <w:vAlign w:val="center"/>
          </w:tcPr>
          <w:p w:rsidRPr="00725112" w:rsidR="00DD6123" w:rsidP="006352A4" w:rsidRDefault="00DD6123" w14:paraId="70B16957" w14:textId="77777777">
            <w:pPr>
              <w:jc w:val="center"/>
              <w:rPr>
                <w:b/>
                <w:sz w:val="14"/>
                <w:szCs w:val="14"/>
              </w:rPr>
            </w:pPr>
            <w:r w:rsidRPr="00725112">
              <w:rPr>
                <w:b/>
                <w:sz w:val="14"/>
                <w:szCs w:val="14"/>
              </w:rPr>
              <w:t>Metas e Resultados Alcançados</w:t>
            </w:r>
          </w:p>
        </w:tc>
        <w:tc>
          <w:tcPr>
            <w:tcW w:w="1276" w:type="dxa"/>
            <w:tcBorders>
              <w:right w:val="single" w:color="auto" w:sz="4" w:space="0"/>
            </w:tcBorders>
            <w:vAlign w:val="center"/>
          </w:tcPr>
          <w:p w:rsidRPr="00725112" w:rsidR="00DD6123" w:rsidP="006352A4" w:rsidRDefault="00DD6123" w14:paraId="61231328" w14:textId="77777777">
            <w:pPr>
              <w:jc w:val="center"/>
              <w:rPr>
                <w:b/>
                <w:sz w:val="14"/>
                <w:szCs w:val="14"/>
              </w:rPr>
            </w:pPr>
            <w:r w:rsidRPr="00725112">
              <w:rPr>
                <w:b/>
                <w:sz w:val="14"/>
                <w:szCs w:val="14"/>
              </w:rPr>
              <w:t>Data em que as metas foram alcançadas</w:t>
            </w:r>
          </w:p>
        </w:tc>
        <w:tc>
          <w:tcPr>
            <w:tcW w:w="1444" w:type="dxa"/>
            <w:tcBorders>
              <w:right w:val="single" w:color="auto" w:sz="4" w:space="0"/>
            </w:tcBorders>
          </w:tcPr>
          <w:p w:rsidRPr="00725112" w:rsidR="00DD6123" w:rsidP="006352A4" w:rsidRDefault="00DD6123" w14:paraId="19A2DC98" w14:textId="77777777">
            <w:pPr>
              <w:jc w:val="center"/>
              <w:rPr>
                <w:b/>
                <w:sz w:val="14"/>
                <w:szCs w:val="14"/>
              </w:rPr>
            </w:pPr>
            <w:r w:rsidRPr="00725112">
              <w:rPr>
                <w:b/>
                <w:sz w:val="14"/>
                <w:szCs w:val="14"/>
              </w:rPr>
              <w:t>Comentários</w:t>
            </w:r>
          </w:p>
        </w:tc>
      </w:tr>
      <w:tr w:rsidRPr="002E7131" w:rsidR="00DD6123" w:rsidTr="004926DF" w14:paraId="2599DE2B" w14:textId="77777777">
        <w:trPr>
          <w:jc w:val="center"/>
        </w:trPr>
        <w:tc>
          <w:tcPr>
            <w:tcW w:w="11732" w:type="dxa"/>
            <w:gridSpan w:val="8"/>
            <w:tcBorders>
              <w:left w:val="single" w:color="auto" w:sz="4" w:space="0"/>
              <w:right w:val="single" w:color="auto" w:sz="4" w:space="0"/>
            </w:tcBorders>
            <w:vAlign w:val="center"/>
          </w:tcPr>
          <w:p w:rsidRPr="002E7131" w:rsidR="00DD6123" w:rsidP="006820B7" w:rsidRDefault="00DD6123" w14:paraId="400C42D3" w14:textId="2FBEE3CA">
            <w:pPr>
              <w:autoSpaceDE w:val="0"/>
              <w:autoSpaceDN w:val="0"/>
              <w:adjustRightInd w:val="0"/>
              <w:rPr>
                <w:sz w:val="14"/>
                <w:szCs w:val="14"/>
              </w:rPr>
            </w:pPr>
            <w:r w:rsidRPr="002E7131">
              <w:rPr>
                <w:sz w:val="14"/>
                <w:szCs w:val="14"/>
              </w:rPr>
              <w:t xml:space="preserve">Resultado #1: </w:t>
            </w:r>
            <w:r w:rsidRPr="00E57C6F" w:rsidR="00E57C6F">
              <w:rPr>
                <w:sz w:val="14"/>
                <w:szCs w:val="14"/>
              </w:rPr>
              <w:t>Melhoria da sistemática de avaliação e retroalimentação das ações e atividades anuais relacionadas ao plano estratégico por meio da introdução da Matriz de Problemas, Soluções e Resultados.</w:t>
            </w:r>
          </w:p>
        </w:tc>
        <w:tc>
          <w:tcPr>
            <w:tcW w:w="1444" w:type="dxa"/>
            <w:tcBorders>
              <w:left w:val="single" w:color="auto" w:sz="4" w:space="0"/>
              <w:right w:val="single" w:color="auto" w:sz="4" w:space="0"/>
            </w:tcBorders>
          </w:tcPr>
          <w:p w:rsidRPr="002E7131" w:rsidR="00DD6123" w:rsidP="006352A4" w:rsidRDefault="00DD6123" w14:paraId="316C5F89" w14:textId="77777777">
            <w:pPr>
              <w:rPr>
                <w:sz w:val="14"/>
                <w:szCs w:val="14"/>
              </w:rPr>
            </w:pPr>
          </w:p>
        </w:tc>
      </w:tr>
      <w:tr w:rsidRPr="002E7131" w:rsidR="00DD6123" w:rsidTr="004926DF" w14:paraId="5B08568D" w14:textId="77777777">
        <w:trPr>
          <w:jc w:val="center"/>
        </w:trPr>
        <w:tc>
          <w:tcPr>
            <w:tcW w:w="2682" w:type="dxa"/>
            <w:vMerge w:val="restart"/>
            <w:tcBorders>
              <w:left w:val="single" w:color="auto" w:sz="4" w:space="0"/>
            </w:tcBorders>
            <w:vAlign w:val="center"/>
          </w:tcPr>
          <w:p w:rsidRPr="002E7131" w:rsidR="00DD6123" w:rsidP="006352A4" w:rsidRDefault="00DD6123" w14:paraId="1AECD178" w14:textId="5BCA8777">
            <w:pPr>
              <w:rPr>
                <w:sz w:val="14"/>
                <w:szCs w:val="14"/>
              </w:rPr>
            </w:pPr>
            <w:r w:rsidRPr="002E7131">
              <w:rPr>
                <w:sz w:val="14"/>
                <w:szCs w:val="14"/>
              </w:rPr>
              <w:t xml:space="preserve">Indicador #1 </w:t>
            </w:r>
            <w:r w:rsidRPr="00E57C6F" w:rsidR="00E57C6F">
              <w:rPr>
                <w:sz w:val="14"/>
                <w:szCs w:val="14"/>
              </w:rPr>
              <w:t>Número de departamentos da SEFAZ/RS utilizando a Matriz de Problemas para avaliação do planejamento</w:t>
            </w:r>
          </w:p>
        </w:tc>
        <w:tc>
          <w:tcPr>
            <w:tcW w:w="1377" w:type="dxa"/>
            <w:vMerge w:val="restart"/>
            <w:vAlign w:val="center"/>
          </w:tcPr>
          <w:p w:rsidRPr="002E7131" w:rsidR="00DD6123" w:rsidP="006352A4" w:rsidRDefault="007952D4" w14:paraId="0A2CA4C4" w14:textId="53E37C29">
            <w:pPr>
              <w:jc w:val="center"/>
              <w:rPr>
                <w:sz w:val="14"/>
                <w:szCs w:val="14"/>
              </w:rPr>
            </w:pPr>
            <w:r w:rsidRPr="00E57C6F">
              <w:rPr>
                <w:sz w:val="14"/>
                <w:szCs w:val="14"/>
              </w:rPr>
              <w:t>Número</w:t>
            </w:r>
            <w:r w:rsidRPr="00E57C6F" w:rsidR="00E57C6F">
              <w:rPr>
                <w:sz w:val="14"/>
                <w:szCs w:val="14"/>
              </w:rPr>
              <w:t xml:space="preserve"> de departamentos e supervisões avaliadas</w:t>
            </w:r>
          </w:p>
        </w:tc>
        <w:tc>
          <w:tcPr>
            <w:tcW w:w="1368" w:type="dxa"/>
            <w:vMerge w:val="restart"/>
            <w:vAlign w:val="center"/>
          </w:tcPr>
          <w:p w:rsidRPr="002E7131" w:rsidR="00DD6123" w:rsidP="006352A4" w:rsidRDefault="00E57C6F" w14:paraId="6DB9A135" w14:textId="591C8C96">
            <w:pPr>
              <w:jc w:val="center"/>
              <w:rPr>
                <w:sz w:val="14"/>
                <w:szCs w:val="14"/>
              </w:rPr>
            </w:pPr>
            <w:r>
              <w:rPr>
                <w:sz w:val="14"/>
                <w:szCs w:val="14"/>
              </w:rPr>
              <w:t>0</w:t>
            </w:r>
          </w:p>
        </w:tc>
        <w:tc>
          <w:tcPr>
            <w:tcW w:w="1060" w:type="dxa"/>
            <w:vMerge w:val="restart"/>
            <w:vAlign w:val="center"/>
          </w:tcPr>
          <w:p w:rsidRPr="002E7131" w:rsidR="00DD6123" w:rsidP="006352A4" w:rsidRDefault="00E57C6F" w14:paraId="056A5C54" w14:textId="21BF8D55">
            <w:pPr>
              <w:jc w:val="center"/>
              <w:rPr>
                <w:sz w:val="14"/>
                <w:szCs w:val="14"/>
              </w:rPr>
            </w:pPr>
            <w:r>
              <w:rPr>
                <w:sz w:val="14"/>
                <w:szCs w:val="14"/>
              </w:rPr>
              <w:t>2009</w:t>
            </w:r>
          </w:p>
        </w:tc>
        <w:tc>
          <w:tcPr>
            <w:tcW w:w="1276" w:type="dxa"/>
            <w:vMerge w:val="restart"/>
            <w:vAlign w:val="center"/>
          </w:tcPr>
          <w:p w:rsidRPr="002E7131" w:rsidR="00DD6123" w:rsidP="00351E03" w:rsidRDefault="00E57C6F" w14:paraId="1DAF6E12" w14:textId="24B70507">
            <w:pPr>
              <w:rPr>
                <w:sz w:val="14"/>
                <w:szCs w:val="14"/>
              </w:rPr>
            </w:pPr>
            <w:r w:rsidRPr="00E57C6F">
              <w:rPr>
                <w:sz w:val="14"/>
                <w:szCs w:val="14"/>
              </w:rPr>
              <w:t>Relatório da Supervisão Desenvolvimento e Qualidade (SUDESQ)</w:t>
            </w:r>
          </w:p>
        </w:tc>
        <w:tc>
          <w:tcPr>
            <w:tcW w:w="1664" w:type="dxa"/>
            <w:vAlign w:val="center"/>
          </w:tcPr>
          <w:p w:rsidRPr="002E7131" w:rsidR="00DD6123" w:rsidP="006352A4" w:rsidRDefault="00DD6123" w14:paraId="6E1E64B4" w14:textId="77777777">
            <w:pPr>
              <w:rPr>
                <w:sz w:val="14"/>
                <w:szCs w:val="14"/>
              </w:rPr>
            </w:pPr>
            <w:r w:rsidRPr="002E7131">
              <w:rPr>
                <w:sz w:val="14"/>
                <w:szCs w:val="14"/>
              </w:rPr>
              <w:t>Valor da Meta Original</w:t>
            </w:r>
          </w:p>
        </w:tc>
        <w:tc>
          <w:tcPr>
            <w:tcW w:w="1029" w:type="dxa"/>
            <w:vAlign w:val="center"/>
          </w:tcPr>
          <w:p w:rsidRPr="002E7131" w:rsidR="00DD6123" w:rsidP="006352A4" w:rsidRDefault="008569BA" w14:paraId="1F0A4820" w14:textId="4CA68262">
            <w:pPr>
              <w:jc w:val="center"/>
              <w:rPr>
                <w:sz w:val="14"/>
                <w:szCs w:val="14"/>
              </w:rPr>
            </w:pPr>
            <w:r>
              <w:rPr>
                <w:sz w:val="14"/>
                <w:szCs w:val="14"/>
              </w:rPr>
              <w:t>3</w:t>
            </w:r>
          </w:p>
        </w:tc>
        <w:tc>
          <w:tcPr>
            <w:tcW w:w="1276" w:type="dxa"/>
            <w:vMerge w:val="restart"/>
            <w:tcBorders>
              <w:right w:val="single" w:color="auto" w:sz="4" w:space="0"/>
            </w:tcBorders>
            <w:vAlign w:val="center"/>
          </w:tcPr>
          <w:p w:rsidRPr="002E7131" w:rsidR="00DD6123" w:rsidP="006352A4" w:rsidRDefault="008569BA" w14:paraId="687DBB54" w14:textId="12790A68">
            <w:pPr>
              <w:jc w:val="center"/>
              <w:rPr>
                <w:sz w:val="14"/>
                <w:szCs w:val="14"/>
              </w:rPr>
            </w:pPr>
            <w:r>
              <w:rPr>
                <w:sz w:val="14"/>
                <w:szCs w:val="14"/>
              </w:rPr>
              <w:t>2016</w:t>
            </w:r>
          </w:p>
        </w:tc>
        <w:tc>
          <w:tcPr>
            <w:tcW w:w="1444" w:type="dxa"/>
            <w:vMerge w:val="restart"/>
            <w:tcBorders>
              <w:right w:val="single" w:color="auto" w:sz="4" w:space="0"/>
            </w:tcBorders>
          </w:tcPr>
          <w:p w:rsidRPr="005F74F5" w:rsidR="00DD6123" w:rsidP="006352A4" w:rsidRDefault="00DD6123" w14:paraId="781865DA" w14:textId="7FFE6BF0">
            <w:pPr>
              <w:rPr>
                <w:sz w:val="14"/>
                <w:szCs w:val="14"/>
              </w:rPr>
            </w:pPr>
          </w:p>
        </w:tc>
      </w:tr>
      <w:tr w:rsidRPr="002E7131" w:rsidR="00DD6123" w:rsidTr="004926DF" w14:paraId="0001B10C" w14:textId="77777777">
        <w:trPr>
          <w:jc w:val="center"/>
        </w:trPr>
        <w:tc>
          <w:tcPr>
            <w:tcW w:w="2682" w:type="dxa"/>
            <w:vMerge/>
            <w:tcBorders>
              <w:left w:val="single" w:color="auto" w:sz="4" w:space="0"/>
            </w:tcBorders>
            <w:vAlign w:val="center"/>
          </w:tcPr>
          <w:p w:rsidRPr="002E7131" w:rsidR="00DD6123" w:rsidP="006352A4" w:rsidRDefault="00DD6123" w14:paraId="69ED50E3" w14:textId="77777777">
            <w:pPr>
              <w:rPr>
                <w:sz w:val="14"/>
                <w:szCs w:val="14"/>
              </w:rPr>
            </w:pPr>
          </w:p>
        </w:tc>
        <w:tc>
          <w:tcPr>
            <w:tcW w:w="1377" w:type="dxa"/>
            <w:vMerge/>
            <w:vAlign w:val="center"/>
          </w:tcPr>
          <w:p w:rsidRPr="002E7131" w:rsidR="00DD6123" w:rsidP="006352A4" w:rsidRDefault="00DD6123" w14:paraId="5045035C" w14:textId="77777777">
            <w:pPr>
              <w:rPr>
                <w:sz w:val="14"/>
                <w:szCs w:val="14"/>
              </w:rPr>
            </w:pPr>
          </w:p>
        </w:tc>
        <w:tc>
          <w:tcPr>
            <w:tcW w:w="1368" w:type="dxa"/>
            <w:vMerge/>
            <w:vAlign w:val="center"/>
          </w:tcPr>
          <w:p w:rsidRPr="002E7131" w:rsidR="00DD6123" w:rsidP="006352A4" w:rsidRDefault="00DD6123" w14:paraId="029EB3AC" w14:textId="77777777">
            <w:pPr>
              <w:rPr>
                <w:sz w:val="14"/>
                <w:szCs w:val="14"/>
              </w:rPr>
            </w:pPr>
          </w:p>
        </w:tc>
        <w:tc>
          <w:tcPr>
            <w:tcW w:w="1060" w:type="dxa"/>
            <w:vMerge/>
            <w:vAlign w:val="center"/>
          </w:tcPr>
          <w:p w:rsidRPr="002E7131" w:rsidR="00DD6123" w:rsidP="006352A4" w:rsidRDefault="00DD6123" w14:paraId="1D5F7965" w14:textId="77777777">
            <w:pPr>
              <w:rPr>
                <w:sz w:val="14"/>
                <w:szCs w:val="14"/>
              </w:rPr>
            </w:pPr>
          </w:p>
        </w:tc>
        <w:tc>
          <w:tcPr>
            <w:tcW w:w="1276" w:type="dxa"/>
            <w:vMerge/>
            <w:vAlign w:val="center"/>
          </w:tcPr>
          <w:p w:rsidRPr="002E7131" w:rsidR="00DD6123" w:rsidP="006352A4" w:rsidRDefault="00DD6123" w14:paraId="72C0DC1A" w14:textId="77777777">
            <w:pPr>
              <w:rPr>
                <w:sz w:val="14"/>
                <w:szCs w:val="14"/>
              </w:rPr>
            </w:pPr>
          </w:p>
        </w:tc>
        <w:tc>
          <w:tcPr>
            <w:tcW w:w="1664" w:type="dxa"/>
            <w:vAlign w:val="center"/>
          </w:tcPr>
          <w:p w:rsidRPr="002E7131" w:rsidR="00DD6123" w:rsidP="006352A4" w:rsidRDefault="00DD6123" w14:paraId="6BC8BC11" w14:textId="77777777">
            <w:pPr>
              <w:rPr>
                <w:sz w:val="14"/>
                <w:szCs w:val="14"/>
              </w:rPr>
            </w:pPr>
            <w:r w:rsidRPr="002E7131">
              <w:rPr>
                <w:sz w:val="14"/>
                <w:szCs w:val="14"/>
              </w:rPr>
              <w:t xml:space="preserve">Valor da Meta revisado </w:t>
            </w:r>
          </w:p>
        </w:tc>
        <w:tc>
          <w:tcPr>
            <w:tcW w:w="1029" w:type="dxa"/>
            <w:shd w:val="clear" w:color="auto" w:fill="D9D9D9" w:themeFill="background1" w:themeFillShade="D9"/>
            <w:vAlign w:val="center"/>
          </w:tcPr>
          <w:p w:rsidRPr="002E7131" w:rsidR="00DD6123" w:rsidP="006352A4" w:rsidRDefault="00DD6123" w14:paraId="0EE3C44D" w14:textId="64C8286D">
            <w:pPr>
              <w:jc w:val="center"/>
              <w:rPr>
                <w:sz w:val="14"/>
                <w:szCs w:val="14"/>
              </w:rPr>
            </w:pPr>
          </w:p>
        </w:tc>
        <w:tc>
          <w:tcPr>
            <w:tcW w:w="1276" w:type="dxa"/>
            <w:vMerge/>
            <w:tcBorders>
              <w:right w:val="single" w:color="auto" w:sz="4" w:space="0"/>
            </w:tcBorders>
            <w:vAlign w:val="center"/>
          </w:tcPr>
          <w:p w:rsidRPr="002E7131" w:rsidR="00DD6123" w:rsidP="006352A4" w:rsidRDefault="00DD6123" w14:paraId="52EE75A5" w14:textId="77777777">
            <w:pPr>
              <w:rPr>
                <w:sz w:val="14"/>
                <w:szCs w:val="14"/>
              </w:rPr>
            </w:pPr>
          </w:p>
        </w:tc>
        <w:tc>
          <w:tcPr>
            <w:tcW w:w="1444" w:type="dxa"/>
            <w:vMerge/>
            <w:tcBorders>
              <w:right w:val="single" w:color="auto" w:sz="4" w:space="0"/>
            </w:tcBorders>
          </w:tcPr>
          <w:p w:rsidRPr="002E7131" w:rsidR="00DD6123" w:rsidP="006352A4" w:rsidRDefault="00DD6123" w14:paraId="21241336" w14:textId="77777777">
            <w:pPr>
              <w:rPr>
                <w:sz w:val="14"/>
                <w:szCs w:val="14"/>
              </w:rPr>
            </w:pPr>
          </w:p>
        </w:tc>
      </w:tr>
      <w:tr w:rsidRPr="002E7131" w:rsidR="00DD6123" w:rsidTr="004926DF" w14:paraId="7927375E" w14:textId="77777777">
        <w:trPr>
          <w:jc w:val="center"/>
        </w:trPr>
        <w:tc>
          <w:tcPr>
            <w:tcW w:w="2682" w:type="dxa"/>
            <w:vMerge/>
            <w:tcBorders>
              <w:left w:val="single" w:color="auto" w:sz="4" w:space="0"/>
              <w:bottom w:val="single" w:color="auto" w:sz="4" w:space="0"/>
            </w:tcBorders>
            <w:vAlign w:val="center"/>
          </w:tcPr>
          <w:p w:rsidRPr="002E7131" w:rsidR="00DD6123" w:rsidP="006352A4" w:rsidRDefault="00DD6123" w14:paraId="5BF1D633" w14:textId="77777777">
            <w:pPr>
              <w:rPr>
                <w:sz w:val="14"/>
                <w:szCs w:val="14"/>
              </w:rPr>
            </w:pPr>
          </w:p>
        </w:tc>
        <w:tc>
          <w:tcPr>
            <w:tcW w:w="1377" w:type="dxa"/>
            <w:vMerge/>
            <w:tcBorders>
              <w:bottom w:val="single" w:color="auto" w:sz="4" w:space="0"/>
            </w:tcBorders>
            <w:vAlign w:val="center"/>
          </w:tcPr>
          <w:p w:rsidRPr="002E7131" w:rsidR="00DD6123" w:rsidP="006352A4" w:rsidRDefault="00DD6123" w14:paraId="67B34F3F" w14:textId="77777777">
            <w:pPr>
              <w:rPr>
                <w:sz w:val="14"/>
                <w:szCs w:val="14"/>
              </w:rPr>
            </w:pPr>
          </w:p>
        </w:tc>
        <w:tc>
          <w:tcPr>
            <w:tcW w:w="1368" w:type="dxa"/>
            <w:vMerge/>
            <w:tcBorders>
              <w:bottom w:val="single" w:color="auto" w:sz="4" w:space="0"/>
            </w:tcBorders>
            <w:vAlign w:val="center"/>
          </w:tcPr>
          <w:p w:rsidRPr="002E7131" w:rsidR="00DD6123" w:rsidP="006352A4" w:rsidRDefault="00DD6123" w14:paraId="64F42117" w14:textId="77777777">
            <w:pPr>
              <w:rPr>
                <w:sz w:val="14"/>
                <w:szCs w:val="14"/>
              </w:rPr>
            </w:pPr>
          </w:p>
        </w:tc>
        <w:tc>
          <w:tcPr>
            <w:tcW w:w="1060" w:type="dxa"/>
            <w:vMerge/>
            <w:tcBorders>
              <w:bottom w:val="single" w:color="auto" w:sz="4" w:space="0"/>
            </w:tcBorders>
            <w:vAlign w:val="center"/>
          </w:tcPr>
          <w:p w:rsidRPr="002E7131" w:rsidR="00DD6123" w:rsidP="006352A4" w:rsidRDefault="00DD6123" w14:paraId="04A65D34" w14:textId="77777777">
            <w:pPr>
              <w:rPr>
                <w:sz w:val="14"/>
                <w:szCs w:val="14"/>
              </w:rPr>
            </w:pPr>
          </w:p>
        </w:tc>
        <w:tc>
          <w:tcPr>
            <w:tcW w:w="1276" w:type="dxa"/>
            <w:vMerge/>
            <w:tcBorders>
              <w:bottom w:val="single" w:color="auto" w:sz="4" w:space="0"/>
            </w:tcBorders>
            <w:vAlign w:val="center"/>
          </w:tcPr>
          <w:p w:rsidRPr="002E7131" w:rsidR="00DD6123" w:rsidP="006352A4" w:rsidRDefault="00DD6123" w14:paraId="7D52524D" w14:textId="77777777">
            <w:pPr>
              <w:rPr>
                <w:sz w:val="14"/>
                <w:szCs w:val="14"/>
              </w:rPr>
            </w:pPr>
          </w:p>
        </w:tc>
        <w:tc>
          <w:tcPr>
            <w:tcW w:w="1664" w:type="dxa"/>
            <w:tcBorders>
              <w:bottom w:val="single" w:color="auto" w:sz="4" w:space="0"/>
            </w:tcBorders>
            <w:vAlign w:val="center"/>
          </w:tcPr>
          <w:p w:rsidRPr="002E7131" w:rsidR="00DD6123" w:rsidP="006352A4" w:rsidRDefault="00DD6123" w14:paraId="5A2C5FF0" w14:textId="77777777">
            <w:pPr>
              <w:rPr>
                <w:sz w:val="14"/>
                <w:szCs w:val="14"/>
              </w:rPr>
            </w:pPr>
            <w:r w:rsidRPr="002E7131">
              <w:rPr>
                <w:sz w:val="14"/>
                <w:szCs w:val="14"/>
              </w:rPr>
              <w:t>Valor alcançado</w:t>
            </w:r>
          </w:p>
        </w:tc>
        <w:tc>
          <w:tcPr>
            <w:tcW w:w="1029" w:type="dxa"/>
            <w:tcBorders>
              <w:bottom w:val="single" w:color="auto" w:sz="4" w:space="0"/>
            </w:tcBorders>
            <w:vAlign w:val="center"/>
          </w:tcPr>
          <w:p w:rsidRPr="002E7131" w:rsidR="00DD6123" w:rsidP="006352A4" w:rsidRDefault="004C170C" w14:paraId="73695FB6" w14:textId="39E8D487">
            <w:pPr>
              <w:jc w:val="center"/>
              <w:rPr>
                <w:sz w:val="14"/>
                <w:szCs w:val="14"/>
              </w:rPr>
            </w:pPr>
            <w:r>
              <w:rPr>
                <w:sz w:val="14"/>
                <w:szCs w:val="14"/>
              </w:rPr>
              <w:t>3</w:t>
            </w:r>
          </w:p>
        </w:tc>
        <w:tc>
          <w:tcPr>
            <w:tcW w:w="1276" w:type="dxa"/>
            <w:vMerge/>
            <w:tcBorders>
              <w:bottom w:val="single" w:color="auto" w:sz="4" w:space="0"/>
              <w:right w:val="single" w:color="auto" w:sz="4" w:space="0"/>
            </w:tcBorders>
            <w:vAlign w:val="center"/>
          </w:tcPr>
          <w:p w:rsidRPr="002E7131" w:rsidR="00DD6123" w:rsidP="006352A4" w:rsidRDefault="00DD6123" w14:paraId="2C89CE0B" w14:textId="77777777">
            <w:pPr>
              <w:rPr>
                <w:sz w:val="14"/>
                <w:szCs w:val="14"/>
              </w:rPr>
            </w:pPr>
          </w:p>
        </w:tc>
        <w:tc>
          <w:tcPr>
            <w:tcW w:w="1444" w:type="dxa"/>
            <w:vMerge/>
            <w:tcBorders>
              <w:bottom w:val="single" w:color="auto" w:sz="4" w:space="0"/>
              <w:right w:val="single" w:color="auto" w:sz="4" w:space="0"/>
            </w:tcBorders>
          </w:tcPr>
          <w:p w:rsidRPr="002E7131" w:rsidR="00DD6123" w:rsidP="006352A4" w:rsidRDefault="00DD6123" w14:paraId="3DB23850" w14:textId="77777777">
            <w:pPr>
              <w:rPr>
                <w:sz w:val="14"/>
                <w:szCs w:val="14"/>
              </w:rPr>
            </w:pPr>
          </w:p>
        </w:tc>
      </w:tr>
      <w:tr w:rsidRPr="002E7131" w:rsidR="00DD6123" w:rsidTr="004926DF" w14:paraId="41ACE4F8" w14:textId="77777777">
        <w:trPr>
          <w:jc w:val="center"/>
        </w:trPr>
        <w:tc>
          <w:tcPr>
            <w:tcW w:w="11732" w:type="dxa"/>
            <w:gridSpan w:val="8"/>
            <w:tcBorders>
              <w:left w:val="single" w:color="auto" w:sz="4" w:space="0"/>
              <w:right w:val="single" w:color="auto" w:sz="4" w:space="0"/>
            </w:tcBorders>
            <w:vAlign w:val="center"/>
          </w:tcPr>
          <w:p w:rsidRPr="002E7131" w:rsidR="00DD6123" w:rsidP="006352A4" w:rsidRDefault="00DD6123" w14:paraId="7083F6F9" w14:textId="555884B9">
            <w:pPr>
              <w:rPr>
                <w:sz w:val="14"/>
                <w:szCs w:val="14"/>
              </w:rPr>
            </w:pPr>
            <w:r w:rsidRPr="002E7131">
              <w:rPr>
                <w:sz w:val="14"/>
                <w:szCs w:val="14"/>
              </w:rPr>
              <w:t xml:space="preserve">Resultado #2: </w:t>
            </w:r>
            <w:r w:rsidRPr="00E57C6F" w:rsidR="00E57C6F">
              <w:rPr>
                <w:sz w:val="14"/>
                <w:szCs w:val="14"/>
              </w:rPr>
              <w:t>Aumento da arrecadação do ICMS</w:t>
            </w:r>
          </w:p>
        </w:tc>
        <w:tc>
          <w:tcPr>
            <w:tcW w:w="1444" w:type="dxa"/>
            <w:tcBorders>
              <w:left w:val="single" w:color="auto" w:sz="4" w:space="0"/>
              <w:right w:val="single" w:color="auto" w:sz="4" w:space="0"/>
            </w:tcBorders>
          </w:tcPr>
          <w:p w:rsidRPr="002E7131" w:rsidR="00DD6123" w:rsidP="006352A4" w:rsidRDefault="00DD6123" w14:paraId="11A6A8F8" w14:textId="77777777">
            <w:pPr>
              <w:rPr>
                <w:sz w:val="14"/>
                <w:szCs w:val="14"/>
              </w:rPr>
            </w:pPr>
          </w:p>
        </w:tc>
      </w:tr>
      <w:tr w:rsidRPr="002E7131" w:rsidR="00DD6123" w:rsidTr="004926DF" w14:paraId="77EE2A0D" w14:textId="77777777">
        <w:trPr>
          <w:jc w:val="center"/>
        </w:trPr>
        <w:tc>
          <w:tcPr>
            <w:tcW w:w="2682" w:type="dxa"/>
            <w:vMerge w:val="restart"/>
            <w:tcBorders>
              <w:left w:val="single" w:color="auto" w:sz="4" w:space="0"/>
            </w:tcBorders>
            <w:vAlign w:val="center"/>
          </w:tcPr>
          <w:p w:rsidRPr="002E7131" w:rsidR="00DD6123" w:rsidP="006352A4" w:rsidRDefault="00DD6123" w14:paraId="20D8E4BF" w14:textId="0594900E">
            <w:pPr>
              <w:rPr>
                <w:sz w:val="14"/>
                <w:szCs w:val="14"/>
              </w:rPr>
            </w:pPr>
            <w:r w:rsidRPr="002E7131">
              <w:rPr>
                <w:sz w:val="14"/>
                <w:szCs w:val="14"/>
              </w:rPr>
              <w:t>Indicador #2</w:t>
            </w:r>
            <w:r w:rsidR="006820B7">
              <w:rPr>
                <w:sz w:val="14"/>
                <w:szCs w:val="14"/>
              </w:rPr>
              <w:t xml:space="preserve"> </w:t>
            </w:r>
            <w:r w:rsidRPr="00E57C6F" w:rsidR="00E57C6F">
              <w:rPr>
                <w:sz w:val="14"/>
                <w:szCs w:val="14"/>
              </w:rPr>
              <w:t xml:space="preserve">Valor do </w:t>
            </w:r>
            <w:proofErr w:type="gramStart"/>
            <w:r w:rsidRPr="00E57C6F" w:rsidR="00E57C6F">
              <w:rPr>
                <w:sz w:val="14"/>
                <w:szCs w:val="14"/>
              </w:rPr>
              <w:t>ICMS  arrecadado</w:t>
            </w:r>
            <w:proofErr w:type="gramEnd"/>
            <w:r w:rsidRPr="00E57C6F" w:rsidR="00E57C6F">
              <w:rPr>
                <w:sz w:val="14"/>
                <w:szCs w:val="14"/>
              </w:rPr>
              <w:t xml:space="preserve"> nos segmentos econômicos combustível, bebidas, perfumaria, máquinas e material elétrico e metal mecânico</w:t>
            </w:r>
          </w:p>
        </w:tc>
        <w:tc>
          <w:tcPr>
            <w:tcW w:w="1377" w:type="dxa"/>
            <w:vMerge w:val="restart"/>
            <w:vAlign w:val="center"/>
          </w:tcPr>
          <w:p w:rsidRPr="002E7131" w:rsidR="00DD6123" w:rsidP="006352A4" w:rsidRDefault="006820B7" w14:paraId="3BCC4762" w14:textId="07105E09">
            <w:pPr>
              <w:jc w:val="center"/>
              <w:rPr>
                <w:sz w:val="14"/>
                <w:szCs w:val="14"/>
              </w:rPr>
            </w:pPr>
            <w:r w:rsidRPr="006820B7">
              <w:rPr>
                <w:sz w:val="14"/>
                <w:szCs w:val="14"/>
              </w:rPr>
              <w:t>R</w:t>
            </w:r>
            <w:proofErr w:type="gramStart"/>
            <w:r w:rsidRPr="006820B7">
              <w:rPr>
                <w:sz w:val="14"/>
                <w:szCs w:val="14"/>
              </w:rPr>
              <w:t>$  milhões</w:t>
            </w:r>
            <w:proofErr w:type="gramEnd"/>
          </w:p>
        </w:tc>
        <w:tc>
          <w:tcPr>
            <w:tcW w:w="1368" w:type="dxa"/>
            <w:vMerge w:val="restart"/>
            <w:vAlign w:val="center"/>
          </w:tcPr>
          <w:p w:rsidRPr="002E7131" w:rsidR="00DD6123" w:rsidP="006352A4" w:rsidRDefault="00062C96" w14:paraId="26DB45D5" w14:textId="10C5471E">
            <w:pPr>
              <w:jc w:val="center"/>
              <w:rPr>
                <w:sz w:val="14"/>
                <w:szCs w:val="14"/>
              </w:rPr>
            </w:pPr>
            <w:r>
              <w:rPr>
                <w:sz w:val="14"/>
                <w:szCs w:val="14"/>
              </w:rPr>
              <w:t>6.473</w:t>
            </w:r>
          </w:p>
        </w:tc>
        <w:tc>
          <w:tcPr>
            <w:tcW w:w="1060" w:type="dxa"/>
            <w:vMerge w:val="restart"/>
            <w:vAlign w:val="center"/>
          </w:tcPr>
          <w:p w:rsidRPr="002E7131" w:rsidR="00DD6123" w:rsidP="006352A4" w:rsidRDefault="00DD6123" w14:paraId="4512BDF1" w14:textId="77777777">
            <w:pPr>
              <w:jc w:val="center"/>
              <w:rPr>
                <w:sz w:val="14"/>
                <w:szCs w:val="14"/>
              </w:rPr>
            </w:pPr>
            <w:r w:rsidRPr="002E7131">
              <w:rPr>
                <w:sz w:val="14"/>
                <w:szCs w:val="14"/>
              </w:rPr>
              <w:t>2009</w:t>
            </w:r>
          </w:p>
        </w:tc>
        <w:tc>
          <w:tcPr>
            <w:tcW w:w="1276" w:type="dxa"/>
            <w:vMerge w:val="restart"/>
            <w:vAlign w:val="center"/>
          </w:tcPr>
          <w:p w:rsidRPr="002E7131" w:rsidR="00DD6123" w:rsidP="006352A4" w:rsidRDefault="00E57C6F" w14:paraId="7B0D9DEA" w14:textId="5DB74DE3">
            <w:pPr>
              <w:rPr>
                <w:sz w:val="14"/>
                <w:szCs w:val="14"/>
              </w:rPr>
            </w:pPr>
            <w:r w:rsidRPr="00E57C6F">
              <w:rPr>
                <w:sz w:val="14"/>
                <w:szCs w:val="14"/>
              </w:rPr>
              <w:t>Relatório do SIRE emitido pela Receita Estadual)</w:t>
            </w:r>
          </w:p>
        </w:tc>
        <w:tc>
          <w:tcPr>
            <w:tcW w:w="1664" w:type="dxa"/>
            <w:vAlign w:val="center"/>
          </w:tcPr>
          <w:p w:rsidRPr="002E7131" w:rsidR="00DD6123" w:rsidP="006352A4" w:rsidRDefault="00DD6123" w14:paraId="54701244" w14:textId="77777777">
            <w:pPr>
              <w:rPr>
                <w:sz w:val="14"/>
                <w:szCs w:val="14"/>
              </w:rPr>
            </w:pPr>
            <w:r w:rsidRPr="002E7131">
              <w:rPr>
                <w:sz w:val="14"/>
                <w:szCs w:val="14"/>
              </w:rPr>
              <w:t>Valor da Meta Original</w:t>
            </w:r>
          </w:p>
        </w:tc>
        <w:tc>
          <w:tcPr>
            <w:tcW w:w="1029" w:type="dxa"/>
            <w:vAlign w:val="center"/>
          </w:tcPr>
          <w:p w:rsidRPr="002E7131" w:rsidR="00DD6123" w:rsidP="006352A4" w:rsidRDefault="00E57C6F" w14:paraId="6A79A912" w14:textId="53E99B25">
            <w:pPr>
              <w:jc w:val="center"/>
              <w:rPr>
                <w:sz w:val="14"/>
                <w:szCs w:val="14"/>
              </w:rPr>
            </w:pPr>
            <w:r>
              <w:rPr>
                <w:sz w:val="14"/>
                <w:szCs w:val="14"/>
              </w:rPr>
              <w:t>6.548</w:t>
            </w:r>
          </w:p>
        </w:tc>
        <w:tc>
          <w:tcPr>
            <w:tcW w:w="1276" w:type="dxa"/>
            <w:vMerge w:val="restart"/>
            <w:tcBorders>
              <w:right w:val="single" w:color="auto" w:sz="4" w:space="0"/>
            </w:tcBorders>
            <w:vAlign w:val="center"/>
          </w:tcPr>
          <w:p w:rsidRPr="002E7131" w:rsidR="00DD6123" w:rsidP="006352A4" w:rsidRDefault="00C56BDA" w14:paraId="585806BB" w14:textId="5E5676B2">
            <w:pPr>
              <w:jc w:val="center"/>
              <w:rPr>
                <w:sz w:val="14"/>
                <w:szCs w:val="14"/>
              </w:rPr>
            </w:pPr>
            <w:r>
              <w:rPr>
                <w:sz w:val="14"/>
                <w:szCs w:val="14"/>
              </w:rPr>
              <w:t>2016</w:t>
            </w:r>
          </w:p>
        </w:tc>
        <w:tc>
          <w:tcPr>
            <w:tcW w:w="1444" w:type="dxa"/>
            <w:vMerge w:val="restart"/>
            <w:tcBorders>
              <w:right w:val="single" w:color="auto" w:sz="4" w:space="0"/>
            </w:tcBorders>
          </w:tcPr>
          <w:p w:rsidRPr="002E7131" w:rsidR="00DD6123" w:rsidP="006352A4" w:rsidRDefault="00DD6123" w14:paraId="6F610448" w14:textId="0F3C78C8">
            <w:pPr>
              <w:rPr>
                <w:sz w:val="14"/>
                <w:szCs w:val="14"/>
              </w:rPr>
            </w:pPr>
          </w:p>
        </w:tc>
      </w:tr>
      <w:tr w:rsidRPr="002E7131" w:rsidR="00DD6123" w:rsidTr="004926DF" w14:paraId="197A2FE9" w14:textId="77777777">
        <w:trPr>
          <w:jc w:val="center"/>
        </w:trPr>
        <w:tc>
          <w:tcPr>
            <w:tcW w:w="2682" w:type="dxa"/>
            <w:vMerge/>
            <w:tcBorders>
              <w:left w:val="single" w:color="auto" w:sz="4" w:space="0"/>
            </w:tcBorders>
            <w:vAlign w:val="center"/>
          </w:tcPr>
          <w:p w:rsidRPr="002E7131" w:rsidR="00DD6123" w:rsidP="006352A4" w:rsidRDefault="00DD6123" w14:paraId="06D02425" w14:textId="77777777">
            <w:pPr>
              <w:rPr>
                <w:sz w:val="14"/>
                <w:szCs w:val="14"/>
              </w:rPr>
            </w:pPr>
          </w:p>
        </w:tc>
        <w:tc>
          <w:tcPr>
            <w:tcW w:w="1377" w:type="dxa"/>
            <w:vMerge/>
            <w:vAlign w:val="center"/>
          </w:tcPr>
          <w:p w:rsidRPr="002E7131" w:rsidR="00DD6123" w:rsidP="006352A4" w:rsidRDefault="00DD6123" w14:paraId="7A0756CF" w14:textId="77777777">
            <w:pPr>
              <w:rPr>
                <w:sz w:val="14"/>
                <w:szCs w:val="14"/>
              </w:rPr>
            </w:pPr>
          </w:p>
        </w:tc>
        <w:tc>
          <w:tcPr>
            <w:tcW w:w="1368" w:type="dxa"/>
            <w:vMerge/>
            <w:vAlign w:val="center"/>
          </w:tcPr>
          <w:p w:rsidRPr="002E7131" w:rsidR="00DD6123" w:rsidP="006352A4" w:rsidRDefault="00DD6123" w14:paraId="069A4C52" w14:textId="77777777">
            <w:pPr>
              <w:rPr>
                <w:sz w:val="14"/>
                <w:szCs w:val="14"/>
              </w:rPr>
            </w:pPr>
          </w:p>
        </w:tc>
        <w:tc>
          <w:tcPr>
            <w:tcW w:w="1060" w:type="dxa"/>
            <w:vMerge/>
            <w:vAlign w:val="center"/>
          </w:tcPr>
          <w:p w:rsidRPr="002E7131" w:rsidR="00DD6123" w:rsidP="006352A4" w:rsidRDefault="00DD6123" w14:paraId="686EA8B3" w14:textId="77777777">
            <w:pPr>
              <w:rPr>
                <w:sz w:val="14"/>
                <w:szCs w:val="14"/>
              </w:rPr>
            </w:pPr>
          </w:p>
        </w:tc>
        <w:tc>
          <w:tcPr>
            <w:tcW w:w="1276" w:type="dxa"/>
            <w:vMerge/>
            <w:vAlign w:val="center"/>
          </w:tcPr>
          <w:p w:rsidRPr="002E7131" w:rsidR="00DD6123" w:rsidP="006352A4" w:rsidRDefault="00DD6123" w14:paraId="784ABCBB" w14:textId="77777777">
            <w:pPr>
              <w:rPr>
                <w:sz w:val="14"/>
                <w:szCs w:val="14"/>
              </w:rPr>
            </w:pPr>
          </w:p>
        </w:tc>
        <w:tc>
          <w:tcPr>
            <w:tcW w:w="1664" w:type="dxa"/>
            <w:vAlign w:val="center"/>
          </w:tcPr>
          <w:p w:rsidRPr="002E7131" w:rsidR="00DD6123" w:rsidP="006352A4" w:rsidRDefault="00DD6123" w14:paraId="66374CBD" w14:textId="77777777">
            <w:pPr>
              <w:rPr>
                <w:sz w:val="14"/>
                <w:szCs w:val="14"/>
              </w:rPr>
            </w:pPr>
            <w:r w:rsidRPr="002E7131">
              <w:rPr>
                <w:sz w:val="14"/>
                <w:szCs w:val="14"/>
              </w:rPr>
              <w:t xml:space="preserve">Valor da Meta revisado </w:t>
            </w:r>
          </w:p>
        </w:tc>
        <w:tc>
          <w:tcPr>
            <w:tcW w:w="1029" w:type="dxa"/>
            <w:shd w:val="clear" w:color="auto" w:fill="D9D9D9" w:themeFill="background1" w:themeFillShade="D9"/>
            <w:vAlign w:val="center"/>
          </w:tcPr>
          <w:p w:rsidRPr="002E7131" w:rsidR="00DD6123" w:rsidP="006352A4" w:rsidRDefault="00DD6123" w14:paraId="7287E3C5" w14:textId="77777777">
            <w:pPr>
              <w:jc w:val="center"/>
              <w:rPr>
                <w:sz w:val="14"/>
                <w:szCs w:val="14"/>
              </w:rPr>
            </w:pPr>
          </w:p>
        </w:tc>
        <w:tc>
          <w:tcPr>
            <w:tcW w:w="1276" w:type="dxa"/>
            <w:vMerge/>
            <w:tcBorders>
              <w:right w:val="single" w:color="auto" w:sz="4" w:space="0"/>
            </w:tcBorders>
            <w:vAlign w:val="center"/>
          </w:tcPr>
          <w:p w:rsidRPr="002E7131" w:rsidR="00DD6123" w:rsidP="006352A4" w:rsidRDefault="00DD6123" w14:paraId="6239F918" w14:textId="77777777">
            <w:pPr>
              <w:rPr>
                <w:sz w:val="14"/>
                <w:szCs w:val="14"/>
              </w:rPr>
            </w:pPr>
          </w:p>
        </w:tc>
        <w:tc>
          <w:tcPr>
            <w:tcW w:w="1444" w:type="dxa"/>
            <w:vMerge/>
            <w:tcBorders>
              <w:right w:val="single" w:color="auto" w:sz="4" w:space="0"/>
            </w:tcBorders>
          </w:tcPr>
          <w:p w:rsidRPr="002E7131" w:rsidR="00DD6123" w:rsidP="006352A4" w:rsidRDefault="00DD6123" w14:paraId="65160993" w14:textId="77777777">
            <w:pPr>
              <w:rPr>
                <w:sz w:val="14"/>
                <w:szCs w:val="14"/>
              </w:rPr>
            </w:pPr>
          </w:p>
        </w:tc>
      </w:tr>
      <w:tr w:rsidRPr="002E7131" w:rsidR="00DD6123" w:rsidTr="004926DF" w14:paraId="09B9C511" w14:textId="77777777">
        <w:trPr>
          <w:jc w:val="center"/>
        </w:trPr>
        <w:tc>
          <w:tcPr>
            <w:tcW w:w="2682" w:type="dxa"/>
            <w:vMerge/>
            <w:tcBorders>
              <w:left w:val="single" w:color="auto" w:sz="4" w:space="0"/>
              <w:bottom w:val="single" w:color="auto" w:sz="4" w:space="0"/>
            </w:tcBorders>
            <w:vAlign w:val="center"/>
          </w:tcPr>
          <w:p w:rsidRPr="002E7131" w:rsidR="00DD6123" w:rsidP="006352A4" w:rsidRDefault="00DD6123" w14:paraId="7F8CB982" w14:textId="77777777">
            <w:pPr>
              <w:rPr>
                <w:sz w:val="14"/>
                <w:szCs w:val="14"/>
              </w:rPr>
            </w:pPr>
          </w:p>
        </w:tc>
        <w:tc>
          <w:tcPr>
            <w:tcW w:w="1377" w:type="dxa"/>
            <w:vMerge/>
            <w:tcBorders>
              <w:bottom w:val="single" w:color="auto" w:sz="4" w:space="0"/>
            </w:tcBorders>
            <w:vAlign w:val="center"/>
          </w:tcPr>
          <w:p w:rsidRPr="002E7131" w:rsidR="00DD6123" w:rsidP="006352A4" w:rsidRDefault="00DD6123" w14:paraId="54B5B573" w14:textId="77777777">
            <w:pPr>
              <w:rPr>
                <w:sz w:val="14"/>
                <w:szCs w:val="14"/>
              </w:rPr>
            </w:pPr>
          </w:p>
        </w:tc>
        <w:tc>
          <w:tcPr>
            <w:tcW w:w="1368" w:type="dxa"/>
            <w:vMerge/>
            <w:tcBorders>
              <w:bottom w:val="single" w:color="auto" w:sz="4" w:space="0"/>
            </w:tcBorders>
            <w:vAlign w:val="center"/>
          </w:tcPr>
          <w:p w:rsidRPr="002E7131" w:rsidR="00DD6123" w:rsidP="006352A4" w:rsidRDefault="00DD6123" w14:paraId="59FED4F7" w14:textId="77777777">
            <w:pPr>
              <w:rPr>
                <w:sz w:val="14"/>
                <w:szCs w:val="14"/>
              </w:rPr>
            </w:pPr>
          </w:p>
        </w:tc>
        <w:tc>
          <w:tcPr>
            <w:tcW w:w="1060" w:type="dxa"/>
            <w:vMerge/>
            <w:tcBorders>
              <w:bottom w:val="single" w:color="auto" w:sz="4" w:space="0"/>
            </w:tcBorders>
            <w:vAlign w:val="center"/>
          </w:tcPr>
          <w:p w:rsidRPr="002E7131" w:rsidR="00DD6123" w:rsidP="006352A4" w:rsidRDefault="00DD6123" w14:paraId="203CFFEB" w14:textId="77777777">
            <w:pPr>
              <w:rPr>
                <w:sz w:val="14"/>
                <w:szCs w:val="14"/>
              </w:rPr>
            </w:pPr>
          </w:p>
        </w:tc>
        <w:tc>
          <w:tcPr>
            <w:tcW w:w="1276" w:type="dxa"/>
            <w:vMerge/>
            <w:tcBorders>
              <w:bottom w:val="single" w:color="auto" w:sz="4" w:space="0"/>
            </w:tcBorders>
            <w:vAlign w:val="center"/>
          </w:tcPr>
          <w:p w:rsidRPr="002E7131" w:rsidR="00DD6123" w:rsidP="006352A4" w:rsidRDefault="00DD6123" w14:paraId="5F329B55" w14:textId="77777777">
            <w:pPr>
              <w:rPr>
                <w:sz w:val="14"/>
                <w:szCs w:val="14"/>
              </w:rPr>
            </w:pPr>
          </w:p>
        </w:tc>
        <w:tc>
          <w:tcPr>
            <w:tcW w:w="1664" w:type="dxa"/>
            <w:tcBorders>
              <w:bottom w:val="single" w:color="auto" w:sz="4" w:space="0"/>
            </w:tcBorders>
            <w:vAlign w:val="center"/>
          </w:tcPr>
          <w:p w:rsidRPr="002E7131" w:rsidR="00DD6123" w:rsidP="006352A4" w:rsidRDefault="00DD6123" w14:paraId="337DF83A" w14:textId="77777777">
            <w:pPr>
              <w:rPr>
                <w:sz w:val="14"/>
                <w:szCs w:val="14"/>
              </w:rPr>
            </w:pPr>
            <w:r w:rsidRPr="002E7131">
              <w:rPr>
                <w:sz w:val="14"/>
                <w:szCs w:val="14"/>
              </w:rPr>
              <w:t>Valor alcançado</w:t>
            </w:r>
          </w:p>
        </w:tc>
        <w:tc>
          <w:tcPr>
            <w:tcW w:w="1029" w:type="dxa"/>
            <w:tcBorders>
              <w:bottom w:val="single" w:color="auto" w:sz="4" w:space="0"/>
            </w:tcBorders>
            <w:vAlign w:val="center"/>
          </w:tcPr>
          <w:p w:rsidRPr="002E7131" w:rsidR="00DD6123" w:rsidP="006352A4" w:rsidRDefault="00E57C6F" w14:paraId="02A89593" w14:textId="2B7B7FD4">
            <w:pPr>
              <w:jc w:val="center"/>
              <w:rPr>
                <w:sz w:val="14"/>
                <w:szCs w:val="14"/>
              </w:rPr>
            </w:pPr>
            <w:r>
              <w:rPr>
                <w:sz w:val="14"/>
                <w:szCs w:val="14"/>
              </w:rPr>
              <w:t>10.597</w:t>
            </w:r>
          </w:p>
        </w:tc>
        <w:tc>
          <w:tcPr>
            <w:tcW w:w="1276" w:type="dxa"/>
            <w:vMerge/>
            <w:tcBorders>
              <w:bottom w:val="single" w:color="auto" w:sz="4" w:space="0"/>
              <w:right w:val="single" w:color="auto" w:sz="4" w:space="0"/>
            </w:tcBorders>
            <w:vAlign w:val="center"/>
          </w:tcPr>
          <w:p w:rsidRPr="002E7131" w:rsidR="00DD6123" w:rsidP="006352A4" w:rsidRDefault="00DD6123" w14:paraId="187EED57" w14:textId="77777777">
            <w:pPr>
              <w:rPr>
                <w:sz w:val="14"/>
                <w:szCs w:val="14"/>
              </w:rPr>
            </w:pPr>
          </w:p>
        </w:tc>
        <w:tc>
          <w:tcPr>
            <w:tcW w:w="1444" w:type="dxa"/>
            <w:vMerge/>
            <w:tcBorders>
              <w:bottom w:val="single" w:color="auto" w:sz="4" w:space="0"/>
              <w:right w:val="single" w:color="auto" w:sz="4" w:space="0"/>
            </w:tcBorders>
          </w:tcPr>
          <w:p w:rsidRPr="002E7131" w:rsidR="00DD6123" w:rsidP="006352A4" w:rsidRDefault="00DD6123" w14:paraId="5863DA47" w14:textId="77777777">
            <w:pPr>
              <w:rPr>
                <w:sz w:val="14"/>
                <w:szCs w:val="14"/>
              </w:rPr>
            </w:pPr>
          </w:p>
        </w:tc>
      </w:tr>
      <w:tr w:rsidRPr="002E7131" w:rsidR="00DD6123" w:rsidTr="004926DF" w14:paraId="21CBD3C2" w14:textId="77777777">
        <w:trPr>
          <w:jc w:val="center"/>
        </w:trPr>
        <w:tc>
          <w:tcPr>
            <w:tcW w:w="11732" w:type="dxa"/>
            <w:gridSpan w:val="8"/>
            <w:tcBorders>
              <w:left w:val="single" w:color="auto" w:sz="4" w:space="0"/>
              <w:right w:val="single" w:color="auto" w:sz="4" w:space="0"/>
            </w:tcBorders>
            <w:vAlign w:val="center"/>
          </w:tcPr>
          <w:p w:rsidRPr="002E7131" w:rsidR="00DD6123" w:rsidP="006352A4" w:rsidRDefault="00DD6123" w14:paraId="36C9C689" w14:textId="5630801E">
            <w:pPr>
              <w:rPr>
                <w:sz w:val="14"/>
                <w:szCs w:val="14"/>
              </w:rPr>
            </w:pPr>
            <w:r w:rsidRPr="002E7131">
              <w:rPr>
                <w:sz w:val="14"/>
                <w:szCs w:val="14"/>
              </w:rPr>
              <w:t xml:space="preserve">Resultado #3: </w:t>
            </w:r>
            <w:r w:rsidRPr="00E57C6F" w:rsidR="00E57C6F">
              <w:rPr>
                <w:sz w:val="14"/>
                <w:szCs w:val="14"/>
              </w:rPr>
              <w:t>Redução de custeio de telecomunicações do Estado em virtude da Infovia</w:t>
            </w:r>
          </w:p>
        </w:tc>
        <w:tc>
          <w:tcPr>
            <w:tcW w:w="1444" w:type="dxa"/>
            <w:tcBorders>
              <w:left w:val="single" w:color="auto" w:sz="4" w:space="0"/>
              <w:right w:val="single" w:color="auto" w:sz="4" w:space="0"/>
            </w:tcBorders>
          </w:tcPr>
          <w:p w:rsidRPr="002E7131" w:rsidR="00DD6123" w:rsidP="006352A4" w:rsidRDefault="00DD6123" w14:paraId="75D259CC" w14:textId="77777777">
            <w:pPr>
              <w:rPr>
                <w:sz w:val="14"/>
                <w:szCs w:val="14"/>
              </w:rPr>
            </w:pPr>
          </w:p>
        </w:tc>
      </w:tr>
      <w:tr w:rsidRPr="002E7131" w:rsidR="00A81FB1" w:rsidTr="004926DF" w14:paraId="55FC5C1F" w14:textId="77777777">
        <w:trPr>
          <w:jc w:val="center"/>
        </w:trPr>
        <w:tc>
          <w:tcPr>
            <w:tcW w:w="2682" w:type="dxa"/>
            <w:vMerge w:val="restart"/>
            <w:tcBorders>
              <w:left w:val="single" w:color="auto" w:sz="4" w:space="0"/>
            </w:tcBorders>
            <w:vAlign w:val="center"/>
          </w:tcPr>
          <w:p w:rsidRPr="002E7131" w:rsidR="00A81FB1" w:rsidP="00A81FB1" w:rsidRDefault="00A81FB1" w14:paraId="23877B7E" w14:textId="4942CD29">
            <w:pPr>
              <w:rPr>
                <w:sz w:val="14"/>
                <w:szCs w:val="14"/>
              </w:rPr>
            </w:pPr>
            <w:r w:rsidRPr="002E7131">
              <w:rPr>
                <w:sz w:val="14"/>
                <w:szCs w:val="14"/>
              </w:rPr>
              <w:t xml:space="preserve">Indicador #3 </w:t>
            </w:r>
            <w:r w:rsidRPr="0045080B" w:rsidR="0045080B">
              <w:rPr>
                <w:sz w:val="14"/>
                <w:szCs w:val="14"/>
              </w:rPr>
              <w:t>Valor anual de custeio com telecomunicações</w:t>
            </w:r>
          </w:p>
        </w:tc>
        <w:tc>
          <w:tcPr>
            <w:tcW w:w="1377" w:type="dxa"/>
            <w:vMerge w:val="restart"/>
            <w:vAlign w:val="center"/>
          </w:tcPr>
          <w:p w:rsidRPr="002E7131" w:rsidR="00A81FB1" w:rsidP="00A81FB1" w:rsidRDefault="00B51B69" w14:paraId="1F99453A" w14:textId="6EC3F4B9">
            <w:pPr>
              <w:jc w:val="center"/>
              <w:rPr>
                <w:sz w:val="14"/>
                <w:szCs w:val="14"/>
              </w:rPr>
            </w:pPr>
            <w:r w:rsidRPr="006820B7">
              <w:rPr>
                <w:sz w:val="14"/>
                <w:szCs w:val="14"/>
              </w:rPr>
              <w:t>R</w:t>
            </w:r>
            <w:proofErr w:type="gramStart"/>
            <w:r w:rsidRPr="006820B7">
              <w:rPr>
                <w:sz w:val="14"/>
                <w:szCs w:val="14"/>
              </w:rPr>
              <w:t xml:space="preserve">$  </w:t>
            </w:r>
            <w:r w:rsidR="00E57C6F">
              <w:rPr>
                <w:sz w:val="14"/>
                <w:szCs w:val="14"/>
              </w:rPr>
              <w:t>milhões</w:t>
            </w:r>
            <w:proofErr w:type="gramEnd"/>
          </w:p>
        </w:tc>
        <w:tc>
          <w:tcPr>
            <w:tcW w:w="1368" w:type="dxa"/>
            <w:vMerge w:val="restart"/>
            <w:vAlign w:val="center"/>
          </w:tcPr>
          <w:p w:rsidRPr="002E7131" w:rsidR="00A81FB1" w:rsidP="00A81FB1" w:rsidRDefault="00062C96" w14:paraId="56017B3D" w14:textId="229D2FCE">
            <w:pPr>
              <w:jc w:val="center"/>
              <w:rPr>
                <w:sz w:val="14"/>
                <w:szCs w:val="14"/>
              </w:rPr>
            </w:pPr>
            <w:r>
              <w:rPr>
                <w:sz w:val="14"/>
                <w:szCs w:val="14"/>
              </w:rPr>
              <w:t>6,4</w:t>
            </w:r>
          </w:p>
        </w:tc>
        <w:tc>
          <w:tcPr>
            <w:tcW w:w="1060" w:type="dxa"/>
            <w:vMerge w:val="restart"/>
            <w:vAlign w:val="center"/>
          </w:tcPr>
          <w:p w:rsidRPr="002E7131" w:rsidR="00A81FB1" w:rsidP="00A81FB1" w:rsidRDefault="00A81FB1" w14:paraId="11E1C3B5" w14:textId="77777777">
            <w:pPr>
              <w:jc w:val="center"/>
              <w:rPr>
                <w:sz w:val="14"/>
                <w:szCs w:val="14"/>
              </w:rPr>
            </w:pPr>
            <w:r w:rsidRPr="002E7131">
              <w:rPr>
                <w:sz w:val="14"/>
                <w:szCs w:val="14"/>
              </w:rPr>
              <w:t>2009</w:t>
            </w:r>
          </w:p>
        </w:tc>
        <w:tc>
          <w:tcPr>
            <w:tcW w:w="1276" w:type="dxa"/>
            <w:vMerge w:val="restart"/>
            <w:vAlign w:val="center"/>
          </w:tcPr>
          <w:p w:rsidRPr="002E7131" w:rsidR="00A81FB1" w:rsidP="00A81FB1" w:rsidRDefault="0045080B" w14:paraId="1D1DA37D" w14:textId="4C244372">
            <w:pPr>
              <w:rPr>
                <w:sz w:val="14"/>
                <w:szCs w:val="14"/>
              </w:rPr>
            </w:pPr>
            <w:r w:rsidRPr="0045080B">
              <w:rPr>
                <w:sz w:val="14"/>
                <w:szCs w:val="14"/>
              </w:rPr>
              <w:t xml:space="preserve">Relatório da </w:t>
            </w:r>
            <w:r w:rsidRPr="0045080B" w:rsidR="009402CF">
              <w:rPr>
                <w:sz w:val="14"/>
                <w:szCs w:val="14"/>
              </w:rPr>
              <w:t>Superintendência</w:t>
            </w:r>
            <w:r w:rsidRPr="0045080B">
              <w:rPr>
                <w:sz w:val="14"/>
                <w:szCs w:val="14"/>
              </w:rPr>
              <w:t xml:space="preserve"> de Administração (SUPAD)</w:t>
            </w:r>
          </w:p>
        </w:tc>
        <w:tc>
          <w:tcPr>
            <w:tcW w:w="1664" w:type="dxa"/>
            <w:vAlign w:val="center"/>
          </w:tcPr>
          <w:p w:rsidRPr="002E7131" w:rsidR="00A81FB1" w:rsidP="00A81FB1" w:rsidRDefault="00A81FB1" w14:paraId="1515B6BF" w14:textId="77777777">
            <w:pPr>
              <w:rPr>
                <w:sz w:val="14"/>
                <w:szCs w:val="14"/>
              </w:rPr>
            </w:pPr>
            <w:r w:rsidRPr="002E7131">
              <w:rPr>
                <w:sz w:val="14"/>
                <w:szCs w:val="14"/>
              </w:rPr>
              <w:t>Valor da Meta Original</w:t>
            </w:r>
          </w:p>
        </w:tc>
        <w:tc>
          <w:tcPr>
            <w:tcW w:w="1029" w:type="dxa"/>
            <w:vAlign w:val="center"/>
          </w:tcPr>
          <w:p w:rsidRPr="002E7131" w:rsidR="00A81FB1" w:rsidP="00A81FB1" w:rsidRDefault="00062C96" w14:paraId="7D108A09" w14:textId="21C01808">
            <w:pPr>
              <w:jc w:val="center"/>
              <w:rPr>
                <w:sz w:val="14"/>
                <w:szCs w:val="14"/>
              </w:rPr>
            </w:pPr>
            <w:r>
              <w:rPr>
                <w:sz w:val="14"/>
                <w:szCs w:val="14"/>
              </w:rPr>
              <w:t>0,640</w:t>
            </w:r>
          </w:p>
        </w:tc>
        <w:tc>
          <w:tcPr>
            <w:tcW w:w="1276" w:type="dxa"/>
            <w:vMerge w:val="restart"/>
            <w:tcBorders>
              <w:right w:val="single" w:color="auto" w:sz="4" w:space="0"/>
            </w:tcBorders>
            <w:vAlign w:val="center"/>
          </w:tcPr>
          <w:p w:rsidRPr="002E7131" w:rsidR="00A81FB1" w:rsidP="00A81FB1" w:rsidRDefault="00C56BDA" w14:paraId="7E8C7480" w14:textId="71951FCB">
            <w:pPr>
              <w:jc w:val="center"/>
              <w:rPr>
                <w:sz w:val="14"/>
                <w:szCs w:val="14"/>
              </w:rPr>
            </w:pPr>
            <w:r>
              <w:rPr>
                <w:sz w:val="14"/>
                <w:szCs w:val="14"/>
              </w:rPr>
              <w:t>2016</w:t>
            </w:r>
          </w:p>
        </w:tc>
        <w:tc>
          <w:tcPr>
            <w:tcW w:w="1444" w:type="dxa"/>
            <w:vMerge w:val="restart"/>
            <w:tcBorders>
              <w:right w:val="single" w:color="auto" w:sz="4" w:space="0"/>
            </w:tcBorders>
          </w:tcPr>
          <w:p w:rsidRPr="002E7131" w:rsidR="00A81FB1" w:rsidP="00A81FB1" w:rsidRDefault="00A81FB1" w14:paraId="6D5E4EA7" w14:textId="2963F5F0">
            <w:pPr>
              <w:rPr>
                <w:sz w:val="14"/>
                <w:szCs w:val="14"/>
              </w:rPr>
            </w:pPr>
          </w:p>
        </w:tc>
      </w:tr>
      <w:tr w:rsidRPr="002E7131" w:rsidR="00A81FB1" w:rsidTr="004926DF" w14:paraId="23418FC1" w14:textId="77777777">
        <w:trPr>
          <w:jc w:val="center"/>
        </w:trPr>
        <w:tc>
          <w:tcPr>
            <w:tcW w:w="2682" w:type="dxa"/>
            <w:vMerge/>
            <w:tcBorders>
              <w:left w:val="single" w:color="auto" w:sz="4" w:space="0"/>
            </w:tcBorders>
            <w:vAlign w:val="center"/>
          </w:tcPr>
          <w:p w:rsidRPr="002E7131" w:rsidR="00A81FB1" w:rsidP="00A81FB1" w:rsidRDefault="00A81FB1" w14:paraId="4D66EA0D" w14:textId="77777777">
            <w:pPr>
              <w:rPr>
                <w:sz w:val="14"/>
                <w:szCs w:val="14"/>
              </w:rPr>
            </w:pPr>
          </w:p>
        </w:tc>
        <w:tc>
          <w:tcPr>
            <w:tcW w:w="1377" w:type="dxa"/>
            <w:vMerge/>
            <w:vAlign w:val="center"/>
          </w:tcPr>
          <w:p w:rsidRPr="002E7131" w:rsidR="00A81FB1" w:rsidP="00A81FB1" w:rsidRDefault="00A81FB1" w14:paraId="002DD7EF" w14:textId="77777777">
            <w:pPr>
              <w:rPr>
                <w:sz w:val="14"/>
                <w:szCs w:val="14"/>
              </w:rPr>
            </w:pPr>
          </w:p>
        </w:tc>
        <w:tc>
          <w:tcPr>
            <w:tcW w:w="1368" w:type="dxa"/>
            <w:vMerge/>
            <w:vAlign w:val="center"/>
          </w:tcPr>
          <w:p w:rsidRPr="002E7131" w:rsidR="00A81FB1" w:rsidP="00A81FB1" w:rsidRDefault="00A81FB1" w14:paraId="79C18BD1" w14:textId="77777777">
            <w:pPr>
              <w:rPr>
                <w:sz w:val="14"/>
                <w:szCs w:val="14"/>
              </w:rPr>
            </w:pPr>
          </w:p>
        </w:tc>
        <w:tc>
          <w:tcPr>
            <w:tcW w:w="1060" w:type="dxa"/>
            <w:vMerge/>
            <w:vAlign w:val="center"/>
          </w:tcPr>
          <w:p w:rsidRPr="002E7131" w:rsidR="00A81FB1" w:rsidP="00A81FB1" w:rsidRDefault="00A81FB1" w14:paraId="111DC046" w14:textId="77777777">
            <w:pPr>
              <w:rPr>
                <w:sz w:val="14"/>
                <w:szCs w:val="14"/>
              </w:rPr>
            </w:pPr>
          </w:p>
        </w:tc>
        <w:tc>
          <w:tcPr>
            <w:tcW w:w="1276" w:type="dxa"/>
            <w:vMerge/>
            <w:vAlign w:val="center"/>
          </w:tcPr>
          <w:p w:rsidRPr="002E7131" w:rsidR="00A81FB1" w:rsidP="00A81FB1" w:rsidRDefault="00A81FB1" w14:paraId="3D65FC25" w14:textId="77777777">
            <w:pPr>
              <w:rPr>
                <w:sz w:val="14"/>
                <w:szCs w:val="14"/>
              </w:rPr>
            </w:pPr>
          </w:p>
        </w:tc>
        <w:tc>
          <w:tcPr>
            <w:tcW w:w="1664" w:type="dxa"/>
            <w:vAlign w:val="center"/>
          </w:tcPr>
          <w:p w:rsidRPr="002E7131" w:rsidR="00A81FB1" w:rsidP="00A81FB1" w:rsidRDefault="00A81FB1" w14:paraId="0C86F28F" w14:textId="77777777">
            <w:pPr>
              <w:rPr>
                <w:sz w:val="14"/>
                <w:szCs w:val="14"/>
              </w:rPr>
            </w:pPr>
            <w:r w:rsidRPr="002E7131">
              <w:rPr>
                <w:sz w:val="14"/>
                <w:szCs w:val="14"/>
              </w:rPr>
              <w:t xml:space="preserve">Valor da Meta revisado </w:t>
            </w:r>
          </w:p>
        </w:tc>
        <w:tc>
          <w:tcPr>
            <w:tcW w:w="1029" w:type="dxa"/>
            <w:shd w:val="clear" w:color="auto" w:fill="D9D9D9" w:themeFill="background1" w:themeFillShade="D9"/>
            <w:vAlign w:val="center"/>
          </w:tcPr>
          <w:p w:rsidRPr="002E7131" w:rsidR="00A81FB1" w:rsidP="00A81FB1" w:rsidRDefault="00A81FB1" w14:paraId="301406A1" w14:textId="77777777">
            <w:pPr>
              <w:rPr>
                <w:sz w:val="14"/>
                <w:szCs w:val="14"/>
              </w:rPr>
            </w:pPr>
          </w:p>
        </w:tc>
        <w:tc>
          <w:tcPr>
            <w:tcW w:w="1276" w:type="dxa"/>
            <w:vMerge/>
            <w:tcBorders>
              <w:right w:val="single" w:color="auto" w:sz="4" w:space="0"/>
            </w:tcBorders>
            <w:vAlign w:val="center"/>
          </w:tcPr>
          <w:p w:rsidRPr="002E7131" w:rsidR="00A81FB1" w:rsidP="00A81FB1" w:rsidRDefault="00A81FB1" w14:paraId="0B4F2E8D" w14:textId="77777777">
            <w:pPr>
              <w:rPr>
                <w:sz w:val="14"/>
                <w:szCs w:val="14"/>
              </w:rPr>
            </w:pPr>
          </w:p>
        </w:tc>
        <w:tc>
          <w:tcPr>
            <w:tcW w:w="1444" w:type="dxa"/>
            <w:vMerge/>
            <w:tcBorders>
              <w:right w:val="single" w:color="auto" w:sz="4" w:space="0"/>
            </w:tcBorders>
          </w:tcPr>
          <w:p w:rsidRPr="002E7131" w:rsidR="00A81FB1" w:rsidP="00A81FB1" w:rsidRDefault="00A81FB1" w14:paraId="77B98573" w14:textId="77777777">
            <w:pPr>
              <w:rPr>
                <w:sz w:val="14"/>
                <w:szCs w:val="14"/>
              </w:rPr>
            </w:pPr>
          </w:p>
        </w:tc>
      </w:tr>
      <w:tr w:rsidRPr="002E7131" w:rsidR="00A81FB1" w:rsidTr="004926DF" w14:paraId="52E0FC2B" w14:textId="77777777">
        <w:trPr>
          <w:jc w:val="center"/>
        </w:trPr>
        <w:tc>
          <w:tcPr>
            <w:tcW w:w="2682" w:type="dxa"/>
            <w:vMerge/>
            <w:tcBorders>
              <w:left w:val="single" w:color="auto" w:sz="4" w:space="0"/>
            </w:tcBorders>
            <w:vAlign w:val="center"/>
          </w:tcPr>
          <w:p w:rsidRPr="002E7131" w:rsidR="00A81FB1" w:rsidP="00A81FB1" w:rsidRDefault="00A81FB1" w14:paraId="2534A613" w14:textId="77777777">
            <w:pPr>
              <w:rPr>
                <w:sz w:val="14"/>
                <w:szCs w:val="14"/>
              </w:rPr>
            </w:pPr>
          </w:p>
        </w:tc>
        <w:tc>
          <w:tcPr>
            <w:tcW w:w="1377" w:type="dxa"/>
            <w:vMerge/>
            <w:vAlign w:val="center"/>
          </w:tcPr>
          <w:p w:rsidRPr="002E7131" w:rsidR="00A81FB1" w:rsidP="00A81FB1" w:rsidRDefault="00A81FB1" w14:paraId="6FD3DAE6" w14:textId="77777777">
            <w:pPr>
              <w:rPr>
                <w:sz w:val="14"/>
                <w:szCs w:val="14"/>
              </w:rPr>
            </w:pPr>
          </w:p>
        </w:tc>
        <w:tc>
          <w:tcPr>
            <w:tcW w:w="1368" w:type="dxa"/>
            <w:vMerge/>
            <w:vAlign w:val="center"/>
          </w:tcPr>
          <w:p w:rsidRPr="002E7131" w:rsidR="00A81FB1" w:rsidP="00A81FB1" w:rsidRDefault="00A81FB1" w14:paraId="2D81AC02" w14:textId="77777777">
            <w:pPr>
              <w:rPr>
                <w:sz w:val="14"/>
                <w:szCs w:val="14"/>
              </w:rPr>
            </w:pPr>
          </w:p>
        </w:tc>
        <w:tc>
          <w:tcPr>
            <w:tcW w:w="1060" w:type="dxa"/>
            <w:vMerge/>
            <w:vAlign w:val="center"/>
          </w:tcPr>
          <w:p w:rsidRPr="002E7131" w:rsidR="00A81FB1" w:rsidP="00A81FB1" w:rsidRDefault="00A81FB1" w14:paraId="62B08557" w14:textId="77777777">
            <w:pPr>
              <w:rPr>
                <w:sz w:val="14"/>
                <w:szCs w:val="14"/>
              </w:rPr>
            </w:pPr>
          </w:p>
        </w:tc>
        <w:tc>
          <w:tcPr>
            <w:tcW w:w="1276" w:type="dxa"/>
            <w:vMerge/>
            <w:vAlign w:val="center"/>
          </w:tcPr>
          <w:p w:rsidRPr="002E7131" w:rsidR="00A81FB1" w:rsidP="00A81FB1" w:rsidRDefault="00A81FB1" w14:paraId="28F858C9" w14:textId="77777777">
            <w:pPr>
              <w:rPr>
                <w:sz w:val="14"/>
                <w:szCs w:val="14"/>
              </w:rPr>
            </w:pPr>
          </w:p>
        </w:tc>
        <w:tc>
          <w:tcPr>
            <w:tcW w:w="1664" w:type="dxa"/>
            <w:vAlign w:val="center"/>
          </w:tcPr>
          <w:p w:rsidRPr="002E7131" w:rsidR="00A81FB1" w:rsidP="00A81FB1" w:rsidRDefault="00A81FB1" w14:paraId="5A72EC5D" w14:textId="77777777">
            <w:pPr>
              <w:rPr>
                <w:sz w:val="14"/>
                <w:szCs w:val="14"/>
              </w:rPr>
            </w:pPr>
            <w:r w:rsidRPr="002E7131">
              <w:rPr>
                <w:sz w:val="14"/>
                <w:szCs w:val="14"/>
              </w:rPr>
              <w:t>Valor alcançado</w:t>
            </w:r>
          </w:p>
        </w:tc>
        <w:tc>
          <w:tcPr>
            <w:tcW w:w="1029" w:type="dxa"/>
            <w:vAlign w:val="center"/>
          </w:tcPr>
          <w:p w:rsidRPr="002E7131" w:rsidR="00A81FB1" w:rsidP="00A81FB1" w:rsidRDefault="00062C96" w14:paraId="05E2815B" w14:textId="4E6AFFFF">
            <w:pPr>
              <w:jc w:val="center"/>
              <w:rPr>
                <w:sz w:val="14"/>
                <w:szCs w:val="14"/>
              </w:rPr>
            </w:pPr>
            <w:r>
              <w:rPr>
                <w:sz w:val="14"/>
                <w:szCs w:val="14"/>
              </w:rPr>
              <w:t>3,57</w:t>
            </w:r>
          </w:p>
        </w:tc>
        <w:tc>
          <w:tcPr>
            <w:tcW w:w="1276" w:type="dxa"/>
            <w:vMerge/>
            <w:tcBorders>
              <w:right w:val="single" w:color="auto" w:sz="4" w:space="0"/>
            </w:tcBorders>
            <w:vAlign w:val="center"/>
          </w:tcPr>
          <w:p w:rsidRPr="002E7131" w:rsidR="00A81FB1" w:rsidP="00A81FB1" w:rsidRDefault="00A81FB1" w14:paraId="5D89442B" w14:textId="77777777">
            <w:pPr>
              <w:rPr>
                <w:sz w:val="14"/>
                <w:szCs w:val="14"/>
              </w:rPr>
            </w:pPr>
          </w:p>
        </w:tc>
        <w:tc>
          <w:tcPr>
            <w:tcW w:w="1444" w:type="dxa"/>
            <w:vMerge/>
            <w:tcBorders>
              <w:right w:val="single" w:color="auto" w:sz="4" w:space="0"/>
            </w:tcBorders>
          </w:tcPr>
          <w:p w:rsidRPr="002E7131" w:rsidR="00A81FB1" w:rsidP="00A81FB1" w:rsidRDefault="00A81FB1" w14:paraId="760903BA" w14:textId="77777777">
            <w:pPr>
              <w:rPr>
                <w:sz w:val="14"/>
                <w:szCs w:val="14"/>
              </w:rPr>
            </w:pPr>
          </w:p>
        </w:tc>
      </w:tr>
      <w:tr w:rsidRPr="002E7131" w:rsidR="00A81FB1" w:rsidTr="004926DF" w14:paraId="3E4BB5F5" w14:textId="77777777">
        <w:trPr>
          <w:jc w:val="center"/>
        </w:trPr>
        <w:tc>
          <w:tcPr>
            <w:tcW w:w="11732" w:type="dxa"/>
            <w:gridSpan w:val="8"/>
            <w:tcBorders>
              <w:left w:val="single" w:color="auto" w:sz="4" w:space="0"/>
              <w:right w:val="single" w:color="auto" w:sz="4" w:space="0"/>
            </w:tcBorders>
            <w:vAlign w:val="center"/>
          </w:tcPr>
          <w:p w:rsidRPr="002E7131" w:rsidR="00A81FB1" w:rsidP="00A81FB1" w:rsidRDefault="00A81FB1" w14:paraId="1C36D25E" w14:textId="1BC5D9EF">
            <w:pPr>
              <w:rPr>
                <w:sz w:val="14"/>
                <w:szCs w:val="14"/>
              </w:rPr>
            </w:pPr>
            <w:r w:rsidRPr="002E7131">
              <w:rPr>
                <w:sz w:val="14"/>
                <w:szCs w:val="14"/>
              </w:rPr>
              <w:t xml:space="preserve">Resultado #4: </w:t>
            </w:r>
            <w:r w:rsidRPr="0045080B" w:rsidR="0045080B">
              <w:rPr>
                <w:sz w:val="14"/>
                <w:szCs w:val="14"/>
              </w:rPr>
              <w:t>Melhoria no controle do cumprimento da obrigação tributária pelo comércio varejista</w:t>
            </w:r>
          </w:p>
        </w:tc>
        <w:tc>
          <w:tcPr>
            <w:tcW w:w="1444" w:type="dxa"/>
            <w:tcBorders>
              <w:left w:val="single" w:color="auto" w:sz="4" w:space="0"/>
              <w:right w:val="single" w:color="auto" w:sz="4" w:space="0"/>
            </w:tcBorders>
          </w:tcPr>
          <w:p w:rsidRPr="002E7131" w:rsidR="00A81FB1" w:rsidP="00A81FB1" w:rsidRDefault="00A81FB1" w14:paraId="7E312454" w14:textId="77777777">
            <w:pPr>
              <w:rPr>
                <w:sz w:val="14"/>
                <w:szCs w:val="14"/>
              </w:rPr>
            </w:pPr>
          </w:p>
        </w:tc>
      </w:tr>
      <w:tr w:rsidRPr="002E7131" w:rsidR="00A81FB1" w:rsidTr="004926DF" w14:paraId="2C315598" w14:textId="77777777">
        <w:trPr>
          <w:jc w:val="center"/>
        </w:trPr>
        <w:tc>
          <w:tcPr>
            <w:tcW w:w="2682" w:type="dxa"/>
            <w:vMerge w:val="restart"/>
            <w:tcBorders>
              <w:left w:val="single" w:color="auto" w:sz="4" w:space="0"/>
            </w:tcBorders>
            <w:vAlign w:val="center"/>
          </w:tcPr>
          <w:p w:rsidRPr="002E7131" w:rsidR="00A81FB1" w:rsidP="00A81FB1" w:rsidRDefault="00A81FB1" w14:paraId="79905330" w14:textId="40D4BC3B">
            <w:pPr>
              <w:rPr>
                <w:sz w:val="14"/>
                <w:szCs w:val="14"/>
              </w:rPr>
            </w:pPr>
            <w:r w:rsidRPr="002E7131">
              <w:rPr>
                <w:sz w:val="14"/>
                <w:szCs w:val="14"/>
              </w:rPr>
              <w:t xml:space="preserve">Indicador #4 </w:t>
            </w:r>
            <w:r w:rsidRPr="00A91A4C" w:rsidR="00A91A4C">
              <w:rPr>
                <w:sz w:val="14"/>
                <w:szCs w:val="14"/>
              </w:rPr>
              <w:t xml:space="preserve">Número de </w:t>
            </w:r>
            <w:r w:rsidRPr="00A91A4C" w:rsidR="007952D4">
              <w:rPr>
                <w:sz w:val="14"/>
                <w:szCs w:val="14"/>
              </w:rPr>
              <w:t>empresas que</w:t>
            </w:r>
            <w:r w:rsidRPr="00A91A4C" w:rsidR="00A91A4C">
              <w:rPr>
                <w:sz w:val="14"/>
                <w:szCs w:val="14"/>
              </w:rPr>
              <w:t xml:space="preserve"> emitem NF-e</w:t>
            </w:r>
          </w:p>
        </w:tc>
        <w:tc>
          <w:tcPr>
            <w:tcW w:w="1377" w:type="dxa"/>
            <w:vMerge w:val="restart"/>
            <w:vAlign w:val="center"/>
          </w:tcPr>
          <w:p w:rsidRPr="002E7131" w:rsidR="00A81FB1" w:rsidP="00A81FB1" w:rsidRDefault="007952D4" w14:paraId="30D45AD0" w14:textId="7BE0C88B">
            <w:pPr>
              <w:jc w:val="center"/>
              <w:rPr>
                <w:sz w:val="14"/>
                <w:szCs w:val="14"/>
              </w:rPr>
            </w:pPr>
            <w:r w:rsidRPr="0045080B">
              <w:rPr>
                <w:sz w:val="14"/>
                <w:szCs w:val="14"/>
              </w:rPr>
              <w:t>Número</w:t>
            </w:r>
            <w:r w:rsidRPr="0045080B" w:rsidR="0045080B">
              <w:rPr>
                <w:sz w:val="14"/>
                <w:szCs w:val="14"/>
              </w:rPr>
              <w:t xml:space="preserve"> de empresas do comércio utilizando a Nota Fiscal Gaúcha</w:t>
            </w:r>
          </w:p>
        </w:tc>
        <w:tc>
          <w:tcPr>
            <w:tcW w:w="1368" w:type="dxa"/>
            <w:vMerge w:val="restart"/>
            <w:vAlign w:val="center"/>
          </w:tcPr>
          <w:p w:rsidRPr="002E7131" w:rsidR="00A81FB1" w:rsidP="00A81FB1" w:rsidRDefault="0045080B" w14:paraId="5DACB97F" w14:textId="0D60A5DB">
            <w:pPr>
              <w:jc w:val="center"/>
              <w:rPr>
                <w:sz w:val="14"/>
                <w:szCs w:val="14"/>
              </w:rPr>
            </w:pPr>
            <w:r>
              <w:rPr>
                <w:sz w:val="14"/>
                <w:szCs w:val="14"/>
              </w:rPr>
              <w:t>0</w:t>
            </w:r>
          </w:p>
        </w:tc>
        <w:tc>
          <w:tcPr>
            <w:tcW w:w="1060" w:type="dxa"/>
            <w:vMerge w:val="restart"/>
            <w:vAlign w:val="center"/>
          </w:tcPr>
          <w:p w:rsidRPr="002E7131" w:rsidR="00A81FB1" w:rsidP="00A81FB1" w:rsidRDefault="00A81FB1" w14:paraId="46553878" w14:textId="77777777">
            <w:pPr>
              <w:jc w:val="center"/>
              <w:rPr>
                <w:sz w:val="14"/>
                <w:szCs w:val="14"/>
              </w:rPr>
            </w:pPr>
            <w:r w:rsidRPr="002E7131">
              <w:rPr>
                <w:sz w:val="14"/>
                <w:szCs w:val="14"/>
              </w:rPr>
              <w:t>2009</w:t>
            </w:r>
          </w:p>
        </w:tc>
        <w:tc>
          <w:tcPr>
            <w:tcW w:w="1276" w:type="dxa"/>
            <w:vMerge w:val="restart"/>
            <w:vAlign w:val="center"/>
          </w:tcPr>
          <w:p w:rsidRPr="002E7131" w:rsidR="00A81FB1" w:rsidP="00A81FB1" w:rsidRDefault="0045080B" w14:paraId="4E642CAF" w14:textId="7816EADF">
            <w:pPr>
              <w:rPr>
                <w:sz w:val="14"/>
                <w:szCs w:val="14"/>
              </w:rPr>
            </w:pPr>
            <w:r w:rsidRPr="0045080B">
              <w:rPr>
                <w:sz w:val="14"/>
                <w:szCs w:val="14"/>
              </w:rPr>
              <w:t>Relatório do Sistema de Emissão de Nota Fiscal Gaúcha</w:t>
            </w:r>
          </w:p>
        </w:tc>
        <w:tc>
          <w:tcPr>
            <w:tcW w:w="1664" w:type="dxa"/>
            <w:vAlign w:val="center"/>
          </w:tcPr>
          <w:p w:rsidRPr="002E7131" w:rsidR="00A81FB1" w:rsidP="00A81FB1" w:rsidRDefault="00A81FB1" w14:paraId="74130E49" w14:textId="77777777">
            <w:pPr>
              <w:rPr>
                <w:sz w:val="14"/>
                <w:szCs w:val="14"/>
              </w:rPr>
            </w:pPr>
            <w:r w:rsidRPr="002E7131">
              <w:rPr>
                <w:sz w:val="14"/>
                <w:szCs w:val="14"/>
              </w:rPr>
              <w:t>Valor da Meta Original</w:t>
            </w:r>
          </w:p>
        </w:tc>
        <w:tc>
          <w:tcPr>
            <w:tcW w:w="1029" w:type="dxa"/>
            <w:vAlign w:val="center"/>
          </w:tcPr>
          <w:p w:rsidRPr="002E7131" w:rsidR="00A81FB1" w:rsidP="00A81FB1" w:rsidRDefault="0045080B" w14:paraId="1A18091F" w14:textId="66592ED9">
            <w:pPr>
              <w:jc w:val="center"/>
              <w:rPr>
                <w:sz w:val="14"/>
                <w:szCs w:val="14"/>
              </w:rPr>
            </w:pPr>
            <w:r>
              <w:rPr>
                <w:sz w:val="14"/>
                <w:szCs w:val="14"/>
              </w:rPr>
              <w:t>5.000</w:t>
            </w:r>
          </w:p>
        </w:tc>
        <w:tc>
          <w:tcPr>
            <w:tcW w:w="1276" w:type="dxa"/>
            <w:vMerge w:val="restart"/>
            <w:tcBorders>
              <w:right w:val="single" w:color="auto" w:sz="4" w:space="0"/>
            </w:tcBorders>
            <w:vAlign w:val="center"/>
          </w:tcPr>
          <w:p w:rsidRPr="002E7131" w:rsidR="00A81FB1" w:rsidP="00A81FB1" w:rsidRDefault="00C56BDA" w14:paraId="2722B4D1" w14:textId="40C20C07">
            <w:pPr>
              <w:jc w:val="center"/>
              <w:rPr>
                <w:sz w:val="14"/>
                <w:szCs w:val="14"/>
              </w:rPr>
            </w:pPr>
            <w:r>
              <w:rPr>
                <w:sz w:val="14"/>
                <w:szCs w:val="14"/>
              </w:rPr>
              <w:t>2016</w:t>
            </w:r>
          </w:p>
        </w:tc>
        <w:tc>
          <w:tcPr>
            <w:tcW w:w="1444" w:type="dxa"/>
            <w:vMerge w:val="restart"/>
            <w:tcBorders>
              <w:right w:val="single" w:color="auto" w:sz="4" w:space="0"/>
            </w:tcBorders>
          </w:tcPr>
          <w:p w:rsidRPr="002E7131" w:rsidR="00A81FB1" w:rsidP="00A81FB1" w:rsidRDefault="00A81FB1" w14:paraId="797F857F" w14:textId="2EA43D44">
            <w:pPr>
              <w:rPr>
                <w:sz w:val="14"/>
                <w:szCs w:val="14"/>
              </w:rPr>
            </w:pPr>
          </w:p>
        </w:tc>
      </w:tr>
      <w:tr w:rsidRPr="002E7131" w:rsidR="00A81FB1" w:rsidTr="00AF7B76" w14:paraId="0D2AEEC4" w14:textId="77777777">
        <w:trPr>
          <w:jc w:val="center"/>
        </w:trPr>
        <w:tc>
          <w:tcPr>
            <w:tcW w:w="2682" w:type="dxa"/>
            <w:vMerge/>
            <w:tcBorders>
              <w:left w:val="single" w:color="auto" w:sz="4" w:space="0"/>
            </w:tcBorders>
            <w:vAlign w:val="center"/>
          </w:tcPr>
          <w:p w:rsidRPr="002E7131" w:rsidR="00A81FB1" w:rsidP="00A81FB1" w:rsidRDefault="00A81FB1" w14:paraId="7BAD76D1" w14:textId="77777777">
            <w:pPr>
              <w:rPr>
                <w:sz w:val="14"/>
                <w:szCs w:val="14"/>
              </w:rPr>
            </w:pPr>
          </w:p>
        </w:tc>
        <w:tc>
          <w:tcPr>
            <w:tcW w:w="1377" w:type="dxa"/>
            <w:vMerge/>
            <w:vAlign w:val="center"/>
          </w:tcPr>
          <w:p w:rsidRPr="002E7131" w:rsidR="00A81FB1" w:rsidP="00A81FB1" w:rsidRDefault="00A81FB1" w14:paraId="48B41E85" w14:textId="77777777">
            <w:pPr>
              <w:rPr>
                <w:sz w:val="14"/>
                <w:szCs w:val="14"/>
              </w:rPr>
            </w:pPr>
          </w:p>
        </w:tc>
        <w:tc>
          <w:tcPr>
            <w:tcW w:w="1368" w:type="dxa"/>
            <w:vMerge/>
            <w:vAlign w:val="center"/>
          </w:tcPr>
          <w:p w:rsidRPr="002E7131" w:rsidR="00A81FB1" w:rsidP="00A81FB1" w:rsidRDefault="00A81FB1" w14:paraId="4103B20D" w14:textId="77777777">
            <w:pPr>
              <w:rPr>
                <w:sz w:val="14"/>
                <w:szCs w:val="14"/>
              </w:rPr>
            </w:pPr>
          </w:p>
        </w:tc>
        <w:tc>
          <w:tcPr>
            <w:tcW w:w="1060" w:type="dxa"/>
            <w:vMerge/>
            <w:vAlign w:val="center"/>
          </w:tcPr>
          <w:p w:rsidRPr="002E7131" w:rsidR="00A81FB1" w:rsidP="00A81FB1" w:rsidRDefault="00A81FB1" w14:paraId="45D27F7A" w14:textId="77777777">
            <w:pPr>
              <w:rPr>
                <w:sz w:val="14"/>
                <w:szCs w:val="14"/>
              </w:rPr>
            </w:pPr>
          </w:p>
        </w:tc>
        <w:tc>
          <w:tcPr>
            <w:tcW w:w="1276" w:type="dxa"/>
            <w:vMerge/>
            <w:vAlign w:val="center"/>
          </w:tcPr>
          <w:p w:rsidRPr="002E7131" w:rsidR="00A81FB1" w:rsidP="00A81FB1" w:rsidRDefault="00A81FB1" w14:paraId="37715498" w14:textId="77777777">
            <w:pPr>
              <w:rPr>
                <w:sz w:val="14"/>
                <w:szCs w:val="14"/>
              </w:rPr>
            </w:pPr>
          </w:p>
        </w:tc>
        <w:tc>
          <w:tcPr>
            <w:tcW w:w="1664" w:type="dxa"/>
            <w:vAlign w:val="center"/>
          </w:tcPr>
          <w:p w:rsidRPr="002E7131" w:rsidR="00A81FB1" w:rsidP="00A81FB1" w:rsidRDefault="00A81FB1" w14:paraId="11C72CEE" w14:textId="77777777">
            <w:pPr>
              <w:rPr>
                <w:sz w:val="14"/>
                <w:szCs w:val="14"/>
              </w:rPr>
            </w:pPr>
            <w:r w:rsidRPr="002E7131">
              <w:rPr>
                <w:sz w:val="14"/>
                <w:szCs w:val="14"/>
              </w:rPr>
              <w:t xml:space="preserve">Valor da Meta revisado </w:t>
            </w:r>
          </w:p>
        </w:tc>
        <w:tc>
          <w:tcPr>
            <w:tcW w:w="1029" w:type="dxa"/>
            <w:shd w:val="clear" w:color="auto" w:fill="D9D9D9" w:themeFill="background1" w:themeFillShade="D9"/>
            <w:vAlign w:val="center"/>
          </w:tcPr>
          <w:p w:rsidRPr="002E7131" w:rsidR="00A81FB1" w:rsidP="00A81FB1" w:rsidRDefault="00A81FB1" w14:paraId="2113548B" w14:textId="35F34AE3">
            <w:pPr>
              <w:jc w:val="center"/>
              <w:rPr>
                <w:sz w:val="14"/>
                <w:szCs w:val="14"/>
              </w:rPr>
            </w:pPr>
          </w:p>
        </w:tc>
        <w:tc>
          <w:tcPr>
            <w:tcW w:w="1276" w:type="dxa"/>
            <w:vMerge/>
            <w:tcBorders>
              <w:right w:val="single" w:color="auto" w:sz="4" w:space="0"/>
            </w:tcBorders>
            <w:vAlign w:val="center"/>
          </w:tcPr>
          <w:p w:rsidRPr="002E7131" w:rsidR="00A81FB1" w:rsidP="00A81FB1" w:rsidRDefault="00A81FB1" w14:paraId="7D9F272B" w14:textId="77777777">
            <w:pPr>
              <w:rPr>
                <w:sz w:val="14"/>
                <w:szCs w:val="14"/>
              </w:rPr>
            </w:pPr>
          </w:p>
        </w:tc>
        <w:tc>
          <w:tcPr>
            <w:tcW w:w="1444" w:type="dxa"/>
            <w:vMerge/>
            <w:tcBorders>
              <w:right w:val="single" w:color="auto" w:sz="4" w:space="0"/>
            </w:tcBorders>
          </w:tcPr>
          <w:p w:rsidRPr="002E7131" w:rsidR="00A81FB1" w:rsidP="00A81FB1" w:rsidRDefault="00A81FB1" w14:paraId="5DAE922F" w14:textId="77777777">
            <w:pPr>
              <w:rPr>
                <w:sz w:val="14"/>
                <w:szCs w:val="14"/>
              </w:rPr>
            </w:pPr>
          </w:p>
        </w:tc>
      </w:tr>
      <w:tr w:rsidRPr="002E7131" w:rsidR="00A81FB1" w:rsidTr="004926DF" w14:paraId="0D404179" w14:textId="77777777">
        <w:trPr>
          <w:jc w:val="center"/>
        </w:trPr>
        <w:tc>
          <w:tcPr>
            <w:tcW w:w="2682" w:type="dxa"/>
            <w:vMerge/>
            <w:tcBorders>
              <w:left w:val="single" w:color="auto" w:sz="4" w:space="0"/>
            </w:tcBorders>
            <w:vAlign w:val="center"/>
          </w:tcPr>
          <w:p w:rsidRPr="002E7131" w:rsidR="00A81FB1" w:rsidP="00A81FB1" w:rsidRDefault="00A81FB1" w14:paraId="431698F0" w14:textId="77777777">
            <w:pPr>
              <w:rPr>
                <w:sz w:val="14"/>
                <w:szCs w:val="14"/>
              </w:rPr>
            </w:pPr>
          </w:p>
        </w:tc>
        <w:tc>
          <w:tcPr>
            <w:tcW w:w="1377" w:type="dxa"/>
            <w:vMerge/>
            <w:vAlign w:val="center"/>
          </w:tcPr>
          <w:p w:rsidRPr="002E7131" w:rsidR="00A81FB1" w:rsidP="00A81FB1" w:rsidRDefault="00A81FB1" w14:paraId="54F610D1" w14:textId="77777777">
            <w:pPr>
              <w:rPr>
                <w:sz w:val="14"/>
                <w:szCs w:val="14"/>
              </w:rPr>
            </w:pPr>
          </w:p>
        </w:tc>
        <w:tc>
          <w:tcPr>
            <w:tcW w:w="1368" w:type="dxa"/>
            <w:vMerge/>
            <w:vAlign w:val="center"/>
          </w:tcPr>
          <w:p w:rsidRPr="002E7131" w:rsidR="00A81FB1" w:rsidP="00A81FB1" w:rsidRDefault="00A81FB1" w14:paraId="7EF015C3" w14:textId="77777777">
            <w:pPr>
              <w:rPr>
                <w:sz w:val="14"/>
                <w:szCs w:val="14"/>
              </w:rPr>
            </w:pPr>
          </w:p>
        </w:tc>
        <w:tc>
          <w:tcPr>
            <w:tcW w:w="1060" w:type="dxa"/>
            <w:vMerge/>
            <w:vAlign w:val="center"/>
          </w:tcPr>
          <w:p w:rsidRPr="002E7131" w:rsidR="00A81FB1" w:rsidP="00A81FB1" w:rsidRDefault="00A81FB1" w14:paraId="5B7FD2FF" w14:textId="77777777">
            <w:pPr>
              <w:rPr>
                <w:sz w:val="14"/>
                <w:szCs w:val="14"/>
              </w:rPr>
            </w:pPr>
          </w:p>
        </w:tc>
        <w:tc>
          <w:tcPr>
            <w:tcW w:w="1276" w:type="dxa"/>
            <w:vMerge/>
            <w:vAlign w:val="center"/>
          </w:tcPr>
          <w:p w:rsidRPr="002E7131" w:rsidR="00A81FB1" w:rsidP="00A81FB1" w:rsidRDefault="00A81FB1" w14:paraId="51CE75E6" w14:textId="77777777">
            <w:pPr>
              <w:rPr>
                <w:sz w:val="14"/>
                <w:szCs w:val="14"/>
              </w:rPr>
            </w:pPr>
          </w:p>
        </w:tc>
        <w:tc>
          <w:tcPr>
            <w:tcW w:w="1664" w:type="dxa"/>
            <w:vAlign w:val="center"/>
          </w:tcPr>
          <w:p w:rsidRPr="002E7131" w:rsidR="00A81FB1" w:rsidP="00A81FB1" w:rsidRDefault="00A81FB1" w14:paraId="788DDCA8" w14:textId="77777777">
            <w:pPr>
              <w:rPr>
                <w:sz w:val="14"/>
                <w:szCs w:val="14"/>
              </w:rPr>
            </w:pPr>
            <w:r w:rsidRPr="002E7131">
              <w:rPr>
                <w:sz w:val="14"/>
                <w:szCs w:val="14"/>
              </w:rPr>
              <w:t>Valor alcançado</w:t>
            </w:r>
          </w:p>
        </w:tc>
        <w:tc>
          <w:tcPr>
            <w:tcW w:w="1029" w:type="dxa"/>
            <w:vAlign w:val="center"/>
          </w:tcPr>
          <w:p w:rsidRPr="002E7131" w:rsidR="00A81FB1" w:rsidP="0045080B" w:rsidRDefault="0045080B" w14:paraId="75570CA5" w14:textId="32465924">
            <w:pPr>
              <w:jc w:val="center"/>
              <w:rPr>
                <w:sz w:val="14"/>
                <w:szCs w:val="14"/>
              </w:rPr>
            </w:pPr>
            <w:r>
              <w:rPr>
                <w:sz w:val="14"/>
                <w:szCs w:val="14"/>
              </w:rPr>
              <w:t>207.001</w:t>
            </w:r>
          </w:p>
        </w:tc>
        <w:tc>
          <w:tcPr>
            <w:tcW w:w="1276" w:type="dxa"/>
            <w:vMerge/>
            <w:tcBorders>
              <w:right w:val="single" w:color="auto" w:sz="4" w:space="0"/>
            </w:tcBorders>
            <w:vAlign w:val="center"/>
          </w:tcPr>
          <w:p w:rsidRPr="002E7131" w:rsidR="00A81FB1" w:rsidP="00A81FB1" w:rsidRDefault="00A81FB1" w14:paraId="278CFA46" w14:textId="77777777">
            <w:pPr>
              <w:rPr>
                <w:sz w:val="14"/>
                <w:szCs w:val="14"/>
              </w:rPr>
            </w:pPr>
          </w:p>
        </w:tc>
        <w:tc>
          <w:tcPr>
            <w:tcW w:w="1444" w:type="dxa"/>
            <w:vMerge/>
            <w:tcBorders>
              <w:right w:val="single" w:color="auto" w:sz="4" w:space="0"/>
            </w:tcBorders>
          </w:tcPr>
          <w:p w:rsidRPr="002E7131" w:rsidR="00A81FB1" w:rsidP="00A81FB1" w:rsidRDefault="00A81FB1" w14:paraId="666A0B4C" w14:textId="77777777">
            <w:pPr>
              <w:rPr>
                <w:sz w:val="14"/>
                <w:szCs w:val="14"/>
              </w:rPr>
            </w:pPr>
          </w:p>
        </w:tc>
      </w:tr>
      <w:tr w:rsidRPr="002E7131" w:rsidR="00A81FB1" w:rsidTr="004926DF" w14:paraId="5B6A3F6E" w14:textId="77777777">
        <w:trPr>
          <w:jc w:val="center"/>
        </w:trPr>
        <w:tc>
          <w:tcPr>
            <w:tcW w:w="11732" w:type="dxa"/>
            <w:gridSpan w:val="8"/>
            <w:tcBorders>
              <w:left w:val="single" w:color="auto" w:sz="4" w:space="0"/>
              <w:right w:val="single" w:color="auto" w:sz="4" w:space="0"/>
            </w:tcBorders>
            <w:vAlign w:val="center"/>
          </w:tcPr>
          <w:p w:rsidRPr="002E7131" w:rsidR="00A81FB1" w:rsidP="00A81FB1" w:rsidRDefault="00A81FB1" w14:paraId="751C70C8" w14:textId="55DEEA06">
            <w:pPr>
              <w:rPr>
                <w:sz w:val="14"/>
                <w:szCs w:val="14"/>
              </w:rPr>
            </w:pPr>
            <w:r w:rsidRPr="002E7131">
              <w:rPr>
                <w:sz w:val="14"/>
                <w:szCs w:val="14"/>
              </w:rPr>
              <w:t xml:space="preserve">Resultado #5: </w:t>
            </w:r>
            <w:r w:rsidRPr="0045080B" w:rsidR="0045080B">
              <w:rPr>
                <w:sz w:val="14"/>
                <w:szCs w:val="14"/>
              </w:rPr>
              <w:t>Incremento do nível de arrecadação das receitas próprias do estado devido a um melhor controle dos contribuintes</w:t>
            </w:r>
          </w:p>
        </w:tc>
        <w:tc>
          <w:tcPr>
            <w:tcW w:w="1444" w:type="dxa"/>
            <w:tcBorders>
              <w:left w:val="single" w:color="auto" w:sz="4" w:space="0"/>
              <w:right w:val="single" w:color="auto" w:sz="4" w:space="0"/>
            </w:tcBorders>
          </w:tcPr>
          <w:p w:rsidRPr="002E7131" w:rsidR="00A81FB1" w:rsidP="00A81FB1" w:rsidRDefault="00A81FB1" w14:paraId="5F1FA0D7" w14:textId="77777777">
            <w:pPr>
              <w:rPr>
                <w:sz w:val="14"/>
                <w:szCs w:val="14"/>
              </w:rPr>
            </w:pPr>
          </w:p>
        </w:tc>
      </w:tr>
      <w:tr w:rsidRPr="002E7131" w:rsidR="00A81FB1" w:rsidTr="00B51B69" w14:paraId="66780E6F" w14:textId="77777777">
        <w:trPr>
          <w:trHeight w:val="58"/>
          <w:jc w:val="center"/>
        </w:trPr>
        <w:tc>
          <w:tcPr>
            <w:tcW w:w="2682" w:type="dxa"/>
            <w:vMerge w:val="restart"/>
            <w:tcBorders>
              <w:left w:val="single" w:color="auto" w:sz="4" w:space="0"/>
            </w:tcBorders>
            <w:vAlign w:val="center"/>
          </w:tcPr>
          <w:p w:rsidRPr="002E7131" w:rsidR="00A81FB1" w:rsidP="00A81FB1" w:rsidRDefault="00A81FB1" w14:paraId="16104B4F" w14:textId="0D3E6D71">
            <w:pPr>
              <w:rPr>
                <w:sz w:val="14"/>
                <w:szCs w:val="14"/>
              </w:rPr>
            </w:pPr>
            <w:r w:rsidRPr="002E7131">
              <w:rPr>
                <w:sz w:val="14"/>
                <w:szCs w:val="14"/>
              </w:rPr>
              <w:t xml:space="preserve">Indicador #5 </w:t>
            </w:r>
            <w:r w:rsidRPr="0045080B" w:rsidR="0045080B">
              <w:rPr>
                <w:sz w:val="14"/>
                <w:szCs w:val="14"/>
              </w:rPr>
              <w:t>Valor da arrecadação do ICMS</w:t>
            </w:r>
          </w:p>
        </w:tc>
        <w:tc>
          <w:tcPr>
            <w:tcW w:w="1377" w:type="dxa"/>
            <w:vMerge w:val="restart"/>
            <w:vAlign w:val="center"/>
          </w:tcPr>
          <w:p w:rsidRPr="002E7131" w:rsidR="00A81FB1" w:rsidP="00A81FB1" w:rsidRDefault="0045080B" w14:paraId="0A25E234" w14:textId="3101DDE9">
            <w:pPr>
              <w:jc w:val="center"/>
              <w:rPr>
                <w:sz w:val="14"/>
                <w:szCs w:val="14"/>
              </w:rPr>
            </w:pPr>
            <w:r w:rsidRPr="0045080B">
              <w:rPr>
                <w:sz w:val="14"/>
                <w:szCs w:val="14"/>
              </w:rPr>
              <w:t>R$ milhões</w:t>
            </w:r>
          </w:p>
        </w:tc>
        <w:tc>
          <w:tcPr>
            <w:tcW w:w="1368" w:type="dxa"/>
            <w:vMerge w:val="restart"/>
            <w:vAlign w:val="center"/>
          </w:tcPr>
          <w:p w:rsidRPr="002E7131" w:rsidR="00A81FB1" w:rsidP="00A81FB1" w:rsidRDefault="0045080B" w14:paraId="6A63A9D3" w14:textId="1FB962D3">
            <w:pPr>
              <w:jc w:val="center"/>
              <w:rPr>
                <w:sz w:val="14"/>
                <w:szCs w:val="14"/>
              </w:rPr>
            </w:pPr>
            <w:r>
              <w:rPr>
                <w:sz w:val="14"/>
                <w:szCs w:val="14"/>
              </w:rPr>
              <w:t>14.800</w:t>
            </w:r>
          </w:p>
        </w:tc>
        <w:tc>
          <w:tcPr>
            <w:tcW w:w="1060" w:type="dxa"/>
            <w:vMerge w:val="restart"/>
            <w:vAlign w:val="center"/>
          </w:tcPr>
          <w:p w:rsidRPr="002E7131" w:rsidR="00A81FB1" w:rsidP="00A81FB1" w:rsidRDefault="0045080B" w14:paraId="0C76E1B1" w14:textId="0391B418">
            <w:pPr>
              <w:jc w:val="center"/>
              <w:rPr>
                <w:sz w:val="14"/>
                <w:szCs w:val="14"/>
              </w:rPr>
            </w:pPr>
            <w:r>
              <w:rPr>
                <w:sz w:val="14"/>
                <w:szCs w:val="14"/>
              </w:rPr>
              <w:t>2009</w:t>
            </w:r>
          </w:p>
        </w:tc>
        <w:tc>
          <w:tcPr>
            <w:tcW w:w="1276" w:type="dxa"/>
            <w:vMerge w:val="restart"/>
            <w:vAlign w:val="center"/>
          </w:tcPr>
          <w:p w:rsidRPr="002E7131" w:rsidR="00A81FB1" w:rsidP="00A81FB1" w:rsidRDefault="0045080B" w14:paraId="47BCF534" w14:textId="516B36F7">
            <w:pPr>
              <w:jc w:val="center"/>
              <w:rPr>
                <w:sz w:val="14"/>
                <w:szCs w:val="14"/>
              </w:rPr>
            </w:pPr>
            <w:r w:rsidRPr="0045080B">
              <w:rPr>
                <w:sz w:val="14"/>
                <w:szCs w:val="14"/>
              </w:rPr>
              <w:t>Relatório do SIRE emitido pela Receita Estadual</w:t>
            </w:r>
          </w:p>
        </w:tc>
        <w:tc>
          <w:tcPr>
            <w:tcW w:w="1664" w:type="dxa"/>
            <w:vAlign w:val="center"/>
          </w:tcPr>
          <w:p w:rsidRPr="002E7131" w:rsidR="00A81FB1" w:rsidP="00A81FB1" w:rsidRDefault="00A81FB1" w14:paraId="3717A4AE" w14:textId="77777777">
            <w:pPr>
              <w:rPr>
                <w:sz w:val="14"/>
                <w:szCs w:val="14"/>
              </w:rPr>
            </w:pPr>
            <w:r w:rsidRPr="002E7131">
              <w:rPr>
                <w:sz w:val="14"/>
                <w:szCs w:val="14"/>
              </w:rPr>
              <w:t>Valor da Meta Original</w:t>
            </w:r>
          </w:p>
        </w:tc>
        <w:tc>
          <w:tcPr>
            <w:tcW w:w="1029" w:type="dxa"/>
            <w:vAlign w:val="center"/>
          </w:tcPr>
          <w:p w:rsidRPr="002E7131" w:rsidR="00A81FB1" w:rsidP="00A81FB1" w:rsidRDefault="0045080B" w14:paraId="21158A6B" w14:textId="7858908A">
            <w:pPr>
              <w:jc w:val="center"/>
              <w:rPr>
                <w:sz w:val="14"/>
                <w:szCs w:val="14"/>
              </w:rPr>
            </w:pPr>
            <w:r>
              <w:rPr>
                <w:sz w:val="14"/>
                <w:szCs w:val="14"/>
              </w:rPr>
              <w:t>15.175</w:t>
            </w:r>
          </w:p>
        </w:tc>
        <w:tc>
          <w:tcPr>
            <w:tcW w:w="1276" w:type="dxa"/>
            <w:vMerge w:val="restart"/>
            <w:tcBorders>
              <w:right w:val="single" w:color="auto" w:sz="4" w:space="0"/>
            </w:tcBorders>
            <w:vAlign w:val="center"/>
          </w:tcPr>
          <w:p w:rsidRPr="002E7131" w:rsidR="00A81FB1" w:rsidP="00A81FB1" w:rsidRDefault="00C56BDA" w14:paraId="526BF13A" w14:textId="0D1235F7">
            <w:pPr>
              <w:jc w:val="center"/>
              <w:rPr>
                <w:sz w:val="14"/>
                <w:szCs w:val="14"/>
              </w:rPr>
            </w:pPr>
            <w:r>
              <w:rPr>
                <w:sz w:val="14"/>
                <w:szCs w:val="14"/>
              </w:rPr>
              <w:t>2016</w:t>
            </w:r>
          </w:p>
        </w:tc>
        <w:tc>
          <w:tcPr>
            <w:tcW w:w="1444" w:type="dxa"/>
            <w:vMerge w:val="restart"/>
            <w:tcBorders>
              <w:right w:val="single" w:color="auto" w:sz="4" w:space="0"/>
            </w:tcBorders>
          </w:tcPr>
          <w:p w:rsidRPr="002E7131" w:rsidR="00A81FB1" w:rsidP="00A81FB1" w:rsidRDefault="00A81FB1" w14:paraId="5E651233" w14:textId="423C7FD6">
            <w:pPr>
              <w:rPr>
                <w:sz w:val="14"/>
                <w:szCs w:val="14"/>
              </w:rPr>
            </w:pPr>
          </w:p>
        </w:tc>
      </w:tr>
      <w:tr w:rsidRPr="002E7131" w:rsidR="00A81FB1" w:rsidTr="004926DF" w14:paraId="64DF1CE3" w14:textId="77777777">
        <w:trPr>
          <w:jc w:val="center"/>
        </w:trPr>
        <w:tc>
          <w:tcPr>
            <w:tcW w:w="2682" w:type="dxa"/>
            <w:vMerge/>
            <w:tcBorders>
              <w:left w:val="single" w:color="auto" w:sz="4" w:space="0"/>
            </w:tcBorders>
            <w:vAlign w:val="center"/>
          </w:tcPr>
          <w:p w:rsidRPr="002E7131" w:rsidR="00A81FB1" w:rsidP="00A81FB1" w:rsidRDefault="00A81FB1" w14:paraId="26CEA559" w14:textId="77777777">
            <w:pPr>
              <w:rPr>
                <w:sz w:val="14"/>
                <w:szCs w:val="14"/>
              </w:rPr>
            </w:pPr>
          </w:p>
        </w:tc>
        <w:tc>
          <w:tcPr>
            <w:tcW w:w="1377" w:type="dxa"/>
            <w:vMerge/>
            <w:vAlign w:val="center"/>
          </w:tcPr>
          <w:p w:rsidRPr="002E7131" w:rsidR="00A81FB1" w:rsidP="00A81FB1" w:rsidRDefault="00A81FB1" w14:paraId="60AA05D2" w14:textId="77777777">
            <w:pPr>
              <w:rPr>
                <w:sz w:val="14"/>
                <w:szCs w:val="14"/>
              </w:rPr>
            </w:pPr>
          </w:p>
        </w:tc>
        <w:tc>
          <w:tcPr>
            <w:tcW w:w="1368" w:type="dxa"/>
            <w:vMerge/>
            <w:vAlign w:val="center"/>
          </w:tcPr>
          <w:p w:rsidRPr="002E7131" w:rsidR="00A81FB1" w:rsidP="00A81FB1" w:rsidRDefault="00A81FB1" w14:paraId="75AE35DB" w14:textId="77777777">
            <w:pPr>
              <w:rPr>
                <w:sz w:val="14"/>
                <w:szCs w:val="14"/>
              </w:rPr>
            </w:pPr>
          </w:p>
        </w:tc>
        <w:tc>
          <w:tcPr>
            <w:tcW w:w="1060" w:type="dxa"/>
            <w:vMerge/>
            <w:vAlign w:val="center"/>
          </w:tcPr>
          <w:p w:rsidRPr="002E7131" w:rsidR="00A81FB1" w:rsidP="00A81FB1" w:rsidRDefault="00A81FB1" w14:paraId="37551A54" w14:textId="77777777">
            <w:pPr>
              <w:rPr>
                <w:sz w:val="14"/>
                <w:szCs w:val="14"/>
              </w:rPr>
            </w:pPr>
          </w:p>
        </w:tc>
        <w:tc>
          <w:tcPr>
            <w:tcW w:w="1276" w:type="dxa"/>
            <w:vMerge/>
            <w:vAlign w:val="center"/>
          </w:tcPr>
          <w:p w:rsidRPr="002E7131" w:rsidR="00A81FB1" w:rsidP="00A81FB1" w:rsidRDefault="00A81FB1" w14:paraId="56DFE773" w14:textId="77777777">
            <w:pPr>
              <w:rPr>
                <w:sz w:val="14"/>
                <w:szCs w:val="14"/>
              </w:rPr>
            </w:pPr>
          </w:p>
        </w:tc>
        <w:tc>
          <w:tcPr>
            <w:tcW w:w="1664" w:type="dxa"/>
            <w:vAlign w:val="center"/>
          </w:tcPr>
          <w:p w:rsidRPr="002E7131" w:rsidR="00A81FB1" w:rsidP="00A81FB1" w:rsidRDefault="00A81FB1" w14:paraId="66BF05EF" w14:textId="77777777">
            <w:pPr>
              <w:rPr>
                <w:sz w:val="14"/>
                <w:szCs w:val="14"/>
              </w:rPr>
            </w:pPr>
            <w:r w:rsidRPr="002E7131">
              <w:rPr>
                <w:sz w:val="14"/>
                <w:szCs w:val="14"/>
              </w:rPr>
              <w:t xml:space="preserve">Valor da Meta revisado </w:t>
            </w:r>
          </w:p>
        </w:tc>
        <w:tc>
          <w:tcPr>
            <w:tcW w:w="1029" w:type="dxa"/>
            <w:shd w:val="clear" w:color="auto" w:fill="D9D9D9" w:themeFill="background1" w:themeFillShade="D9"/>
            <w:vAlign w:val="center"/>
          </w:tcPr>
          <w:p w:rsidRPr="002E7131" w:rsidR="00A81FB1" w:rsidP="00A81FB1" w:rsidRDefault="00A81FB1" w14:paraId="495395E3" w14:textId="77777777">
            <w:pPr>
              <w:jc w:val="center"/>
              <w:rPr>
                <w:sz w:val="14"/>
                <w:szCs w:val="14"/>
              </w:rPr>
            </w:pPr>
          </w:p>
        </w:tc>
        <w:tc>
          <w:tcPr>
            <w:tcW w:w="1276" w:type="dxa"/>
            <w:vMerge/>
            <w:tcBorders>
              <w:right w:val="single" w:color="auto" w:sz="4" w:space="0"/>
            </w:tcBorders>
            <w:vAlign w:val="center"/>
          </w:tcPr>
          <w:p w:rsidRPr="002E7131" w:rsidR="00A81FB1" w:rsidP="00A81FB1" w:rsidRDefault="00A81FB1" w14:paraId="26AA0D2B" w14:textId="77777777">
            <w:pPr>
              <w:rPr>
                <w:sz w:val="14"/>
                <w:szCs w:val="14"/>
              </w:rPr>
            </w:pPr>
          </w:p>
        </w:tc>
        <w:tc>
          <w:tcPr>
            <w:tcW w:w="1444" w:type="dxa"/>
            <w:vMerge/>
            <w:tcBorders>
              <w:right w:val="single" w:color="auto" w:sz="4" w:space="0"/>
            </w:tcBorders>
          </w:tcPr>
          <w:p w:rsidRPr="002E7131" w:rsidR="00A81FB1" w:rsidP="00A81FB1" w:rsidRDefault="00A81FB1" w14:paraId="64C7ED15" w14:textId="77777777">
            <w:pPr>
              <w:rPr>
                <w:sz w:val="14"/>
                <w:szCs w:val="14"/>
              </w:rPr>
            </w:pPr>
          </w:p>
        </w:tc>
      </w:tr>
      <w:tr w:rsidRPr="002E7131" w:rsidR="00A81FB1" w:rsidTr="004926DF" w14:paraId="46BA294F" w14:textId="77777777">
        <w:trPr>
          <w:jc w:val="center"/>
        </w:trPr>
        <w:tc>
          <w:tcPr>
            <w:tcW w:w="2682" w:type="dxa"/>
            <w:vMerge/>
            <w:tcBorders>
              <w:left w:val="single" w:color="auto" w:sz="4" w:space="0"/>
            </w:tcBorders>
            <w:vAlign w:val="center"/>
          </w:tcPr>
          <w:p w:rsidRPr="002E7131" w:rsidR="00A81FB1" w:rsidP="00A81FB1" w:rsidRDefault="00A81FB1" w14:paraId="5E641DA2" w14:textId="77777777">
            <w:pPr>
              <w:rPr>
                <w:sz w:val="14"/>
                <w:szCs w:val="14"/>
              </w:rPr>
            </w:pPr>
          </w:p>
        </w:tc>
        <w:tc>
          <w:tcPr>
            <w:tcW w:w="1377" w:type="dxa"/>
            <w:vMerge/>
            <w:vAlign w:val="center"/>
          </w:tcPr>
          <w:p w:rsidRPr="002E7131" w:rsidR="00A81FB1" w:rsidP="00A81FB1" w:rsidRDefault="00A81FB1" w14:paraId="41D1C2A4" w14:textId="77777777">
            <w:pPr>
              <w:rPr>
                <w:sz w:val="14"/>
                <w:szCs w:val="14"/>
              </w:rPr>
            </w:pPr>
          </w:p>
        </w:tc>
        <w:tc>
          <w:tcPr>
            <w:tcW w:w="1368" w:type="dxa"/>
            <w:vMerge/>
            <w:vAlign w:val="center"/>
          </w:tcPr>
          <w:p w:rsidRPr="002E7131" w:rsidR="00A81FB1" w:rsidP="00A81FB1" w:rsidRDefault="00A81FB1" w14:paraId="2724F1E9" w14:textId="77777777">
            <w:pPr>
              <w:rPr>
                <w:sz w:val="14"/>
                <w:szCs w:val="14"/>
              </w:rPr>
            </w:pPr>
          </w:p>
        </w:tc>
        <w:tc>
          <w:tcPr>
            <w:tcW w:w="1060" w:type="dxa"/>
            <w:vMerge/>
            <w:vAlign w:val="center"/>
          </w:tcPr>
          <w:p w:rsidRPr="002E7131" w:rsidR="00A81FB1" w:rsidP="00A81FB1" w:rsidRDefault="00A81FB1" w14:paraId="4F613370" w14:textId="77777777">
            <w:pPr>
              <w:rPr>
                <w:sz w:val="14"/>
                <w:szCs w:val="14"/>
              </w:rPr>
            </w:pPr>
          </w:p>
        </w:tc>
        <w:tc>
          <w:tcPr>
            <w:tcW w:w="1276" w:type="dxa"/>
            <w:vMerge/>
            <w:vAlign w:val="center"/>
          </w:tcPr>
          <w:p w:rsidRPr="002E7131" w:rsidR="00A81FB1" w:rsidP="00A81FB1" w:rsidRDefault="00A81FB1" w14:paraId="5EFF2794" w14:textId="77777777">
            <w:pPr>
              <w:rPr>
                <w:sz w:val="14"/>
                <w:szCs w:val="14"/>
              </w:rPr>
            </w:pPr>
          </w:p>
        </w:tc>
        <w:tc>
          <w:tcPr>
            <w:tcW w:w="1664" w:type="dxa"/>
            <w:vAlign w:val="center"/>
          </w:tcPr>
          <w:p w:rsidRPr="002E7131" w:rsidR="00A81FB1" w:rsidP="00A81FB1" w:rsidRDefault="00A81FB1" w14:paraId="7D9E3513" w14:textId="77777777">
            <w:pPr>
              <w:rPr>
                <w:sz w:val="14"/>
                <w:szCs w:val="14"/>
              </w:rPr>
            </w:pPr>
            <w:r w:rsidRPr="002E7131">
              <w:rPr>
                <w:sz w:val="14"/>
                <w:szCs w:val="14"/>
              </w:rPr>
              <w:t>Valor alcançado</w:t>
            </w:r>
          </w:p>
        </w:tc>
        <w:tc>
          <w:tcPr>
            <w:tcW w:w="1029" w:type="dxa"/>
            <w:vAlign w:val="center"/>
          </w:tcPr>
          <w:p w:rsidRPr="002E7131" w:rsidR="00A81FB1" w:rsidP="00A81FB1" w:rsidRDefault="0045080B" w14:paraId="396711B7" w14:textId="4B418AD4">
            <w:pPr>
              <w:jc w:val="center"/>
              <w:rPr>
                <w:sz w:val="14"/>
                <w:szCs w:val="14"/>
              </w:rPr>
            </w:pPr>
            <w:r>
              <w:rPr>
                <w:sz w:val="14"/>
                <w:szCs w:val="14"/>
              </w:rPr>
              <w:t>30.386</w:t>
            </w:r>
          </w:p>
        </w:tc>
        <w:tc>
          <w:tcPr>
            <w:tcW w:w="1276" w:type="dxa"/>
            <w:vMerge/>
            <w:tcBorders>
              <w:right w:val="single" w:color="auto" w:sz="4" w:space="0"/>
            </w:tcBorders>
            <w:vAlign w:val="center"/>
          </w:tcPr>
          <w:p w:rsidRPr="002E7131" w:rsidR="00A81FB1" w:rsidP="00A81FB1" w:rsidRDefault="00A81FB1" w14:paraId="421F5E0A" w14:textId="77777777">
            <w:pPr>
              <w:rPr>
                <w:sz w:val="14"/>
                <w:szCs w:val="14"/>
              </w:rPr>
            </w:pPr>
          </w:p>
        </w:tc>
        <w:tc>
          <w:tcPr>
            <w:tcW w:w="1444" w:type="dxa"/>
            <w:vMerge/>
            <w:tcBorders>
              <w:right w:val="single" w:color="auto" w:sz="4" w:space="0"/>
            </w:tcBorders>
          </w:tcPr>
          <w:p w:rsidRPr="002E7131" w:rsidR="00A81FB1" w:rsidP="00A81FB1" w:rsidRDefault="00A81FB1" w14:paraId="48678730" w14:textId="77777777">
            <w:pPr>
              <w:rPr>
                <w:sz w:val="14"/>
                <w:szCs w:val="14"/>
              </w:rPr>
            </w:pPr>
          </w:p>
        </w:tc>
      </w:tr>
      <w:tr w:rsidRPr="002E7131" w:rsidR="00A81FB1" w:rsidTr="004926DF" w14:paraId="0F73B691" w14:textId="77777777">
        <w:trPr>
          <w:jc w:val="center"/>
        </w:trPr>
        <w:tc>
          <w:tcPr>
            <w:tcW w:w="11732" w:type="dxa"/>
            <w:gridSpan w:val="8"/>
            <w:tcBorders>
              <w:left w:val="single" w:color="auto" w:sz="4" w:space="0"/>
              <w:right w:val="single" w:color="auto" w:sz="4" w:space="0"/>
            </w:tcBorders>
            <w:vAlign w:val="center"/>
          </w:tcPr>
          <w:p w:rsidRPr="002E7131" w:rsidR="00A81FB1" w:rsidP="00A81FB1" w:rsidRDefault="00A81FB1" w14:paraId="6ECF929D" w14:textId="5D33ABBB">
            <w:pPr>
              <w:rPr>
                <w:sz w:val="14"/>
                <w:szCs w:val="14"/>
              </w:rPr>
            </w:pPr>
            <w:r w:rsidRPr="002E7131">
              <w:rPr>
                <w:sz w:val="14"/>
                <w:szCs w:val="14"/>
              </w:rPr>
              <w:t xml:space="preserve">Resultado #6: </w:t>
            </w:r>
            <w:r w:rsidRPr="0045080B" w:rsidR="0045080B">
              <w:rPr>
                <w:sz w:val="14"/>
                <w:szCs w:val="14"/>
              </w:rPr>
              <w:t>Maior eficácia da Cobrança Judicial</w:t>
            </w:r>
          </w:p>
        </w:tc>
        <w:tc>
          <w:tcPr>
            <w:tcW w:w="1444" w:type="dxa"/>
            <w:tcBorders>
              <w:left w:val="single" w:color="auto" w:sz="4" w:space="0"/>
              <w:right w:val="single" w:color="auto" w:sz="4" w:space="0"/>
            </w:tcBorders>
          </w:tcPr>
          <w:p w:rsidRPr="002E7131" w:rsidR="00A81FB1" w:rsidP="00A81FB1" w:rsidRDefault="00A81FB1" w14:paraId="2C3885DA" w14:textId="77777777">
            <w:pPr>
              <w:rPr>
                <w:sz w:val="14"/>
                <w:szCs w:val="14"/>
              </w:rPr>
            </w:pPr>
          </w:p>
        </w:tc>
      </w:tr>
      <w:tr w:rsidRPr="002E7131" w:rsidR="00A81FB1" w:rsidTr="004926DF" w14:paraId="5B6A98F2" w14:textId="77777777">
        <w:trPr>
          <w:jc w:val="center"/>
        </w:trPr>
        <w:tc>
          <w:tcPr>
            <w:tcW w:w="2682" w:type="dxa"/>
            <w:vMerge w:val="restart"/>
            <w:tcBorders>
              <w:left w:val="single" w:color="auto" w:sz="4" w:space="0"/>
            </w:tcBorders>
            <w:vAlign w:val="center"/>
          </w:tcPr>
          <w:p w:rsidRPr="002E7131" w:rsidR="00A81FB1" w:rsidP="00A81FB1" w:rsidRDefault="00A81FB1" w14:paraId="652F9F42" w14:textId="445ED138">
            <w:pPr>
              <w:rPr>
                <w:sz w:val="14"/>
                <w:szCs w:val="14"/>
              </w:rPr>
            </w:pPr>
            <w:r w:rsidRPr="002E7131">
              <w:rPr>
                <w:sz w:val="14"/>
                <w:szCs w:val="14"/>
              </w:rPr>
              <w:t xml:space="preserve">Indicador #6 </w:t>
            </w:r>
            <w:r w:rsidRPr="0045080B" w:rsidR="0045080B">
              <w:rPr>
                <w:sz w:val="14"/>
                <w:szCs w:val="14"/>
              </w:rPr>
              <w:t>Valor arrecadado por meio de Cobrança Judicial</w:t>
            </w:r>
          </w:p>
        </w:tc>
        <w:tc>
          <w:tcPr>
            <w:tcW w:w="1377" w:type="dxa"/>
            <w:vMerge w:val="restart"/>
            <w:vAlign w:val="center"/>
          </w:tcPr>
          <w:p w:rsidRPr="002E7131" w:rsidR="00A81FB1" w:rsidP="00A81FB1" w:rsidRDefault="0045080B" w14:paraId="6EFD84DC" w14:textId="7184BF33">
            <w:pPr>
              <w:jc w:val="center"/>
              <w:rPr>
                <w:sz w:val="14"/>
                <w:szCs w:val="14"/>
              </w:rPr>
            </w:pPr>
            <w:r w:rsidRPr="0045080B">
              <w:rPr>
                <w:sz w:val="14"/>
                <w:szCs w:val="14"/>
              </w:rPr>
              <w:t>R</w:t>
            </w:r>
            <w:proofErr w:type="gramStart"/>
            <w:r w:rsidRPr="0045080B">
              <w:rPr>
                <w:sz w:val="14"/>
                <w:szCs w:val="14"/>
              </w:rPr>
              <w:t>$  milhões</w:t>
            </w:r>
            <w:proofErr w:type="gramEnd"/>
          </w:p>
        </w:tc>
        <w:tc>
          <w:tcPr>
            <w:tcW w:w="1368" w:type="dxa"/>
            <w:vMerge w:val="restart"/>
            <w:vAlign w:val="center"/>
          </w:tcPr>
          <w:p w:rsidRPr="002E7131" w:rsidR="00A81FB1" w:rsidP="00A81FB1" w:rsidRDefault="0045080B" w14:paraId="0EDEDC9E" w14:textId="235F81B8">
            <w:pPr>
              <w:jc w:val="center"/>
              <w:rPr>
                <w:sz w:val="14"/>
                <w:szCs w:val="14"/>
              </w:rPr>
            </w:pPr>
            <w:r>
              <w:rPr>
                <w:sz w:val="14"/>
                <w:szCs w:val="14"/>
              </w:rPr>
              <w:t>70.8</w:t>
            </w:r>
          </w:p>
        </w:tc>
        <w:tc>
          <w:tcPr>
            <w:tcW w:w="1060" w:type="dxa"/>
            <w:vMerge w:val="restart"/>
            <w:vAlign w:val="center"/>
          </w:tcPr>
          <w:p w:rsidRPr="002E7131" w:rsidR="00A81FB1" w:rsidP="00A81FB1" w:rsidRDefault="00A81FB1" w14:paraId="16C25412" w14:textId="77777777">
            <w:pPr>
              <w:jc w:val="center"/>
              <w:rPr>
                <w:sz w:val="14"/>
                <w:szCs w:val="14"/>
              </w:rPr>
            </w:pPr>
            <w:r w:rsidRPr="002E7131">
              <w:rPr>
                <w:sz w:val="14"/>
                <w:szCs w:val="14"/>
              </w:rPr>
              <w:t>2009</w:t>
            </w:r>
          </w:p>
        </w:tc>
        <w:tc>
          <w:tcPr>
            <w:tcW w:w="1276" w:type="dxa"/>
            <w:vMerge w:val="restart"/>
            <w:vAlign w:val="center"/>
          </w:tcPr>
          <w:p w:rsidRPr="002E7131" w:rsidR="00A81FB1" w:rsidP="00A81FB1" w:rsidRDefault="0045080B" w14:paraId="381FF2A2" w14:textId="62322F60">
            <w:pPr>
              <w:jc w:val="center"/>
              <w:rPr>
                <w:sz w:val="14"/>
                <w:szCs w:val="14"/>
              </w:rPr>
            </w:pPr>
            <w:r w:rsidRPr="0045080B">
              <w:rPr>
                <w:sz w:val="14"/>
                <w:szCs w:val="14"/>
              </w:rPr>
              <w:t>Relatório da Procuradoria Geral do Estado</w:t>
            </w:r>
          </w:p>
        </w:tc>
        <w:tc>
          <w:tcPr>
            <w:tcW w:w="1664" w:type="dxa"/>
            <w:vAlign w:val="center"/>
          </w:tcPr>
          <w:p w:rsidRPr="002E7131" w:rsidR="00A81FB1" w:rsidP="00A81FB1" w:rsidRDefault="00A81FB1" w14:paraId="3CABFE41" w14:textId="77777777">
            <w:pPr>
              <w:rPr>
                <w:sz w:val="14"/>
                <w:szCs w:val="14"/>
              </w:rPr>
            </w:pPr>
            <w:r w:rsidRPr="002E7131">
              <w:rPr>
                <w:sz w:val="14"/>
                <w:szCs w:val="14"/>
              </w:rPr>
              <w:t>Valor da Meta Original</w:t>
            </w:r>
          </w:p>
        </w:tc>
        <w:tc>
          <w:tcPr>
            <w:tcW w:w="1029" w:type="dxa"/>
            <w:vAlign w:val="center"/>
          </w:tcPr>
          <w:p w:rsidRPr="002E7131" w:rsidR="00A81FB1" w:rsidP="00A81FB1" w:rsidRDefault="0045080B" w14:paraId="2D45CF71" w14:textId="7FF3BA3B">
            <w:pPr>
              <w:jc w:val="center"/>
              <w:rPr>
                <w:sz w:val="14"/>
                <w:szCs w:val="14"/>
              </w:rPr>
            </w:pPr>
            <w:r>
              <w:rPr>
                <w:sz w:val="14"/>
                <w:szCs w:val="14"/>
              </w:rPr>
              <w:t>114</w:t>
            </w:r>
          </w:p>
        </w:tc>
        <w:tc>
          <w:tcPr>
            <w:tcW w:w="1276" w:type="dxa"/>
            <w:vMerge w:val="restart"/>
            <w:tcBorders>
              <w:right w:val="single" w:color="auto" w:sz="4" w:space="0"/>
            </w:tcBorders>
            <w:vAlign w:val="center"/>
          </w:tcPr>
          <w:p w:rsidRPr="002E7131" w:rsidR="00A81FB1" w:rsidP="00A81FB1" w:rsidRDefault="0045080B" w14:paraId="6A33F4FF" w14:textId="1980E4C7">
            <w:pPr>
              <w:jc w:val="center"/>
              <w:rPr>
                <w:sz w:val="14"/>
                <w:szCs w:val="14"/>
              </w:rPr>
            </w:pPr>
            <w:r>
              <w:rPr>
                <w:sz w:val="14"/>
                <w:szCs w:val="14"/>
              </w:rPr>
              <w:t>2016</w:t>
            </w:r>
          </w:p>
        </w:tc>
        <w:tc>
          <w:tcPr>
            <w:tcW w:w="1444" w:type="dxa"/>
            <w:vMerge w:val="restart"/>
            <w:tcBorders>
              <w:right w:val="single" w:color="auto" w:sz="4" w:space="0"/>
            </w:tcBorders>
          </w:tcPr>
          <w:p w:rsidRPr="002E7131" w:rsidR="00A81FB1" w:rsidP="00A81FB1" w:rsidRDefault="00A81FB1" w14:paraId="664AB765" w14:textId="18E6124D">
            <w:pPr>
              <w:rPr>
                <w:sz w:val="14"/>
                <w:szCs w:val="14"/>
              </w:rPr>
            </w:pPr>
          </w:p>
        </w:tc>
      </w:tr>
      <w:tr w:rsidRPr="002E7131" w:rsidR="00A81FB1" w:rsidTr="004926DF" w14:paraId="32CF55B1" w14:textId="77777777">
        <w:trPr>
          <w:jc w:val="center"/>
        </w:trPr>
        <w:tc>
          <w:tcPr>
            <w:tcW w:w="2682" w:type="dxa"/>
            <w:vMerge/>
            <w:tcBorders>
              <w:left w:val="single" w:color="auto" w:sz="4" w:space="0"/>
            </w:tcBorders>
            <w:vAlign w:val="center"/>
          </w:tcPr>
          <w:p w:rsidRPr="002E7131" w:rsidR="00A81FB1" w:rsidP="00A81FB1" w:rsidRDefault="00A81FB1" w14:paraId="237A7467" w14:textId="77777777">
            <w:pPr>
              <w:rPr>
                <w:sz w:val="14"/>
                <w:szCs w:val="14"/>
              </w:rPr>
            </w:pPr>
          </w:p>
        </w:tc>
        <w:tc>
          <w:tcPr>
            <w:tcW w:w="1377" w:type="dxa"/>
            <w:vMerge/>
            <w:vAlign w:val="center"/>
          </w:tcPr>
          <w:p w:rsidRPr="002E7131" w:rsidR="00A81FB1" w:rsidP="00A81FB1" w:rsidRDefault="00A81FB1" w14:paraId="2BD049E4" w14:textId="77777777">
            <w:pPr>
              <w:rPr>
                <w:sz w:val="14"/>
                <w:szCs w:val="14"/>
              </w:rPr>
            </w:pPr>
          </w:p>
        </w:tc>
        <w:tc>
          <w:tcPr>
            <w:tcW w:w="1368" w:type="dxa"/>
            <w:vMerge/>
            <w:vAlign w:val="center"/>
          </w:tcPr>
          <w:p w:rsidRPr="002E7131" w:rsidR="00A81FB1" w:rsidP="00A81FB1" w:rsidRDefault="00A81FB1" w14:paraId="70AF8BB0" w14:textId="77777777">
            <w:pPr>
              <w:rPr>
                <w:sz w:val="14"/>
                <w:szCs w:val="14"/>
              </w:rPr>
            </w:pPr>
          </w:p>
        </w:tc>
        <w:tc>
          <w:tcPr>
            <w:tcW w:w="1060" w:type="dxa"/>
            <w:vMerge/>
            <w:vAlign w:val="center"/>
          </w:tcPr>
          <w:p w:rsidRPr="002E7131" w:rsidR="00A81FB1" w:rsidP="00A81FB1" w:rsidRDefault="00A81FB1" w14:paraId="198ED34E" w14:textId="77777777">
            <w:pPr>
              <w:rPr>
                <w:sz w:val="14"/>
                <w:szCs w:val="14"/>
              </w:rPr>
            </w:pPr>
          </w:p>
        </w:tc>
        <w:tc>
          <w:tcPr>
            <w:tcW w:w="1276" w:type="dxa"/>
            <w:vMerge/>
            <w:vAlign w:val="center"/>
          </w:tcPr>
          <w:p w:rsidRPr="002E7131" w:rsidR="00A81FB1" w:rsidP="00A81FB1" w:rsidRDefault="00A81FB1" w14:paraId="174D0E43" w14:textId="77777777">
            <w:pPr>
              <w:rPr>
                <w:sz w:val="14"/>
                <w:szCs w:val="14"/>
              </w:rPr>
            </w:pPr>
          </w:p>
        </w:tc>
        <w:tc>
          <w:tcPr>
            <w:tcW w:w="1664" w:type="dxa"/>
            <w:vAlign w:val="center"/>
          </w:tcPr>
          <w:p w:rsidRPr="002E7131" w:rsidR="00A81FB1" w:rsidP="00A81FB1" w:rsidRDefault="00A81FB1" w14:paraId="0228D94A" w14:textId="77777777">
            <w:pPr>
              <w:rPr>
                <w:sz w:val="14"/>
                <w:szCs w:val="14"/>
              </w:rPr>
            </w:pPr>
            <w:r w:rsidRPr="002E7131">
              <w:rPr>
                <w:sz w:val="14"/>
                <w:szCs w:val="14"/>
              </w:rPr>
              <w:t xml:space="preserve">Valor da Meta revisado </w:t>
            </w:r>
          </w:p>
        </w:tc>
        <w:tc>
          <w:tcPr>
            <w:tcW w:w="1029" w:type="dxa"/>
            <w:shd w:val="clear" w:color="auto" w:fill="D9D9D9" w:themeFill="background1" w:themeFillShade="D9"/>
            <w:vAlign w:val="center"/>
          </w:tcPr>
          <w:p w:rsidRPr="002E7131" w:rsidR="00A81FB1" w:rsidP="00AE4718" w:rsidRDefault="00A81FB1" w14:paraId="7424A127" w14:textId="12DFF4F8">
            <w:pPr>
              <w:jc w:val="center"/>
              <w:rPr>
                <w:sz w:val="14"/>
                <w:szCs w:val="14"/>
              </w:rPr>
            </w:pPr>
          </w:p>
        </w:tc>
        <w:tc>
          <w:tcPr>
            <w:tcW w:w="1276" w:type="dxa"/>
            <w:vMerge/>
            <w:tcBorders>
              <w:right w:val="single" w:color="auto" w:sz="4" w:space="0"/>
            </w:tcBorders>
            <w:vAlign w:val="center"/>
          </w:tcPr>
          <w:p w:rsidRPr="002E7131" w:rsidR="00A81FB1" w:rsidP="00A81FB1" w:rsidRDefault="00A81FB1" w14:paraId="3C475AFE" w14:textId="77777777">
            <w:pPr>
              <w:rPr>
                <w:sz w:val="14"/>
                <w:szCs w:val="14"/>
              </w:rPr>
            </w:pPr>
          </w:p>
        </w:tc>
        <w:tc>
          <w:tcPr>
            <w:tcW w:w="1444" w:type="dxa"/>
            <w:vMerge/>
            <w:tcBorders>
              <w:right w:val="single" w:color="auto" w:sz="4" w:space="0"/>
            </w:tcBorders>
          </w:tcPr>
          <w:p w:rsidRPr="002E7131" w:rsidR="00A81FB1" w:rsidP="00A81FB1" w:rsidRDefault="00A81FB1" w14:paraId="187A9C6A" w14:textId="77777777">
            <w:pPr>
              <w:rPr>
                <w:sz w:val="14"/>
                <w:szCs w:val="14"/>
              </w:rPr>
            </w:pPr>
          </w:p>
        </w:tc>
      </w:tr>
      <w:tr w:rsidRPr="002E7131" w:rsidR="00A81FB1" w:rsidTr="004926DF" w14:paraId="06A7FFD1" w14:textId="77777777">
        <w:trPr>
          <w:jc w:val="center"/>
        </w:trPr>
        <w:tc>
          <w:tcPr>
            <w:tcW w:w="2682" w:type="dxa"/>
            <w:vMerge/>
            <w:tcBorders>
              <w:left w:val="single" w:color="auto" w:sz="4" w:space="0"/>
            </w:tcBorders>
            <w:vAlign w:val="center"/>
          </w:tcPr>
          <w:p w:rsidRPr="002E7131" w:rsidR="00A81FB1" w:rsidP="00A81FB1" w:rsidRDefault="00A81FB1" w14:paraId="57173034" w14:textId="77777777">
            <w:pPr>
              <w:rPr>
                <w:sz w:val="14"/>
                <w:szCs w:val="14"/>
              </w:rPr>
            </w:pPr>
          </w:p>
        </w:tc>
        <w:tc>
          <w:tcPr>
            <w:tcW w:w="1377" w:type="dxa"/>
            <w:vMerge/>
            <w:vAlign w:val="center"/>
          </w:tcPr>
          <w:p w:rsidRPr="002E7131" w:rsidR="00A81FB1" w:rsidP="00A81FB1" w:rsidRDefault="00A81FB1" w14:paraId="2FA130FB" w14:textId="77777777">
            <w:pPr>
              <w:rPr>
                <w:sz w:val="14"/>
                <w:szCs w:val="14"/>
              </w:rPr>
            </w:pPr>
          </w:p>
        </w:tc>
        <w:tc>
          <w:tcPr>
            <w:tcW w:w="1368" w:type="dxa"/>
            <w:vMerge/>
            <w:vAlign w:val="center"/>
          </w:tcPr>
          <w:p w:rsidRPr="002E7131" w:rsidR="00A81FB1" w:rsidP="00A81FB1" w:rsidRDefault="00A81FB1" w14:paraId="55E0CAD9" w14:textId="77777777">
            <w:pPr>
              <w:rPr>
                <w:sz w:val="14"/>
                <w:szCs w:val="14"/>
              </w:rPr>
            </w:pPr>
          </w:p>
        </w:tc>
        <w:tc>
          <w:tcPr>
            <w:tcW w:w="1060" w:type="dxa"/>
            <w:vMerge/>
            <w:vAlign w:val="center"/>
          </w:tcPr>
          <w:p w:rsidRPr="002E7131" w:rsidR="00A81FB1" w:rsidP="00A81FB1" w:rsidRDefault="00A81FB1" w14:paraId="2BD2D37B" w14:textId="77777777">
            <w:pPr>
              <w:rPr>
                <w:sz w:val="14"/>
                <w:szCs w:val="14"/>
              </w:rPr>
            </w:pPr>
          </w:p>
        </w:tc>
        <w:tc>
          <w:tcPr>
            <w:tcW w:w="1276" w:type="dxa"/>
            <w:vMerge/>
            <w:vAlign w:val="center"/>
          </w:tcPr>
          <w:p w:rsidRPr="002E7131" w:rsidR="00A81FB1" w:rsidP="00A81FB1" w:rsidRDefault="00A81FB1" w14:paraId="5207D7B2" w14:textId="77777777">
            <w:pPr>
              <w:rPr>
                <w:sz w:val="14"/>
                <w:szCs w:val="14"/>
              </w:rPr>
            </w:pPr>
          </w:p>
        </w:tc>
        <w:tc>
          <w:tcPr>
            <w:tcW w:w="1664" w:type="dxa"/>
            <w:vAlign w:val="center"/>
          </w:tcPr>
          <w:p w:rsidRPr="002E7131" w:rsidR="00A81FB1" w:rsidP="00A81FB1" w:rsidRDefault="00A81FB1" w14:paraId="11EAA27B" w14:textId="77777777">
            <w:pPr>
              <w:rPr>
                <w:sz w:val="14"/>
                <w:szCs w:val="14"/>
              </w:rPr>
            </w:pPr>
            <w:r w:rsidRPr="002E7131">
              <w:rPr>
                <w:sz w:val="14"/>
                <w:szCs w:val="14"/>
              </w:rPr>
              <w:t>Valor alcançado</w:t>
            </w:r>
          </w:p>
        </w:tc>
        <w:tc>
          <w:tcPr>
            <w:tcW w:w="1029" w:type="dxa"/>
            <w:vAlign w:val="center"/>
          </w:tcPr>
          <w:p w:rsidRPr="002E7131" w:rsidR="00A81FB1" w:rsidP="00A81FB1" w:rsidRDefault="0045080B" w14:paraId="716801DA" w14:textId="60A5C925">
            <w:pPr>
              <w:jc w:val="center"/>
              <w:rPr>
                <w:sz w:val="14"/>
                <w:szCs w:val="14"/>
              </w:rPr>
            </w:pPr>
            <w:r>
              <w:rPr>
                <w:sz w:val="14"/>
                <w:szCs w:val="14"/>
              </w:rPr>
              <w:t>341</w:t>
            </w:r>
          </w:p>
        </w:tc>
        <w:tc>
          <w:tcPr>
            <w:tcW w:w="1276" w:type="dxa"/>
            <w:vMerge/>
            <w:tcBorders>
              <w:right w:val="single" w:color="auto" w:sz="4" w:space="0"/>
            </w:tcBorders>
            <w:vAlign w:val="center"/>
          </w:tcPr>
          <w:p w:rsidRPr="002E7131" w:rsidR="00A81FB1" w:rsidP="00A81FB1" w:rsidRDefault="00A81FB1" w14:paraId="3E1BF8BD" w14:textId="77777777">
            <w:pPr>
              <w:jc w:val="center"/>
              <w:rPr>
                <w:sz w:val="14"/>
                <w:szCs w:val="14"/>
              </w:rPr>
            </w:pPr>
          </w:p>
        </w:tc>
        <w:tc>
          <w:tcPr>
            <w:tcW w:w="1444" w:type="dxa"/>
            <w:vMerge/>
            <w:tcBorders>
              <w:right w:val="single" w:color="auto" w:sz="4" w:space="0"/>
            </w:tcBorders>
          </w:tcPr>
          <w:p w:rsidRPr="002E7131" w:rsidR="00A81FB1" w:rsidP="00A81FB1" w:rsidRDefault="00A81FB1" w14:paraId="52223DC1" w14:textId="77777777">
            <w:pPr>
              <w:rPr>
                <w:sz w:val="14"/>
                <w:szCs w:val="14"/>
              </w:rPr>
            </w:pPr>
          </w:p>
        </w:tc>
      </w:tr>
      <w:tr w:rsidRPr="002E7131" w:rsidR="00A81FB1" w:rsidTr="004926DF" w14:paraId="735203FC" w14:textId="77777777">
        <w:trPr>
          <w:jc w:val="center"/>
        </w:trPr>
        <w:tc>
          <w:tcPr>
            <w:tcW w:w="11732" w:type="dxa"/>
            <w:gridSpan w:val="8"/>
            <w:tcBorders>
              <w:left w:val="single" w:color="auto" w:sz="4" w:space="0"/>
              <w:right w:val="single" w:color="auto" w:sz="4" w:space="0"/>
            </w:tcBorders>
            <w:vAlign w:val="center"/>
          </w:tcPr>
          <w:p w:rsidRPr="002E7131" w:rsidR="00A81FB1" w:rsidP="00A81FB1" w:rsidRDefault="00A81FB1" w14:paraId="760D9B36" w14:textId="19A25899">
            <w:pPr>
              <w:rPr>
                <w:sz w:val="14"/>
                <w:szCs w:val="14"/>
              </w:rPr>
            </w:pPr>
            <w:r w:rsidRPr="002E7131">
              <w:rPr>
                <w:sz w:val="14"/>
                <w:szCs w:val="14"/>
              </w:rPr>
              <w:t xml:space="preserve">Resultado #7: </w:t>
            </w:r>
            <w:r w:rsidRPr="00B27393" w:rsidR="00B27393">
              <w:rPr>
                <w:sz w:val="14"/>
                <w:szCs w:val="14"/>
              </w:rPr>
              <w:t>Melhoria na gestão do gasto público estadual</w:t>
            </w:r>
          </w:p>
        </w:tc>
        <w:tc>
          <w:tcPr>
            <w:tcW w:w="1444" w:type="dxa"/>
            <w:tcBorders>
              <w:left w:val="single" w:color="auto" w:sz="4" w:space="0"/>
              <w:right w:val="single" w:color="auto" w:sz="4" w:space="0"/>
            </w:tcBorders>
          </w:tcPr>
          <w:p w:rsidRPr="002E7131" w:rsidR="00A81FB1" w:rsidP="00A81FB1" w:rsidRDefault="00A81FB1" w14:paraId="03085FDB" w14:textId="77777777">
            <w:pPr>
              <w:rPr>
                <w:sz w:val="14"/>
                <w:szCs w:val="14"/>
              </w:rPr>
            </w:pPr>
          </w:p>
        </w:tc>
      </w:tr>
      <w:tr w:rsidRPr="002E7131" w:rsidR="00A81FB1" w:rsidTr="004926DF" w14:paraId="12ADD9FF" w14:textId="77777777">
        <w:trPr>
          <w:jc w:val="center"/>
        </w:trPr>
        <w:tc>
          <w:tcPr>
            <w:tcW w:w="2682" w:type="dxa"/>
            <w:vMerge w:val="restart"/>
            <w:tcBorders>
              <w:left w:val="single" w:color="auto" w:sz="4" w:space="0"/>
            </w:tcBorders>
            <w:vAlign w:val="center"/>
          </w:tcPr>
          <w:p w:rsidRPr="002E7131" w:rsidR="00A81FB1" w:rsidP="00A81FB1" w:rsidRDefault="00A81FB1" w14:paraId="2C6FD9EE" w14:textId="0AE21B6C">
            <w:pPr>
              <w:rPr>
                <w:sz w:val="14"/>
                <w:szCs w:val="14"/>
              </w:rPr>
            </w:pPr>
            <w:r w:rsidRPr="002E7131">
              <w:rPr>
                <w:sz w:val="14"/>
                <w:szCs w:val="14"/>
              </w:rPr>
              <w:t xml:space="preserve">Indicador #7 </w:t>
            </w:r>
            <w:r w:rsidRPr="00B27393" w:rsidR="00B27393">
              <w:rPr>
                <w:sz w:val="14"/>
                <w:szCs w:val="14"/>
              </w:rPr>
              <w:t>Relação entre o custeio gerenciável anual e RCL</w:t>
            </w:r>
          </w:p>
        </w:tc>
        <w:tc>
          <w:tcPr>
            <w:tcW w:w="1377" w:type="dxa"/>
            <w:vMerge w:val="restart"/>
            <w:vAlign w:val="center"/>
          </w:tcPr>
          <w:p w:rsidRPr="002E7131" w:rsidR="00A81FB1" w:rsidP="00A81FB1" w:rsidRDefault="00B51B69" w14:paraId="5A0841C5" w14:textId="003394DE">
            <w:pPr>
              <w:jc w:val="center"/>
              <w:rPr>
                <w:sz w:val="14"/>
                <w:szCs w:val="14"/>
              </w:rPr>
            </w:pPr>
            <w:r>
              <w:rPr>
                <w:sz w:val="14"/>
                <w:szCs w:val="14"/>
              </w:rPr>
              <w:t>%</w:t>
            </w:r>
          </w:p>
        </w:tc>
        <w:tc>
          <w:tcPr>
            <w:tcW w:w="1368" w:type="dxa"/>
            <w:vMerge w:val="restart"/>
            <w:vAlign w:val="center"/>
          </w:tcPr>
          <w:p w:rsidRPr="002E7131" w:rsidR="00A81FB1" w:rsidP="00A81FB1" w:rsidRDefault="00B27393" w14:paraId="09D01942" w14:textId="2315AFEC">
            <w:pPr>
              <w:jc w:val="center"/>
              <w:rPr>
                <w:sz w:val="14"/>
                <w:szCs w:val="14"/>
              </w:rPr>
            </w:pPr>
            <w:r>
              <w:rPr>
                <w:sz w:val="14"/>
                <w:szCs w:val="14"/>
              </w:rPr>
              <w:t>7,6</w:t>
            </w:r>
          </w:p>
        </w:tc>
        <w:tc>
          <w:tcPr>
            <w:tcW w:w="1060" w:type="dxa"/>
            <w:vMerge w:val="restart"/>
            <w:vAlign w:val="center"/>
          </w:tcPr>
          <w:p w:rsidRPr="002E7131" w:rsidR="00A81FB1" w:rsidP="00A81FB1" w:rsidRDefault="00B27393" w14:paraId="0F65A1AA" w14:textId="20ED7296">
            <w:pPr>
              <w:jc w:val="center"/>
              <w:rPr>
                <w:sz w:val="14"/>
                <w:szCs w:val="14"/>
              </w:rPr>
            </w:pPr>
            <w:r>
              <w:rPr>
                <w:sz w:val="14"/>
                <w:szCs w:val="14"/>
              </w:rPr>
              <w:t>2006 a 2008</w:t>
            </w:r>
          </w:p>
        </w:tc>
        <w:tc>
          <w:tcPr>
            <w:tcW w:w="1276" w:type="dxa"/>
            <w:vMerge w:val="restart"/>
            <w:vAlign w:val="center"/>
          </w:tcPr>
          <w:p w:rsidRPr="002E7131" w:rsidR="00A81FB1" w:rsidP="00A81FB1" w:rsidRDefault="00B27393" w14:paraId="48F7C26F" w14:textId="7866268C">
            <w:pPr>
              <w:jc w:val="center"/>
              <w:rPr>
                <w:sz w:val="14"/>
                <w:szCs w:val="14"/>
              </w:rPr>
            </w:pPr>
            <w:r w:rsidRPr="00B27393">
              <w:rPr>
                <w:sz w:val="14"/>
                <w:szCs w:val="14"/>
              </w:rPr>
              <w:t>Relatório do Tesouro Estadual</w:t>
            </w:r>
          </w:p>
        </w:tc>
        <w:tc>
          <w:tcPr>
            <w:tcW w:w="1664" w:type="dxa"/>
            <w:vAlign w:val="center"/>
          </w:tcPr>
          <w:p w:rsidRPr="002E7131" w:rsidR="00A81FB1" w:rsidP="00A81FB1" w:rsidRDefault="00A81FB1" w14:paraId="63EB07B2" w14:textId="77777777">
            <w:pPr>
              <w:rPr>
                <w:sz w:val="14"/>
                <w:szCs w:val="14"/>
              </w:rPr>
            </w:pPr>
            <w:r w:rsidRPr="002E7131">
              <w:rPr>
                <w:sz w:val="14"/>
                <w:szCs w:val="14"/>
              </w:rPr>
              <w:t>Valor da Meta Original</w:t>
            </w:r>
          </w:p>
        </w:tc>
        <w:tc>
          <w:tcPr>
            <w:tcW w:w="1029" w:type="dxa"/>
            <w:vAlign w:val="center"/>
          </w:tcPr>
          <w:p w:rsidRPr="002E7131" w:rsidR="00A81FB1" w:rsidP="0062621A" w:rsidRDefault="0062621A" w14:paraId="4A931CAB" w14:textId="753ABAC4">
            <w:pPr>
              <w:jc w:val="center"/>
              <w:rPr>
                <w:sz w:val="14"/>
                <w:szCs w:val="14"/>
              </w:rPr>
            </w:pPr>
            <w:r>
              <w:rPr>
                <w:sz w:val="14"/>
                <w:szCs w:val="14"/>
              </w:rPr>
              <w:t>6,5</w:t>
            </w:r>
          </w:p>
        </w:tc>
        <w:tc>
          <w:tcPr>
            <w:tcW w:w="1276" w:type="dxa"/>
            <w:vMerge w:val="restart"/>
            <w:tcBorders>
              <w:right w:val="single" w:color="auto" w:sz="4" w:space="0"/>
            </w:tcBorders>
            <w:vAlign w:val="center"/>
          </w:tcPr>
          <w:p w:rsidRPr="002E7131" w:rsidR="00A81FB1" w:rsidP="00A81FB1" w:rsidRDefault="0045080B" w14:paraId="08BFA045" w14:textId="08E2AC96">
            <w:pPr>
              <w:jc w:val="center"/>
              <w:rPr>
                <w:sz w:val="14"/>
                <w:szCs w:val="14"/>
              </w:rPr>
            </w:pPr>
            <w:r>
              <w:rPr>
                <w:sz w:val="14"/>
                <w:szCs w:val="14"/>
              </w:rPr>
              <w:t>2016</w:t>
            </w:r>
          </w:p>
        </w:tc>
        <w:tc>
          <w:tcPr>
            <w:tcW w:w="1444" w:type="dxa"/>
            <w:vMerge w:val="restart"/>
            <w:tcBorders>
              <w:right w:val="single" w:color="auto" w:sz="4" w:space="0"/>
            </w:tcBorders>
          </w:tcPr>
          <w:p w:rsidRPr="002E7131" w:rsidR="00A81FB1" w:rsidP="00A81FB1" w:rsidRDefault="00A81FB1" w14:paraId="15770956" w14:textId="4D58CAD2">
            <w:pPr>
              <w:rPr>
                <w:sz w:val="14"/>
                <w:szCs w:val="14"/>
              </w:rPr>
            </w:pPr>
          </w:p>
        </w:tc>
      </w:tr>
      <w:tr w:rsidRPr="002E7131" w:rsidR="00A81FB1" w:rsidTr="004926DF" w14:paraId="48A0153A" w14:textId="77777777">
        <w:trPr>
          <w:jc w:val="center"/>
        </w:trPr>
        <w:tc>
          <w:tcPr>
            <w:tcW w:w="2682" w:type="dxa"/>
            <w:vMerge/>
            <w:tcBorders>
              <w:left w:val="single" w:color="auto" w:sz="4" w:space="0"/>
            </w:tcBorders>
            <w:vAlign w:val="center"/>
          </w:tcPr>
          <w:p w:rsidRPr="002E7131" w:rsidR="00A81FB1" w:rsidP="00A81FB1" w:rsidRDefault="00A81FB1" w14:paraId="3290D67E" w14:textId="77777777">
            <w:pPr>
              <w:rPr>
                <w:sz w:val="14"/>
                <w:szCs w:val="14"/>
              </w:rPr>
            </w:pPr>
          </w:p>
        </w:tc>
        <w:tc>
          <w:tcPr>
            <w:tcW w:w="1377" w:type="dxa"/>
            <w:vMerge/>
            <w:vAlign w:val="center"/>
          </w:tcPr>
          <w:p w:rsidRPr="002E7131" w:rsidR="00A81FB1" w:rsidP="00A81FB1" w:rsidRDefault="00A81FB1" w14:paraId="798164DB" w14:textId="77777777">
            <w:pPr>
              <w:rPr>
                <w:sz w:val="14"/>
                <w:szCs w:val="14"/>
              </w:rPr>
            </w:pPr>
          </w:p>
        </w:tc>
        <w:tc>
          <w:tcPr>
            <w:tcW w:w="1368" w:type="dxa"/>
            <w:vMerge/>
            <w:vAlign w:val="center"/>
          </w:tcPr>
          <w:p w:rsidRPr="002E7131" w:rsidR="00A81FB1" w:rsidP="00A81FB1" w:rsidRDefault="00A81FB1" w14:paraId="74071187" w14:textId="77777777">
            <w:pPr>
              <w:rPr>
                <w:sz w:val="14"/>
                <w:szCs w:val="14"/>
              </w:rPr>
            </w:pPr>
          </w:p>
        </w:tc>
        <w:tc>
          <w:tcPr>
            <w:tcW w:w="1060" w:type="dxa"/>
            <w:vMerge/>
            <w:vAlign w:val="center"/>
          </w:tcPr>
          <w:p w:rsidRPr="002E7131" w:rsidR="00A81FB1" w:rsidP="00A81FB1" w:rsidRDefault="00A81FB1" w14:paraId="4E385E81" w14:textId="77777777">
            <w:pPr>
              <w:rPr>
                <w:sz w:val="14"/>
                <w:szCs w:val="14"/>
              </w:rPr>
            </w:pPr>
          </w:p>
        </w:tc>
        <w:tc>
          <w:tcPr>
            <w:tcW w:w="1276" w:type="dxa"/>
            <w:vMerge/>
            <w:vAlign w:val="center"/>
          </w:tcPr>
          <w:p w:rsidRPr="002E7131" w:rsidR="00A81FB1" w:rsidP="00A81FB1" w:rsidRDefault="00A81FB1" w14:paraId="638E5B72" w14:textId="77777777">
            <w:pPr>
              <w:rPr>
                <w:sz w:val="14"/>
                <w:szCs w:val="14"/>
              </w:rPr>
            </w:pPr>
          </w:p>
        </w:tc>
        <w:tc>
          <w:tcPr>
            <w:tcW w:w="1664" w:type="dxa"/>
            <w:vAlign w:val="center"/>
          </w:tcPr>
          <w:p w:rsidRPr="002E7131" w:rsidR="00A81FB1" w:rsidP="00A81FB1" w:rsidRDefault="00A81FB1" w14:paraId="6757036C" w14:textId="77777777">
            <w:pPr>
              <w:rPr>
                <w:sz w:val="14"/>
                <w:szCs w:val="14"/>
              </w:rPr>
            </w:pPr>
            <w:r w:rsidRPr="002E7131">
              <w:rPr>
                <w:sz w:val="14"/>
                <w:szCs w:val="14"/>
              </w:rPr>
              <w:t xml:space="preserve">Valor da Meta revisado </w:t>
            </w:r>
          </w:p>
        </w:tc>
        <w:tc>
          <w:tcPr>
            <w:tcW w:w="1029" w:type="dxa"/>
            <w:shd w:val="clear" w:color="auto" w:fill="D9D9D9" w:themeFill="background1" w:themeFillShade="D9"/>
            <w:vAlign w:val="center"/>
          </w:tcPr>
          <w:p w:rsidRPr="002E7131" w:rsidR="00A81FB1" w:rsidP="00A81FB1" w:rsidRDefault="00A81FB1" w14:paraId="102B2C5D" w14:textId="77777777">
            <w:pPr>
              <w:jc w:val="center"/>
              <w:rPr>
                <w:sz w:val="14"/>
                <w:szCs w:val="14"/>
              </w:rPr>
            </w:pPr>
          </w:p>
        </w:tc>
        <w:tc>
          <w:tcPr>
            <w:tcW w:w="1276" w:type="dxa"/>
            <w:vMerge/>
            <w:tcBorders>
              <w:right w:val="single" w:color="auto" w:sz="4" w:space="0"/>
            </w:tcBorders>
            <w:vAlign w:val="center"/>
          </w:tcPr>
          <w:p w:rsidRPr="002E7131" w:rsidR="00A81FB1" w:rsidP="00A81FB1" w:rsidRDefault="00A81FB1" w14:paraId="6351B55D" w14:textId="77777777">
            <w:pPr>
              <w:rPr>
                <w:sz w:val="14"/>
                <w:szCs w:val="14"/>
              </w:rPr>
            </w:pPr>
          </w:p>
        </w:tc>
        <w:tc>
          <w:tcPr>
            <w:tcW w:w="1444" w:type="dxa"/>
            <w:vMerge/>
            <w:tcBorders>
              <w:right w:val="single" w:color="auto" w:sz="4" w:space="0"/>
            </w:tcBorders>
          </w:tcPr>
          <w:p w:rsidRPr="002E7131" w:rsidR="00A81FB1" w:rsidP="00A81FB1" w:rsidRDefault="00A81FB1" w14:paraId="50A798DC" w14:textId="77777777">
            <w:pPr>
              <w:rPr>
                <w:sz w:val="14"/>
                <w:szCs w:val="14"/>
              </w:rPr>
            </w:pPr>
          </w:p>
        </w:tc>
      </w:tr>
      <w:tr w:rsidRPr="002E7131" w:rsidR="00A81FB1" w:rsidTr="004926DF" w14:paraId="383F9021" w14:textId="77777777">
        <w:trPr>
          <w:jc w:val="center"/>
        </w:trPr>
        <w:tc>
          <w:tcPr>
            <w:tcW w:w="2682" w:type="dxa"/>
            <w:vMerge/>
            <w:tcBorders>
              <w:left w:val="single" w:color="auto" w:sz="4" w:space="0"/>
            </w:tcBorders>
            <w:vAlign w:val="center"/>
          </w:tcPr>
          <w:p w:rsidRPr="002E7131" w:rsidR="00A81FB1" w:rsidP="00A81FB1" w:rsidRDefault="00A81FB1" w14:paraId="405B1BBA" w14:textId="77777777">
            <w:pPr>
              <w:rPr>
                <w:sz w:val="14"/>
                <w:szCs w:val="14"/>
              </w:rPr>
            </w:pPr>
          </w:p>
        </w:tc>
        <w:tc>
          <w:tcPr>
            <w:tcW w:w="1377" w:type="dxa"/>
            <w:vMerge/>
            <w:vAlign w:val="center"/>
          </w:tcPr>
          <w:p w:rsidRPr="002E7131" w:rsidR="00A81FB1" w:rsidP="00A81FB1" w:rsidRDefault="00A81FB1" w14:paraId="02437741" w14:textId="77777777">
            <w:pPr>
              <w:rPr>
                <w:sz w:val="14"/>
                <w:szCs w:val="14"/>
              </w:rPr>
            </w:pPr>
          </w:p>
        </w:tc>
        <w:tc>
          <w:tcPr>
            <w:tcW w:w="1368" w:type="dxa"/>
            <w:vMerge/>
            <w:vAlign w:val="center"/>
          </w:tcPr>
          <w:p w:rsidRPr="002E7131" w:rsidR="00A81FB1" w:rsidP="00A81FB1" w:rsidRDefault="00A81FB1" w14:paraId="7142B36E" w14:textId="77777777">
            <w:pPr>
              <w:rPr>
                <w:sz w:val="14"/>
                <w:szCs w:val="14"/>
              </w:rPr>
            </w:pPr>
          </w:p>
        </w:tc>
        <w:tc>
          <w:tcPr>
            <w:tcW w:w="1060" w:type="dxa"/>
            <w:vMerge/>
            <w:vAlign w:val="center"/>
          </w:tcPr>
          <w:p w:rsidRPr="002E7131" w:rsidR="00A81FB1" w:rsidP="00A81FB1" w:rsidRDefault="00A81FB1" w14:paraId="26EA735C" w14:textId="77777777">
            <w:pPr>
              <w:rPr>
                <w:sz w:val="14"/>
                <w:szCs w:val="14"/>
              </w:rPr>
            </w:pPr>
          </w:p>
        </w:tc>
        <w:tc>
          <w:tcPr>
            <w:tcW w:w="1276" w:type="dxa"/>
            <w:vMerge/>
            <w:vAlign w:val="center"/>
          </w:tcPr>
          <w:p w:rsidRPr="002E7131" w:rsidR="00A81FB1" w:rsidP="00A81FB1" w:rsidRDefault="00A81FB1" w14:paraId="0B584626" w14:textId="77777777">
            <w:pPr>
              <w:rPr>
                <w:sz w:val="14"/>
                <w:szCs w:val="14"/>
              </w:rPr>
            </w:pPr>
          </w:p>
        </w:tc>
        <w:tc>
          <w:tcPr>
            <w:tcW w:w="1664" w:type="dxa"/>
            <w:vAlign w:val="center"/>
          </w:tcPr>
          <w:p w:rsidRPr="002E7131" w:rsidR="00A81FB1" w:rsidP="00A81FB1" w:rsidRDefault="00A81FB1" w14:paraId="5487DC59" w14:textId="77777777">
            <w:pPr>
              <w:rPr>
                <w:sz w:val="14"/>
                <w:szCs w:val="14"/>
              </w:rPr>
            </w:pPr>
            <w:r w:rsidRPr="002E7131">
              <w:rPr>
                <w:sz w:val="14"/>
                <w:szCs w:val="14"/>
              </w:rPr>
              <w:t>Valor alcançado</w:t>
            </w:r>
          </w:p>
        </w:tc>
        <w:tc>
          <w:tcPr>
            <w:tcW w:w="1029" w:type="dxa"/>
            <w:vAlign w:val="center"/>
          </w:tcPr>
          <w:p w:rsidRPr="002E7131" w:rsidR="00A81FB1" w:rsidP="00A81FB1" w:rsidRDefault="00B27393" w14:paraId="7B1D132D" w14:textId="087DDE31">
            <w:pPr>
              <w:jc w:val="center"/>
              <w:rPr>
                <w:sz w:val="14"/>
                <w:szCs w:val="14"/>
              </w:rPr>
            </w:pPr>
            <w:r>
              <w:rPr>
                <w:sz w:val="14"/>
                <w:szCs w:val="14"/>
              </w:rPr>
              <w:t>10,1</w:t>
            </w:r>
          </w:p>
        </w:tc>
        <w:tc>
          <w:tcPr>
            <w:tcW w:w="1276" w:type="dxa"/>
            <w:vMerge/>
            <w:tcBorders>
              <w:right w:val="single" w:color="auto" w:sz="4" w:space="0"/>
            </w:tcBorders>
            <w:vAlign w:val="center"/>
          </w:tcPr>
          <w:p w:rsidRPr="002E7131" w:rsidR="00A81FB1" w:rsidP="00A81FB1" w:rsidRDefault="00A81FB1" w14:paraId="2575A52D" w14:textId="77777777">
            <w:pPr>
              <w:rPr>
                <w:sz w:val="14"/>
                <w:szCs w:val="14"/>
              </w:rPr>
            </w:pPr>
          </w:p>
        </w:tc>
        <w:tc>
          <w:tcPr>
            <w:tcW w:w="1444" w:type="dxa"/>
            <w:vMerge/>
            <w:tcBorders>
              <w:right w:val="single" w:color="auto" w:sz="4" w:space="0"/>
            </w:tcBorders>
          </w:tcPr>
          <w:p w:rsidRPr="002E7131" w:rsidR="00A81FB1" w:rsidP="00A81FB1" w:rsidRDefault="00A81FB1" w14:paraId="2D4E848B" w14:textId="77777777">
            <w:pPr>
              <w:rPr>
                <w:sz w:val="14"/>
                <w:szCs w:val="14"/>
              </w:rPr>
            </w:pPr>
          </w:p>
        </w:tc>
      </w:tr>
      <w:tr w:rsidRPr="002E7131" w:rsidR="00A81FB1" w:rsidTr="004926DF" w14:paraId="59B07602" w14:textId="77777777">
        <w:trPr>
          <w:jc w:val="center"/>
        </w:trPr>
        <w:tc>
          <w:tcPr>
            <w:tcW w:w="11732" w:type="dxa"/>
            <w:gridSpan w:val="8"/>
            <w:tcBorders>
              <w:left w:val="single" w:color="auto" w:sz="4" w:space="0"/>
              <w:right w:val="single" w:color="auto" w:sz="4" w:space="0"/>
            </w:tcBorders>
            <w:vAlign w:val="center"/>
          </w:tcPr>
          <w:p w:rsidRPr="002E7131" w:rsidR="00A81FB1" w:rsidP="00A81FB1" w:rsidRDefault="00A81FB1" w14:paraId="79890E56" w14:textId="6E36A352">
            <w:pPr>
              <w:rPr>
                <w:sz w:val="14"/>
                <w:szCs w:val="14"/>
              </w:rPr>
            </w:pPr>
            <w:r w:rsidRPr="002E7131">
              <w:rPr>
                <w:sz w:val="14"/>
                <w:szCs w:val="14"/>
              </w:rPr>
              <w:t xml:space="preserve">Resultado #8: </w:t>
            </w:r>
            <w:r w:rsidRPr="00B27393" w:rsidR="00B27393">
              <w:rPr>
                <w:sz w:val="14"/>
                <w:szCs w:val="14"/>
              </w:rPr>
              <w:t>Aumento da transparência dos gastos do governo</w:t>
            </w:r>
          </w:p>
        </w:tc>
        <w:tc>
          <w:tcPr>
            <w:tcW w:w="1444" w:type="dxa"/>
            <w:tcBorders>
              <w:left w:val="single" w:color="auto" w:sz="4" w:space="0"/>
              <w:right w:val="single" w:color="auto" w:sz="4" w:space="0"/>
            </w:tcBorders>
          </w:tcPr>
          <w:p w:rsidRPr="002E7131" w:rsidR="00A81FB1" w:rsidP="00A81FB1" w:rsidRDefault="00A81FB1" w14:paraId="19F7FCF8" w14:textId="77777777">
            <w:pPr>
              <w:rPr>
                <w:sz w:val="14"/>
                <w:szCs w:val="14"/>
              </w:rPr>
            </w:pPr>
          </w:p>
        </w:tc>
      </w:tr>
      <w:tr w:rsidRPr="002E7131" w:rsidR="00A81FB1" w:rsidTr="004926DF" w14:paraId="1232C49D" w14:textId="77777777">
        <w:trPr>
          <w:jc w:val="center"/>
        </w:trPr>
        <w:tc>
          <w:tcPr>
            <w:tcW w:w="2682" w:type="dxa"/>
            <w:vMerge w:val="restart"/>
            <w:tcBorders>
              <w:left w:val="single" w:color="auto" w:sz="4" w:space="0"/>
            </w:tcBorders>
            <w:vAlign w:val="center"/>
          </w:tcPr>
          <w:p w:rsidRPr="002E7131" w:rsidR="00A81FB1" w:rsidP="00A81FB1" w:rsidRDefault="00A81FB1" w14:paraId="61AC023E" w14:textId="3E606A46">
            <w:pPr>
              <w:rPr>
                <w:sz w:val="14"/>
                <w:szCs w:val="14"/>
              </w:rPr>
            </w:pPr>
            <w:r w:rsidRPr="002E7131">
              <w:rPr>
                <w:sz w:val="14"/>
                <w:szCs w:val="14"/>
              </w:rPr>
              <w:t xml:space="preserve">Indicador #8 </w:t>
            </w:r>
            <w:r w:rsidRPr="005D295A" w:rsidR="005D295A">
              <w:rPr>
                <w:sz w:val="14"/>
                <w:szCs w:val="14"/>
              </w:rPr>
              <w:t>Número de acessos/dia ao Portal</w:t>
            </w:r>
          </w:p>
        </w:tc>
        <w:tc>
          <w:tcPr>
            <w:tcW w:w="1377" w:type="dxa"/>
            <w:vMerge w:val="restart"/>
            <w:vAlign w:val="center"/>
          </w:tcPr>
          <w:p w:rsidRPr="002E7131" w:rsidR="00A81FB1" w:rsidP="00A81FB1" w:rsidRDefault="007952D4" w14:paraId="1EDEE45C" w14:textId="558C0386">
            <w:pPr>
              <w:jc w:val="center"/>
              <w:rPr>
                <w:sz w:val="14"/>
                <w:szCs w:val="14"/>
              </w:rPr>
            </w:pPr>
            <w:r w:rsidRPr="005D295A">
              <w:rPr>
                <w:sz w:val="14"/>
                <w:szCs w:val="14"/>
              </w:rPr>
              <w:t>Número</w:t>
            </w:r>
            <w:r w:rsidRPr="005D295A" w:rsidR="005D295A">
              <w:rPr>
                <w:sz w:val="14"/>
                <w:szCs w:val="14"/>
              </w:rPr>
              <w:t xml:space="preserve"> de acessos/dia</w:t>
            </w:r>
          </w:p>
        </w:tc>
        <w:tc>
          <w:tcPr>
            <w:tcW w:w="1368" w:type="dxa"/>
            <w:vMerge w:val="restart"/>
            <w:vAlign w:val="center"/>
          </w:tcPr>
          <w:p w:rsidRPr="002E7131" w:rsidR="00A81FB1" w:rsidP="00A81FB1" w:rsidRDefault="005D295A" w14:paraId="67EB5D1C" w14:textId="0C09117F">
            <w:pPr>
              <w:jc w:val="center"/>
              <w:rPr>
                <w:sz w:val="14"/>
                <w:szCs w:val="14"/>
              </w:rPr>
            </w:pPr>
            <w:r>
              <w:rPr>
                <w:sz w:val="14"/>
                <w:szCs w:val="14"/>
              </w:rPr>
              <w:t>400</w:t>
            </w:r>
          </w:p>
        </w:tc>
        <w:tc>
          <w:tcPr>
            <w:tcW w:w="1060" w:type="dxa"/>
            <w:vMerge w:val="restart"/>
            <w:vAlign w:val="center"/>
          </w:tcPr>
          <w:p w:rsidRPr="002E7131" w:rsidR="00A81FB1" w:rsidP="00A81FB1" w:rsidRDefault="00A81FB1" w14:paraId="4B5FE425" w14:textId="77777777">
            <w:pPr>
              <w:jc w:val="center"/>
              <w:rPr>
                <w:sz w:val="14"/>
                <w:szCs w:val="14"/>
              </w:rPr>
            </w:pPr>
            <w:r w:rsidRPr="002E7131">
              <w:rPr>
                <w:sz w:val="14"/>
                <w:szCs w:val="14"/>
              </w:rPr>
              <w:t>2009</w:t>
            </w:r>
          </w:p>
        </w:tc>
        <w:tc>
          <w:tcPr>
            <w:tcW w:w="1276" w:type="dxa"/>
            <w:vMerge w:val="restart"/>
            <w:vAlign w:val="center"/>
          </w:tcPr>
          <w:p w:rsidRPr="002E7131" w:rsidR="00A81FB1" w:rsidP="00A81FB1" w:rsidRDefault="005D295A" w14:paraId="38C04BA3" w14:textId="0CE9EF8F">
            <w:pPr>
              <w:jc w:val="center"/>
              <w:rPr>
                <w:sz w:val="14"/>
                <w:szCs w:val="14"/>
              </w:rPr>
            </w:pPr>
            <w:r w:rsidRPr="005D295A">
              <w:rPr>
                <w:sz w:val="14"/>
                <w:szCs w:val="14"/>
              </w:rPr>
              <w:t>Portal da Transparência</w:t>
            </w:r>
          </w:p>
        </w:tc>
        <w:tc>
          <w:tcPr>
            <w:tcW w:w="1664" w:type="dxa"/>
            <w:vAlign w:val="center"/>
          </w:tcPr>
          <w:p w:rsidRPr="002E7131" w:rsidR="00A81FB1" w:rsidP="00A81FB1" w:rsidRDefault="00A81FB1" w14:paraId="44229125" w14:textId="77777777">
            <w:pPr>
              <w:rPr>
                <w:sz w:val="14"/>
                <w:szCs w:val="14"/>
              </w:rPr>
            </w:pPr>
            <w:r w:rsidRPr="002E7131">
              <w:rPr>
                <w:sz w:val="14"/>
                <w:szCs w:val="14"/>
              </w:rPr>
              <w:t>Valor da Meta Original</w:t>
            </w:r>
          </w:p>
        </w:tc>
        <w:tc>
          <w:tcPr>
            <w:tcW w:w="1029" w:type="dxa"/>
            <w:vAlign w:val="center"/>
          </w:tcPr>
          <w:p w:rsidRPr="002E7131" w:rsidR="00A81FB1" w:rsidP="00A81FB1" w:rsidRDefault="005D295A" w14:paraId="7D27059D" w14:textId="741C94C2">
            <w:pPr>
              <w:jc w:val="center"/>
              <w:rPr>
                <w:sz w:val="14"/>
                <w:szCs w:val="14"/>
              </w:rPr>
            </w:pPr>
            <w:r>
              <w:rPr>
                <w:sz w:val="14"/>
                <w:szCs w:val="14"/>
              </w:rPr>
              <w:t>500</w:t>
            </w:r>
          </w:p>
        </w:tc>
        <w:tc>
          <w:tcPr>
            <w:tcW w:w="1276" w:type="dxa"/>
            <w:vMerge w:val="restart"/>
            <w:tcBorders>
              <w:right w:val="single" w:color="auto" w:sz="4" w:space="0"/>
            </w:tcBorders>
            <w:vAlign w:val="center"/>
          </w:tcPr>
          <w:p w:rsidRPr="002E7131" w:rsidR="00A81FB1" w:rsidP="00A81FB1" w:rsidRDefault="0045080B" w14:paraId="5D0F5BAF" w14:textId="2E3CBBE3">
            <w:pPr>
              <w:jc w:val="center"/>
              <w:rPr>
                <w:sz w:val="14"/>
                <w:szCs w:val="14"/>
              </w:rPr>
            </w:pPr>
            <w:r>
              <w:rPr>
                <w:sz w:val="14"/>
                <w:szCs w:val="14"/>
              </w:rPr>
              <w:t>2016</w:t>
            </w:r>
          </w:p>
        </w:tc>
        <w:tc>
          <w:tcPr>
            <w:tcW w:w="1444" w:type="dxa"/>
            <w:vMerge w:val="restart"/>
            <w:tcBorders>
              <w:right w:val="single" w:color="auto" w:sz="4" w:space="0"/>
            </w:tcBorders>
          </w:tcPr>
          <w:p w:rsidRPr="002E7131" w:rsidR="00A81FB1" w:rsidP="00A81FB1" w:rsidRDefault="00A81FB1" w14:paraId="313D27F6" w14:textId="10EE11F9">
            <w:pPr>
              <w:rPr>
                <w:sz w:val="14"/>
                <w:szCs w:val="14"/>
              </w:rPr>
            </w:pPr>
          </w:p>
        </w:tc>
      </w:tr>
      <w:tr w:rsidRPr="002E7131" w:rsidR="00A81FB1" w:rsidTr="004926DF" w14:paraId="56780C26" w14:textId="77777777">
        <w:trPr>
          <w:jc w:val="center"/>
        </w:trPr>
        <w:tc>
          <w:tcPr>
            <w:tcW w:w="2682" w:type="dxa"/>
            <w:vMerge/>
            <w:tcBorders>
              <w:left w:val="single" w:color="auto" w:sz="4" w:space="0"/>
            </w:tcBorders>
            <w:vAlign w:val="center"/>
          </w:tcPr>
          <w:p w:rsidRPr="002E7131" w:rsidR="00A81FB1" w:rsidP="00A81FB1" w:rsidRDefault="00A81FB1" w14:paraId="40AD7002" w14:textId="77777777">
            <w:pPr>
              <w:rPr>
                <w:sz w:val="14"/>
                <w:szCs w:val="14"/>
              </w:rPr>
            </w:pPr>
          </w:p>
        </w:tc>
        <w:tc>
          <w:tcPr>
            <w:tcW w:w="1377" w:type="dxa"/>
            <w:vMerge/>
            <w:vAlign w:val="center"/>
          </w:tcPr>
          <w:p w:rsidRPr="002E7131" w:rsidR="00A81FB1" w:rsidP="00A81FB1" w:rsidRDefault="00A81FB1" w14:paraId="58AEE6AD" w14:textId="77777777">
            <w:pPr>
              <w:rPr>
                <w:sz w:val="14"/>
                <w:szCs w:val="14"/>
              </w:rPr>
            </w:pPr>
          </w:p>
        </w:tc>
        <w:tc>
          <w:tcPr>
            <w:tcW w:w="1368" w:type="dxa"/>
            <w:vMerge/>
            <w:vAlign w:val="center"/>
          </w:tcPr>
          <w:p w:rsidRPr="002E7131" w:rsidR="00A81FB1" w:rsidP="00A81FB1" w:rsidRDefault="00A81FB1" w14:paraId="48D44E8B" w14:textId="77777777">
            <w:pPr>
              <w:rPr>
                <w:sz w:val="14"/>
                <w:szCs w:val="14"/>
              </w:rPr>
            </w:pPr>
          </w:p>
        </w:tc>
        <w:tc>
          <w:tcPr>
            <w:tcW w:w="1060" w:type="dxa"/>
            <w:vMerge/>
            <w:vAlign w:val="center"/>
          </w:tcPr>
          <w:p w:rsidRPr="002E7131" w:rsidR="00A81FB1" w:rsidP="00A81FB1" w:rsidRDefault="00A81FB1" w14:paraId="13D60038" w14:textId="77777777">
            <w:pPr>
              <w:rPr>
                <w:sz w:val="14"/>
                <w:szCs w:val="14"/>
              </w:rPr>
            </w:pPr>
          </w:p>
        </w:tc>
        <w:tc>
          <w:tcPr>
            <w:tcW w:w="1276" w:type="dxa"/>
            <w:vMerge/>
            <w:vAlign w:val="center"/>
          </w:tcPr>
          <w:p w:rsidRPr="002E7131" w:rsidR="00A81FB1" w:rsidP="00A81FB1" w:rsidRDefault="00A81FB1" w14:paraId="13D31008" w14:textId="77777777">
            <w:pPr>
              <w:rPr>
                <w:sz w:val="14"/>
                <w:szCs w:val="14"/>
              </w:rPr>
            </w:pPr>
          </w:p>
        </w:tc>
        <w:tc>
          <w:tcPr>
            <w:tcW w:w="1664" w:type="dxa"/>
            <w:vAlign w:val="center"/>
          </w:tcPr>
          <w:p w:rsidRPr="002E7131" w:rsidR="00A81FB1" w:rsidP="00A81FB1" w:rsidRDefault="00A81FB1" w14:paraId="231AB26A" w14:textId="77777777">
            <w:pPr>
              <w:rPr>
                <w:sz w:val="14"/>
                <w:szCs w:val="14"/>
              </w:rPr>
            </w:pPr>
            <w:r w:rsidRPr="002E7131">
              <w:rPr>
                <w:sz w:val="14"/>
                <w:szCs w:val="14"/>
              </w:rPr>
              <w:t xml:space="preserve">Valor da Meta revisado </w:t>
            </w:r>
          </w:p>
        </w:tc>
        <w:tc>
          <w:tcPr>
            <w:tcW w:w="1029" w:type="dxa"/>
            <w:shd w:val="clear" w:color="auto" w:fill="D9D9D9" w:themeFill="background1" w:themeFillShade="D9"/>
            <w:vAlign w:val="center"/>
          </w:tcPr>
          <w:p w:rsidRPr="002E7131" w:rsidR="00A81FB1" w:rsidP="00A81FB1" w:rsidRDefault="00A81FB1" w14:paraId="523B4620" w14:textId="77777777">
            <w:pPr>
              <w:jc w:val="center"/>
              <w:rPr>
                <w:sz w:val="14"/>
                <w:szCs w:val="14"/>
              </w:rPr>
            </w:pPr>
          </w:p>
        </w:tc>
        <w:tc>
          <w:tcPr>
            <w:tcW w:w="1276" w:type="dxa"/>
            <w:vMerge/>
            <w:tcBorders>
              <w:right w:val="single" w:color="auto" w:sz="4" w:space="0"/>
            </w:tcBorders>
            <w:vAlign w:val="center"/>
          </w:tcPr>
          <w:p w:rsidRPr="002E7131" w:rsidR="00A81FB1" w:rsidP="00A81FB1" w:rsidRDefault="00A81FB1" w14:paraId="46FE2D9D" w14:textId="77777777">
            <w:pPr>
              <w:rPr>
                <w:sz w:val="14"/>
                <w:szCs w:val="14"/>
              </w:rPr>
            </w:pPr>
          </w:p>
        </w:tc>
        <w:tc>
          <w:tcPr>
            <w:tcW w:w="1444" w:type="dxa"/>
            <w:vMerge/>
            <w:tcBorders>
              <w:right w:val="single" w:color="auto" w:sz="4" w:space="0"/>
            </w:tcBorders>
          </w:tcPr>
          <w:p w:rsidRPr="002E7131" w:rsidR="00A81FB1" w:rsidP="00A81FB1" w:rsidRDefault="00A81FB1" w14:paraId="2028C0C5" w14:textId="77777777">
            <w:pPr>
              <w:rPr>
                <w:sz w:val="14"/>
                <w:szCs w:val="14"/>
              </w:rPr>
            </w:pPr>
          </w:p>
        </w:tc>
      </w:tr>
      <w:tr w:rsidRPr="002E7131" w:rsidR="00A81FB1" w:rsidTr="004926DF" w14:paraId="7CEB89E9" w14:textId="77777777">
        <w:trPr>
          <w:jc w:val="center"/>
        </w:trPr>
        <w:tc>
          <w:tcPr>
            <w:tcW w:w="2682" w:type="dxa"/>
            <w:vMerge/>
            <w:tcBorders>
              <w:left w:val="single" w:color="auto" w:sz="4" w:space="0"/>
            </w:tcBorders>
            <w:vAlign w:val="center"/>
          </w:tcPr>
          <w:p w:rsidRPr="002E7131" w:rsidR="00A81FB1" w:rsidP="00A81FB1" w:rsidRDefault="00A81FB1" w14:paraId="5676EBB0" w14:textId="77777777">
            <w:pPr>
              <w:rPr>
                <w:sz w:val="14"/>
                <w:szCs w:val="14"/>
              </w:rPr>
            </w:pPr>
          </w:p>
        </w:tc>
        <w:tc>
          <w:tcPr>
            <w:tcW w:w="1377" w:type="dxa"/>
            <w:vMerge/>
            <w:vAlign w:val="center"/>
          </w:tcPr>
          <w:p w:rsidRPr="002E7131" w:rsidR="00A81FB1" w:rsidP="00A81FB1" w:rsidRDefault="00A81FB1" w14:paraId="2B3CAFA2" w14:textId="77777777">
            <w:pPr>
              <w:rPr>
                <w:sz w:val="14"/>
                <w:szCs w:val="14"/>
              </w:rPr>
            </w:pPr>
          </w:p>
        </w:tc>
        <w:tc>
          <w:tcPr>
            <w:tcW w:w="1368" w:type="dxa"/>
            <w:vMerge/>
            <w:vAlign w:val="center"/>
          </w:tcPr>
          <w:p w:rsidRPr="002E7131" w:rsidR="00A81FB1" w:rsidP="00A81FB1" w:rsidRDefault="00A81FB1" w14:paraId="522A9485" w14:textId="77777777">
            <w:pPr>
              <w:rPr>
                <w:sz w:val="14"/>
                <w:szCs w:val="14"/>
              </w:rPr>
            </w:pPr>
          </w:p>
        </w:tc>
        <w:tc>
          <w:tcPr>
            <w:tcW w:w="1060" w:type="dxa"/>
            <w:vMerge/>
            <w:vAlign w:val="center"/>
          </w:tcPr>
          <w:p w:rsidRPr="002E7131" w:rsidR="00A81FB1" w:rsidP="00A81FB1" w:rsidRDefault="00A81FB1" w14:paraId="469094C6" w14:textId="77777777">
            <w:pPr>
              <w:rPr>
                <w:sz w:val="14"/>
                <w:szCs w:val="14"/>
              </w:rPr>
            </w:pPr>
          </w:p>
        </w:tc>
        <w:tc>
          <w:tcPr>
            <w:tcW w:w="1276" w:type="dxa"/>
            <w:vMerge/>
            <w:vAlign w:val="center"/>
          </w:tcPr>
          <w:p w:rsidRPr="002E7131" w:rsidR="00A81FB1" w:rsidP="00A81FB1" w:rsidRDefault="00A81FB1" w14:paraId="33A83D55" w14:textId="77777777">
            <w:pPr>
              <w:rPr>
                <w:sz w:val="14"/>
                <w:szCs w:val="14"/>
              </w:rPr>
            </w:pPr>
          </w:p>
        </w:tc>
        <w:tc>
          <w:tcPr>
            <w:tcW w:w="1664" w:type="dxa"/>
            <w:vAlign w:val="center"/>
          </w:tcPr>
          <w:p w:rsidRPr="002E7131" w:rsidR="00A81FB1" w:rsidP="00A81FB1" w:rsidRDefault="00A81FB1" w14:paraId="5845B1B5" w14:textId="77777777">
            <w:pPr>
              <w:rPr>
                <w:sz w:val="14"/>
                <w:szCs w:val="14"/>
              </w:rPr>
            </w:pPr>
            <w:r w:rsidRPr="002E7131">
              <w:rPr>
                <w:sz w:val="14"/>
                <w:szCs w:val="14"/>
              </w:rPr>
              <w:t>Valor alcançado</w:t>
            </w:r>
          </w:p>
        </w:tc>
        <w:tc>
          <w:tcPr>
            <w:tcW w:w="1029" w:type="dxa"/>
            <w:vAlign w:val="center"/>
          </w:tcPr>
          <w:p w:rsidRPr="002E7131" w:rsidR="00A81FB1" w:rsidP="00A81FB1" w:rsidRDefault="005D295A" w14:paraId="04BF3FB4" w14:textId="02A85E13">
            <w:pPr>
              <w:jc w:val="center"/>
              <w:rPr>
                <w:sz w:val="14"/>
                <w:szCs w:val="14"/>
              </w:rPr>
            </w:pPr>
            <w:r>
              <w:rPr>
                <w:sz w:val="14"/>
                <w:szCs w:val="14"/>
              </w:rPr>
              <w:t>1.340</w:t>
            </w:r>
          </w:p>
        </w:tc>
        <w:tc>
          <w:tcPr>
            <w:tcW w:w="1276" w:type="dxa"/>
            <w:vMerge/>
            <w:tcBorders>
              <w:right w:val="single" w:color="auto" w:sz="4" w:space="0"/>
            </w:tcBorders>
            <w:vAlign w:val="center"/>
          </w:tcPr>
          <w:p w:rsidRPr="002E7131" w:rsidR="00A81FB1" w:rsidP="00A81FB1" w:rsidRDefault="00A81FB1" w14:paraId="37FB92CA" w14:textId="77777777">
            <w:pPr>
              <w:rPr>
                <w:sz w:val="14"/>
                <w:szCs w:val="14"/>
              </w:rPr>
            </w:pPr>
          </w:p>
        </w:tc>
        <w:tc>
          <w:tcPr>
            <w:tcW w:w="1444" w:type="dxa"/>
            <w:vMerge/>
            <w:tcBorders>
              <w:right w:val="single" w:color="auto" w:sz="4" w:space="0"/>
            </w:tcBorders>
          </w:tcPr>
          <w:p w:rsidRPr="002E7131" w:rsidR="00A81FB1" w:rsidP="00A81FB1" w:rsidRDefault="00A81FB1" w14:paraId="493B2447" w14:textId="77777777">
            <w:pPr>
              <w:rPr>
                <w:sz w:val="14"/>
                <w:szCs w:val="14"/>
              </w:rPr>
            </w:pPr>
          </w:p>
        </w:tc>
      </w:tr>
      <w:tr w:rsidRPr="002E7131" w:rsidR="00A81FB1" w:rsidTr="0017147C" w14:paraId="0650A611" w14:textId="77777777">
        <w:trPr>
          <w:jc w:val="center"/>
        </w:trPr>
        <w:tc>
          <w:tcPr>
            <w:tcW w:w="13176" w:type="dxa"/>
            <w:gridSpan w:val="9"/>
            <w:tcBorders>
              <w:left w:val="single" w:color="auto" w:sz="4" w:space="0"/>
              <w:right w:val="single" w:color="auto" w:sz="4" w:space="0"/>
            </w:tcBorders>
            <w:vAlign w:val="center"/>
          </w:tcPr>
          <w:p w:rsidRPr="002E7131" w:rsidR="00A81FB1" w:rsidP="00A81FB1" w:rsidRDefault="00A81FB1" w14:paraId="298C4C1C" w14:textId="4C67C29C">
            <w:pPr>
              <w:rPr>
                <w:sz w:val="14"/>
                <w:szCs w:val="14"/>
              </w:rPr>
            </w:pPr>
            <w:r>
              <w:rPr>
                <w:sz w:val="14"/>
                <w:szCs w:val="14"/>
              </w:rPr>
              <w:t xml:space="preserve">Resultado#9: </w:t>
            </w:r>
            <w:r w:rsidR="005D295A">
              <w:rPr>
                <w:sz w:val="14"/>
                <w:szCs w:val="14"/>
              </w:rPr>
              <w:t>D</w:t>
            </w:r>
            <w:r w:rsidRPr="005D295A" w:rsidR="005D295A">
              <w:rPr>
                <w:sz w:val="14"/>
                <w:szCs w:val="14"/>
              </w:rPr>
              <w:t>otar a SEFAZ/RS de pessoal capacitado para gerir o conhecimento interno buscando melhor desenvolvimento de suas atividades.</w:t>
            </w:r>
          </w:p>
        </w:tc>
      </w:tr>
      <w:tr w:rsidRPr="002E7131" w:rsidR="00A81FB1" w:rsidTr="004926DF" w14:paraId="2BD1C43A" w14:textId="77777777">
        <w:trPr>
          <w:trHeight w:val="52"/>
          <w:jc w:val="center"/>
        </w:trPr>
        <w:tc>
          <w:tcPr>
            <w:tcW w:w="2682" w:type="dxa"/>
            <w:vMerge w:val="restart"/>
            <w:tcBorders>
              <w:left w:val="single" w:color="auto" w:sz="4" w:space="0"/>
            </w:tcBorders>
            <w:vAlign w:val="center"/>
          </w:tcPr>
          <w:p w:rsidRPr="002E7131" w:rsidR="00A81FB1" w:rsidP="00A81FB1" w:rsidRDefault="00A81FB1" w14:paraId="21EE927F" w14:textId="05FE036B">
            <w:pPr>
              <w:rPr>
                <w:sz w:val="14"/>
                <w:szCs w:val="14"/>
              </w:rPr>
            </w:pPr>
            <w:r>
              <w:rPr>
                <w:sz w:val="14"/>
                <w:szCs w:val="14"/>
              </w:rPr>
              <w:t>Indicador #9</w:t>
            </w:r>
            <w:r w:rsidR="00A91A4C">
              <w:rPr>
                <w:sz w:val="14"/>
                <w:szCs w:val="14"/>
              </w:rPr>
              <w:t xml:space="preserve"> </w:t>
            </w:r>
            <w:r w:rsidRPr="005D295A" w:rsidR="005D295A">
              <w:rPr>
                <w:sz w:val="14"/>
                <w:szCs w:val="14"/>
              </w:rPr>
              <w:t>Modelo de Gestão do Conhecimento da SEFAZ/RS aprovado</w:t>
            </w:r>
          </w:p>
        </w:tc>
        <w:tc>
          <w:tcPr>
            <w:tcW w:w="1377" w:type="dxa"/>
            <w:vMerge w:val="restart"/>
            <w:vAlign w:val="center"/>
          </w:tcPr>
          <w:p w:rsidRPr="002E7131" w:rsidR="00A81FB1" w:rsidP="005D295A" w:rsidRDefault="005D295A" w14:paraId="5876D45F" w14:textId="052864C3">
            <w:pPr>
              <w:jc w:val="center"/>
              <w:rPr>
                <w:sz w:val="14"/>
                <w:szCs w:val="14"/>
              </w:rPr>
            </w:pPr>
            <w:r w:rsidRPr="005D295A">
              <w:rPr>
                <w:sz w:val="14"/>
                <w:szCs w:val="14"/>
              </w:rPr>
              <w:t>Modelo de Gestão do Conhecimento</w:t>
            </w:r>
          </w:p>
        </w:tc>
        <w:tc>
          <w:tcPr>
            <w:tcW w:w="1368" w:type="dxa"/>
            <w:vMerge w:val="restart"/>
            <w:vAlign w:val="center"/>
          </w:tcPr>
          <w:p w:rsidRPr="002E7131" w:rsidR="00A81FB1" w:rsidP="00AE4718" w:rsidRDefault="005D295A" w14:paraId="61BE303A" w14:textId="5DA69C6C">
            <w:pPr>
              <w:jc w:val="center"/>
              <w:rPr>
                <w:sz w:val="14"/>
                <w:szCs w:val="14"/>
              </w:rPr>
            </w:pPr>
            <w:r>
              <w:rPr>
                <w:sz w:val="14"/>
                <w:szCs w:val="14"/>
              </w:rPr>
              <w:t>0</w:t>
            </w:r>
          </w:p>
        </w:tc>
        <w:tc>
          <w:tcPr>
            <w:tcW w:w="1060" w:type="dxa"/>
            <w:vMerge w:val="restart"/>
            <w:vAlign w:val="center"/>
          </w:tcPr>
          <w:p w:rsidRPr="002E7131" w:rsidR="00A81FB1" w:rsidP="00A81FB1" w:rsidRDefault="00A81FB1" w14:paraId="584D1A9A" w14:textId="00396572">
            <w:pPr>
              <w:jc w:val="center"/>
              <w:rPr>
                <w:sz w:val="14"/>
                <w:szCs w:val="14"/>
              </w:rPr>
            </w:pPr>
            <w:r>
              <w:rPr>
                <w:sz w:val="14"/>
                <w:szCs w:val="14"/>
              </w:rPr>
              <w:t>2009</w:t>
            </w:r>
          </w:p>
        </w:tc>
        <w:tc>
          <w:tcPr>
            <w:tcW w:w="1276" w:type="dxa"/>
            <w:vMerge w:val="restart"/>
            <w:vAlign w:val="center"/>
          </w:tcPr>
          <w:p w:rsidRPr="002E7131" w:rsidR="00A81FB1" w:rsidP="005D295A" w:rsidRDefault="005D295A" w14:paraId="2102779D" w14:textId="0772B62D">
            <w:pPr>
              <w:jc w:val="center"/>
              <w:rPr>
                <w:sz w:val="14"/>
                <w:szCs w:val="14"/>
              </w:rPr>
            </w:pPr>
            <w:r w:rsidRPr="005D295A">
              <w:rPr>
                <w:sz w:val="14"/>
                <w:szCs w:val="14"/>
              </w:rPr>
              <w:t>Resolução do Secretário</w:t>
            </w:r>
          </w:p>
        </w:tc>
        <w:tc>
          <w:tcPr>
            <w:tcW w:w="1664" w:type="dxa"/>
            <w:vAlign w:val="center"/>
          </w:tcPr>
          <w:p w:rsidRPr="002E7131" w:rsidR="00A81FB1" w:rsidP="00A81FB1" w:rsidRDefault="00A81FB1" w14:paraId="76B38A90" w14:textId="4F58A8EF">
            <w:pPr>
              <w:rPr>
                <w:sz w:val="14"/>
                <w:szCs w:val="14"/>
              </w:rPr>
            </w:pPr>
            <w:r w:rsidRPr="002E7131">
              <w:rPr>
                <w:sz w:val="14"/>
                <w:szCs w:val="14"/>
              </w:rPr>
              <w:t>Valor da Meta Original</w:t>
            </w:r>
          </w:p>
        </w:tc>
        <w:tc>
          <w:tcPr>
            <w:tcW w:w="1029" w:type="dxa"/>
            <w:vAlign w:val="center"/>
          </w:tcPr>
          <w:p w:rsidRPr="002E7131" w:rsidR="00A81FB1" w:rsidP="00A81FB1" w:rsidRDefault="005D295A" w14:paraId="60D7AFEB" w14:textId="12D656B2">
            <w:pPr>
              <w:jc w:val="center"/>
              <w:rPr>
                <w:sz w:val="14"/>
                <w:szCs w:val="14"/>
              </w:rPr>
            </w:pPr>
            <w:r>
              <w:rPr>
                <w:sz w:val="14"/>
                <w:szCs w:val="14"/>
              </w:rPr>
              <w:t>1</w:t>
            </w:r>
          </w:p>
        </w:tc>
        <w:tc>
          <w:tcPr>
            <w:tcW w:w="1276" w:type="dxa"/>
            <w:vMerge w:val="restart"/>
            <w:tcBorders>
              <w:right w:val="single" w:color="auto" w:sz="4" w:space="0"/>
            </w:tcBorders>
            <w:vAlign w:val="center"/>
          </w:tcPr>
          <w:p w:rsidRPr="002E7131" w:rsidR="00A81FB1" w:rsidP="00C56BDA" w:rsidRDefault="00C56BDA" w14:paraId="4D84C314" w14:textId="489CAB42">
            <w:pPr>
              <w:jc w:val="center"/>
              <w:rPr>
                <w:sz w:val="14"/>
                <w:szCs w:val="14"/>
              </w:rPr>
            </w:pPr>
            <w:r>
              <w:rPr>
                <w:sz w:val="14"/>
                <w:szCs w:val="14"/>
              </w:rPr>
              <w:t>-</w:t>
            </w:r>
          </w:p>
        </w:tc>
        <w:tc>
          <w:tcPr>
            <w:tcW w:w="1444" w:type="dxa"/>
            <w:vMerge w:val="restart"/>
            <w:tcBorders>
              <w:right w:val="single" w:color="auto" w:sz="4" w:space="0"/>
            </w:tcBorders>
          </w:tcPr>
          <w:p w:rsidRPr="002E7131" w:rsidR="00A81FB1" w:rsidP="00A81FB1" w:rsidRDefault="008569BA" w14:paraId="793CC801" w14:textId="7C6013D2">
            <w:pPr>
              <w:rPr>
                <w:sz w:val="14"/>
                <w:szCs w:val="14"/>
              </w:rPr>
            </w:pPr>
            <w:r>
              <w:rPr>
                <w:sz w:val="14"/>
                <w:szCs w:val="14"/>
              </w:rPr>
              <w:t>Não será implementado</w:t>
            </w:r>
          </w:p>
        </w:tc>
      </w:tr>
      <w:tr w:rsidRPr="002E7131" w:rsidR="00A81FB1" w:rsidTr="00AF7B76" w14:paraId="3ABF153B" w14:textId="77777777">
        <w:trPr>
          <w:trHeight w:val="52"/>
          <w:jc w:val="center"/>
        </w:trPr>
        <w:tc>
          <w:tcPr>
            <w:tcW w:w="2682" w:type="dxa"/>
            <w:vMerge/>
            <w:tcBorders>
              <w:left w:val="single" w:color="auto" w:sz="4" w:space="0"/>
            </w:tcBorders>
            <w:vAlign w:val="center"/>
          </w:tcPr>
          <w:p w:rsidR="00A81FB1" w:rsidP="00A81FB1" w:rsidRDefault="00A81FB1" w14:paraId="16FBF09F" w14:textId="77777777">
            <w:pPr>
              <w:rPr>
                <w:sz w:val="14"/>
                <w:szCs w:val="14"/>
              </w:rPr>
            </w:pPr>
          </w:p>
        </w:tc>
        <w:tc>
          <w:tcPr>
            <w:tcW w:w="1377" w:type="dxa"/>
            <w:vMerge/>
            <w:vAlign w:val="center"/>
          </w:tcPr>
          <w:p w:rsidRPr="002E7131" w:rsidR="00A81FB1" w:rsidP="00A81FB1" w:rsidRDefault="00A81FB1" w14:paraId="5A4AB297" w14:textId="77777777">
            <w:pPr>
              <w:rPr>
                <w:sz w:val="14"/>
                <w:szCs w:val="14"/>
              </w:rPr>
            </w:pPr>
          </w:p>
        </w:tc>
        <w:tc>
          <w:tcPr>
            <w:tcW w:w="1368" w:type="dxa"/>
            <w:vMerge/>
            <w:vAlign w:val="center"/>
          </w:tcPr>
          <w:p w:rsidRPr="002E7131" w:rsidR="00A81FB1" w:rsidP="00A81FB1" w:rsidRDefault="00A81FB1" w14:paraId="7EB238D9" w14:textId="77777777">
            <w:pPr>
              <w:rPr>
                <w:sz w:val="14"/>
                <w:szCs w:val="14"/>
              </w:rPr>
            </w:pPr>
          </w:p>
        </w:tc>
        <w:tc>
          <w:tcPr>
            <w:tcW w:w="1060" w:type="dxa"/>
            <w:vMerge/>
            <w:vAlign w:val="center"/>
          </w:tcPr>
          <w:p w:rsidR="00A81FB1" w:rsidP="00A81FB1" w:rsidRDefault="00A81FB1" w14:paraId="163BCF8D" w14:textId="77777777">
            <w:pPr>
              <w:jc w:val="center"/>
              <w:rPr>
                <w:sz w:val="14"/>
                <w:szCs w:val="14"/>
              </w:rPr>
            </w:pPr>
          </w:p>
        </w:tc>
        <w:tc>
          <w:tcPr>
            <w:tcW w:w="1276" w:type="dxa"/>
            <w:vMerge/>
            <w:vAlign w:val="center"/>
          </w:tcPr>
          <w:p w:rsidRPr="002E7131" w:rsidR="00A81FB1" w:rsidP="00A81FB1" w:rsidRDefault="00A81FB1" w14:paraId="0F960B4C" w14:textId="77777777">
            <w:pPr>
              <w:rPr>
                <w:sz w:val="14"/>
                <w:szCs w:val="14"/>
              </w:rPr>
            </w:pPr>
          </w:p>
        </w:tc>
        <w:tc>
          <w:tcPr>
            <w:tcW w:w="1664" w:type="dxa"/>
            <w:vAlign w:val="center"/>
          </w:tcPr>
          <w:p w:rsidRPr="002E7131" w:rsidR="00A81FB1" w:rsidP="00A81FB1" w:rsidRDefault="00A81FB1" w14:paraId="0A3C297F" w14:textId="1755AFBE">
            <w:pPr>
              <w:rPr>
                <w:sz w:val="14"/>
                <w:szCs w:val="14"/>
              </w:rPr>
            </w:pPr>
            <w:r w:rsidRPr="002E7131">
              <w:rPr>
                <w:sz w:val="14"/>
                <w:szCs w:val="14"/>
              </w:rPr>
              <w:t xml:space="preserve">Valor da Meta revisado </w:t>
            </w:r>
          </w:p>
        </w:tc>
        <w:tc>
          <w:tcPr>
            <w:tcW w:w="1029" w:type="dxa"/>
            <w:shd w:val="clear" w:color="auto" w:fill="D9D9D9" w:themeFill="background1" w:themeFillShade="D9"/>
            <w:vAlign w:val="center"/>
          </w:tcPr>
          <w:p w:rsidRPr="002E7131" w:rsidR="00A81FB1" w:rsidP="00A81FB1" w:rsidRDefault="00284DFD" w14:paraId="41109A2B" w14:textId="060F4D66">
            <w:pPr>
              <w:jc w:val="center"/>
              <w:rPr>
                <w:sz w:val="14"/>
                <w:szCs w:val="14"/>
              </w:rPr>
            </w:pPr>
            <w:r>
              <w:rPr>
                <w:sz w:val="14"/>
                <w:szCs w:val="14"/>
              </w:rPr>
              <w:t>-</w:t>
            </w:r>
          </w:p>
        </w:tc>
        <w:tc>
          <w:tcPr>
            <w:tcW w:w="1276" w:type="dxa"/>
            <w:vMerge/>
            <w:tcBorders>
              <w:right w:val="single" w:color="auto" w:sz="4" w:space="0"/>
            </w:tcBorders>
            <w:vAlign w:val="center"/>
          </w:tcPr>
          <w:p w:rsidRPr="002E7131" w:rsidR="00A81FB1" w:rsidP="00A81FB1" w:rsidRDefault="00A81FB1" w14:paraId="34F743D4" w14:textId="77777777">
            <w:pPr>
              <w:rPr>
                <w:sz w:val="14"/>
                <w:szCs w:val="14"/>
              </w:rPr>
            </w:pPr>
          </w:p>
        </w:tc>
        <w:tc>
          <w:tcPr>
            <w:tcW w:w="1444" w:type="dxa"/>
            <w:vMerge/>
            <w:tcBorders>
              <w:right w:val="single" w:color="auto" w:sz="4" w:space="0"/>
            </w:tcBorders>
          </w:tcPr>
          <w:p w:rsidRPr="002E7131" w:rsidR="00A81FB1" w:rsidP="00A81FB1" w:rsidRDefault="00A81FB1" w14:paraId="0CF1FE8D" w14:textId="77777777">
            <w:pPr>
              <w:rPr>
                <w:sz w:val="14"/>
                <w:szCs w:val="14"/>
              </w:rPr>
            </w:pPr>
          </w:p>
        </w:tc>
      </w:tr>
      <w:tr w:rsidRPr="002E7131" w:rsidR="00A81FB1" w:rsidTr="004926DF" w14:paraId="7D00C5CE" w14:textId="77777777">
        <w:trPr>
          <w:trHeight w:val="52"/>
          <w:jc w:val="center"/>
        </w:trPr>
        <w:tc>
          <w:tcPr>
            <w:tcW w:w="2682" w:type="dxa"/>
            <w:vMerge/>
            <w:tcBorders>
              <w:left w:val="single" w:color="auto" w:sz="4" w:space="0"/>
            </w:tcBorders>
            <w:vAlign w:val="center"/>
          </w:tcPr>
          <w:p w:rsidR="00A81FB1" w:rsidP="00A81FB1" w:rsidRDefault="00A81FB1" w14:paraId="4F9E4024" w14:textId="77777777">
            <w:pPr>
              <w:rPr>
                <w:sz w:val="14"/>
                <w:szCs w:val="14"/>
              </w:rPr>
            </w:pPr>
          </w:p>
        </w:tc>
        <w:tc>
          <w:tcPr>
            <w:tcW w:w="1377" w:type="dxa"/>
            <w:vMerge/>
            <w:vAlign w:val="center"/>
          </w:tcPr>
          <w:p w:rsidRPr="002E7131" w:rsidR="00A81FB1" w:rsidP="00A81FB1" w:rsidRDefault="00A81FB1" w14:paraId="050F7867" w14:textId="77777777">
            <w:pPr>
              <w:rPr>
                <w:sz w:val="14"/>
                <w:szCs w:val="14"/>
              </w:rPr>
            </w:pPr>
          </w:p>
        </w:tc>
        <w:tc>
          <w:tcPr>
            <w:tcW w:w="1368" w:type="dxa"/>
            <w:vMerge/>
            <w:vAlign w:val="center"/>
          </w:tcPr>
          <w:p w:rsidRPr="002E7131" w:rsidR="00A81FB1" w:rsidP="00A81FB1" w:rsidRDefault="00A81FB1" w14:paraId="3D8ABA4B" w14:textId="77777777">
            <w:pPr>
              <w:rPr>
                <w:sz w:val="14"/>
                <w:szCs w:val="14"/>
              </w:rPr>
            </w:pPr>
          </w:p>
        </w:tc>
        <w:tc>
          <w:tcPr>
            <w:tcW w:w="1060" w:type="dxa"/>
            <w:vMerge/>
            <w:vAlign w:val="center"/>
          </w:tcPr>
          <w:p w:rsidR="00A81FB1" w:rsidP="00A81FB1" w:rsidRDefault="00A81FB1" w14:paraId="0E19B5E7" w14:textId="77777777">
            <w:pPr>
              <w:jc w:val="center"/>
              <w:rPr>
                <w:sz w:val="14"/>
                <w:szCs w:val="14"/>
              </w:rPr>
            </w:pPr>
          </w:p>
        </w:tc>
        <w:tc>
          <w:tcPr>
            <w:tcW w:w="1276" w:type="dxa"/>
            <w:vMerge/>
            <w:vAlign w:val="center"/>
          </w:tcPr>
          <w:p w:rsidRPr="002E7131" w:rsidR="00A81FB1" w:rsidP="00A81FB1" w:rsidRDefault="00A81FB1" w14:paraId="0B640C8E" w14:textId="77777777">
            <w:pPr>
              <w:rPr>
                <w:sz w:val="14"/>
                <w:szCs w:val="14"/>
              </w:rPr>
            </w:pPr>
          </w:p>
        </w:tc>
        <w:tc>
          <w:tcPr>
            <w:tcW w:w="1664" w:type="dxa"/>
            <w:vAlign w:val="center"/>
          </w:tcPr>
          <w:p w:rsidRPr="002E7131" w:rsidR="00A81FB1" w:rsidP="00A81FB1" w:rsidRDefault="00A81FB1" w14:paraId="18424874" w14:textId="4D43DA79">
            <w:pPr>
              <w:rPr>
                <w:sz w:val="14"/>
                <w:szCs w:val="14"/>
              </w:rPr>
            </w:pPr>
            <w:r w:rsidRPr="002E7131">
              <w:rPr>
                <w:sz w:val="14"/>
                <w:szCs w:val="14"/>
              </w:rPr>
              <w:t>Valor alcançado</w:t>
            </w:r>
          </w:p>
        </w:tc>
        <w:tc>
          <w:tcPr>
            <w:tcW w:w="1029" w:type="dxa"/>
            <w:vAlign w:val="center"/>
          </w:tcPr>
          <w:p w:rsidRPr="002E7131" w:rsidR="00A81FB1" w:rsidP="00A81FB1" w:rsidRDefault="005D295A" w14:paraId="41E24BB4" w14:textId="62196213">
            <w:pPr>
              <w:jc w:val="center"/>
              <w:rPr>
                <w:sz w:val="14"/>
                <w:szCs w:val="14"/>
              </w:rPr>
            </w:pPr>
            <w:r>
              <w:rPr>
                <w:sz w:val="14"/>
                <w:szCs w:val="14"/>
              </w:rPr>
              <w:t>0</w:t>
            </w:r>
          </w:p>
        </w:tc>
        <w:tc>
          <w:tcPr>
            <w:tcW w:w="1276" w:type="dxa"/>
            <w:vMerge/>
            <w:tcBorders>
              <w:right w:val="single" w:color="auto" w:sz="4" w:space="0"/>
            </w:tcBorders>
            <w:vAlign w:val="center"/>
          </w:tcPr>
          <w:p w:rsidRPr="002E7131" w:rsidR="00A81FB1" w:rsidP="00A81FB1" w:rsidRDefault="00A81FB1" w14:paraId="217F0FC2" w14:textId="77777777">
            <w:pPr>
              <w:rPr>
                <w:sz w:val="14"/>
                <w:szCs w:val="14"/>
              </w:rPr>
            </w:pPr>
          </w:p>
        </w:tc>
        <w:tc>
          <w:tcPr>
            <w:tcW w:w="1444" w:type="dxa"/>
            <w:vMerge/>
            <w:tcBorders>
              <w:right w:val="single" w:color="auto" w:sz="4" w:space="0"/>
            </w:tcBorders>
          </w:tcPr>
          <w:p w:rsidRPr="002E7131" w:rsidR="00A81FB1" w:rsidP="00A81FB1" w:rsidRDefault="00A81FB1" w14:paraId="228C5760" w14:textId="77777777">
            <w:pPr>
              <w:rPr>
                <w:sz w:val="14"/>
                <w:szCs w:val="14"/>
              </w:rPr>
            </w:pPr>
          </w:p>
        </w:tc>
      </w:tr>
    </w:tbl>
    <w:p w:rsidR="00E31638" w:rsidP="00E31638" w:rsidRDefault="00E31638" w14:paraId="1B1D35A5" w14:textId="0D1ABE29">
      <w:pPr>
        <w:pStyle w:val="ListParagraph"/>
        <w:ind w:left="360"/>
        <w:jc w:val="center"/>
        <w:rPr>
          <w:rFonts w:ascii="Times New Roman" w:hAnsi="Times New Roman"/>
          <w:b/>
        </w:rPr>
      </w:pPr>
    </w:p>
    <w:p w:rsidR="00E31638" w:rsidRDefault="00E31638" w14:paraId="55FDDCCC" w14:textId="77777777">
      <w:pPr>
        <w:rPr>
          <w:rFonts w:ascii="Times New Roman" w:hAnsi="Times New Roman"/>
          <w:b/>
        </w:rPr>
      </w:pPr>
      <w:r>
        <w:rPr>
          <w:rFonts w:ascii="Times New Roman" w:hAnsi="Times New Roman"/>
          <w:b/>
        </w:rPr>
        <w:br w:type="page"/>
      </w:r>
    </w:p>
    <w:p w:rsidRPr="00E31638" w:rsidR="00E31638" w:rsidP="00E31638" w:rsidRDefault="00E31638" w14:paraId="2A0140AC" w14:textId="77777777">
      <w:pPr>
        <w:pStyle w:val="ListParagraph"/>
        <w:ind w:left="360"/>
        <w:jc w:val="center"/>
        <w:rPr>
          <w:rFonts w:ascii="Times New Roman" w:hAnsi="Times New Roman"/>
          <w:b/>
        </w:rPr>
      </w:pPr>
    </w:p>
    <w:p w:rsidRPr="00BE587F" w:rsidR="00DD6123" w:rsidP="00DD6123" w:rsidRDefault="00DD6123" w14:paraId="1D623ED4" w14:textId="59C12B08">
      <w:pPr>
        <w:jc w:val="center"/>
        <w:rPr>
          <w:rFonts w:ascii="Times New Roman" w:hAnsi="Times New Roman" w:cs="Times New Roman"/>
          <w:sz w:val="16"/>
          <w:szCs w:val="16"/>
        </w:rPr>
      </w:pPr>
      <w:r>
        <w:rPr>
          <w:rFonts w:ascii="Times New Roman" w:hAnsi="Times New Roman" w:cs="Times New Roman"/>
          <w:b/>
          <w:color w:val="000000"/>
        </w:rPr>
        <w:t>PRODUTOS</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2605"/>
        <w:gridCol w:w="11"/>
        <w:gridCol w:w="1339"/>
        <w:gridCol w:w="1080"/>
        <w:gridCol w:w="1440"/>
        <w:gridCol w:w="1530"/>
        <w:gridCol w:w="15"/>
        <w:gridCol w:w="705"/>
        <w:gridCol w:w="990"/>
        <w:gridCol w:w="2240"/>
        <w:gridCol w:w="33"/>
      </w:tblGrid>
      <w:tr w:rsidRPr="00F15A5E" w:rsidR="00DD6123" w:rsidTr="00C73894" w14:paraId="7DF5E04D" w14:textId="77777777">
        <w:trPr>
          <w:gridAfter w:val="1"/>
          <w:wAfter w:w="33" w:type="dxa"/>
          <w:tblHeader/>
        </w:trPr>
        <w:tc>
          <w:tcPr>
            <w:tcW w:w="2616" w:type="dxa"/>
            <w:gridSpan w:val="2"/>
            <w:tcBorders>
              <w:left w:val="single" w:color="auto" w:sz="4" w:space="0"/>
            </w:tcBorders>
            <w:vAlign w:val="center"/>
          </w:tcPr>
          <w:p w:rsidRPr="00F15A5E" w:rsidR="00DD6123" w:rsidP="006352A4" w:rsidRDefault="00DD6123" w14:paraId="5D1104B5" w14:textId="77777777">
            <w:pPr>
              <w:jc w:val="center"/>
              <w:rPr>
                <w:b/>
                <w:sz w:val="16"/>
                <w:szCs w:val="16"/>
              </w:rPr>
            </w:pPr>
            <w:r>
              <w:rPr>
                <w:b/>
                <w:sz w:val="16"/>
                <w:szCs w:val="16"/>
              </w:rPr>
              <w:t>P</w:t>
            </w:r>
            <w:r w:rsidRPr="00F15A5E">
              <w:rPr>
                <w:b/>
                <w:sz w:val="16"/>
                <w:szCs w:val="16"/>
              </w:rPr>
              <w:t>roduto/Indicador</w:t>
            </w:r>
          </w:p>
        </w:tc>
        <w:tc>
          <w:tcPr>
            <w:tcW w:w="1339" w:type="dxa"/>
            <w:vAlign w:val="center"/>
          </w:tcPr>
          <w:p w:rsidRPr="00F15A5E" w:rsidR="00DD6123" w:rsidP="006352A4" w:rsidRDefault="00DD6123" w14:paraId="70EE8EB5" w14:textId="77777777">
            <w:pPr>
              <w:jc w:val="center"/>
              <w:rPr>
                <w:b/>
                <w:sz w:val="16"/>
                <w:szCs w:val="16"/>
              </w:rPr>
            </w:pPr>
            <w:r w:rsidRPr="00F15A5E">
              <w:rPr>
                <w:b/>
                <w:sz w:val="16"/>
                <w:szCs w:val="16"/>
              </w:rPr>
              <w:t>Unidade de Medida</w:t>
            </w:r>
            <w:r>
              <w:rPr>
                <w:rStyle w:val="FootnoteReference"/>
                <w:b/>
                <w:sz w:val="16"/>
                <w:szCs w:val="16"/>
              </w:rPr>
              <w:footnoteReference w:id="8"/>
            </w:r>
          </w:p>
        </w:tc>
        <w:tc>
          <w:tcPr>
            <w:tcW w:w="1080" w:type="dxa"/>
            <w:vAlign w:val="center"/>
          </w:tcPr>
          <w:p w:rsidRPr="00F15A5E" w:rsidR="00DD6123" w:rsidP="006352A4" w:rsidRDefault="00DD6123" w14:paraId="0AE5B8BB" w14:textId="77777777">
            <w:pPr>
              <w:jc w:val="center"/>
              <w:rPr>
                <w:b/>
                <w:sz w:val="16"/>
                <w:szCs w:val="16"/>
              </w:rPr>
            </w:pPr>
            <w:r w:rsidRPr="00F15A5E">
              <w:rPr>
                <w:b/>
                <w:sz w:val="16"/>
                <w:szCs w:val="16"/>
              </w:rPr>
              <w:t>Ano da Linha de Base</w:t>
            </w:r>
          </w:p>
        </w:tc>
        <w:tc>
          <w:tcPr>
            <w:tcW w:w="1440" w:type="dxa"/>
            <w:vAlign w:val="center"/>
          </w:tcPr>
          <w:p w:rsidRPr="00F15A5E" w:rsidR="00DD6123" w:rsidP="006352A4" w:rsidRDefault="00DD6123" w14:paraId="29ECA4E4" w14:textId="77777777">
            <w:pPr>
              <w:jc w:val="center"/>
              <w:rPr>
                <w:b/>
                <w:sz w:val="16"/>
                <w:szCs w:val="16"/>
              </w:rPr>
            </w:pPr>
            <w:r w:rsidRPr="00F15A5E">
              <w:rPr>
                <w:b/>
                <w:sz w:val="16"/>
                <w:szCs w:val="16"/>
              </w:rPr>
              <w:t>Meio de Verificação</w:t>
            </w:r>
          </w:p>
        </w:tc>
        <w:tc>
          <w:tcPr>
            <w:tcW w:w="2250" w:type="dxa"/>
            <w:gridSpan w:val="3"/>
            <w:vAlign w:val="center"/>
          </w:tcPr>
          <w:p w:rsidRPr="00F15A5E" w:rsidR="00DD6123" w:rsidP="006352A4" w:rsidRDefault="00DD6123" w14:paraId="767E9930" w14:textId="77777777">
            <w:pPr>
              <w:jc w:val="center"/>
              <w:rPr>
                <w:b/>
                <w:sz w:val="16"/>
                <w:szCs w:val="16"/>
              </w:rPr>
            </w:pPr>
            <w:r w:rsidRPr="00F15A5E">
              <w:rPr>
                <w:b/>
                <w:sz w:val="16"/>
                <w:szCs w:val="16"/>
              </w:rPr>
              <w:t>Metas e Resultados Alcançados</w:t>
            </w:r>
          </w:p>
        </w:tc>
        <w:tc>
          <w:tcPr>
            <w:tcW w:w="990" w:type="dxa"/>
            <w:tcBorders>
              <w:right w:val="single" w:color="auto" w:sz="4" w:space="0"/>
            </w:tcBorders>
            <w:vAlign w:val="center"/>
          </w:tcPr>
          <w:p w:rsidRPr="00F15A5E" w:rsidR="00DD6123" w:rsidP="006352A4" w:rsidRDefault="00DD6123" w14:paraId="71C7C8E3" w14:textId="77777777">
            <w:pPr>
              <w:jc w:val="center"/>
              <w:rPr>
                <w:b/>
                <w:sz w:val="16"/>
                <w:szCs w:val="16"/>
              </w:rPr>
            </w:pPr>
            <w:r w:rsidRPr="00F15A5E">
              <w:rPr>
                <w:b/>
                <w:sz w:val="16"/>
                <w:szCs w:val="16"/>
              </w:rPr>
              <w:t>Data em que as metas foram alcançadas</w:t>
            </w:r>
          </w:p>
        </w:tc>
        <w:tc>
          <w:tcPr>
            <w:tcW w:w="2240" w:type="dxa"/>
            <w:tcBorders>
              <w:right w:val="single" w:color="auto" w:sz="4" w:space="0"/>
            </w:tcBorders>
          </w:tcPr>
          <w:p w:rsidRPr="00F15A5E" w:rsidR="00DD6123" w:rsidP="006352A4" w:rsidRDefault="00DD6123" w14:paraId="18728F73" w14:textId="77777777">
            <w:pPr>
              <w:jc w:val="center"/>
              <w:rPr>
                <w:b/>
                <w:sz w:val="16"/>
                <w:szCs w:val="16"/>
              </w:rPr>
            </w:pPr>
            <w:r w:rsidRPr="00F15A5E">
              <w:rPr>
                <w:b/>
                <w:sz w:val="16"/>
                <w:szCs w:val="16"/>
              </w:rPr>
              <w:t>Comentários</w:t>
            </w:r>
          </w:p>
        </w:tc>
      </w:tr>
      <w:tr w:rsidRPr="00481569" w:rsidR="00DD6123" w:rsidTr="0055602A" w14:paraId="1690499A" w14:textId="77777777">
        <w:tc>
          <w:tcPr>
            <w:tcW w:w="9715" w:type="dxa"/>
            <w:gridSpan w:val="9"/>
            <w:tcBorders>
              <w:left w:val="single" w:color="auto" w:sz="4" w:space="0"/>
              <w:right w:val="single" w:color="auto" w:sz="4" w:space="0"/>
            </w:tcBorders>
            <w:vAlign w:val="center"/>
          </w:tcPr>
          <w:p w:rsidRPr="00481569" w:rsidR="00DD6123" w:rsidP="006352A4" w:rsidRDefault="00DD6123" w14:paraId="5CAAECA5" w14:textId="77777777">
            <w:pPr>
              <w:rPr>
                <w:sz w:val="16"/>
                <w:szCs w:val="16"/>
              </w:rPr>
            </w:pPr>
            <w:r w:rsidRPr="00481569">
              <w:rPr>
                <w:sz w:val="16"/>
                <w:szCs w:val="16"/>
              </w:rPr>
              <w:t>Componente #1:</w:t>
            </w:r>
            <w:r w:rsidRPr="00D07434">
              <w:rPr>
                <w:b/>
                <w:sz w:val="14"/>
                <w:szCs w:val="14"/>
              </w:rPr>
              <w:t xml:space="preserve"> Integração da Gestão Fazendária</w:t>
            </w:r>
          </w:p>
        </w:tc>
        <w:tc>
          <w:tcPr>
            <w:tcW w:w="2273" w:type="dxa"/>
            <w:gridSpan w:val="2"/>
            <w:tcBorders>
              <w:left w:val="single" w:color="auto" w:sz="4" w:space="0"/>
              <w:right w:val="single" w:color="auto" w:sz="4" w:space="0"/>
            </w:tcBorders>
          </w:tcPr>
          <w:p w:rsidRPr="00481569" w:rsidR="00DD6123" w:rsidP="006352A4" w:rsidRDefault="00DD6123" w14:paraId="24456DC1" w14:textId="77777777">
            <w:pPr>
              <w:rPr>
                <w:sz w:val="16"/>
                <w:szCs w:val="16"/>
              </w:rPr>
            </w:pPr>
          </w:p>
        </w:tc>
      </w:tr>
      <w:tr w:rsidRPr="00725112" w:rsidR="00DD6123" w:rsidTr="00C73894" w14:paraId="4BC68251" w14:textId="77777777">
        <w:trPr>
          <w:gridAfter w:val="1"/>
          <w:wAfter w:w="33" w:type="dxa"/>
        </w:trPr>
        <w:tc>
          <w:tcPr>
            <w:tcW w:w="2616" w:type="dxa"/>
            <w:gridSpan w:val="2"/>
            <w:vMerge w:val="restart"/>
            <w:tcBorders>
              <w:left w:val="single" w:color="auto" w:sz="4" w:space="0"/>
            </w:tcBorders>
            <w:vAlign w:val="center"/>
          </w:tcPr>
          <w:p w:rsidRPr="00725112" w:rsidR="00DD6123" w:rsidP="00841573" w:rsidRDefault="00DD6123" w14:paraId="7AF15B9C" w14:textId="54AF8110">
            <w:pPr>
              <w:rPr>
                <w:sz w:val="14"/>
                <w:szCs w:val="14"/>
              </w:rPr>
            </w:pPr>
            <w:r w:rsidRPr="00725112">
              <w:rPr>
                <w:sz w:val="14"/>
                <w:szCs w:val="14"/>
              </w:rPr>
              <w:t xml:space="preserve">Produto #1 </w:t>
            </w:r>
            <w:r w:rsidR="00302A19">
              <w:rPr>
                <w:sz w:val="14"/>
                <w:szCs w:val="14"/>
              </w:rPr>
              <w:t>I</w:t>
            </w:r>
            <w:r w:rsidRPr="00302A19" w:rsidR="00302A19">
              <w:rPr>
                <w:sz w:val="14"/>
                <w:szCs w:val="14"/>
              </w:rPr>
              <w:t>mplantação de um novo modelo de Planejamento, dos processos de trabalho e adequação das estruturas organizacionais da SEFAZ/RS</w:t>
            </w:r>
          </w:p>
        </w:tc>
        <w:tc>
          <w:tcPr>
            <w:tcW w:w="1339" w:type="dxa"/>
            <w:vMerge w:val="restart"/>
            <w:vAlign w:val="center"/>
          </w:tcPr>
          <w:p w:rsidRPr="00725112" w:rsidR="00DD6123" w:rsidP="006352A4" w:rsidRDefault="00302A19" w14:paraId="18546C95" w14:textId="63F6DAFC">
            <w:pPr>
              <w:jc w:val="center"/>
              <w:rPr>
                <w:sz w:val="14"/>
                <w:szCs w:val="14"/>
              </w:rPr>
            </w:pPr>
            <w:r>
              <w:rPr>
                <w:sz w:val="14"/>
                <w:szCs w:val="14"/>
              </w:rPr>
              <w:t>Percentual dos indicadores do plano estratégico monitorados</w:t>
            </w:r>
          </w:p>
        </w:tc>
        <w:tc>
          <w:tcPr>
            <w:tcW w:w="1080" w:type="dxa"/>
            <w:vMerge w:val="restart"/>
            <w:vAlign w:val="center"/>
          </w:tcPr>
          <w:p w:rsidRPr="00725112" w:rsidR="00DD6123" w:rsidP="006352A4" w:rsidRDefault="00DD6123" w14:paraId="79D63BCF" w14:textId="77777777">
            <w:pPr>
              <w:jc w:val="center"/>
              <w:rPr>
                <w:sz w:val="14"/>
                <w:szCs w:val="14"/>
              </w:rPr>
            </w:pPr>
            <w:r>
              <w:rPr>
                <w:sz w:val="14"/>
                <w:szCs w:val="14"/>
              </w:rPr>
              <w:t>2009</w:t>
            </w:r>
          </w:p>
        </w:tc>
        <w:tc>
          <w:tcPr>
            <w:tcW w:w="1440" w:type="dxa"/>
            <w:vMerge w:val="restart"/>
            <w:vAlign w:val="center"/>
          </w:tcPr>
          <w:p w:rsidRPr="00725112" w:rsidR="00DD6123" w:rsidP="006E4D2B" w:rsidRDefault="00302A19" w14:paraId="2AC1706F" w14:textId="2A727C2F">
            <w:pPr>
              <w:jc w:val="center"/>
              <w:rPr>
                <w:sz w:val="14"/>
                <w:szCs w:val="14"/>
              </w:rPr>
            </w:pPr>
            <w:r w:rsidRPr="00302A19">
              <w:rPr>
                <w:sz w:val="14"/>
                <w:szCs w:val="14"/>
              </w:rPr>
              <w:t>Relatório do SISPLAN/Supervisão Desenvolvimento e Qualidade (SUDESQ)</w:t>
            </w:r>
          </w:p>
        </w:tc>
        <w:tc>
          <w:tcPr>
            <w:tcW w:w="1545" w:type="dxa"/>
            <w:gridSpan w:val="2"/>
            <w:vAlign w:val="center"/>
          </w:tcPr>
          <w:p w:rsidRPr="00725112" w:rsidR="00DD6123" w:rsidP="006352A4" w:rsidRDefault="00DD6123" w14:paraId="5A030BF1" w14:textId="77777777">
            <w:pPr>
              <w:rPr>
                <w:sz w:val="14"/>
                <w:szCs w:val="14"/>
              </w:rPr>
            </w:pPr>
            <w:r w:rsidRPr="00725112">
              <w:rPr>
                <w:sz w:val="14"/>
                <w:szCs w:val="14"/>
              </w:rPr>
              <w:t>Valor da Meta Original</w:t>
            </w:r>
          </w:p>
        </w:tc>
        <w:tc>
          <w:tcPr>
            <w:tcW w:w="705" w:type="dxa"/>
            <w:vAlign w:val="center"/>
          </w:tcPr>
          <w:p w:rsidRPr="00725112" w:rsidR="00DD6123" w:rsidP="006352A4" w:rsidRDefault="00302A19" w14:paraId="41EE108A" w14:textId="78820D3D">
            <w:pPr>
              <w:jc w:val="center"/>
              <w:rPr>
                <w:sz w:val="14"/>
                <w:szCs w:val="14"/>
              </w:rPr>
            </w:pPr>
            <w:r>
              <w:rPr>
                <w:sz w:val="14"/>
                <w:szCs w:val="14"/>
              </w:rPr>
              <w:t>100</w:t>
            </w:r>
          </w:p>
        </w:tc>
        <w:tc>
          <w:tcPr>
            <w:tcW w:w="990" w:type="dxa"/>
            <w:vMerge w:val="restart"/>
            <w:tcBorders>
              <w:right w:val="single" w:color="auto" w:sz="4" w:space="0"/>
            </w:tcBorders>
            <w:vAlign w:val="center"/>
          </w:tcPr>
          <w:p w:rsidRPr="00725112" w:rsidR="00DD6123" w:rsidP="006352A4" w:rsidRDefault="00302A19" w14:paraId="64FD5EDD" w14:textId="40D85F7C">
            <w:pPr>
              <w:jc w:val="center"/>
              <w:rPr>
                <w:sz w:val="14"/>
                <w:szCs w:val="14"/>
              </w:rPr>
            </w:pPr>
            <w:r>
              <w:rPr>
                <w:sz w:val="14"/>
                <w:szCs w:val="14"/>
              </w:rPr>
              <w:t>2015</w:t>
            </w:r>
          </w:p>
        </w:tc>
        <w:tc>
          <w:tcPr>
            <w:tcW w:w="2240" w:type="dxa"/>
            <w:vMerge w:val="restart"/>
            <w:tcBorders>
              <w:right w:val="single" w:color="auto" w:sz="4" w:space="0"/>
            </w:tcBorders>
          </w:tcPr>
          <w:p w:rsidRPr="0025311A" w:rsidR="00DD6123" w:rsidP="006352A4" w:rsidRDefault="00DD6123" w14:paraId="672D313B" w14:textId="54AA09D4">
            <w:pPr>
              <w:rPr>
                <w:sz w:val="14"/>
                <w:szCs w:val="14"/>
              </w:rPr>
            </w:pPr>
          </w:p>
        </w:tc>
      </w:tr>
      <w:tr w:rsidRPr="00725112" w:rsidR="00DD6123" w:rsidTr="00C73894" w14:paraId="578385E5" w14:textId="77777777">
        <w:trPr>
          <w:gridAfter w:val="1"/>
          <w:wAfter w:w="33" w:type="dxa"/>
        </w:trPr>
        <w:tc>
          <w:tcPr>
            <w:tcW w:w="2616" w:type="dxa"/>
            <w:gridSpan w:val="2"/>
            <w:vMerge/>
            <w:tcBorders>
              <w:left w:val="single" w:color="auto" w:sz="4" w:space="0"/>
            </w:tcBorders>
            <w:vAlign w:val="center"/>
          </w:tcPr>
          <w:p w:rsidRPr="00725112" w:rsidR="00DD6123" w:rsidP="006352A4" w:rsidRDefault="00DD6123" w14:paraId="19824E1F" w14:textId="77777777">
            <w:pPr>
              <w:rPr>
                <w:sz w:val="14"/>
                <w:szCs w:val="14"/>
              </w:rPr>
            </w:pPr>
          </w:p>
        </w:tc>
        <w:tc>
          <w:tcPr>
            <w:tcW w:w="1339" w:type="dxa"/>
            <w:vMerge/>
            <w:vAlign w:val="center"/>
          </w:tcPr>
          <w:p w:rsidRPr="00725112" w:rsidR="00DD6123" w:rsidP="006352A4" w:rsidRDefault="00DD6123" w14:paraId="36FBB5EE" w14:textId="77777777">
            <w:pPr>
              <w:rPr>
                <w:sz w:val="14"/>
                <w:szCs w:val="14"/>
              </w:rPr>
            </w:pPr>
          </w:p>
        </w:tc>
        <w:tc>
          <w:tcPr>
            <w:tcW w:w="1080" w:type="dxa"/>
            <w:vMerge/>
            <w:vAlign w:val="center"/>
          </w:tcPr>
          <w:p w:rsidRPr="00725112" w:rsidR="00DD6123" w:rsidP="006352A4" w:rsidRDefault="00DD6123" w14:paraId="717F4DEA" w14:textId="77777777">
            <w:pPr>
              <w:rPr>
                <w:sz w:val="14"/>
                <w:szCs w:val="14"/>
              </w:rPr>
            </w:pPr>
          </w:p>
        </w:tc>
        <w:tc>
          <w:tcPr>
            <w:tcW w:w="1440" w:type="dxa"/>
            <w:vMerge/>
            <w:vAlign w:val="center"/>
          </w:tcPr>
          <w:p w:rsidRPr="00725112" w:rsidR="00DD6123" w:rsidP="006E4D2B" w:rsidRDefault="00DD6123" w14:paraId="3BDCFDC6" w14:textId="77777777">
            <w:pPr>
              <w:jc w:val="center"/>
              <w:rPr>
                <w:sz w:val="14"/>
                <w:szCs w:val="14"/>
              </w:rPr>
            </w:pPr>
          </w:p>
        </w:tc>
        <w:tc>
          <w:tcPr>
            <w:tcW w:w="1545" w:type="dxa"/>
            <w:gridSpan w:val="2"/>
            <w:vAlign w:val="center"/>
          </w:tcPr>
          <w:p w:rsidRPr="00725112" w:rsidR="00DD6123" w:rsidP="006352A4" w:rsidRDefault="00DD6123" w14:paraId="280060D5" w14:textId="77777777">
            <w:pPr>
              <w:rPr>
                <w:sz w:val="14"/>
                <w:szCs w:val="14"/>
              </w:rPr>
            </w:pPr>
            <w:r w:rsidRPr="00725112">
              <w:rPr>
                <w:sz w:val="14"/>
                <w:szCs w:val="14"/>
              </w:rPr>
              <w:t xml:space="preserve">Valor da Meta revisado </w:t>
            </w:r>
          </w:p>
        </w:tc>
        <w:tc>
          <w:tcPr>
            <w:tcW w:w="705" w:type="dxa"/>
            <w:shd w:val="clear" w:color="auto" w:fill="D9D9D9" w:themeFill="background1" w:themeFillShade="D9"/>
            <w:vAlign w:val="center"/>
          </w:tcPr>
          <w:p w:rsidRPr="00725112" w:rsidR="00DD6123" w:rsidP="006352A4" w:rsidRDefault="00DD6123" w14:paraId="318FA54B" w14:textId="77777777">
            <w:pPr>
              <w:jc w:val="center"/>
              <w:rPr>
                <w:sz w:val="14"/>
                <w:szCs w:val="14"/>
              </w:rPr>
            </w:pPr>
          </w:p>
        </w:tc>
        <w:tc>
          <w:tcPr>
            <w:tcW w:w="990" w:type="dxa"/>
            <w:vMerge/>
            <w:tcBorders>
              <w:right w:val="single" w:color="auto" w:sz="4" w:space="0"/>
            </w:tcBorders>
            <w:vAlign w:val="center"/>
          </w:tcPr>
          <w:p w:rsidRPr="00725112" w:rsidR="00DD6123" w:rsidP="006352A4" w:rsidRDefault="00DD6123" w14:paraId="6EC506E2" w14:textId="77777777">
            <w:pPr>
              <w:rPr>
                <w:sz w:val="14"/>
                <w:szCs w:val="14"/>
              </w:rPr>
            </w:pPr>
          </w:p>
        </w:tc>
        <w:tc>
          <w:tcPr>
            <w:tcW w:w="2240" w:type="dxa"/>
            <w:vMerge/>
            <w:tcBorders>
              <w:right w:val="single" w:color="auto" w:sz="4" w:space="0"/>
            </w:tcBorders>
          </w:tcPr>
          <w:p w:rsidRPr="00F15A5E" w:rsidR="00DD6123" w:rsidP="006352A4" w:rsidRDefault="00DD6123" w14:paraId="17A607BC" w14:textId="77777777">
            <w:pPr>
              <w:rPr>
                <w:b/>
                <w:sz w:val="14"/>
                <w:szCs w:val="14"/>
              </w:rPr>
            </w:pPr>
          </w:p>
        </w:tc>
      </w:tr>
      <w:tr w:rsidRPr="00725112" w:rsidR="00DD6123" w:rsidTr="00C73894" w14:paraId="6194EB9B" w14:textId="77777777">
        <w:trPr>
          <w:gridAfter w:val="1"/>
          <w:wAfter w:w="33" w:type="dxa"/>
        </w:trPr>
        <w:tc>
          <w:tcPr>
            <w:tcW w:w="2616" w:type="dxa"/>
            <w:gridSpan w:val="2"/>
            <w:vMerge/>
            <w:tcBorders>
              <w:left w:val="single" w:color="auto" w:sz="4" w:space="0"/>
              <w:bottom w:val="single" w:color="auto" w:sz="4" w:space="0"/>
            </w:tcBorders>
            <w:vAlign w:val="center"/>
          </w:tcPr>
          <w:p w:rsidRPr="00725112" w:rsidR="00DD6123" w:rsidP="006352A4" w:rsidRDefault="00DD6123" w14:paraId="6BB490C9" w14:textId="77777777">
            <w:pPr>
              <w:rPr>
                <w:sz w:val="14"/>
                <w:szCs w:val="14"/>
              </w:rPr>
            </w:pPr>
          </w:p>
        </w:tc>
        <w:tc>
          <w:tcPr>
            <w:tcW w:w="1339" w:type="dxa"/>
            <w:vMerge/>
            <w:tcBorders>
              <w:bottom w:val="single" w:color="auto" w:sz="4" w:space="0"/>
            </w:tcBorders>
            <w:vAlign w:val="center"/>
          </w:tcPr>
          <w:p w:rsidRPr="00725112" w:rsidR="00DD6123" w:rsidP="006352A4" w:rsidRDefault="00DD6123" w14:paraId="09234CC2" w14:textId="77777777">
            <w:pPr>
              <w:rPr>
                <w:sz w:val="14"/>
                <w:szCs w:val="14"/>
              </w:rPr>
            </w:pPr>
          </w:p>
        </w:tc>
        <w:tc>
          <w:tcPr>
            <w:tcW w:w="1080" w:type="dxa"/>
            <w:vMerge/>
            <w:tcBorders>
              <w:bottom w:val="single" w:color="auto" w:sz="4" w:space="0"/>
            </w:tcBorders>
            <w:vAlign w:val="center"/>
          </w:tcPr>
          <w:p w:rsidRPr="00725112" w:rsidR="00DD6123" w:rsidP="006352A4" w:rsidRDefault="00DD6123" w14:paraId="2A446AF2" w14:textId="77777777">
            <w:pPr>
              <w:rPr>
                <w:sz w:val="14"/>
                <w:szCs w:val="14"/>
              </w:rPr>
            </w:pPr>
          </w:p>
        </w:tc>
        <w:tc>
          <w:tcPr>
            <w:tcW w:w="1440" w:type="dxa"/>
            <w:vMerge/>
            <w:tcBorders>
              <w:bottom w:val="single" w:color="auto" w:sz="4" w:space="0"/>
            </w:tcBorders>
            <w:vAlign w:val="center"/>
          </w:tcPr>
          <w:p w:rsidRPr="00725112" w:rsidR="00DD6123" w:rsidP="006E4D2B" w:rsidRDefault="00DD6123" w14:paraId="1DC78FCC" w14:textId="77777777">
            <w:pPr>
              <w:jc w:val="center"/>
              <w:rPr>
                <w:sz w:val="14"/>
                <w:szCs w:val="14"/>
              </w:rPr>
            </w:pPr>
          </w:p>
        </w:tc>
        <w:tc>
          <w:tcPr>
            <w:tcW w:w="1545" w:type="dxa"/>
            <w:gridSpan w:val="2"/>
            <w:tcBorders>
              <w:bottom w:val="single" w:color="auto" w:sz="4" w:space="0"/>
            </w:tcBorders>
            <w:vAlign w:val="center"/>
          </w:tcPr>
          <w:p w:rsidRPr="00725112" w:rsidR="00DD6123" w:rsidP="006352A4" w:rsidRDefault="00DD6123" w14:paraId="0BE43C56" w14:textId="77777777">
            <w:pPr>
              <w:rPr>
                <w:sz w:val="14"/>
                <w:szCs w:val="14"/>
              </w:rPr>
            </w:pPr>
            <w:r w:rsidRPr="00725112">
              <w:rPr>
                <w:sz w:val="14"/>
                <w:szCs w:val="14"/>
              </w:rPr>
              <w:t>Valor alcançado</w:t>
            </w:r>
          </w:p>
        </w:tc>
        <w:tc>
          <w:tcPr>
            <w:tcW w:w="705" w:type="dxa"/>
            <w:tcBorders>
              <w:bottom w:val="single" w:color="auto" w:sz="4" w:space="0"/>
            </w:tcBorders>
            <w:vAlign w:val="center"/>
          </w:tcPr>
          <w:p w:rsidRPr="00725112" w:rsidR="00DD6123" w:rsidP="006352A4" w:rsidRDefault="00302A19" w14:paraId="4DEB5DB2" w14:textId="366B0C8B">
            <w:pPr>
              <w:jc w:val="center"/>
              <w:rPr>
                <w:sz w:val="14"/>
                <w:szCs w:val="14"/>
              </w:rPr>
            </w:pPr>
            <w:r>
              <w:rPr>
                <w:sz w:val="14"/>
                <w:szCs w:val="14"/>
              </w:rPr>
              <w:t>100</w:t>
            </w:r>
          </w:p>
        </w:tc>
        <w:tc>
          <w:tcPr>
            <w:tcW w:w="990" w:type="dxa"/>
            <w:vMerge/>
            <w:tcBorders>
              <w:bottom w:val="single" w:color="auto" w:sz="4" w:space="0"/>
              <w:right w:val="single" w:color="auto" w:sz="4" w:space="0"/>
            </w:tcBorders>
            <w:vAlign w:val="center"/>
          </w:tcPr>
          <w:p w:rsidRPr="00725112" w:rsidR="00DD6123" w:rsidP="006352A4" w:rsidRDefault="00DD6123" w14:paraId="5976672E" w14:textId="77777777">
            <w:pPr>
              <w:rPr>
                <w:sz w:val="14"/>
                <w:szCs w:val="14"/>
              </w:rPr>
            </w:pPr>
          </w:p>
        </w:tc>
        <w:tc>
          <w:tcPr>
            <w:tcW w:w="2240" w:type="dxa"/>
            <w:vMerge/>
            <w:tcBorders>
              <w:bottom w:val="single" w:color="auto" w:sz="4" w:space="0"/>
              <w:right w:val="single" w:color="auto" w:sz="4" w:space="0"/>
            </w:tcBorders>
          </w:tcPr>
          <w:p w:rsidRPr="00F15A5E" w:rsidR="00DD6123" w:rsidP="006352A4" w:rsidRDefault="00DD6123" w14:paraId="2E6130AB" w14:textId="77777777">
            <w:pPr>
              <w:rPr>
                <w:b/>
                <w:sz w:val="14"/>
                <w:szCs w:val="14"/>
              </w:rPr>
            </w:pPr>
          </w:p>
        </w:tc>
      </w:tr>
      <w:tr w:rsidRPr="00725112" w:rsidR="00DD6123" w:rsidTr="00C73894" w14:paraId="1FB43441" w14:textId="77777777">
        <w:trPr>
          <w:gridAfter w:val="1"/>
          <w:wAfter w:w="33" w:type="dxa"/>
        </w:trPr>
        <w:tc>
          <w:tcPr>
            <w:tcW w:w="2616" w:type="dxa"/>
            <w:gridSpan w:val="2"/>
            <w:vMerge w:val="restart"/>
            <w:tcBorders>
              <w:top w:val="single" w:color="auto" w:sz="4" w:space="0"/>
              <w:left w:val="single" w:color="auto" w:sz="4" w:space="0"/>
              <w:bottom w:val="single" w:color="auto" w:sz="12" w:space="0"/>
            </w:tcBorders>
            <w:vAlign w:val="center"/>
          </w:tcPr>
          <w:p w:rsidRPr="00725112" w:rsidR="00DD6123" w:rsidP="006352A4" w:rsidRDefault="00DD6123" w14:paraId="291F9132" w14:textId="58D58177">
            <w:pPr>
              <w:rPr>
                <w:sz w:val="14"/>
                <w:szCs w:val="14"/>
              </w:rPr>
            </w:pPr>
            <w:r w:rsidRPr="00725112">
              <w:rPr>
                <w:sz w:val="14"/>
                <w:szCs w:val="14"/>
              </w:rPr>
              <w:t>Produto #2</w:t>
            </w:r>
            <w:r>
              <w:rPr>
                <w:sz w:val="14"/>
                <w:szCs w:val="14"/>
              </w:rPr>
              <w:t xml:space="preserve"> </w:t>
            </w:r>
            <w:r w:rsidRPr="00302A19" w:rsidR="00302A19">
              <w:rPr>
                <w:sz w:val="14"/>
                <w:szCs w:val="14"/>
              </w:rPr>
              <w:t xml:space="preserve">Implantação de Programa de intercâmbio interinstitucional de experiências e informações nos </w:t>
            </w:r>
            <w:r w:rsidR="00302A19">
              <w:rPr>
                <w:sz w:val="14"/>
                <w:szCs w:val="14"/>
              </w:rPr>
              <w:t>níveis nacional e internacional</w:t>
            </w:r>
          </w:p>
        </w:tc>
        <w:tc>
          <w:tcPr>
            <w:tcW w:w="1339" w:type="dxa"/>
            <w:vMerge w:val="restart"/>
            <w:tcBorders>
              <w:top w:val="single" w:color="auto" w:sz="4" w:space="0"/>
              <w:bottom w:val="single" w:color="auto" w:sz="12" w:space="0"/>
            </w:tcBorders>
            <w:vAlign w:val="center"/>
          </w:tcPr>
          <w:p w:rsidRPr="00725112" w:rsidR="00DD6123" w:rsidP="006352A4" w:rsidRDefault="00302A19" w14:paraId="3B11F69E" w14:textId="26AB0120">
            <w:pPr>
              <w:jc w:val="center"/>
              <w:rPr>
                <w:sz w:val="14"/>
                <w:szCs w:val="14"/>
              </w:rPr>
            </w:pPr>
            <w:r>
              <w:rPr>
                <w:sz w:val="14"/>
                <w:szCs w:val="14"/>
              </w:rPr>
              <w:t xml:space="preserve">Seminários de melhores </w:t>
            </w:r>
            <w:proofErr w:type="spellStart"/>
            <w:r>
              <w:rPr>
                <w:sz w:val="14"/>
                <w:szCs w:val="14"/>
              </w:rPr>
              <w:t>prárticas</w:t>
            </w:r>
            <w:proofErr w:type="spellEnd"/>
          </w:p>
        </w:tc>
        <w:tc>
          <w:tcPr>
            <w:tcW w:w="1080" w:type="dxa"/>
            <w:vMerge w:val="restart"/>
            <w:tcBorders>
              <w:top w:val="single" w:color="auto" w:sz="4" w:space="0"/>
              <w:bottom w:val="single" w:color="auto" w:sz="12" w:space="0"/>
            </w:tcBorders>
            <w:vAlign w:val="center"/>
          </w:tcPr>
          <w:p w:rsidRPr="00725112" w:rsidR="00DD6123" w:rsidP="006352A4" w:rsidRDefault="00DD6123" w14:paraId="3B2EE1DE" w14:textId="77777777">
            <w:pPr>
              <w:jc w:val="center"/>
              <w:rPr>
                <w:sz w:val="14"/>
                <w:szCs w:val="14"/>
              </w:rPr>
            </w:pPr>
            <w:r>
              <w:rPr>
                <w:sz w:val="14"/>
                <w:szCs w:val="14"/>
              </w:rPr>
              <w:t>2009</w:t>
            </w:r>
          </w:p>
        </w:tc>
        <w:tc>
          <w:tcPr>
            <w:tcW w:w="1440" w:type="dxa"/>
            <w:vMerge w:val="restart"/>
            <w:tcBorders>
              <w:top w:val="single" w:color="auto" w:sz="4" w:space="0"/>
              <w:bottom w:val="single" w:color="auto" w:sz="12" w:space="0"/>
            </w:tcBorders>
            <w:vAlign w:val="center"/>
          </w:tcPr>
          <w:p w:rsidRPr="00725112" w:rsidR="00DD6123" w:rsidP="006E4D2B" w:rsidRDefault="00302A19" w14:paraId="109BCCA8" w14:textId="000A993F">
            <w:pPr>
              <w:jc w:val="center"/>
              <w:rPr>
                <w:sz w:val="14"/>
                <w:szCs w:val="14"/>
              </w:rPr>
            </w:pPr>
            <w:r w:rsidRPr="00302A19">
              <w:rPr>
                <w:sz w:val="14"/>
                <w:szCs w:val="14"/>
              </w:rPr>
              <w:t>Relatório de Progresso da Unidade de Coordenação de Projeto (UCP)</w:t>
            </w:r>
          </w:p>
        </w:tc>
        <w:tc>
          <w:tcPr>
            <w:tcW w:w="1545" w:type="dxa"/>
            <w:gridSpan w:val="2"/>
            <w:tcBorders>
              <w:top w:val="single" w:color="auto" w:sz="4" w:space="0"/>
              <w:bottom w:val="single" w:color="auto" w:sz="4" w:space="0"/>
            </w:tcBorders>
            <w:vAlign w:val="center"/>
          </w:tcPr>
          <w:p w:rsidRPr="00725112" w:rsidR="00DD6123" w:rsidP="006352A4" w:rsidRDefault="00DD6123" w14:paraId="4406F5B0" w14:textId="77777777">
            <w:pPr>
              <w:rPr>
                <w:sz w:val="14"/>
                <w:szCs w:val="14"/>
              </w:rPr>
            </w:pPr>
            <w:r w:rsidRPr="00725112">
              <w:rPr>
                <w:sz w:val="14"/>
                <w:szCs w:val="14"/>
              </w:rPr>
              <w:t>Valor da Meta Original</w:t>
            </w:r>
          </w:p>
        </w:tc>
        <w:tc>
          <w:tcPr>
            <w:tcW w:w="705" w:type="dxa"/>
            <w:tcBorders>
              <w:top w:val="single" w:color="auto" w:sz="4" w:space="0"/>
              <w:bottom w:val="single" w:color="auto" w:sz="4" w:space="0"/>
            </w:tcBorders>
            <w:vAlign w:val="center"/>
          </w:tcPr>
          <w:p w:rsidRPr="00725112" w:rsidR="00DD6123" w:rsidP="006352A4" w:rsidRDefault="00302A19" w14:paraId="5A0C44AA" w14:textId="40F2118B">
            <w:pPr>
              <w:jc w:val="center"/>
              <w:rPr>
                <w:sz w:val="14"/>
                <w:szCs w:val="14"/>
              </w:rPr>
            </w:pPr>
            <w:r>
              <w:rPr>
                <w:sz w:val="14"/>
                <w:szCs w:val="14"/>
              </w:rPr>
              <w:t>4</w:t>
            </w:r>
          </w:p>
        </w:tc>
        <w:tc>
          <w:tcPr>
            <w:tcW w:w="990" w:type="dxa"/>
            <w:vMerge w:val="restart"/>
            <w:tcBorders>
              <w:top w:val="single" w:color="auto" w:sz="4" w:space="0"/>
              <w:right w:val="single" w:color="auto" w:sz="4" w:space="0"/>
            </w:tcBorders>
            <w:vAlign w:val="center"/>
          </w:tcPr>
          <w:p w:rsidRPr="00725112" w:rsidR="00DD6123" w:rsidP="006352A4" w:rsidRDefault="00302A19" w14:paraId="23B324E5" w14:textId="7F47904B">
            <w:pPr>
              <w:jc w:val="center"/>
              <w:rPr>
                <w:sz w:val="14"/>
                <w:szCs w:val="14"/>
              </w:rPr>
            </w:pPr>
            <w:r>
              <w:rPr>
                <w:sz w:val="14"/>
                <w:szCs w:val="14"/>
              </w:rPr>
              <w:t>2017</w:t>
            </w:r>
          </w:p>
        </w:tc>
        <w:tc>
          <w:tcPr>
            <w:tcW w:w="2240" w:type="dxa"/>
            <w:vMerge w:val="restart"/>
            <w:tcBorders>
              <w:top w:val="single" w:color="auto" w:sz="4" w:space="0"/>
              <w:right w:val="single" w:color="auto" w:sz="4" w:space="0"/>
            </w:tcBorders>
          </w:tcPr>
          <w:p w:rsidRPr="006972C4" w:rsidR="00DD6123" w:rsidP="006352A4" w:rsidRDefault="00DD6123" w14:paraId="2A9B37B0" w14:textId="1A47F52A">
            <w:pPr>
              <w:rPr>
                <w:sz w:val="14"/>
                <w:szCs w:val="14"/>
              </w:rPr>
            </w:pPr>
          </w:p>
        </w:tc>
      </w:tr>
      <w:tr w:rsidRPr="00725112" w:rsidR="00DD6123" w:rsidTr="00C73894" w14:paraId="47CF649C" w14:textId="77777777">
        <w:trPr>
          <w:gridAfter w:val="1"/>
          <w:wAfter w:w="33" w:type="dxa"/>
        </w:trPr>
        <w:tc>
          <w:tcPr>
            <w:tcW w:w="2616" w:type="dxa"/>
            <w:gridSpan w:val="2"/>
            <w:vMerge/>
            <w:tcBorders>
              <w:top w:val="single" w:color="auto" w:sz="12" w:space="0"/>
              <w:left w:val="single" w:color="auto" w:sz="4" w:space="0"/>
            </w:tcBorders>
            <w:vAlign w:val="center"/>
          </w:tcPr>
          <w:p w:rsidRPr="00725112" w:rsidR="00DD6123" w:rsidP="006352A4" w:rsidRDefault="00DD6123" w14:paraId="5F4568DE" w14:textId="77777777">
            <w:pPr>
              <w:rPr>
                <w:sz w:val="14"/>
                <w:szCs w:val="14"/>
              </w:rPr>
            </w:pPr>
          </w:p>
        </w:tc>
        <w:tc>
          <w:tcPr>
            <w:tcW w:w="1339" w:type="dxa"/>
            <w:vMerge/>
            <w:tcBorders>
              <w:top w:val="single" w:color="auto" w:sz="12" w:space="0"/>
            </w:tcBorders>
            <w:vAlign w:val="center"/>
          </w:tcPr>
          <w:p w:rsidRPr="00725112" w:rsidR="00DD6123" w:rsidP="006352A4" w:rsidRDefault="00DD6123" w14:paraId="04D502E4" w14:textId="77777777">
            <w:pPr>
              <w:rPr>
                <w:sz w:val="14"/>
                <w:szCs w:val="14"/>
              </w:rPr>
            </w:pPr>
          </w:p>
        </w:tc>
        <w:tc>
          <w:tcPr>
            <w:tcW w:w="1080" w:type="dxa"/>
            <w:vMerge/>
            <w:tcBorders>
              <w:top w:val="single" w:color="auto" w:sz="12" w:space="0"/>
            </w:tcBorders>
            <w:vAlign w:val="center"/>
          </w:tcPr>
          <w:p w:rsidRPr="00725112" w:rsidR="00DD6123" w:rsidP="006352A4" w:rsidRDefault="00DD6123" w14:paraId="7ADC8A10" w14:textId="77777777">
            <w:pPr>
              <w:rPr>
                <w:sz w:val="14"/>
                <w:szCs w:val="14"/>
              </w:rPr>
            </w:pPr>
          </w:p>
        </w:tc>
        <w:tc>
          <w:tcPr>
            <w:tcW w:w="1440" w:type="dxa"/>
            <w:vMerge/>
            <w:tcBorders>
              <w:top w:val="single" w:color="auto" w:sz="12" w:space="0"/>
            </w:tcBorders>
            <w:vAlign w:val="center"/>
          </w:tcPr>
          <w:p w:rsidRPr="00725112" w:rsidR="00DD6123" w:rsidP="006352A4" w:rsidRDefault="00DD6123" w14:paraId="79A99294" w14:textId="77777777">
            <w:pPr>
              <w:rPr>
                <w:sz w:val="14"/>
                <w:szCs w:val="14"/>
              </w:rPr>
            </w:pPr>
          </w:p>
        </w:tc>
        <w:tc>
          <w:tcPr>
            <w:tcW w:w="1545" w:type="dxa"/>
            <w:gridSpan w:val="2"/>
            <w:tcBorders>
              <w:top w:val="single" w:color="auto" w:sz="4" w:space="0"/>
            </w:tcBorders>
            <w:vAlign w:val="center"/>
          </w:tcPr>
          <w:p w:rsidRPr="00725112" w:rsidR="00DD6123" w:rsidP="006352A4" w:rsidRDefault="00DD6123" w14:paraId="796920E3" w14:textId="77777777">
            <w:pPr>
              <w:rPr>
                <w:sz w:val="14"/>
                <w:szCs w:val="14"/>
              </w:rPr>
            </w:pPr>
            <w:r w:rsidRPr="00725112">
              <w:rPr>
                <w:sz w:val="14"/>
                <w:szCs w:val="14"/>
              </w:rPr>
              <w:t xml:space="preserve">Valor da Meta revisado </w:t>
            </w:r>
          </w:p>
        </w:tc>
        <w:tc>
          <w:tcPr>
            <w:tcW w:w="705" w:type="dxa"/>
            <w:tcBorders>
              <w:top w:val="single" w:color="auto" w:sz="4" w:space="0"/>
            </w:tcBorders>
            <w:shd w:val="clear" w:color="auto" w:fill="D9D9D9" w:themeFill="background1" w:themeFillShade="D9"/>
            <w:vAlign w:val="center"/>
          </w:tcPr>
          <w:p w:rsidRPr="00725112" w:rsidR="00DD6123" w:rsidP="006352A4" w:rsidRDefault="00DD6123" w14:paraId="511F9EAC" w14:textId="77777777">
            <w:pPr>
              <w:rPr>
                <w:sz w:val="14"/>
                <w:szCs w:val="14"/>
              </w:rPr>
            </w:pPr>
          </w:p>
        </w:tc>
        <w:tc>
          <w:tcPr>
            <w:tcW w:w="990" w:type="dxa"/>
            <w:vMerge/>
            <w:tcBorders>
              <w:right w:val="single" w:color="auto" w:sz="4" w:space="0"/>
            </w:tcBorders>
            <w:vAlign w:val="center"/>
          </w:tcPr>
          <w:p w:rsidRPr="00725112" w:rsidR="00DD6123" w:rsidP="006352A4" w:rsidRDefault="00DD6123" w14:paraId="45171037" w14:textId="77777777">
            <w:pPr>
              <w:rPr>
                <w:sz w:val="14"/>
                <w:szCs w:val="14"/>
              </w:rPr>
            </w:pPr>
          </w:p>
        </w:tc>
        <w:tc>
          <w:tcPr>
            <w:tcW w:w="2240" w:type="dxa"/>
            <w:vMerge/>
            <w:tcBorders>
              <w:right w:val="single" w:color="auto" w:sz="4" w:space="0"/>
            </w:tcBorders>
          </w:tcPr>
          <w:p w:rsidRPr="00725112" w:rsidR="00DD6123" w:rsidP="006352A4" w:rsidRDefault="00DD6123" w14:paraId="20D5DEC1" w14:textId="77777777">
            <w:pPr>
              <w:rPr>
                <w:sz w:val="14"/>
                <w:szCs w:val="14"/>
              </w:rPr>
            </w:pPr>
          </w:p>
        </w:tc>
      </w:tr>
      <w:tr w:rsidRPr="00725112" w:rsidR="00DD6123" w:rsidTr="00C73894" w14:paraId="64F27EA7" w14:textId="77777777">
        <w:trPr>
          <w:gridAfter w:val="1"/>
          <w:wAfter w:w="33" w:type="dxa"/>
        </w:trPr>
        <w:tc>
          <w:tcPr>
            <w:tcW w:w="2616" w:type="dxa"/>
            <w:gridSpan w:val="2"/>
            <w:vMerge/>
            <w:tcBorders>
              <w:left w:val="single" w:color="auto" w:sz="4" w:space="0"/>
            </w:tcBorders>
            <w:vAlign w:val="center"/>
          </w:tcPr>
          <w:p w:rsidRPr="00725112" w:rsidR="00DD6123" w:rsidP="006352A4" w:rsidRDefault="00DD6123" w14:paraId="7A538DFC" w14:textId="77777777">
            <w:pPr>
              <w:rPr>
                <w:sz w:val="14"/>
                <w:szCs w:val="14"/>
              </w:rPr>
            </w:pPr>
          </w:p>
        </w:tc>
        <w:tc>
          <w:tcPr>
            <w:tcW w:w="1339" w:type="dxa"/>
            <w:vMerge/>
            <w:vAlign w:val="center"/>
          </w:tcPr>
          <w:p w:rsidRPr="00725112" w:rsidR="00DD6123" w:rsidP="006352A4" w:rsidRDefault="00DD6123" w14:paraId="727AEA2A" w14:textId="77777777">
            <w:pPr>
              <w:rPr>
                <w:sz w:val="14"/>
                <w:szCs w:val="14"/>
              </w:rPr>
            </w:pPr>
          </w:p>
        </w:tc>
        <w:tc>
          <w:tcPr>
            <w:tcW w:w="1080" w:type="dxa"/>
            <w:vMerge/>
            <w:vAlign w:val="center"/>
          </w:tcPr>
          <w:p w:rsidRPr="00725112" w:rsidR="00DD6123" w:rsidP="006352A4" w:rsidRDefault="00DD6123" w14:paraId="70764391" w14:textId="77777777">
            <w:pPr>
              <w:rPr>
                <w:sz w:val="14"/>
                <w:szCs w:val="14"/>
              </w:rPr>
            </w:pPr>
          </w:p>
        </w:tc>
        <w:tc>
          <w:tcPr>
            <w:tcW w:w="1440" w:type="dxa"/>
            <w:vMerge/>
            <w:vAlign w:val="center"/>
          </w:tcPr>
          <w:p w:rsidRPr="00725112" w:rsidR="00DD6123" w:rsidP="006352A4" w:rsidRDefault="00DD6123" w14:paraId="040B0AB0" w14:textId="77777777">
            <w:pPr>
              <w:rPr>
                <w:sz w:val="14"/>
                <w:szCs w:val="14"/>
              </w:rPr>
            </w:pPr>
          </w:p>
        </w:tc>
        <w:tc>
          <w:tcPr>
            <w:tcW w:w="1545" w:type="dxa"/>
            <w:gridSpan w:val="2"/>
            <w:vAlign w:val="center"/>
          </w:tcPr>
          <w:p w:rsidRPr="00725112" w:rsidR="00DD6123" w:rsidP="006352A4" w:rsidRDefault="00DD6123" w14:paraId="36A5C2E7" w14:textId="77777777">
            <w:pPr>
              <w:rPr>
                <w:sz w:val="14"/>
                <w:szCs w:val="14"/>
              </w:rPr>
            </w:pPr>
            <w:r w:rsidRPr="00725112">
              <w:rPr>
                <w:sz w:val="14"/>
                <w:szCs w:val="14"/>
              </w:rPr>
              <w:t>Valor alcançado</w:t>
            </w:r>
          </w:p>
        </w:tc>
        <w:tc>
          <w:tcPr>
            <w:tcW w:w="705" w:type="dxa"/>
          </w:tcPr>
          <w:p w:rsidRPr="00725112" w:rsidR="00DD6123" w:rsidP="006352A4" w:rsidRDefault="00302A19" w14:paraId="1032DDE7" w14:textId="373AD05E">
            <w:pPr>
              <w:jc w:val="center"/>
              <w:rPr>
                <w:sz w:val="14"/>
                <w:szCs w:val="14"/>
              </w:rPr>
            </w:pPr>
            <w:r>
              <w:rPr>
                <w:sz w:val="14"/>
                <w:szCs w:val="14"/>
              </w:rPr>
              <w:t>5</w:t>
            </w:r>
          </w:p>
        </w:tc>
        <w:tc>
          <w:tcPr>
            <w:tcW w:w="990" w:type="dxa"/>
            <w:vMerge/>
            <w:tcBorders>
              <w:right w:val="single" w:color="auto" w:sz="4" w:space="0"/>
            </w:tcBorders>
            <w:vAlign w:val="center"/>
          </w:tcPr>
          <w:p w:rsidRPr="00725112" w:rsidR="00DD6123" w:rsidP="006352A4" w:rsidRDefault="00DD6123" w14:paraId="0A77B36C" w14:textId="77777777">
            <w:pPr>
              <w:rPr>
                <w:sz w:val="14"/>
                <w:szCs w:val="14"/>
              </w:rPr>
            </w:pPr>
          </w:p>
        </w:tc>
        <w:tc>
          <w:tcPr>
            <w:tcW w:w="2240" w:type="dxa"/>
            <w:vMerge/>
            <w:tcBorders>
              <w:right w:val="single" w:color="auto" w:sz="4" w:space="0"/>
            </w:tcBorders>
          </w:tcPr>
          <w:p w:rsidRPr="00725112" w:rsidR="00DD6123" w:rsidP="006352A4" w:rsidRDefault="00DD6123" w14:paraId="2D2AFB2B" w14:textId="77777777">
            <w:pPr>
              <w:rPr>
                <w:sz w:val="14"/>
                <w:szCs w:val="14"/>
              </w:rPr>
            </w:pPr>
          </w:p>
        </w:tc>
      </w:tr>
      <w:tr w:rsidRPr="00725112" w:rsidR="0025311A" w:rsidTr="00C73894" w14:paraId="0838F213" w14:textId="77777777">
        <w:trPr>
          <w:gridAfter w:val="1"/>
          <w:wAfter w:w="33" w:type="dxa"/>
          <w:trHeight w:val="52"/>
        </w:trPr>
        <w:tc>
          <w:tcPr>
            <w:tcW w:w="2616" w:type="dxa"/>
            <w:gridSpan w:val="2"/>
            <w:vMerge/>
            <w:tcBorders>
              <w:left w:val="single" w:color="auto" w:sz="4" w:space="0"/>
            </w:tcBorders>
            <w:vAlign w:val="center"/>
          </w:tcPr>
          <w:p w:rsidRPr="00725112" w:rsidR="0025311A" w:rsidP="0025311A" w:rsidRDefault="0025311A" w14:paraId="47AB12A4" w14:textId="77777777">
            <w:pPr>
              <w:rPr>
                <w:sz w:val="14"/>
                <w:szCs w:val="14"/>
              </w:rPr>
            </w:pPr>
          </w:p>
        </w:tc>
        <w:tc>
          <w:tcPr>
            <w:tcW w:w="1339" w:type="dxa"/>
            <w:vMerge/>
            <w:vAlign w:val="center"/>
          </w:tcPr>
          <w:p w:rsidRPr="00725112" w:rsidR="0025311A" w:rsidP="0025311A" w:rsidRDefault="0025311A" w14:paraId="08F6FD6A" w14:textId="77777777">
            <w:pPr>
              <w:rPr>
                <w:sz w:val="14"/>
                <w:szCs w:val="14"/>
              </w:rPr>
            </w:pPr>
          </w:p>
        </w:tc>
        <w:tc>
          <w:tcPr>
            <w:tcW w:w="1080" w:type="dxa"/>
            <w:vMerge/>
            <w:vAlign w:val="center"/>
          </w:tcPr>
          <w:p w:rsidRPr="00725112" w:rsidR="0025311A" w:rsidP="0025311A" w:rsidRDefault="0025311A" w14:paraId="06648B33" w14:textId="77777777">
            <w:pPr>
              <w:rPr>
                <w:sz w:val="14"/>
                <w:szCs w:val="14"/>
              </w:rPr>
            </w:pPr>
          </w:p>
        </w:tc>
        <w:tc>
          <w:tcPr>
            <w:tcW w:w="1440" w:type="dxa"/>
            <w:vMerge/>
            <w:vAlign w:val="center"/>
          </w:tcPr>
          <w:p w:rsidRPr="00725112" w:rsidR="0025311A" w:rsidP="0025311A" w:rsidRDefault="0025311A" w14:paraId="5A3CE623" w14:textId="77777777">
            <w:pPr>
              <w:rPr>
                <w:sz w:val="14"/>
                <w:szCs w:val="14"/>
              </w:rPr>
            </w:pPr>
          </w:p>
        </w:tc>
        <w:tc>
          <w:tcPr>
            <w:tcW w:w="1545" w:type="dxa"/>
            <w:gridSpan w:val="2"/>
            <w:vAlign w:val="center"/>
          </w:tcPr>
          <w:p w:rsidRPr="00725112" w:rsidR="0025311A" w:rsidP="0025311A" w:rsidRDefault="0025311A" w14:paraId="6D55B8E9" w14:textId="6172F261">
            <w:pPr>
              <w:rPr>
                <w:sz w:val="14"/>
                <w:szCs w:val="14"/>
              </w:rPr>
            </w:pPr>
            <w:r w:rsidRPr="00725112">
              <w:rPr>
                <w:sz w:val="14"/>
                <w:szCs w:val="14"/>
              </w:rPr>
              <w:t xml:space="preserve">Valor da Meta revisado </w:t>
            </w:r>
          </w:p>
        </w:tc>
        <w:tc>
          <w:tcPr>
            <w:tcW w:w="705" w:type="dxa"/>
            <w:shd w:val="clear" w:color="auto" w:fill="D9D9D9" w:themeFill="background1" w:themeFillShade="D9"/>
            <w:vAlign w:val="center"/>
          </w:tcPr>
          <w:p w:rsidRPr="00725112" w:rsidR="0025311A" w:rsidP="0025311A" w:rsidRDefault="0025311A" w14:paraId="0CA3A794" w14:textId="77777777">
            <w:pPr>
              <w:jc w:val="center"/>
              <w:rPr>
                <w:sz w:val="14"/>
                <w:szCs w:val="14"/>
              </w:rPr>
            </w:pPr>
          </w:p>
        </w:tc>
        <w:tc>
          <w:tcPr>
            <w:tcW w:w="990" w:type="dxa"/>
            <w:vMerge/>
            <w:tcBorders>
              <w:right w:val="single" w:color="auto" w:sz="4" w:space="0"/>
            </w:tcBorders>
            <w:vAlign w:val="center"/>
          </w:tcPr>
          <w:p w:rsidRPr="00725112" w:rsidR="0025311A" w:rsidP="0025311A" w:rsidRDefault="0025311A" w14:paraId="7D607FA6" w14:textId="77777777">
            <w:pPr>
              <w:rPr>
                <w:sz w:val="14"/>
                <w:szCs w:val="14"/>
              </w:rPr>
            </w:pPr>
          </w:p>
        </w:tc>
        <w:tc>
          <w:tcPr>
            <w:tcW w:w="2240" w:type="dxa"/>
            <w:vMerge/>
            <w:tcBorders>
              <w:right w:val="single" w:color="auto" w:sz="4" w:space="0"/>
            </w:tcBorders>
          </w:tcPr>
          <w:p w:rsidRPr="00725112" w:rsidR="0025311A" w:rsidP="0025311A" w:rsidRDefault="0025311A" w14:paraId="7A0E0DEB" w14:textId="77777777">
            <w:pPr>
              <w:rPr>
                <w:sz w:val="14"/>
                <w:szCs w:val="14"/>
              </w:rPr>
            </w:pPr>
          </w:p>
        </w:tc>
      </w:tr>
      <w:tr w:rsidRPr="00725112" w:rsidR="0025311A" w:rsidTr="00C73894" w14:paraId="692943F6" w14:textId="77777777">
        <w:trPr>
          <w:gridAfter w:val="1"/>
          <w:wAfter w:w="33" w:type="dxa"/>
          <w:trHeight w:val="52"/>
        </w:trPr>
        <w:tc>
          <w:tcPr>
            <w:tcW w:w="2616" w:type="dxa"/>
            <w:gridSpan w:val="2"/>
            <w:vMerge/>
            <w:tcBorders>
              <w:left w:val="single" w:color="auto" w:sz="4" w:space="0"/>
            </w:tcBorders>
            <w:vAlign w:val="center"/>
          </w:tcPr>
          <w:p w:rsidRPr="00725112" w:rsidR="0025311A" w:rsidP="0025311A" w:rsidRDefault="0025311A" w14:paraId="0BAB8691" w14:textId="77777777">
            <w:pPr>
              <w:rPr>
                <w:sz w:val="14"/>
                <w:szCs w:val="14"/>
              </w:rPr>
            </w:pPr>
          </w:p>
        </w:tc>
        <w:tc>
          <w:tcPr>
            <w:tcW w:w="1339" w:type="dxa"/>
            <w:vMerge/>
            <w:vAlign w:val="center"/>
          </w:tcPr>
          <w:p w:rsidRPr="00725112" w:rsidR="0025311A" w:rsidP="0025311A" w:rsidRDefault="0025311A" w14:paraId="4E561CFA" w14:textId="77777777">
            <w:pPr>
              <w:rPr>
                <w:sz w:val="14"/>
                <w:szCs w:val="14"/>
              </w:rPr>
            </w:pPr>
          </w:p>
        </w:tc>
        <w:tc>
          <w:tcPr>
            <w:tcW w:w="1080" w:type="dxa"/>
            <w:vMerge/>
            <w:vAlign w:val="center"/>
          </w:tcPr>
          <w:p w:rsidRPr="00725112" w:rsidR="0025311A" w:rsidP="0025311A" w:rsidRDefault="0025311A" w14:paraId="58A2746B" w14:textId="77777777">
            <w:pPr>
              <w:rPr>
                <w:sz w:val="14"/>
                <w:szCs w:val="14"/>
              </w:rPr>
            </w:pPr>
          </w:p>
        </w:tc>
        <w:tc>
          <w:tcPr>
            <w:tcW w:w="1440" w:type="dxa"/>
            <w:vMerge/>
            <w:vAlign w:val="center"/>
          </w:tcPr>
          <w:p w:rsidRPr="00725112" w:rsidR="0025311A" w:rsidP="0025311A" w:rsidRDefault="0025311A" w14:paraId="6B58FF4A" w14:textId="77777777">
            <w:pPr>
              <w:rPr>
                <w:sz w:val="14"/>
                <w:szCs w:val="14"/>
              </w:rPr>
            </w:pPr>
          </w:p>
        </w:tc>
        <w:tc>
          <w:tcPr>
            <w:tcW w:w="1545" w:type="dxa"/>
            <w:gridSpan w:val="2"/>
            <w:vAlign w:val="center"/>
          </w:tcPr>
          <w:p w:rsidRPr="00725112" w:rsidR="0025311A" w:rsidP="0025311A" w:rsidRDefault="0025311A" w14:paraId="5046B297" w14:textId="11C96D26">
            <w:pPr>
              <w:rPr>
                <w:sz w:val="14"/>
                <w:szCs w:val="14"/>
              </w:rPr>
            </w:pPr>
            <w:r w:rsidRPr="00725112">
              <w:rPr>
                <w:sz w:val="14"/>
                <w:szCs w:val="14"/>
              </w:rPr>
              <w:t>Valor alcançado</w:t>
            </w:r>
          </w:p>
        </w:tc>
        <w:tc>
          <w:tcPr>
            <w:tcW w:w="705" w:type="dxa"/>
            <w:vAlign w:val="center"/>
          </w:tcPr>
          <w:p w:rsidRPr="00725112" w:rsidR="0025311A" w:rsidP="0025311A" w:rsidRDefault="00C77D50" w14:paraId="433E3CAC" w14:textId="6DCE84D3">
            <w:pPr>
              <w:jc w:val="center"/>
              <w:rPr>
                <w:sz w:val="14"/>
                <w:szCs w:val="14"/>
              </w:rPr>
            </w:pPr>
            <w:r>
              <w:rPr>
                <w:sz w:val="14"/>
                <w:szCs w:val="14"/>
              </w:rPr>
              <w:t>0</w:t>
            </w:r>
          </w:p>
        </w:tc>
        <w:tc>
          <w:tcPr>
            <w:tcW w:w="990" w:type="dxa"/>
            <w:vMerge/>
            <w:tcBorders>
              <w:right w:val="single" w:color="auto" w:sz="4" w:space="0"/>
            </w:tcBorders>
            <w:vAlign w:val="center"/>
          </w:tcPr>
          <w:p w:rsidRPr="00725112" w:rsidR="0025311A" w:rsidP="0025311A" w:rsidRDefault="0025311A" w14:paraId="45AA68F4" w14:textId="77777777">
            <w:pPr>
              <w:rPr>
                <w:sz w:val="14"/>
                <w:szCs w:val="14"/>
              </w:rPr>
            </w:pPr>
          </w:p>
        </w:tc>
        <w:tc>
          <w:tcPr>
            <w:tcW w:w="2240" w:type="dxa"/>
            <w:vMerge/>
            <w:tcBorders>
              <w:right w:val="single" w:color="auto" w:sz="4" w:space="0"/>
            </w:tcBorders>
          </w:tcPr>
          <w:p w:rsidRPr="00725112" w:rsidR="0025311A" w:rsidP="0025311A" w:rsidRDefault="0025311A" w14:paraId="358923A5" w14:textId="77777777">
            <w:pPr>
              <w:rPr>
                <w:sz w:val="14"/>
                <w:szCs w:val="14"/>
              </w:rPr>
            </w:pPr>
          </w:p>
        </w:tc>
      </w:tr>
      <w:tr w:rsidRPr="00725112" w:rsidR="00DD6123" w:rsidTr="0055602A" w14:paraId="176B8B2F" w14:textId="77777777">
        <w:tc>
          <w:tcPr>
            <w:tcW w:w="9715" w:type="dxa"/>
            <w:gridSpan w:val="9"/>
            <w:tcBorders>
              <w:left w:val="single" w:color="auto" w:sz="4" w:space="0"/>
              <w:right w:val="single" w:color="auto" w:sz="4" w:space="0"/>
            </w:tcBorders>
            <w:vAlign w:val="center"/>
          </w:tcPr>
          <w:p w:rsidRPr="00725112" w:rsidR="00DD6123" w:rsidP="006352A4" w:rsidRDefault="00DD6123" w14:paraId="2046ECDE" w14:textId="77777777">
            <w:pPr>
              <w:rPr>
                <w:sz w:val="14"/>
                <w:szCs w:val="14"/>
              </w:rPr>
            </w:pPr>
            <w:r w:rsidRPr="00725112">
              <w:rPr>
                <w:sz w:val="14"/>
                <w:szCs w:val="14"/>
              </w:rPr>
              <w:t>Componente #2:</w:t>
            </w:r>
            <w:r>
              <w:rPr>
                <w:sz w:val="14"/>
                <w:szCs w:val="14"/>
              </w:rPr>
              <w:t xml:space="preserve"> </w:t>
            </w:r>
            <w:r w:rsidRPr="005E1ADC">
              <w:rPr>
                <w:b/>
                <w:sz w:val="14"/>
                <w:szCs w:val="14"/>
              </w:rPr>
              <w:t>Administração Tributária e Contencioso Fiscal</w:t>
            </w:r>
          </w:p>
        </w:tc>
        <w:tc>
          <w:tcPr>
            <w:tcW w:w="2273" w:type="dxa"/>
            <w:gridSpan w:val="2"/>
            <w:tcBorders>
              <w:left w:val="single" w:color="auto" w:sz="4" w:space="0"/>
              <w:right w:val="single" w:color="auto" w:sz="4" w:space="0"/>
            </w:tcBorders>
          </w:tcPr>
          <w:p w:rsidRPr="00725112" w:rsidR="00DD6123" w:rsidP="006352A4" w:rsidRDefault="00DD6123" w14:paraId="5BF9C0EF" w14:textId="77777777">
            <w:pPr>
              <w:rPr>
                <w:sz w:val="14"/>
                <w:szCs w:val="14"/>
              </w:rPr>
            </w:pPr>
          </w:p>
        </w:tc>
      </w:tr>
      <w:tr w:rsidRPr="00725112" w:rsidR="00DD6123" w:rsidTr="00C73894" w14:paraId="1E550004" w14:textId="77777777">
        <w:trPr>
          <w:gridAfter w:val="1"/>
          <w:wAfter w:w="33" w:type="dxa"/>
        </w:trPr>
        <w:tc>
          <w:tcPr>
            <w:tcW w:w="2616" w:type="dxa"/>
            <w:gridSpan w:val="2"/>
            <w:vMerge w:val="restart"/>
            <w:tcBorders>
              <w:left w:val="single" w:color="auto" w:sz="4" w:space="0"/>
            </w:tcBorders>
            <w:vAlign w:val="center"/>
          </w:tcPr>
          <w:p w:rsidRPr="00725112" w:rsidR="00DD6123" w:rsidP="006352A4" w:rsidRDefault="00DD6123" w14:paraId="13C7554E" w14:textId="6389B484">
            <w:pPr>
              <w:rPr>
                <w:sz w:val="14"/>
                <w:szCs w:val="14"/>
                <w:highlight w:val="yellow"/>
              </w:rPr>
            </w:pPr>
            <w:r w:rsidRPr="00725112">
              <w:rPr>
                <w:sz w:val="14"/>
                <w:szCs w:val="14"/>
              </w:rPr>
              <w:t>Produto #</w:t>
            </w:r>
            <w:proofErr w:type="gramStart"/>
            <w:r w:rsidRPr="00725112">
              <w:rPr>
                <w:sz w:val="14"/>
                <w:szCs w:val="14"/>
              </w:rPr>
              <w:t>1</w:t>
            </w:r>
            <w:r>
              <w:rPr>
                <w:sz w:val="14"/>
                <w:szCs w:val="14"/>
              </w:rPr>
              <w:t xml:space="preserve"> </w:t>
            </w:r>
            <w:r w:rsidRPr="00302A19" w:rsidR="00302A19">
              <w:rPr>
                <w:sz w:val="14"/>
                <w:szCs w:val="14"/>
              </w:rPr>
              <w:t xml:space="preserve"> Aperfeiçoamento</w:t>
            </w:r>
            <w:proofErr w:type="gramEnd"/>
            <w:r w:rsidRPr="00302A19" w:rsidR="00302A19">
              <w:rPr>
                <w:sz w:val="14"/>
                <w:szCs w:val="14"/>
              </w:rPr>
              <w:t xml:space="preserve"> do modelo de fiscalização de trânsito de mercadorias especialmente nos postos fiscais de grande porte</w:t>
            </w:r>
          </w:p>
        </w:tc>
        <w:tc>
          <w:tcPr>
            <w:tcW w:w="1339" w:type="dxa"/>
            <w:vMerge w:val="restart"/>
            <w:vAlign w:val="center"/>
          </w:tcPr>
          <w:p w:rsidRPr="00725112" w:rsidR="00DD6123" w:rsidP="006352A4" w:rsidRDefault="00302A19" w14:paraId="612052E6" w14:textId="3021CD0F">
            <w:pPr>
              <w:jc w:val="center"/>
              <w:rPr>
                <w:sz w:val="14"/>
                <w:szCs w:val="14"/>
              </w:rPr>
            </w:pPr>
            <w:r>
              <w:rPr>
                <w:sz w:val="14"/>
                <w:szCs w:val="14"/>
              </w:rPr>
              <w:t>Percentual de carga fiscalizada</w:t>
            </w:r>
          </w:p>
        </w:tc>
        <w:tc>
          <w:tcPr>
            <w:tcW w:w="1080" w:type="dxa"/>
            <w:vMerge w:val="restart"/>
            <w:vAlign w:val="center"/>
          </w:tcPr>
          <w:p w:rsidRPr="00725112" w:rsidR="00DD6123" w:rsidP="006352A4" w:rsidRDefault="00DD6123" w14:paraId="301918EC" w14:textId="77777777">
            <w:pPr>
              <w:jc w:val="center"/>
              <w:rPr>
                <w:sz w:val="14"/>
                <w:szCs w:val="14"/>
              </w:rPr>
            </w:pPr>
            <w:r>
              <w:rPr>
                <w:sz w:val="14"/>
                <w:szCs w:val="14"/>
              </w:rPr>
              <w:t>2009</w:t>
            </w:r>
          </w:p>
        </w:tc>
        <w:tc>
          <w:tcPr>
            <w:tcW w:w="1440" w:type="dxa"/>
            <w:vMerge w:val="restart"/>
            <w:vAlign w:val="center"/>
          </w:tcPr>
          <w:p w:rsidRPr="00725112" w:rsidR="00DD6123" w:rsidP="006E4D2B" w:rsidRDefault="00302A19" w14:paraId="4DDDE7A1" w14:textId="4E9EE51E">
            <w:pPr>
              <w:jc w:val="center"/>
              <w:rPr>
                <w:sz w:val="14"/>
                <w:szCs w:val="14"/>
              </w:rPr>
            </w:pPr>
            <w:r>
              <w:rPr>
                <w:sz w:val="14"/>
                <w:szCs w:val="14"/>
              </w:rPr>
              <w:t>Relatório da SARE</w:t>
            </w:r>
          </w:p>
        </w:tc>
        <w:tc>
          <w:tcPr>
            <w:tcW w:w="1545" w:type="dxa"/>
            <w:gridSpan w:val="2"/>
            <w:vAlign w:val="center"/>
          </w:tcPr>
          <w:p w:rsidRPr="00725112" w:rsidR="00DD6123" w:rsidP="006352A4" w:rsidRDefault="00DD6123" w14:paraId="550BF9C8" w14:textId="77777777">
            <w:pPr>
              <w:rPr>
                <w:sz w:val="14"/>
                <w:szCs w:val="14"/>
              </w:rPr>
            </w:pPr>
            <w:r w:rsidRPr="00725112">
              <w:rPr>
                <w:sz w:val="14"/>
                <w:szCs w:val="14"/>
              </w:rPr>
              <w:t>Valor de Meta Original</w:t>
            </w:r>
          </w:p>
        </w:tc>
        <w:tc>
          <w:tcPr>
            <w:tcW w:w="705" w:type="dxa"/>
            <w:vAlign w:val="center"/>
          </w:tcPr>
          <w:p w:rsidRPr="00F15A5E" w:rsidR="00DD6123" w:rsidP="006352A4" w:rsidRDefault="00302A19" w14:paraId="477A55E2" w14:textId="50A5BCA4">
            <w:pPr>
              <w:jc w:val="center"/>
              <w:rPr>
                <w:sz w:val="14"/>
                <w:szCs w:val="14"/>
              </w:rPr>
            </w:pPr>
            <w:r>
              <w:rPr>
                <w:sz w:val="14"/>
                <w:szCs w:val="14"/>
              </w:rPr>
              <w:t>5</w:t>
            </w:r>
          </w:p>
        </w:tc>
        <w:tc>
          <w:tcPr>
            <w:tcW w:w="990" w:type="dxa"/>
            <w:vMerge w:val="restart"/>
            <w:tcBorders>
              <w:right w:val="single" w:color="auto" w:sz="4" w:space="0"/>
            </w:tcBorders>
            <w:vAlign w:val="center"/>
          </w:tcPr>
          <w:p w:rsidRPr="00725112" w:rsidR="00DD6123" w:rsidP="006352A4" w:rsidRDefault="00302A19" w14:paraId="3B3D8BFB" w14:textId="0A796A76">
            <w:pPr>
              <w:jc w:val="center"/>
              <w:rPr>
                <w:sz w:val="14"/>
                <w:szCs w:val="14"/>
              </w:rPr>
            </w:pPr>
            <w:r>
              <w:rPr>
                <w:sz w:val="14"/>
                <w:szCs w:val="14"/>
              </w:rPr>
              <w:t>2016</w:t>
            </w:r>
          </w:p>
        </w:tc>
        <w:tc>
          <w:tcPr>
            <w:tcW w:w="2240" w:type="dxa"/>
            <w:vMerge w:val="restart"/>
            <w:tcBorders>
              <w:right w:val="single" w:color="auto" w:sz="4" w:space="0"/>
            </w:tcBorders>
          </w:tcPr>
          <w:p w:rsidRPr="00F15A5E" w:rsidR="00DD6123" w:rsidP="006352A4" w:rsidRDefault="00DD6123" w14:paraId="432FDD99" w14:textId="0EF525B8">
            <w:pPr>
              <w:rPr>
                <w:sz w:val="14"/>
                <w:szCs w:val="14"/>
              </w:rPr>
            </w:pPr>
          </w:p>
        </w:tc>
      </w:tr>
      <w:tr w:rsidRPr="00725112" w:rsidR="00DD6123" w:rsidTr="00C73894" w14:paraId="2C69D034" w14:textId="77777777">
        <w:trPr>
          <w:gridAfter w:val="1"/>
          <w:wAfter w:w="33" w:type="dxa"/>
        </w:trPr>
        <w:tc>
          <w:tcPr>
            <w:tcW w:w="2616" w:type="dxa"/>
            <w:gridSpan w:val="2"/>
            <w:vMerge/>
            <w:tcBorders>
              <w:left w:val="single" w:color="auto" w:sz="4" w:space="0"/>
            </w:tcBorders>
            <w:vAlign w:val="center"/>
          </w:tcPr>
          <w:p w:rsidRPr="00725112" w:rsidR="00DD6123" w:rsidP="006352A4" w:rsidRDefault="00DD6123" w14:paraId="3DEE4D3B" w14:textId="77777777">
            <w:pPr>
              <w:rPr>
                <w:sz w:val="14"/>
                <w:szCs w:val="14"/>
                <w:highlight w:val="yellow"/>
              </w:rPr>
            </w:pPr>
          </w:p>
        </w:tc>
        <w:tc>
          <w:tcPr>
            <w:tcW w:w="1339" w:type="dxa"/>
            <w:vMerge/>
            <w:vAlign w:val="center"/>
          </w:tcPr>
          <w:p w:rsidRPr="00725112" w:rsidR="00DD6123" w:rsidP="006352A4" w:rsidRDefault="00DD6123" w14:paraId="7A15979D" w14:textId="77777777">
            <w:pPr>
              <w:rPr>
                <w:sz w:val="14"/>
                <w:szCs w:val="14"/>
                <w:highlight w:val="yellow"/>
              </w:rPr>
            </w:pPr>
          </w:p>
        </w:tc>
        <w:tc>
          <w:tcPr>
            <w:tcW w:w="1080" w:type="dxa"/>
            <w:vMerge/>
            <w:vAlign w:val="center"/>
          </w:tcPr>
          <w:p w:rsidRPr="00725112" w:rsidR="00DD6123" w:rsidP="006352A4" w:rsidRDefault="00DD6123" w14:paraId="2966514E" w14:textId="77777777">
            <w:pPr>
              <w:rPr>
                <w:sz w:val="14"/>
                <w:szCs w:val="14"/>
                <w:highlight w:val="yellow"/>
              </w:rPr>
            </w:pPr>
          </w:p>
        </w:tc>
        <w:tc>
          <w:tcPr>
            <w:tcW w:w="1440" w:type="dxa"/>
            <w:vMerge/>
            <w:vAlign w:val="center"/>
          </w:tcPr>
          <w:p w:rsidRPr="00725112" w:rsidR="00DD6123" w:rsidP="006E4D2B" w:rsidRDefault="00DD6123" w14:paraId="5549ED22" w14:textId="77777777">
            <w:pPr>
              <w:jc w:val="center"/>
              <w:rPr>
                <w:sz w:val="14"/>
                <w:szCs w:val="14"/>
                <w:highlight w:val="yellow"/>
              </w:rPr>
            </w:pPr>
          </w:p>
        </w:tc>
        <w:tc>
          <w:tcPr>
            <w:tcW w:w="1545" w:type="dxa"/>
            <w:gridSpan w:val="2"/>
            <w:vAlign w:val="center"/>
          </w:tcPr>
          <w:p w:rsidRPr="00725112" w:rsidR="00DD6123" w:rsidP="006352A4" w:rsidRDefault="00DD6123" w14:paraId="101B1C5A" w14:textId="77777777">
            <w:pPr>
              <w:jc w:val="center"/>
              <w:rPr>
                <w:sz w:val="14"/>
                <w:szCs w:val="14"/>
              </w:rPr>
            </w:pPr>
            <w:r w:rsidRPr="00725112">
              <w:rPr>
                <w:sz w:val="14"/>
                <w:szCs w:val="14"/>
              </w:rPr>
              <w:t>Valor da Meta revisado</w:t>
            </w:r>
          </w:p>
        </w:tc>
        <w:tc>
          <w:tcPr>
            <w:tcW w:w="705" w:type="dxa"/>
            <w:shd w:val="clear" w:color="auto" w:fill="D9D9D9" w:themeFill="background1" w:themeFillShade="D9"/>
            <w:vAlign w:val="center"/>
          </w:tcPr>
          <w:p w:rsidRPr="00F15A5E" w:rsidR="00DD6123" w:rsidP="006352A4" w:rsidRDefault="00DD6123" w14:paraId="7B1B6ADB" w14:textId="77777777">
            <w:pPr>
              <w:jc w:val="center"/>
              <w:rPr>
                <w:sz w:val="14"/>
                <w:szCs w:val="14"/>
              </w:rPr>
            </w:pPr>
          </w:p>
        </w:tc>
        <w:tc>
          <w:tcPr>
            <w:tcW w:w="990" w:type="dxa"/>
            <w:vMerge/>
            <w:tcBorders>
              <w:right w:val="single" w:color="auto" w:sz="4" w:space="0"/>
            </w:tcBorders>
            <w:vAlign w:val="center"/>
          </w:tcPr>
          <w:p w:rsidRPr="00725112" w:rsidR="00DD6123" w:rsidP="006352A4" w:rsidRDefault="00DD6123" w14:paraId="65DF3C4E" w14:textId="77777777">
            <w:pPr>
              <w:jc w:val="center"/>
              <w:rPr>
                <w:sz w:val="14"/>
                <w:szCs w:val="14"/>
              </w:rPr>
            </w:pPr>
          </w:p>
        </w:tc>
        <w:tc>
          <w:tcPr>
            <w:tcW w:w="2240" w:type="dxa"/>
            <w:vMerge/>
            <w:tcBorders>
              <w:right w:val="single" w:color="auto" w:sz="4" w:space="0"/>
            </w:tcBorders>
          </w:tcPr>
          <w:p w:rsidRPr="00725112" w:rsidR="00DD6123" w:rsidP="006352A4" w:rsidRDefault="00DD6123" w14:paraId="401979FE" w14:textId="77777777">
            <w:pPr>
              <w:rPr>
                <w:sz w:val="14"/>
                <w:szCs w:val="14"/>
              </w:rPr>
            </w:pPr>
          </w:p>
        </w:tc>
      </w:tr>
      <w:tr w:rsidRPr="00725112" w:rsidR="00DD6123" w:rsidTr="00C73894" w14:paraId="2CFF4553" w14:textId="77777777">
        <w:trPr>
          <w:gridAfter w:val="1"/>
          <w:wAfter w:w="33" w:type="dxa"/>
          <w:trHeight w:val="60"/>
        </w:trPr>
        <w:tc>
          <w:tcPr>
            <w:tcW w:w="2616" w:type="dxa"/>
            <w:gridSpan w:val="2"/>
            <w:vMerge/>
            <w:tcBorders>
              <w:left w:val="single" w:color="auto" w:sz="4" w:space="0"/>
              <w:bottom w:val="single" w:color="auto" w:sz="4" w:space="0"/>
            </w:tcBorders>
            <w:vAlign w:val="center"/>
          </w:tcPr>
          <w:p w:rsidRPr="00725112" w:rsidR="00DD6123" w:rsidP="006352A4" w:rsidRDefault="00DD6123" w14:paraId="726526F1" w14:textId="77777777">
            <w:pPr>
              <w:rPr>
                <w:sz w:val="14"/>
                <w:szCs w:val="14"/>
                <w:highlight w:val="yellow"/>
              </w:rPr>
            </w:pPr>
          </w:p>
        </w:tc>
        <w:tc>
          <w:tcPr>
            <w:tcW w:w="1339" w:type="dxa"/>
            <w:vMerge/>
            <w:tcBorders>
              <w:bottom w:val="single" w:color="auto" w:sz="4" w:space="0"/>
            </w:tcBorders>
            <w:vAlign w:val="center"/>
          </w:tcPr>
          <w:p w:rsidRPr="00725112" w:rsidR="00DD6123" w:rsidP="006352A4" w:rsidRDefault="00DD6123" w14:paraId="2D93D367" w14:textId="77777777">
            <w:pPr>
              <w:rPr>
                <w:sz w:val="14"/>
                <w:szCs w:val="14"/>
                <w:highlight w:val="yellow"/>
              </w:rPr>
            </w:pPr>
          </w:p>
        </w:tc>
        <w:tc>
          <w:tcPr>
            <w:tcW w:w="1080" w:type="dxa"/>
            <w:vMerge/>
            <w:tcBorders>
              <w:bottom w:val="single" w:color="auto" w:sz="4" w:space="0"/>
            </w:tcBorders>
            <w:vAlign w:val="center"/>
          </w:tcPr>
          <w:p w:rsidRPr="00725112" w:rsidR="00DD6123" w:rsidP="006352A4" w:rsidRDefault="00DD6123" w14:paraId="1B21E6D2" w14:textId="77777777">
            <w:pPr>
              <w:rPr>
                <w:sz w:val="14"/>
                <w:szCs w:val="14"/>
                <w:highlight w:val="yellow"/>
              </w:rPr>
            </w:pPr>
          </w:p>
        </w:tc>
        <w:tc>
          <w:tcPr>
            <w:tcW w:w="1440" w:type="dxa"/>
            <w:vMerge/>
            <w:tcBorders>
              <w:bottom w:val="single" w:color="auto" w:sz="4" w:space="0"/>
            </w:tcBorders>
            <w:vAlign w:val="center"/>
          </w:tcPr>
          <w:p w:rsidRPr="00725112" w:rsidR="00DD6123" w:rsidP="006E4D2B" w:rsidRDefault="00DD6123" w14:paraId="7EA0B5F1" w14:textId="77777777">
            <w:pPr>
              <w:jc w:val="center"/>
              <w:rPr>
                <w:sz w:val="14"/>
                <w:szCs w:val="14"/>
                <w:highlight w:val="yellow"/>
              </w:rPr>
            </w:pPr>
          </w:p>
        </w:tc>
        <w:tc>
          <w:tcPr>
            <w:tcW w:w="1545" w:type="dxa"/>
            <w:gridSpan w:val="2"/>
            <w:tcBorders>
              <w:bottom w:val="single" w:color="auto" w:sz="4" w:space="0"/>
            </w:tcBorders>
            <w:vAlign w:val="center"/>
          </w:tcPr>
          <w:p w:rsidRPr="00725112" w:rsidR="00DD6123" w:rsidP="006352A4" w:rsidRDefault="00DD6123" w14:paraId="7670CC78" w14:textId="77777777">
            <w:pPr>
              <w:rPr>
                <w:sz w:val="14"/>
                <w:szCs w:val="14"/>
              </w:rPr>
            </w:pPr>
            <w:r w:rsidRPr="00725112">
              <w:rPr>
                <w:sz w:val="14"/>
                <w:szCs w:val="14"/>
              </w:rPr>
              <w:t>Valor alcançado</w:t>
            </w:r>
          </w:p>
        </w:tc>
        <w:tc>
          <w:tcPr>
            <w:tcW w:w="705" w:type="dxa"/>
            <w:tcBorders>
              <w:bottom w:val="single" w:color="auto" w:sz="4" w:space="0"/>
            </w:tcBorders>
            <w:vAlign w:val="center"/>
          </w:tcPr>
          <w:p w:rsidRPr="00F15A5E" w:rsidR="00DD6123" w:rsidP="006352A4" w:rsidRDefault="00302A19" w14:paraId="6061036A" w14:textId="4930090B">
            <w:pPr>
              <w:jc w:val="center"/>
              <w:rPr>
                <w:sz w:val="14"/>
                <w:szCs w:val="14"/>
              </w:rPr>
            </w:pPr>
            <w:r>
              <w:rPr>
                <w:sz w:val="14"/>
                <w:szCs w:val="14"/>
              </w:rPr>
              <w:t>96</w:t>
            </w:r>
          </w:p>
        </w:tc>
        <w:tc>
          <w:tcPr>
            <w:tcW w:w="990" w:type="dxa"/>
            <w:vMerge/>
            <w:tcBorders>
              <w:bottom w:val="single" w:color="auto" w:sz="4" w:space="0"/>
              <w:right w:val="single" w:color="auto" w:sz="4" w:space="0"/>
            </w:tcBorders>
            <w:vAlign w:val="center"/>
          </w:tcPr>
          <w:p w:rsidRPr="00725112" w:rsidR="00DD6123" w:rsidP="006352A4" w:rsidRDefault="00DD6123" w14:paraId="04CCE209" w14:textId="77777777">
            <w:pPr>
              <w:jc w:val="center"/>
              <w:rPr>
                <w:sz w:val="14"/>
                <w:szCs w:val="14"/>
              </w:rPr>
            </w:pPr>
          </w:p>
        </w:tc>
        <w:tc>
          <w:tcPr>
            <w:tcW w:w="2240" w:type="dxa"/>
            <w:vMerge/>
            <w:tcBorders>
              <w:bottom w:val="single" w:color="auto" w:sz="4" w:space="0"/>
              <w:right w:val="single" w:color="auto" w:sz="4" w:space="0"/>
            </w:tcBorders>
          </w:tcPr>
          <w:p w:rsidRPr="00725112" w:rsidR="00DD6123" w:rsidP="006352A4" w:rsidRDefault="00DD6123" w14:paraId="430835A8" w14:textId="77777777">
            <w:pPr>
              <w:rPr>
                <w:sz w:val="14"/>
                <w:szCs w:val="14"/>
              </w:rPr>
            </w:pPr>
          </w:p>
        </w:tc>
      </w:tr>
      <w:tr w:rsidRPr="00725112" w:rsidR="00DD6123" w:rsidTr="00C73894" w14:paraId="1B14AC67" w14:textId="77777777">
        <w:trPr>
          <w:gridAfter w:val="1"/>
          <w:wAfter w:w="33" w:type="dxa"/>
        </w:trPr>
        <w:tc>
          <w:tcPr>
            <w:tcW w:w="2616" w:type="dxa"/>
            <w:gridSpan w:val="2"/>
            <w:vMerge w:val="restart"/>
            <w:tcBorders>
              <w:left w:val="single" w:color="auto" w:sz="4" w:space="0"/>
            </w:tcBorders>
            <w:vAlign w:val="center"/>
          </w:tcPr>
          <w:p w:rsidRPr="00725112" w:rsidR="00DD6123" w:rsidP="006352A4" w:rsidRDefault="00DD6123" w14:paraId="58134C14" w14:textId="33494EFA">
            <w:pPr>
              <w:rPr>
                <w:sz w:val="14"/>
                <w:szCs w:val="14"/>
                <w:highlight w:val="yellow"/>
              </w:rPr>
            </w:pPr>
            <w:r w:rsidRPr="00725112">
              <w:rPr>
                <w:sz w:val="14"/>
                <w:szCs w:val="14"/>
              </w:rPr>
              <w:t>Produto #</w:t>
            </w:r>
            <w:r>
              <w:rPr>
                <w:sz w:val="14"/>
                <w:szCs w:val="14"/>
              </w:rPr>
              <w:t xml:space="preserve">2 </w:t>
            </w:r>
            <w:r w:rsidRPr="00302A19" w:rsidR="00302A19">
              <w:rPr>
                <w:sz w:val="14"/>
                <w:szCs w:val="14"/>
              </w:rPr>
              <w:t>Modernização da estrutura de comunicação da SEFAZ - INFOVIA</w:t>
            </w:r>
          </w:p>
        </w:tc>
        <w:tc>
          <w:tcPr>
            <w:tcW w:w="1339" w:type="dxa"/>
            <w:vMerge w:val="restart"/>
            <w:vAlign w:val="center"/>
          </w:tcPr>
          <w:p w:rsidRPr="00725112" w:rsidR="00DD6123" w:rsidP="006352A4" w:rsidRDefault="00302A19" w14:paraId="775A8DAE" w14:textId="5B49F258">
            <w:pPr>
              <w:jc w:val="center"/>
              <w:rPr>
                <w:sz w:val="14"/>
                <w:szCs w:val="14"/>
              </w:rPr>
            </w:pPr>
            <w:r>
              <w:rPr>
                <w:sz w:val="14"/>
                <w:szCs w:val="14"/>
              </w:rPr>
              <w:t>Percentual das unidades da Receita e da PGE com canais de comunicação adequados</w:t>
            </w:r>
          </w:p>
        </w:tc>
        <w:tc>
          <w:tcPr>
            <w:tcW w:w="1080" w:type="dxa"/>
            <w:vMerge w:val="restart"/>
            <w:vAlign w:val="center"/>
          </w:tcPr>
          <w:p w:rsidRPr="00725112" w:rsidR="00DD6123" w:rsidP="006352A4" w:rsidRDefault="00DD6123" w14:paraId="67FA340F" w14:textId="77777777">
            <w:pPr>
              <w:jc w:val="center"/>
              <w:rPr>
                <w:sz w:val="14"/>
                <w:szCs w:val="14"/>
              </w:rPr>
            </w:pPr>
            <w:r>
              <w:rPr>
                <w:sz w:val="14"/>
                <w:szCs w:val="14"/>
              </w:rPr>
              <w:t>2009</w:t>
            </w:r>
          </w:p>
        </w:tc>
        <w:tc>
          <w:tcPr>
            <w:tcW w:w="1440" w:type="dxa"/>
            <w:vMerge w:val="restart"/>
            <w:vAlign w:val="center"/>
          </w:tcPr>
          <w:p w:rsidRPr="00725112" w:rsidR="00DD6123" w:rsidP="006E4D2B" w:rsidRDefault="00CE1E46" w14:paraId="04AC1A37" w14:textId="1F705C89">
            <w:pPr>
              <w:jc w:val="center"/>
              <w:rPr>
                <w:sz w:val="14"/>
                <w:szCs w:val="14"/>
              </w:rPr>
            </w:pPr>
            <w:r w:rsidRPr="00CE1E46">
              <w:rPr>
                <w:sz w:val="14"/>
                <w:szCs w:val="14"/>
              </w:rPr>
              <w:t>Relatório da Supervisão de</w:t>
            </w:r>
            <w:r>
              <w:rPr>
                <w:sz w:val="14"/>
                <w:szCs w:val="14"/>
              </w:rPr>
              <w:t xml:space="preserve"> Tecnologia da Informação (STI)</w:t>
            </w:r>
          </w:p>
        </w:tc>
        <w:tc>
          <w:tcPr>
            <w:tcW w:w="1545" w:type="dxa"/>
            <w:gridSpan w:val="2"/>
            <w:vAlign w:val="center"/>
          </w:tcPr>
          <w:p w:rsidRPr="00725112" w:rsidR="00DD6123" w:rsidP="006352A4" w:rsidRDefault="00DD6123" w14:paraId="59765FA2" w14:textId="77777777">
            <w:pPr>
              <w:rPr>
                <w:sz w:val="14"/>
                <w:szCs w:val="14"/>
              </w:rPr>
            </w:pPr>
            <w:r w:rsidRPr="00725112">
              <w:rPr>
                <w:sz w:val="14"/>
                <w:szCs w:val="14"/>
              </w:rPr>
              <w:t>Valor de Meta Original</w:t>
            </w:r>
          </w:p>
        </w:tc>
        <w:tc>
          <w:tcPr>
            <w:tcW w:w="705" w:type="dxa"/>
            <w:vAlign w:val="center"/>
          </w:tcPr>
          <w:p w:rsidRPr="00F15A5E" w:rsidR="00DD6123" w:rsidP="006352A4" w:rsidRDefault="00302A19" w14:paraId="2D3FB7C6" w14:textId="67FB7B6B">
            <w:pPr>
              <w:jc w:val="center"/>
              <w:rPr>
                <w:sz w:val="14"/>
                <w:szCs w:val="14"/>
              </w:rPr>
            </w:pPr>
            <w:r>
              <w:rPr>
                <w:sz w:val="14"/>
                <w:szCs w:val="14"/>
              </w:rPr>
              <w:t>100</w:t>
            </w:r>
          </w:p>
        </w:tc>
        <w:tc>
          <w:tcPr>
            <w:tcW w:w="990" w:type="dxa"/>
            <w:vMerge w:val="restart"/>
            <w:tcBorders>
              <w:right w:val="single" w:color="auto" w:sz="4" w:space="0"/>
            </w:tcBorders>
            <w:vAlign w:val="center"/>
          </w:tcPr>
          <w:p w:rsidRPr="00725112" w:rsidR="00DD6123" w:rsidP="006352A4" w:rsidRDefault="00AE4718" w14:paraId="0079EC51" w14:textId="58EE2D40">
            <w:pPr>
              <w:jc w:val="center"/>
              <w:rPr>
                <w:sz w:val="14"/>
                <w:szCs w:val="14"/>
              </w:rPr>
            </w:pPr>
            <w:r>
              <w:rPr>
                <w:sz w:val="14"/>
                <w:szCs w:val="14"/>
              </w:rPr>
              <w:t>-</w:t>
            </w:r>
          </w:p>
        </w:tc>
        <w:tc>
          <w:tcPr>
            <w:tcW w:w="2240" w:type="dxa"/>
            <w:vMerge w:val="restart"/>
            <w:tcBorders>
              <w:right w:val="single" w:color="auto" w:sz="4" w:space="0"/>
            </w:tcBorders>
          </w:tcPr>
          <w:p w:rsidRPr="00897B9B" w:rsidR="00DD6123" w:rsidP="006352A4" w:rsidRDefault="00DD6123" w14:paraId="606B9A8B" w14:textId="6DB4C7BA">
            <w:pPr>
              <w:rPr>
                <w:b/>
                <w:sz w:val="14"/>
                <w:szCs w:val="14"/>
              </w:rPr>
            </w:pPr>
          </w:p>
        </w:tc>
      </w:tr>
      <w:tr w:rsidRPr="00725112" w:rsidR="00DD6123" w:rsidTr="00C73894" w14:paraId="179297A7" w14:textId="77777777">
        <w:trPr>
          <w:gridAfter w:val="1"/>
          <w:wAfter w:w="33" w:type="dxa"/>
        </w:trPr>
        <w:tc>
          <w:tcPr>
            <w:tcW w:w="2616" w:type="dxa"/>
            <w:gridSpan w:val="2"/>
            <w:vMerge/>
            <w:tcBorders>
              <w:left w:val="single" w:color="auto" w:sz="4" w:space="0"/>
            </w:tcBorders>
            <w:vAlign w:val="center"/>
          </w:tcPr>
          <w:p w:rsidRPr="00725112" w:rsidR="00DD6123" w:rsidP="006352A4" w:rsidRDefault="00DD6123" w14:paraId="0326AB90" w14:textId="77777777">
            <w:pPr>
              <w:rPr>
                <w:sz w:val="14"/>
                <w:szCs w:val="14"/>
                <w:highlight w:val="yellow"/>
              </w:rPr>
            </w:pPr>
          </w:p>
        </w:tc>
        <w:tc>
          <w:tcPr>
            <w:tcW w:w="1339" w:type="dxa"/>
            <w:vMerge/>
            <w:vAlign w:val="center"/>
          </w:tcPr>
          <w:p w:rsidRPr="00725112" w:rsidR="00DD6123" w:rsidP="006352A4" w:rsidRDefault="00DD6123" w14:paraId="7D905301" w14:textId="77777777">
            <w:pPr>
              <w:rPr>
                <w:sz w:val="14"/>
                <w:szCs w:val="14"/>
                <w:highlight w:val="yellow"/>
              </w:rPr>
            </w:pPr>
          </w:p>
        </w:tc>
        <w:tc>
          <w:tcPr>
            <w:tcW w:w="1080" w:type="dxa"/>
            <w:vMerge/>
            <w:vAlign w:val="center"/>
          </w:tcPr>
          <w:p w:rsidRPr="00725112" w:rsidR="00DD6123" w:rsidP="006352A4" w:rsidRDefault="00DD6123" w14:paraId="24CD4733" w14:textId="77777777">
            <w:pPr>
              <w:rPr>
                <w:sz w:val="14"/>
                <w:szCs w:val="14"/>
                <w:highlight w:val="yellow"/>
              </w:rPr>
            </w:pPr>
          </w:p>
        </w:tc>
        <w:tc>
          <w:tcPr>
            <w:tcW w:w="1440" w:type="dxa"/>
            <w:vMerge/>
            <w:vAlign w:val="center"/>
          </w:tcPr>
          <w:p w:rsidRPr="00725112" w:rsidR="00DD6123" w:rsidP="006E4D2B" w:rsidRDefault="00DD6123" w14:paraId="72314744" w14:textId="77777777">
            <w:pPr>
              <w:jc w:val="center"/>
              <w:rPr>
                <w:sz w:val="14"/>
                <w:szCs w:val="14"/>
                <w:highlight w:val="yellow"/>
              </w:rPr>
            </w:pPr>
          </w:p>
        </w:tc>
        <w:tc>
          <w:tcPr>
            <w:tcW w:w="1545" w:type="dxa"/>
            <w:gridSpan w:val="2"/>
            <w:vAlign w:val="center"/>
          </w:tcPr>
          <w:p w:rsidRPr="00725112" w:rsidR="00DD6123" w:rsidP="006352A4" w:rsidRDefault="00DD6123" w14:paraId="6787F070" w14:textId="77777777">
            <w:pPr>
              <w:rPr>
                <w:sz w:val="14"/>
                <w:szCs w:val="14"/>
              </w:rPr>
            </w:pPr>
            <w:r w:rsidRPr="00725112">
              <w:rPr>
                <w:sz w:val="14"/>
                <w:szCs w:val="14"/>
              </w:rPr>
              <w:t xml:space="preserve">Valor da Meta revisado </w:t>
            </w:r>
          </w:p>
        </w:tc>
        <w:tc>
          <w:tcPr>
            <w:tcW w:w="705" w:type="dxa"/>
            <w:shd w:val="clear" w:color="auto" w:fill="D9D9D9" w:themeFill="background1" w:themeFillShade="D9"/>
            <w:vAlign w:val="center"/>
          </w:tcPr>
          <w:p w:rsidRPr="00F15A5E" w:rsidR="00DD6123" w:rsidP="006352A4" w:rsidRDefault="00DD6123" w14:paraId="651FF8BD" w14:textId="77777777">
            <w:pPr>
              <w:jc w:val="center"/>
              <w:rPr>
                <w:sz w:val="14"/>
                <w:szCs w:val="14"/>
              </w:rPr>
            </w:pPr>
          </w:p>
        </w:tc>
        <w:tc>
          <w:tcPr>
            <w:tcW w:w="990" w:type="dxa"/>
            <w:vMerge/>
            <w:tcBorders>
              <w:right w:val="single" w:color="auto" w:sz="4" w:space="0"/>
            </w:tcBorders>
            <w:vAlign w:val="center"/>
          </w:tcPr>
          <w:p w:rsidRPr="00725112" w:rsidR="00DD6123" w:rsidP="006352A4" w:rsidRDefault="00DD6123" w14:paraId="169654C3" w14:textId="77777777">
            <w:pPr>
              <w:jc w:val="center"/>
              <w:rPr>
                <w:sz w:val="14"/>
                <w:szCs w:val="14"/>
              </w:rPr>
            </w:pPr>
          </w:p>
        </w:tc>
        <w:tc>
          <w:tcPr>
            <w:tcW w:w="2240" w:type="dxa"/>
            <w:vMerge/>
            <w:tcBorders>
              <w:right w:val="single" w:color="auto" w:sz="4" w:space="0"/>
            </w:tcBorders>
          </w:tcPr>
          <w:p w:rsidRPr="00725112" w:rsidR="00DD6123" w:rsidP="006352A4" w:rsidRDefault="00DD6123" w14:paraId="203E781C" w14:textId="77777777">
            <w:pPr>
              <w:rPr>
                <w:sz w:val="14"/>
                <w:szCs w:val="14"/>
              </w:rPr>
            </w:pPr>
          </w:p>
        </w:tc>
      </w:tr>
      <w:tr w:rsidRPr="00725112" w:rsidR="00DD6123" w:rsidTr="00C73894" w14:paraId="157D147F" w14:textId="77777777">
        <w:trPr>
          <w:gridAfter w:val="1"/>
          <w:wAfter w:w="33" w:type="dxa"/>
          <w:trHeight w:val="60"/>
        </w:trPr>
        <w:tc>
          <w:tcPr>
            <w:tcW w:w="2616" w:type="dxa"/>
            <w:gridSpan w:val="2"/>
            <w:vMerge/>
            <w:tcBorders>
              <w:left w:val="single" w:color="auto" w:sz="4" w:space="0"/>
              <w:bottom w:val="single" w:color="auto" w:sz="4" w:space="0"/>
            </w:tcBorders>
            <w:vAlign w:val="center"/>
          </w:tcPr>
          <w:p w:rsidRPr="00725112" w:rsidR="00DD6123" w:rsidP="006352A4" w:rsidRDefault="00DD6123" w14:paraId="6DD08E19" w14:textId="77777777">
            <w:pPr>
              <w:rPr>
                <w:sz w:val="14"/>
                <w:szCs w:val="14"/>
                <w:highlight w:val="yellow"/>
              </w:rPr>
            </w:pPr>
          </w:p>
        </w:tc>
        <w:tc>
          <w:tcPr>
            <w:tcW w:w="1339" w:type="dxa"/>
            <w:vMerge/>
            <w:tcBorders>
              <w:bottom w:val="single" w:color="auto" w:sz="4" w:space="0"/>
            </w:tcBorders>
            <w:vAlign w:val="center"/>
          </w:tcPr>
          <w:p w:rsidRPr="00725112" w:rsidR="00DD6123" w:rsidP="006352A4" w:rsidRDefault="00DD6123" w14:paraId="74E84A44" w14:textId="77777777">
            <w:pPr>
              <w:rPr>
                <w:sz w:val="14"/>
                <w:szCs w:val="14"/>
                <w:highlight w:val="yellow"/>
              </w:rPr>
            </w:pPr>
          </w:p>
        </w:tc>
        <w:tc>
          <w:tcPr>
            <w:tcW w:w="1080" w:type="dxa"/>
            <w:vMerge/>
            <w:tcBorders>
              <w:bottom w:val="single" w:color="auto" w:sz="4" w:space="0"/>
            </w:tcBorders>
            <w:vAlign w:val="center"/>
          </w:tcPr>
          <w:p w:rsidRPr="00725112" w:rsidR="00DD6123" w:rsidP="006352A4" w:rsidRDefault="00DD6123" w14:paraId="0E761635" w14:textId="77777777">
            <w:pPr>
              <w:rPr>
                <w:sz w:val="14"/>
                <w:szCs w:val="14"/>
                <w:highlight w:val="yellow"/>
              </w:rPr>
            </w:pPr>
          </w:p>
        </w:tc>
        <w:tc>
          <w:tcPr>
            <w:tcW w:w="1440" w:type="dxa"/>
            <w:vMerge/>
            <w:tcBorders>
              <w:bottom w:val="single" w:color="auto" w:sz="4" w:space="0"/>
            </w:tcBorders>
            <w:vAlign w:val="center"/>
          </w:tcPr>
          <w:p w:rsidRPr="00725112" w:rsidR="00DD6123" w:rsidP="006E4D2B" w:rsidRDefault="00DD6123" w14:paraId="633E9A56" w14:textId="77777777">
            <w:pPr>
              <w:jc w:val="center"/>
              <w:rPr>
                <w:sz w:val="14"/>
                <w:szCs w:val="14"/>
                <w:highlight w:val="yellow"/>
              </w:rPr>
            </w:pPr>
          </w:p>
        </w:tc>
        <w:tc>
          <w:tcPr>
            <w:tcW w:w="1545" w:type="dxa"/>
            <w:gridSpan w:val="2"/>
            <w:tcBorders>
              <w:bottom w:val="single" w:color="auto" w:sz="4" w:space="0"/>
            </w:tcBorders>
            <w:vAlign w:val="center"/>
          </w:tcPr>
          <w:p w:rsidRPr="00725112" w:rsidR="00DD6123" w:rsidP="006352A4" w:rsidRDefault="00DD6123" w14:paraId="73B3C016" w14:textId="77777777">
            <w:pPr>
              <w:rPr>
                <w:sz w:val="14"/>
                <w:szCs w:val="14"/>
              </w:rPr>
            </w:pPr>
            <w:r w:rsidRPr="00725112">
              <w:rPr>
                <w:sz w:val="14"/>
                <w:szCs w:val="14"/>
              </w:rPr>
              <w:t>Valor alcançado</w:t>
            </w:r>
          </w:p>
        </w:tc>
        <w:tc>
          <w:tcPr>
            <w:tcW w:w="705" w:type="dxa"/>
            <w:tcBorders>
              <w:bottom w:val="single" w:color="auto" w:sz="4" w:space="0"/>
            </w:tcBorders>
            <w:vAlign w:val="center"/>
          </w:tcPr>
          <w:p w:rsidRPr="00F15A5E" w:rsidR="00DD6123" w:rsidP="006352A4" w:rsidRDefault="00DD6123" w14:paraId="51DD0CF1" w14:textId="0FCD4166">
            <w:pPr>
              <w:jc w:val="center"/>
              <w:rPr>
                <w:sz w:val="14"/>
                <w:szCs w:val="14"/>
              </w:rPr>
            </w:pPr>
          </w:p>
        </w:tc>
        <w:tc>
          <w:tcPr>
            <w:tcW w:w="990" w:type="dxa"/>
            <w:vMerge/>
            <w:tcBorders>
              <w:bottom w:val="single" w:color="auto" w:sz="4" w:space="0"/>
              <w:right w:val="single" w:color="auto" w:sz="4" w:space="0"/>
            </w:tcBorders>
            <w:vAlign w:val="center"/>
          </w:tcPr>
          <w:p w:rsidRPr="00725112" w:rsidR="00DD6123" w:rsidP="006352A4" w:rsidRDefault="00DD6123" w14:paraId="28466A9F" w14:textId="77777777">
            <w:pPr>
              <w:jc w:val="center"/>
              <w:rPr>
                <w:sz w:val="14"/>
                <w:szCs w:val="14"/>
              </w:rPr>
            </w:pPr>
          </w:p>
        </w:tc>
        <w:tc>
          <w:tcPr>
            <w:tcW w:w="2240" w:type="dxa"/>
            <w:vMerge/>
            <w:tcBorders>
              <w:bottom w:val="single" w:color="auto" w:sz="4" w:space="0"/>
              <w:right w:val="single" w:color="auto" w:sz="4" w:space="0"/>
            </w:tcBorders>
          </w:tcPr>
          <w:p w:rsidRPr="00725112" w:rsidR="00DD6123" w:rsidP="006352A4" w:rsidRDefault="00DD6123" w14:paraId="30750CE9" w14:textId="77777777">
            <w:pPr>
              <w:rPr>
                <w:sz w:val="14"/>
                <w:szCs w:val="14"/>
              </w:rPr>
            </w:pPr>
          </w:p>
        </w:tc>
      </w:tr>
      <w:tr w:rsidRPr="00725112" w:rsidR="00DD6123" w:rsidTr="00C73894" w14:paraId="6789C54F" w14:textId="77777777">
        <w:trPr>
          <w:gridAfter w:val="1"/>
          <w:wAfter w:w="33" w:type="dxa"/>
        </w:trPr>
        <w:tc>
          <w:tcPr>
            <w:tcW w:w="2616" w:type="dxa"/>
            <w:gridSpan w:val="2"/>
            <w:vMerge w:val="restart"/>
            <w:tcBorders>
              <w:left w:val="single" w:color="auto" w:sz="4" w:space="0"/>
            </w:tcBorders>
            <w:vAlign w:val="center"/>
          </w:tcPr>
          <w:p w:rsidRPr="00725112" w:rsidR="00DD6123" w:rsidP="006352A4" w:rsidRDefault="00DD6123" w14:paraId="7A881B68" w14:textId="6A825FDD">
            <w:pPr>
              <w:rPr>
                <w:sz w:val="14"/>
                <w:szCs w:val="14"/>
                <w:highlight w:val="yellow"/>
              </w:rPr>
            </w:pPr>
            <w:r w:rsidRPr="00725112">
              <w:rPr>
                <w:sz w:val="14"/>
                <w:szCs w:val="14"/>
              </w:rPr>
              <w:t>Produto #</w:t>
            </w:r>
            <w:r>
              <w:rPr>
                <w:sz w:val="14"/>
                <w:szCs w:val="14"/>
              </w:rPr>
              <w:t xml:space="preserve">3 </w:t>
            </w:r>
            <w:r w:rsidRPr="00B06E74" w:rsidR="00B06E74">
              <w:rPr>
                <w:sz w:val="14"/>
                <w:szCs w:val="14"/>
              </w:rPr>
              <w:t>Desenvolvimento e implantação de novo modelo de gestão integrada da Receita Estadual</w:t>
            </w:r>
          </w:p>
        </w:tc>
        <w:tc>
          <w:tcPr>
            <w:tcW w:w="1339" w:type="dxa"/>
            <w:vMerge w:val="restart"/>
            <w:vAlign w:val="center"/>
          </w:tcPr>
          <w:p w:rsidRPr="00C50D1B" w:rsidR="00DD6123" w:rsidP="006352A4" w:rsidRDefault="00B06E74" w14:paraId="52906BBA" w14:textId="2868F145">
            <w:pPr>
              <w:jc w:val="center"/>
              <w:rPr>
                <w:sz w:val="14"/>
                <w:szCs w:val="14"/>
              </w:rPr>
            </w:pPr>
            <w:r>
              <w:rPr>
                <w:sz w:val="14"/>
                <w:szCs w:val="14"/>
              </w:rPr>
              <w:t>Percentual de contribuintes cadastrados no SIRE</w:t>
            </w:r>
          </w:p>
        </w:tc>
        <w:tc>
          <w:tcPr>
            <w:tcW w:w="1080" w:type="dxa"/>
            <w:vMerge w:val="restart"/>
            <w:vAlign w:val="center"/>
          </w:tcPr>
          <w:p w:rsidRPr="00725112" w:rsidR="00DD6123" w:rsidP="006352A4" w:rsidRDefault="00DD6123" w14:paraId="09819DA8" w14:textId="77777777">
            <w:pPr>
              <w:jc w:val="center"/>
              <w:rPr>
                <w:sz w:val="14"/>
                <w:szCs w:val="14"/>
              </w:rPr>
            </w:pPr>
            <w:r>
              <w:rPr>
                <w:sz w:val="14"/>
                <w:szCs w:val="14"/>
              </w:rPr>
              <w:t>2009</w:t>
            </w:r>
          </w:p>
        </w:tc>
        <w:tc>
          <w:tcPr>
            <w:tcW w:w="1440" w:type="dxa"/>
            <w:vMerge w:val="restart"/>
            <w:vAlign w:val="center"/>
          </w:tcPr>
          <w:p w:rsidRPr="00725112" w:rsidR="00DD6123" w:rsidP="006E4D2B" w:rsidRDefault="00B06E74" w14:paraId="4C89FCC3" w14:textId="563BB511">
            <w:pPr>
              <w:jc w:val="center"/>
              <w:rPr>
                <w:sz w:val="14"/>
                <w:szCs w:val="14"/>
              </w:rPr>
            </w:pPr>
            <w:r w:rsidRPr="00B06E74">
              <w:rPr>
                <w:sz w:val="14"/>
                <w:szCs w:val="14"/>
              </w:rPr>
              <w:t>Relatório do SIRE emitido pela Receita Estadual</w:t>
            </w:r>
          </w:p>
        </w:tc>
        <w:tc>
          <w:tcPr>
            <w:tcW w:w="1545" w:type="dxa"/>
            <w:gridSpan w:val="2"/>
            <w:vAlign w:val="center"/>
          </w:tcPr>
          <w:p w:rsidRPr="00725112" w:rsidR="00DD6123" w:rsidP="006352A4" w:rsidRDefault="00DD6123" w14:paraId="64B2B0A9" w14:textId="77777777">
            <w:pPr>
              <w:rPr>
                <w:sz w:val="14"/>
                <w:szCs w:val="14"/>
              </w:rPr>
            </w:pPr>
            <w:r w:rsidRPr="00725112">
              <w:rPr>
                <w:sz w:val="14"/>
                <w:szCs w:val="14"/>
              </w:rPr>
              <w:t>Valor de Meta Original</w:t>
            </w:r>
          </w:p>
        </w:tc>
        <w:tc>
          <w:tcPr>
            <w:tcW w:w="705" w:type="dxa"/>
            <w:vAlign w:val="center"/>
          </w:tcPr>
          <w:p w:rsidRPr="00F15A5E" w:rsidR="00DD6123" w:rsidP="006352A4" w:rsidRDefault="00AE4718" w14:paraId="36302BD8" w14:textId="4C76BD0A">
            <w:pPr>
              <w:jc w:val="center"/>
              <w:rPr>
                <w:sz w:val="14"/>
                <w:szCs w:val="14"/>
              </w:rPr>
            </w:pPr>
            <w:r>
              <w:rPr>
                <w:sz w:val="14"/>
                <w:szCs w:val="14"/>
              </w:rPr>
              <w:t>100</w:t>
            </w:r>
          </w:p>
        </w:tc>
        <w:tc>
          <w:tcPr>
            <w:tcW w:w="990" w:type="dxa"/>
            <w:vMerge w:val="restart"/>
            <w:tcBorders>
              <w:right w:val="single" w:color="auto" w:sz="4" w:space="0"/>
            </w:tcBorders>
            <w:vAlign w:val="center"/>
          </w:tcPr>
          <w:p w:rsidRPr="00725112" w:rsidR="00DD6123" w:rsidP="006352A4" w:rsidRDefault="00B06E74" w14:paraId="710EDF3F" w14:textId="45FCF457">
            <w:pPr>
              <w:jc w:val="center"/>
              <w:rPr>
                <w:sz w:val="14"/>
                <w:szCs w:val="14"/>
              </w:rPr>
            </w:pPr>
            <w:r>
              <w:rPr>
                <w:sz w:val="14"/>
                <w:szCs w:val="14"/>
              </w:rPr>
              <w:t>2015</w:t>
            </w:r>
          </w:p>
        </w:tc>
        <w:tc>
          <w:tcPr>
            <w:tcW w:w="2240" w:type="dxa"/>
            <w:vMerge w:val="restart"/>
            <w:tcBorders>
              <w:right w:val="single" w:color="auto" w:sz="4" w:space="0"/>
            </w:tcBorders>
          </w:tcPr>
          <w:p w:rsidRPr="00725112" w:rsidR="00DD6123" w:rsidP="006352A4" w:rsidRDefault="00DD6123" w14:paraId="629775A9" w14:textId="4B5F1A23">
            <w:pPr>
              <w:rPr>
                <w:sz w:val="14"/>
                <w:szCs w:val="14"/>
              </w:rPr>
            </w:pPr>
          </w:p>
        </w:tc>
      </w:tr>
      <w:tr w:rsidRPr="00725112" w:rsidR="00DD6123" w:rsidTr="00C73894" w14:paraId="25D20A67" w14:textId="77777777">
        <w:trPr>
          <w:gridAfter w:val="1"/>
          <w:wAfter w:w="33" w:type="dxa"/>
        </w:trPr>
        <w:tc>
          <w:tcPr>
            <w:tcW w:w="2616" w:type="dxa"/>
            <w:gridSpan w:val="2"/>
            <w:vMerge/>
            <w:tcBorders>
              <w:left w:val="single" w:color="auto" w:sz="4" w:space="0"/>
            </w:tcBorders>
            <w:vAlign w:val="center"/>
          </w:tcPr>
          <w:p w:rsidRPr="00725112" w:rsidR="00DD6123" w:rsidP="006352A4" w:rsidRDefault="00DD6123" w14:paraId="2B635DA3" w14:textId="77777777">
            <w:pPr>
              <w:rPr>
                <w:sz w:val="14"/>
                <w:szCs w:val="14"/>
                <w:highlight w:val="yellow"/>
              </w:rPr>
            </w:pPr>
          </w:p>
        </w:tc>
        <w:tc>
          <w:tcPr>
            <w:tcW w:w="1339" w:type="dxa"/>
            <w:vMerge/>
            <w:vAlign w:val="center"/>
          </w:tcPr>
          <w:p w:rsidRPr="00C50D1B" w:rsidR="00DD6123" w:rsidP="006352A4" w:rsidRDefault="00DD6123" w14:paraId="1E0C0C4F" w14:textId="77777777">
            <w:pPr>
              <w:jc w:val="center"/>
              <w:rPr>
                <w:sz w:val="14"/>
                <w:szCs w:val="14"/>
              </w:rPr>
            </w:pPr>
          </w:p>
        </w:tc>
        <w:tc>
          <w:tcPr>
            <w:tcW w:w="1080" w:type="dxa"/>
            <w:vMerge/>
            <w:vAlign w:val="center"/>
          </w:tcPr>
          <w:p w:rsidRPr="00725112" w:rsidR="00DD6123" w:rsidP="006352A4" w:rsidRDefault="00DD6123" w14:paraId="4F410139" w14:textId="77777777">
            <w:pPr>
              <w:rPr>
                <w:sz w:val="14"/>
                <w:szCs w:val="14"/>
                <w:highlight w:val="yellow"/>
              </w:rPr>
            </w:pPr>
          </w:p>
        </w:tc>
        <w:tc>
          <w:tcPr>
            <w:tcW w:w="1440" w:type="dxa"/>
            <w:vMerge/>
            <w:vAlign w:val="center"/>
          </w:tcPr>
          <w:p w:rsidRPr="00725112" w:rsidR="00DD6123" w:rsidP="006E4D2B" w:rsidRDefault="00DD6123" w14:paraId="0BD8CF56" w14:textId="77777777">
            <w:pPr>
              <w:jc w:val="center"/>
              <w:rPr>
                <w:sz w:val="14"/>
                <w:szCs w:val="14"/>
                <w:highlight w:val="yellow"/>
              </w:rPr>
            </w:pPr>
          </w:p>
        </w:tc>
        <w:tc>
          <w:tcPr>
            <w:tcW w:w="1545" w:type="dxa"/>
            <w:gridSpan w:val="2"/>
            <w:vAlign w:val="center"/>
          </w:tcPr>
          <w:p w:rsidRPr="00725112" w:rsidR="00DD6123" w:rsidP="006352A4" w:rsidRDefault="00DD6123" w14:paraId="1796D1BD" w14:textId="77777777">
            <w:pPr>
              <w:rPr>
                <w:sz w:val="14"/>
                <w:szCs w:val="14"/>
              </w:rPr>
            </w:pPr>
            <w:r w:rsidRPr="00725112">
              <w:rPr>
                <w:sz w:val="14"/>
                <w:szCs w:val="14"/>
              </w:rPr>
              <w:t xml:space="preserve">Valor da Meta revisado </w:t>
            </w:r>
          </w:p>
        </w:tc>
        <w:tc>
          <w:tcPr>
            <w:tcW w:w="705" w:type="dxa"/>
            <w:shd w:val="clear" w:color="auto" w:fill="D9D9D9" w:themeFill="background1" w:themeFillShade="D9"/>
            <w:vAlign w:val="center"/>
          </w:tcPr>
          <w:p w:rsidRPr="00F15A5E" w:rsidR="00DD6123" w:rsidP="006352A4" w:rsidRDefault="00DD6123" w14:paraId="0FF8FBAE" w14:textId="77777777">
            <w:pPr>
              <w:jc w:val="center"/>
              <w:rPr>
                <w:sz w:val="14"/>
                <w:szCs w:val="14"/>
              </w:rPr>
            </w:pPr>
          </w:p>
        </w:tc>
        <w:tc>
          <w:tcPr>
            <w:tcW w:w="990" w:type="dxa"/>
            <w:vMerge/>
            <w:tcBorders>
              <w:right w:val="single" w:color="auto" w:sz="4" w:space="0"/>
            </w:tcBorders>
            <w:vAlign w:val="center"/>
          </w:tcPr>
          <w:p w:rsidRPr="00725112" w:rsidR="00DD6123" w:rsidP="006352A4" w:rsidRDefault="00DD6123" w14:paraId="5DDC08A4" w14:textId="77777777">
            <w:pPr>
              <w:jc w:val="center"/>
              <w:rPr>
                <w:sz w:val="14"/>
                <w:szCs w:val="14"/>
              </w:rPr>
            </w:pPr>
          </w:p>
        </w:tc>
        <w:tc>
          <w:tcPr>
            <w:tcW w:w="2240" w:type="dxa"/>
            <w:vMerge/>
            <w:tcBorders>
              <w:right w:val="single" w:color="auto" w:sz="4" w:space="0"/>
            </w:tcBorders>
          </w:tcPr>
          <w:p w:rsidRPr="00725112" w:rsidR="00DD6123" w:rsidP="006352A4" w:rsidRDefault="00DD6123" w14:paraId="5D4471E3" w14:textId="77777777">
            <w:pPr>
              <w:rPr>
                <w:sz w:val="14"/>
                <w:szCs w:val="14"/>
              </w:rPr>
            </w:pPr>
          </w:p>
        </w:tc>
      </w:tr>
      <w:tr w:rsidRPr="00725112" w:rsidR="00DD6123" w:rsidTr="00C73894" w14:paraId="5F7F030E" w14:textId="77777777">
        <w:trPr>
          <w:gridAfter w:val="1"/>
          <w:wAfter w:w="33" w:type="dxa"/>
          <w:trHeight w:val="60"/>
        </w:trPr>
        <w:tc>
          <w:tcPr>
            <w:tcW w:w="2616" w:type="dxa"/>
            <w:gridSpan w:val="2"/>
            <w:vMerge/>
            <w:tcBorders>
              <w:left w:val="single" w:color="auto" w:sz="4" w:space="0"/>
              <w:bottom w:val="single" w:color="auto" w:sz="4" w:space="0"/>
            </w:tcBorders>
            <w:vAlign w:val="center"/>
          </w:tcPr>
          <w:p w:rsidRPr="00725112" w:rsidR="00DD6123" w:rsidP="006352A4" w:rsidRDefault="00DD6123" w14:paraId="05E5CB57" w14:textId="77777777">
            <w:pPr>
              <w:rPr>
                <w:sz w:val="14"/>
                <w:szCs w:val="14"/>
                <w:highlight w:val="yellow"/>
              </w:rPr>
            </w:pPr>
          </w:p>
        </w:tc>
        <w:tc>
          <w:tcPr>
            <w:tcW w:w="1339" w:type="dxa"/>
            <w:vMerge/>
            <w:tcBorders>
              <w:bottom w:val="single" w:color="auto" w:sz="4" w:space="0"/>
            </w:tcBorders>
            <w:vAlign w:val="center"/>
          </w:tcPr>
          <w:p w:rsidRPr="00C50D1B" w:rsidR="00DD6123" w:rsidP="006352A4" w:rsidRDefault="00DD6123" w14:paraId="5BB68BBD" w14:textId="77777777">
            <w:pPr>
              <w:jc w:val="center"/>
              <w:rPr>
                <w:sz w:val="14"/>
                <w:szCs w:val="14"/>
              </w:rPr>
            </w:pPr>
          </w:p>
        </w:tc>
        <w:tc>
          <w:tcPr>
            <w:tcW w:w="1080" w:type="dxa"/>
            <w:vMerge/>
            <w:tcBorders>
              <w:bottom w:val="single" w:color="auto" w:sz="4" w:space="0"/>
            </w:tcBorders>
            <w:vAlign w:val="center"/>
          </w:tcPr>
          <w:p w:rsidRPr="00725112" w:rsidR="00DD6123" w:rsidP="006352A4" w:rsidRDefault="00DD6123" w14:paraId="051BC847" w14:textId="77777777">
            <w:pPr>
              <w:rPr>
                <w:sz w:val="14"/>
                <w:szCs w:val="14"/>
                <w:highlight w:val="yellow"/>
              </w:rPr>
            </w:pPr>
          </w:p>
        </w:tc>
        <w:tc>
          <w:tcPr>
            <w:tcW w:w="1440" w:type="dxa"/>
            <w:vMerge/>
            <w:tcBorders>
              <w:bottom w:val="single" w:color="auto" w:sz="4" w:space="0"/>
            </w:tcBorders>
            <w:vAlign w:val="center"/>
          </w:tcPr>
          <w:p w:rsidRPr="00725112" w:rsidR="00DD6123" w:rsidP="006E4D2B" w:rsidRDefault="00DD6123" w14:paraId="15DEED83" w14:textId="77777777">
            <w:pPr>
              <w:jc w:val="center"/>
              <w:rPr>
                <w:sz w:val="14"/>
                <w:szCs w:val="14"/>
                <w:highlight w:val="yellow"/>
              </w:rPr>
            </w:pPr>
          </w:p>
        </w:tc>
        <w:tc>
          <w:tcPr>
            <w:tcW w:w="1545" w:type="dxa"/>
            <w:gridSpan w:val="2"/>
            <w:tcBorders>
              <w:bottom w:val="single" w:color="auto" w:sz="4" w:space="0"/>
            </w:tcBorders>
            <w:vAlign w:val="center"/>
          </w:tcPr>
          <w:p w:rsidRPr="00725112" w:rsidR="00DD6123" w:rsidP="006352A4" w:rsidRDefault="00DD6123" w14:paraId="244A8A64" w14:textId="77777777">
            <w:pPr>
              <w:rPr>
                <w:sz w:val="14"/>
                <w:szCs w:val="14"/>
              </w:rPr>
            </w:pPr>
            <w:r w:rsidRPr="00725112">
              <w:rPr>
                <w:sz w:val="14"/>
                <w:szCs w:val="14"/>
              </w:rPr>
              <w:t>Valor alcançado</w:t>
            </w:r>
          </w:p>
        </w:tc>
        <w:tc>
          <w:tcPr>
            <w:tcW w:w="705" w:type="dxa"/>
            <w:tcBorders>
              <w:bottom w:val="single" w:color="auto" w:sz="4" w:space="0"/>
            </w:tcBorders>
            <w:vAlign w:val="center"/>
          </w:tcPr>
          <w:p w:rsidRPr="00F15A5E" w:rsidR="00DD6123" w:rsidP="006352A4" w:rsidRDefault="00B06E74" w14:paraId="5AABE2F6" w14:textId="23C48DD0">
            <w:pPr>
              <w:jc w:val="center"/>
              <w:rPr>
                <w:sz w:val="14"/>
                <w:szCs w:val="14"/>
              </w:rPr>
            </w:pPr>
            <w:r>
              <w:rPr>
                <w:sz w:val="14"/>
                <w:szCs w:val="14"/>
              </w:rPr>
              <w:t>100</w:t>
            </w:r>
          </w:p>
        </w:tc>
        <w:tc>
          <w:tcPr>
            <w:tcW w:w="990" w:type="dxa"/>
            <w:vMerge/>
            <w:tcBorders>
              <w:bottom w:val="single" w:color="auto" w:sz="4" w:space="0"/>
              <w:right w:val="single" w:color="auto" w:sz="4" w:space="0"/>
            </w:tcBorders>
            <w:vAlign w:val="center"/>
          </w:tcPr>
          <w:p w:rsidRPr="00725112" w:rsidR="00DD6123" w:rsidP="006352A4" w:rsidRDefault="00DD6123" w14:paraId="0F2EDFE5" w14:textId="77777777">
            <w:pPr>
              <w:jc w:val="center"/>
              <w:rPr>
                <w:sz w:val="14"/>
                <w:szCs w:val="14"/>
              </w:rPr>
            </w:pPr>
          </w:p>
        </w:tc>
        <w:tc>
          <w:tcPr>
            <w:tcW w:w="2240" w:type="dxa"/>
            <w:vMerge/>
            <w:tcBorders>
              <w:bottom w:val="single" w:color="auto" w:sz="4" w:space="0"/>
              <w:right w:val="single" w:color="auto" w:sz="4" w:space="0"/>
            </w:tcBorders>
          </w:tcPr>
          <w:p w:rsidRPr="00725112" w:rsidR="00DD6123" w:rsidP="006352A4" w:rsidRDefault="00DD6123" w14:paraId="14501695" w14:textId="77777777">
            <w:pPr>
              <w:rPr>
                <w:sz w:val="14"/>
                <w:szCs w:val="14"/>
              </w:rPr>
            </w:pPr>
          </w:p>
        </w:tc>
      </w:tr>
      <w:tr w:rsidRPr="00725112" w:rsidR="00DD6123" w:rsidTr="00C73894" w14:paraId="6C2FF131" w14:textId="77777777">
        <w:trPr>
          <w:gridAfter w:val="1"/>
          <w:wAfter w:w="33" w:type="dxa"/>
          <w:trHeight w:val="421"/>
        </w:trPr>
        <w:tc>
          <w:tcPr>
            <w:tcW w:w="2616" w:type="dxa"/>
            <w:gridSpan w:val="2"/>
            <w:vMerge w:val="restart"/>
            <w:tcBorders>
              <w:left w:val="single" w:color="auto" w:sz="4" w:space="0"/>
            </w:tcBorders>
            <w:vAlign w:val="center"/>
          </w:tcPr>
          <w:p w:rsidRPr="00725112" w:rsidR="00DD6123" w:rsidP="006352A4" w:rsidRDefault="00DD6123" w14:paraId="26A52161" w14:textId="16E2B5B0">
            <w:pPr>
              <w:rPr>
                <w:sz w:val="14"/>
                <w:szCs w:val="14"/>
                <w:highlight w:val="yellow"/>
              </w:rPr>
            </w:pPr>
            <w:r>
              <w:rPr>
                <w:sz w:val="14"/>
                <w:szCs w:val="14"/>
              </w:rPr>
              <w:t>Produto #</w:t>
            </w:r>
            <w:proofErr w:type="gramStart"/>
            <w:r>
              <w:rPr>
                <w:sz w:val="14"/>
                <w:szCs w:val="14"/>
              </w:rPr>
              <w:t>4</w:t>
            </w:r>
            <w:r w:rsidRPr="00C50D1B">
              <w:rPr>
                <w:sz w:val="14"/>
                <w:szCs w:val="14"/>
              </w:rPr>
              <w:t xml:space="preserve"> </w:t>
            </w:r>
            <w:r w:rsidRPr="00B06E74" w:rsidR="00B06E74">
              <w:rPr>
                <w:sz w:val="14"/>
                <w:szCs w:val="14"/>
              </w:rPr>
              <w:t xml:space="preserve"> Desenvolvimento</w:t>
            </w:r>
            <w:proofErr w:type="gramEnd"/>
            <w:r w:rsidRPr="00B06E74" w:rsidR="00B06E74">
              <w:rPr>
                <w:sz w:val="14"/>
                <w:szCs w:val="14"/>
              </w:rPr>
              <w:t xml:space="preserve"> e implantação de sistema de escrituração e documentação eletrônica (Nota Fiscal Gaúcha e NF-e Produtor)</w:t>
            </w:r>
          </w:p>
        </w:tc>
        <w:tc>
          <w:tcPr>
            <w:tcW w:w="1339" w:type="dxa"/>
            <w:vMerge w:val="restart"/>
            <w:vAlign w:val="center"/>
          </w:tcPr>
          <w:p w:rsidRPr="00C50D1B" w:rsidR="00DD6123" w:rsidP="006352A4" w:rsidRDefault="00B06E74" w14:paraId="27FE524B" w14:textId="386A175A">
            <w:pPr>
              <w:jc w:val="center"/>
              <w:rPr>
                <w:sz w:val="14"/>
                <w:szCs w:val="14"/>
              </w:rPr>
            </w:pPr>
            <w:r>
              <w:rPr>
                <w:sz w:val="14"/>
                <w:szCs w:val="14"/>
              </w:rPr>
              <w:t xml:space="preserve">Percentual </w:t>
            </w:r>
            <w:r w:rsidRPr="00B06E74">
              <w:rPr>
                <w:sz w:val="14"/>
                <w:szCs w:val="14"/>
              </w:rPr>
              <w:t>dos produtores com trânsito de animais autorizados utilizando NF-e.</w:t>
            </w:r>
          </w:p>
        </w:tc>
        <w:tc>
          <w:tcPr>
            <w:tcW w:w="1080" w:type="dxa"/>
            <w:vMerge w:val="restart"/>
            <w:vAlign w:val="center"/>
          </w:tcPr>
          <w:p w:rsidRPr="00725112" w:rsidR="00DD6123" w:rsidP="006352A4" w:rsidRDefault="00DD6123" w14:paraId="62A7C8BB" w14:textId="77777777">
            <w:pPr>
              <w:jc w:val="center"/>
              <w:rPr>
                <w:sz w:val="14"/>
                <w:szCs w:val="14"/>
                <w:highlight w:val="yellow"/>
              </w:rPr>
            </w:pPr>
            <w:r>
              <w:rPr>
                <w:sz w:val="14"/>
                <w:szCs w:val="14"/>
              </w:rPr>
              <w:t>2009</w:t>
            </w:r>
          </w:p>
        </w:tc>
        <w:tc>
          <w:tcPr>
            <w:tcW w:w="1440" w:type="dxa"/>
            <w:vMerge w:val="restart"/>
            <w:vAlign w:val="center"/>
          </w:tcPr>
          <w:p w:rsidRPr="00725112" w:rsidR="00DD6123" w:rsidP="006E4D2B" w:rsidRDefault="00B06E74" w14:paraId="59CCA4B2" w14:textId="2BC7E6A6">
            <w:pPr>
              <w:jc w:val="center"/>
              <w:rPr>
                <w:sz w:val="14"/>
                <w:szCs w:val="14"/>
                <w:highlight w:val="yellow"/>
              </w:rPr>
            </w:pPr>
            <w:r w:rsidRPr="00B06E74">
              <w:rPr>
                <w:sz w:val="14"/>
                <w:szCs w:val="14"/>
              </w:rPr>
              <w:t>Relatório do Sistema de Emissão de NF-e.</w:t>
            </w:r>
          </w:p>
        </w:tc>
        <w:tc>
          <w:tcPr>
            <w:tcW w:w="1545" w:type="dxa"/>
            <w:gridSpan w:val="2"/>
            <w:tcBorders>
              <w:bottom w:val="single" w:color="auto" w:sz="4" w:space="0"/>
            </w:tcBorders>
            <w:vAlign w:val="center"/>
          </w:tcPr>
          <w:p w:rsidRPr="00725112" w:rsidR="00DD6123" w:rsidP="006352A4" w:rsidRDefault="00DD6123" w14:paraId="1AD716AF" w14:textId="77777777">
            <w:pPr>
              <w:rPr>
                <w:sz w:val="14"/>
                <w:szCs w:val="14"/>
              </w:rPr>
            </w:pPr>
            <w:r w:rsidRPr="00725112">
              <w:rPr>
                <w:sz w:val="14"/>
                <w:szCs w:val="14"/>
              </w:rPr>
              <w:t>Valor de Meta Original</w:t>
            </w:r>
          </w:p>
        </w:tc>
        <w:tc>
          <w:tcPr>
            <w:tcW w:w="705" w:type="dxa"/>
            <w:tcBorders>
              <w:bottom w:val="single" w:color="auto" w:sz="4" w:space="0"/>
            </w:tcBorders>
            <w:vAlign w:val="center"/>
          </w:tcPr>
          <w:p w:rsidRPr="00F15A5E" w:rsidR="00DD6123" w:rsidP="00B06E74" w:rsidRDefault="00B06E74" w14:paraId="488DFF21" w14:textId="6D78FE3F">
            <w:pPr>
              <w:rPr>
                <w:sz w:val="14"/>
                <w:szCs w:val="14"/>
              </w:rPr>
            </w:pPr>
            <w:r>
              <w:rPr>
                <w:sz w:val="14"/>
                <w:szCs w:val="14"/>
              </w:rPr>
              <w:t>100</w:t>
            </w:r>
          </w:p>
        </w:tc>
        <w:tc>
          <w:tcPr>
            <w:tcW w:w="990" w:type="dxa"/>
            <w:vMerge w:val="restart"/>
            <w:tcBorders>
              <w:right w:val="single" w:color="auto" w:sz="4" w:space="0"/>
            </w:tcBorders>
            <w:vAlign w:val="center"/>
          </w:tcPr>
          <w:p w:rsidRPr="00725112" w:rsidR="00DD6123" w:rsidP="006352A4" w:rsidRDefault="00DD6123" w14:paraId="0A8180BD" w14:textId="7F4E2C63">
            <w:pPr>
              <w:jc w:val="center"/>
              <w:rPr>
                <w:sz w:val="14"/>
                <w:szCs w:val="14"/>
              </w:rPr>
            </w:pPr>
          </w:p>
        </w:tc>
        <w:tc>
          <w:tcPr>
            <w:tcW w:w="2240" w:type="dxa"/>
            <w:vMerge w:val="restart"/>
            <w:tcBorders>
              <w:right w:val="single" w:color="auto" w:sz="4" w:space="0"/>
            </w:tcBorders>
          </w:tcPr>
          <w:p w:rsidRPr="00725112" w:rsidR="00DD6123" w:rsidP="006352A4" w:rsidRDefault="00DD6123" w14:paraId="25348DC8" w14:textId="1A7A9C64">
            <w:pPr>
              <w:rPr>
                <w:sz w:val="14"/>
                <w:szCs w:val="14"/>
              </w:rPr>
            </w:pPr>
          </w:p>
        </w:tc>
      </w:tr>
      <w:tr w:rsidRPr="00725112" w:rsidR="00DD6123" w:rsidTr="00C73894" w14:paraId="0DCEABBF" w14:textId="77777777">
        <w:trPr>
          <w:gridAfter w:val="1"/>
          <w:wAfter w:w="33" w:type="dxa"/>
          <w:trHeight w:val="207"/>
        </w:trPr>
        <w:tc>
          <w:tcPr>
            <w:tcW w:w="2616" w:type="dxa"/>
            <w:gridSpan w:val="2"/>
            <w:vMerge/>
            <w:tcBorders>
              <w:left w:val="single" w:color="auto" w:sz="4" w:space="0"/>
            </w:tcBorders>
            <w:vAlign w:val="center"/>
          </w:tcPr>
          <w:p w:rsidRPr="00725112" w:rsidR="00DD6123" w:rsidP="006352A4" w:rsidRDefault="00DD6123" w14:paraId="0644E635" w14:textId="77777777">
            <w:pPr>
              <w:rPr>
                <w:sz w:val="14"/>
                <w:szCs w:val="14"/>
                <w:highlight w:val="yellow"/>
              </w:rPr>
            </w:pPr>
          </w:p>
        </w:tc>
        <w:tc>
          <w:tcPr>
            <w:tcW w:w="1339" w:type="dxa"/>
            <w:vMerge/>
            <w:vAlign w:val="center"/>
          </w:tcPr>
          <w:p w:rsidRPr="00C50D1B" w:rsidR="00DD6123" w:rsidP="006352A4" w:rsidRDefault="00DD6123" w14:paraId="1C40270B" w14:textId="77777777">
            <w:pPr>
              <w:jc w:val="center"/>
              <w:rPr>
                <w:sz w:val="14"/>
                <w:szCs w:val="14"/>
              </w:rPr>
            </w:pPr>
          </w:p>
        </w:tc>
        <w:tc>
          <w:tcPr>
            <w:tcW w:w="1080" w:type="dxa"/>
            <w:vMerge/>
            <w:vAlign w:val="center"/>
          </w:tcPr>
          <w:p w:rsidRPr="00725112" w:rsidR="00DD6123" w:rsidP="006352A4" w:rsidRDefault="00DD6123" w14:paraId="642695C7" w14:textId="77777777">
            <w:pPr>
              <w:rPr>
                <w:sz w:val="14"/>
                <w:szCs w:val="14"/>
                <w:highlight w:val="yellow"/>
              </w:rPr>
            </w:pPr>
          </w:p>
        </w:tc>
        <w:tc>
          <w:tcPr>
            <w:tcW w:w="1440" w:type="dxa"/>
            <w:vMerge/>
            <w:vAlign w:val="center"/>
          </w:tcPr>
          <w:p w:rsidRPr="00725112" w:rsidR="00DD6123" w:rsidP="006E4D2B" w:rsidRDefault="00DD6123" w14:paraId="374CE9C1" w14:textId="77777777">
            <w:pPr>
              <w:jc w:val="center"/>
              <w:rPr>
                <w:sz w:val="14"/>
                <w:szCs w:val="14"/>
                <w:highlight w:val="yellow"/>
              </w:rPr>
            </w:pPr>
          </w:p>
        </w:tc>
        <w:tc>
          <w:tcPr>
            <w:tcW w:w="1545" w:type="dxa"/>
            <w:gridSpan w:val="2"/>
            <w:tcBorders>
              <w:bottom w:val="single" w:color="auto" w:sz="4" w:space="0"/>
            </w:tcBorders>
            <w:vAlign w:val="center"/>
          </w:tcPr>
          <w:p w:rsidRPr="00725112" w:rsidR="00DD6123" w:rsidP="006352A4" w:rsidRDefault="00DD6123" w14:paraId="1CB071A0" w14:textId="77777777">
            <w:pPr>
              <w:rPr>
                <w:sz w:val="14"/>
                <w:szCs w:val="14"/>
              </w:rPr>
            </w:pPr>
            <w:r w:rsidRPr="00725112">
              <w:rPr>
                <w:sz w:val="14"/>
                <w:szCs w:val="14"/>
              </w:rPr>
              <w:t xml:space="preserve">Valor da Meta revisado </w:t>
            </w:r>
          </w:p>
        </w:tc>
        <w:tc>
          <w:tcPr>
            <w:tcW w:w="705" w:type="dxa"/>
            <w:tcBorders>
              <w:bottom w:val="single" w:color="auto" w:sz="4" w:space="0"/>
            </w:tcBorders>
            <w:shd w:val="clear" w:color="auto" w:fill="D9D9D9" w:themeFill="background1" w:themeFillShade="D9"/>
            <w:vAlign w:val="center"/>
          </w:tcPr>
          <w:p w:rsidRPr="00F15A5E" w:rsidR="00DD6123" w:rsidP="006352A4" w:rsidRDefault="00DD6123" w14:paraId="3803B8CE" w14:textId="77777777">
            <w:pPr>
              <w:jc w:val="center"/>
              <w:rPr>
                <w:sz w:val="14"/>
                <w:szCs w:val="14"/>
              </w:rPr>
            </w:pPr>
          </w:p>
        </w:tc>
        <w:tc>
          <w:tcPr>
            <w:tcW w:w="990" w:type="dxa"/>
            <w:vMerge/>
            <w:tcBorders>
              <w:right w:val="single" w:color="auto" w:sz="4" w:space="0"/>
            </w:tcBorders>
            <w:vAlign w:val="center"/>
          </w:tcPr>
          <w:p w:rsidRPr="00725112" w:rsidR="00DD6123" w:rsidP="006352A4" w:rsidRDefault="00DD6123" w14:paraId="01D57ABA" w14:textId="77777777">
            <w:pPr>
              <w:jc w:val="center"/>
              <w:rPr>
                <w:sz w:val="14"/>
                <w:szCs w:val="14"/>
              </w:rPr>
            </w:pPr>
          </w:p>
        </w:tc>
        <w:tc>
          <w:tcPr>
            <w:tcW w:w="2240" w:type="dxa"/>
            <w:vMerge/>
            <w:tcBorders>
              <w:right w:val="single" w:color="auto" w:sz="4" w:space="0"/>
            </w:tcBorders>
          </w:tcPr>
          <w:p w:rsidRPr="00725112" w:rsidR="00DD6123" w:rsidP="006352A4" w:rsidRDefault="00DD6123" w14:paraId="75D1D469" w14:textId="77777777">
            <w:pPr>
              <w:rPr>
                <w:sz w:val="14"/>
                <w:szCs w:val="14"/>
              </w:rPr>
            </w:pPr>
          </w:p>
        </w:tc>
      </w:tr>
      <w:tr w:rsidRPr="00725112" w:rsidR="00DD6123" w:rsidTr="00C73894" w14:paraId="115AD9A1" w14:textId="77777777">
        <w:trPr>
          <w:gridAfter w:val="1"/>
          <w:wAfter w:w="33" w:type="dxa"/>
          <w:trHeight w:val="60"/>
        </w:trPr>
        <w:tc>
          <w:tcPr>
            <w:tcW w:w="2616" w:type="dxa"/>
            <w:gridSpan w:val="2"/>
            <w:vMerge/>
            <w:tcBorders>
              <w:left w:val="single" w:color="auto" w:sz="4" w:space="0"/>
              <w:bottom w:val="single" w:color="auto" w:sz="4" w:space="0"/>
            </w:tcBorders>
            <w:vAlign w:val="center"/>
          </w:tcPr>
          <w:p w:rsidRPr="00725112" w:rsidR="00DD6123" w:rsidP="006352A4" w:rsidRDefault="00DD6123" w14:paraId="4C9F827F" w14:textId="77777777">
            <w:pPr>
              <w:rPr>
                <w:sz w:val="14"/>
                <w:szCs w:val="14"/>
                <w:highlight w:val="yellow"/>
              </w:rPr>
            </w:pPr>
          </w:p>
        </w:tc>
        <w:tc>
          <w:tcPr>
            <w:tcW w:w="1339" w:type="dxa"/>
            <w:vMerge/>
            <w:tcBorders>
              <w:bottom w:val="single" w:color="auto" w:sz="4" w:space="0"/>
            </w:tcBorders>
            <w:vAlign w:val="center"/>
          </w:tcPr>
          <w:p w:rsidRPr="00C50D1B" w:rsidR="00DD6123" w:rsidP="006352A4" w:rsidRDefault="00DD6123" w14:paraId="1E5E2040" w14:textId="77777777">
            <w:pPr>
              <w:jc w:val="center"/>
              <w:rPr>
                <w:sz w:val="14"/>
                <w:szCs w:val="14"/>
              </w:rPr>
            </w:pPr>
          </w:p>
        </w:tc>
        <w:tc>
          <w:tcPr>
            <w:tcW w:w="1080" w:type="dxa"/>
            <w:vMerge/>
            <w:tcBorders>
              <w:bottom w:val="single" w:color="auto" w:sz="4" w:space="0"/>
            </w:tcBorders>
            <w:vAlign w:val="center"/>
          </w:tcPr>
          <w:p w:rsidRPr="00725112" w:rsidR="00DD6123" w:rsidP="006352A4" w:rsidRDefault="00DD6123" w14:paraId="1C07F020" w14:textId="77777777">
            <w:pPr>
              <w:rPr>
                <w:sz w:val="14"/>
                <w:szCs w:val="14"/>
                <w:highlight w:val="yellow"/>
              </w:rPr>
            </w:pPr>
          </w:p>
        </w:tc>
        <w:tc>
          <w:tcPr>
            <w:tcW w:w="1440" w:type="dxa"/>
            <w:vMerge/>
            <w:tcBorders>
              <w:bottom w:val="single" w:color="auto" w:sz="4" w:space="0"/>
            </w:tcBorders>
            <w:vAlign w:val="center"/>
          </w:tcPr>
          <w:p w:rsidRPr="00725112" w:rsidR="00DD6123" w:rsidP="006E4D2B" w:rsidRDefault="00DD6123" w14:paraId="7793A9ED" w14:textId="77777777">
            <w:pPr>
              <w:jc w:val="center"/>
              <w:rPr>
                <w:sz w:val="14"/>
                <w:szCs w:val="14"/>
                <w:highlight w:val="yellow"/>
              </w:rPr>
            </w:pPr>
          </w:p>
        </w:tc>
        <w:tc>
          <w:tcPr>
            <w:tcW w:w="1545" w:type="dxa"/>
            <w:gridSpan w:val="2"/>
            <w:tcBorders>
              <w:bottom w:val="single" w:color="auto" w:sz="4" w:space="0"/>
            </w:tcBorders>
            <w:vAlign w:val="center"/>
          </w:tcPr>
          <w:p w:rsidRPr="00725112" w:rsidR="00DD6123" w:rsidP="006352A4" w:rsidRDefault="00DD6123" w14:paraId="76EAF30A" w14:textId="77777777">
            <w:pPr>
              <w:rPr>
                <w:sz w:val="14"/>
                <w:szCs w:val="14"/>
              </w:rPr>
            </w:pPr>
            <w:r w:rsidRPr="00725112">
              <w:rPr>
                <w:sz w:val="14"/>
                <w:szCs w:val="14"/>
              </w:rPr>
              <w:t>Valor alcançado</w:t>
            </w:r>
          </w:p>
        </w:tc>
        <w:tc>
          <w:tcPr>
            <w:tcW w:w="705" w:type="dxa"/>
            <w:tcBorders>
              <w:bottom w:val="single" w:color="auto" w:sz="4" w:space="0"/>
            </w:tcBorders>
            <w:vAlign w:val="center"/>
          </w:tcPr>
          <w:p w:rsidRPr="00F15A5E" w:rsidR="00DD6123" w:rsidP="006352A4" w:rsidRDefault="00DD6123" w14:paraId="2E7AAFE9" w14:textId="022CE62A">
            <w:pPr>
              <w:jc w:val="center"/>
              <w:rPr>
                <w:sz w:val="14"/>
                <w:szCs w:val="14"/>
              </w:rPr>
            </w:pPr>
          </w:p>
        </w:tc>
        <w:tc>
          <w:tcPr>
            <w:tcW w:w="990" w:type="dxa"/>
            <w:vMerge/>
            <w:tcBorders>
              <w:bottom w:val="single" w:color="auto" w:sz="4" w:space="0"/>
              <w:right w:val="single" w:color="auto" w:sz="4" w:space="0"/>
            </w:tcBorders>
            <w:vAlign w:val="center"/>
          </w:tcPr>
          <w:p w:rsidRPr="00725112" w:rsidR="00DD6123" w:rsidP="006352A4" w:rsidRDefault="00DD6123" w14:paraId="33BB3910" w14:textId="77777777">
            <w:pPr>
              <w:jc w:val="center"/>
              <w:rPr>
                <w:sz w:val="14"/>
                <w:szCs w:val="14"/>
              </w:rPr>
            </w:pPr>
          </w:p>
        </w:tc>
        <w:tc>
          <w:tcPr>
            <w:tcW w:w="2240" w:type="dxa"/>
            <w:vMerge/>
            <w:tcBorders>
              <w:bottom w:val="single" w:color="auto" w:sz="4" w:space="0"/>
              <w:right w:val="single" w:color="auto" w:sz="4" w:space="0"/>
            </w:tcBorders>
          </w:tcPr>
          <w:p w:rsidRPr="00725112" w:rsidR="00DD6123" w:rsidP="006352A4" w:rsidRDefault="00DD6123" w14:paraId="3088F63A" w14:textId="77777777">
            <w:pPr>
              <w:rPr>
                <w:sz w:val="14"/>
                <w:szCs w:val="14"/>
              </w:rPr>
            </w:pPr>
          </w:p>
        </w:tc>
      </w:tr>
      <w:tr w:rsidRPr="00725112" w:rsidR="00DD6123" w:rsidTr="00C73894" w14:paraId="26BD9249" w14:textId="77777777">
        <w:trPr>
          <w:gridAfter w:val="1"/>
          <w:wAfter w:w="33" w:type="dxa"/>
        </w:trPr>
        <w:tc>
          <w:tcPr>
            <w:tcW w:w="2616" w:type="dxa"/>
            <w:gridSpan w:val="2"/>
            <w:vMerge w:val="restart"/>
            <w:tcBorders>
              <w:left w:val="single" w:color="auto" w:sz="4" w:space="0"/>
            </w:tcBorders>
            <w:vAlign w:val="center"/>
          </w:tcPr>
          <w:p w:rsidRPr="00725112" w:rsidR="00DD6123" w:rsidP="006352A4" w:rsidRDefault="00DD6123" w14:paraId="655B9EB2" w14:textId="3559BCF1">
            <w:pPr>
              <w:rPr>
                <w:sz w:val="14"/>
                <w:szCs w:val="14"/>
                <w:highlight w:val="yellow"/>
              </w:rPr>
            </w:pPr>
            <w:r>
              <w:rPr>
                <w:sz w:val="14"/>
                <w:szCs w:val="14"/>
              </w:rPr>
              <w:t xml:space="preserve">Produto #5 </w:t>
            </w:r>
            <w:r w:rsidRPr="00B06E74" w:rsidR="00B06E74">
              <w:rPr>
                <w:sz w:val="14"/>
                <w:szCs w:val="14"/>
              </w:rPr>
              <w:t>Desenvolvimento e implantação do novo modelo de gerenciamento e controle do contencioso judicial e da consultoria jurídica</w:t>
            </w:r>
          </w:p>
        </w:tc>
        <w:tc>
          <w:tcPr>
            <w:tcW w:w="1339" w:type="dxa"/>
            <w:vMerge w:val="restart"/>
            <w:vAlign w:val="center"/>
          </w:tcPr>
          <w:p w:rsidRPr="00725112" w:rsidR="00DD6123" w:rsidP="006352A4" w:rsidRDefault="00B06E74" w14:paraId="06E40F20" w14:textId="1E7A0A58">
            <w:pPr>
              <w:jc w:val="center"/>
              <w:rPr>
                <w:sz w:val="14"/>
                <w:szCs w:val="14"/>
              </w:rPr>
            </w:pPr>
            <w:r>
              <w:rPr>
                <w:sz w:val="14"/>
                <w:szCs w:val="14"/>
              </w:rPr>
              <w:t xml:space="preserve">Percentual de processos de execução fiscal em meio </w:t>
            </w:r>
            <w:proofErr w:type="spellStart"/>
            <w:r>
              <w:rPr>
                <w:sz w:val="14"/>
                <w:szCs w:val="14"/>
              </w:rPr>
              <w:t>eletronico</w:t>
            </w:r>
            <w:proofErr w:type="spellEnd"/>
          </w:p>
        </w:tc>
        <w:tc>
          <w:tcPr>
            <w:tcW w:w="1080" w:type="dxa"/>
            <w:vMerge w:val="restart"/>
            <w:vAlign w:val="center"/>
          </w:tcPr>
          <w:p w:rsidRPr="00725112" w:rsidR="00DD6123" w:rsidP="006352A4" w:rsidRDefault="00DD6123" w14:paraId="7624E6C9" w14:textId="77777777">
            <w:pPr>
              <w:jc w:val="center"/>
              <w:rPr>
                <w:sz w:val="14"/>
                <w:szCs w:val="14"/>
              </w:rPr>
            </w:pPr>
            <w:r>
              <w:rPr>
                <w:sz w:val="14"/>
                <w:szCs w:val="14"/>
              </w:rPr>
              <w:t>2009</w:t>
            </w:r>
          </w:p>
        </w:tc>
        <w:tc>
          <w:tcPr>
            <w:tcW w:w="1440" w:type="dxa"/>
            <w:vMerge w:val="restart"/>
            <w:vAlign w:val="center"/>
          </w:tcPr>
          <w:p w:rsidRPr="00725112" w:rsidR="00DD6123" w:rsidP="006E4D2B" w:rsidRDefault="00B06E74" w14:paraId="00B694A6" w14:textId="034555CB">
            <w:pPr>
              <w:jc w:val="center"/>
              <w:rPr>
                <w:sz w:val="14"/>
                <w:szCs w:val="14"/>
              </w:rPr>
            </w:pPr>
            <w:r w:rsidRPr="00B06E74">
              <w:rPr>
                <w:sz w:val="14"/>
                <w:szCs w:val="14"/>
              </w:rPr>
              <w:t>Relatório da Procuradoria Geral do Estado</w:t>
            </w:r>
          </w:p>
        </w:tc>
        <w:tc>
          <w:tcPr>
            <w:tcW w:w="1545" w:type="dxa"/>
            <w:gridSpan w:val="2"/>
            <w:vAlign w:val="center"/>
          </w:tcPr>
          <w:p w:rsidRPr="00725112" w:rsidR="00DD6123" w:rsidP="006352A4" w:rsidRDefault="00DD6123" w14:paraId="77715FDF" w14:textId="77777777">
            <w:pPr>
              <w:rPr>
                <w:sz w:val="14"/>
                <w:szCs w:val="14"/>
              </w:rPr>
            </w:pPr>
            <w:r w:rsidRPr="00725112">
              <w:rPr>
                <w:sz w:val="14"/>
                <w:szCs w:val="14"/>
              </w:rPr>
              <w:t>Valor de Meta Original</w:t>
            </w:r>
          </w:p>
        </w:tc>
        <w:tc>
          <w:tcPr>
            <w:tcW w:w="705" w:type="dxa"/>
            <w:vAlign w:val="center"/>
          </w:tcPr>
          <w:p w:rsidRPr="00F15A5E" w:rsidR="00DD6123" w:rsidP="006352A4" w:rsidRDefault="007425CD" w14:paraId="5377D75C" w14:textId="073E701D">
            <w:pPr>
              <w:jc w:val="center"/>
              <w:rPr>
                <w:sz w:val="14"/>
                <w:szCs w:val="14"/>
              </w:rPr>
            </w:pPr>
            <w:r>
              <w:rPr>
                <w:sz w:val="14"/>
                <w:szCs w:val="14"/>
              </w:rPr>
              <w:t>1</w:t>
            </w:r>
            <w:r w:rsidR="00B06E74">
              <w:rPr>
                <w:sz w:val="14"/>
                <w:szCs w:val="14"/>
              </w:rPr>
              <w:t>00</w:t>
            </w:r>
          </w:p>
        </w:tc>
        <w:tc>
          <w:tcPr>
            <w:tcW w:w="990" w:type="dxa"/>
            <w:vMerge w:val="restart"/>
            <w:tcBorders>
              <w:right w:val="single" w:color="auto" w:sz="4" w:space="0"/>
            </w:tcBorders>
            <w:vAlign w:val="center"/>
          </w:tcPr>
          <w:p w:rsidRPr="00725112" w:rsidR="00DD6123" w:rsidP="006352A4" w:rsidRDefault="00B06E74" w14:paraId="378DD8A3" w14:textId="63F3E833">
            <w:pPr>
              <w:jc w:val="center"/>
              <w:rPr>
                <w:sz w:val="14"/>
                <w:szCs w:val="14"/>
              </w:rPr>
            </w:pPr>
            <w:r>
              <w:rPr>
                <w:sz w:val="14"/>
                <w:szCs w:val="14"/>
              </w:rPr>
              <w:t>2015</w:t>
            </w:r>
          </w:p>
        </w:tc>
        <w:tc>
          <w:tcPr>
            <w:tcW w:w="2240" w:type="dxa"/>
            <w:vMerge w:val="restart"/>
            <w:tcBorders>
              <w:right w:val="single" w:color="auto" w:sz="4" w:space="0"/>
            </w:tcBorders>
          </w:tcPr>
          <w:p w:rsidRPr="00725112" w:rsidR="00DD6123" w:rsidP="006352A4" w:rsidRDefault="00DD6123" w14:paraId="7D64FFFD" w14:textId="6CCE5C7A">
            <w:pPr>
              <w:rPr>
                <w:sz w:val="14"/>
                <w:szCs w:val="14"/>
              </w:rPr>
            </w:pPr>
          </w:p>
        </w:tc>
      </w:tr>
      <w:tr w:rsidRPr="00725112" w:rsidR="00DD6123" w:rsidTr="00C73894" w14:paraId="29B290A4" w14:textId="77777777">
        <w:trPr>
          <w:gridAfter w:val="1"/>
          <w:wAfter w:w="33" w:type="dxa"/>
        </w:trPr>
        <w:tc>
          <w:tcPr>
            <w:tcW w:w="2616" w:type="dxa"/>
            <w:gridSpan w:val="2"/>
            <w:vMerge/>
            <w:tcBorders>
              <w:left w:val="single" w:color="auto" w:sz="4" w:space="0"/>
            </w:tcBorders>
            <w:vAlign w:val="center"/>
          </w:tcPr>
          <w:p w:rsidRPr="00725112" w:rsidR="00DD6123" w:rsidP="006352A4" w:rsidRDefault="00DD6123" w14:paraId="51A1BA48" w14:textId="77777777">
            <w:pPr>
              <w:rPr>
                <w:sz w:val="14"/>
                <w:szCs w:val="14"/>
                <w:highlight w:val="yellow"/>
              </w:rPr>
            </w:pPr>
          </w:p>
        </w:tc>
        <w:tc>
          <w:tcPr>
            <w:tcW w:w="1339" w:type="dxa"/>
            <w:vMerge/>
            <w:vAlign w:val="center"/>
          </w:tcPr>
          <w:p w:rsidRPr="00725112" w:rsidR="00DD6123" w:rsidP="006352A4" w:rsidRDefault="00DD6123" w14:paraId="44744C19" w14:textId="77777777">
            <w:pPr>
              <w:rPr>
                <w:sz w:val="14"/>
                <w:szCs w:val="14"/>
                <w:highlight w:val="yellow"/>
              </w:rPr>
            </w:pPr>
          </w:p>
        </w:tc>
        <w:tc>
          <w:tcPr>
            <w:tcW w:w="1080" w:type="dxa"/>
            <w:vMerge/>
            <w:vAlign w:val="center"/>
          </w:tcPr>
          <w:p w:rsidRPr="00725112" w:rsidR="00DD6123" w:rsidP="006352A4" w:rsidRDefault="00DD6123" w14:paraId="3C984328" w14:textId="77777777">
            <w:pPr>
              <w:rPr>
                <w:sz w:val="14"/>
                <w:szCs w:val="14"/>
                <w:highlight w:val="yellow"/>
              </w:rPr>
            </w:pPr>
          </w:p>
        </w:tc>
        <w:tc>
          <w:tcPr>
            <w:tcW w:w="1440" w:type="dxa"/>
            <w:vMerge/>
            <w:vAlign w:val="center"/>
          </w:tcPr>
          <w:p w:rsidRPr="00725112" w:rsidR="00DD6123" w:rsidP="006E4D2B" w:rsidRDefault="00DD6123" w14:paraId="38553AD6" w14:textId="77777777">
            <w:pPr>
              <w:jc w:val="center"/>
              <w:rPr>
                <w:sz w:val="14"/>
                <w:szCs w:val="14"/>
                <w:highlight w:val="yellow"/>
              </w:rPr>
            </w:pPr>
          </w:p>
        </w:tc>
        <w:tc>
          <w:tcPr>
            <w:tcW w:w="1545" w:type="dxa"/>
            <w:gridSpan w:val="2"/>
            <w:vAlign w:val="center"/>
          </w:tcPr>
          <w:p w:rsidRPr="00725112" w:rsidR="00DD6123" w:rsidP="006352A4" w:rsidRDefault="00DD6123" w14:paraId="38BEED66" w14:textId="77777777">
            <w:pPr>
              <w:rPr>
                <w:sz w:val="14"/>
                <w:szCs w:val="14"/>
              </w:rPr>
            </w:pPr>
            <w:r w:rsidRPr="00725112">
              <w:rPr>
                <w:sz w:val="14"/>
                <w:szCs w:val="14"/>
              </w:rPr>
              <w:t xml:space="preserve">Valor da Meta revisado </w:t>
            </w:r>
          </w:p>
        </w:tc>
        <w:tc>
          <w:tcPr>
            <w:tcW w:w="705" w:type="dxa"/>
            <w:shd w:val="clear" w:color="auto" w:fill="D9D9D9" w:themeFill="background1" w:themeFillShade="D9"/>
            <w:vAlign w:val="center"/>
          </w:tcPr>
          <w:p w:rsidRPr="00F15A5E" w:rsidR="00DD6123" w:rsidP="006352A4" w:rsidRDefault="00DD6123" w14:paraId="0FA62ABD" w14:textId="77777777">
            <w:pPr>
              <w:jc w:val="center"/>
              <w:rPr>
                <w:sz w:val="14"/>
                <w:szCs w:val="14"/>
              </w:rPr>
            </w:pPr>
          </w:p>
        </w:tc>
        <w:tc>
          <w:tcPr>
            <w:tcW w:w="990" w:type="dxa"/>
            <w:vMerge/>
            <w:tcBorders>
              <w:right w:val="single" w:color="auto" w:sz="4" w:space="0"/>
            </w:tcBorders>
            <w:vAlign w:val="center"/>
          </w:tcPr>
          <w:p w:rsidRPr="00725112" w:rsidR="00DD6123" w:rsidP="006352A4" w:rsidRDefault="00DD6123" w14:paraId="74C24F7A" w14:textId="77777777">
            <w:pPr>
              <w:rPr>
                <w:sz w:val="14"/>
                <w:szCs w:val="14"/>
              </w:rPr>
            </w:pPr>
          </w:p>
        </w:tc>
        <w:tc>
          <w:tcPr>
            <w:tcW w:w="2240" w:type="dxa"/>
            <w:vMerge/>
            <w:tcBorders>
              <w:right w:val="single" w:color="auto" w:sz="4" w:space="0"/>
            </w:tcBorders>
          </w:tcPr>
          <w:p w:rsidRPr="00725112" w:rsidR="00DD6123" w:rsidP="006352A4" w:rsidRDefault="00DD6123" w14:paraId="5D6FEBB6" w14:textId="77777777">
            <w:pPr>
              <w:rPr>
                <w:sz w:val="14"/>
                <w:szCs w:val="14"/>
              </w:rPr>
            </w:pPr>
          </w:p>
        </w:tc>
      </w:tr>
      <w:tr w:rsidRPr="00725112" w:rsidR="00DD6123" w:rsidTr="00C73894" w14:paraId="4D8F4A80" w14:textId="77777777">
        <w:trPr>
          <w:gridAfter w:val="1"/>
          <w:wAfter w:w="33" w:type="dxa"/>
          <w:trHeight w:val="230"/>
        </w:trPr>
        <w:tc>
          <w:tcPr>
            <w:tcW w:w="2616" w:type="dxa"/>
            <w:gridSpan w:val="2"/>
            <w:vMerge/>
            <w:tcBorders>
              <w:left w:val="single" w:color="auto" w:sz="4" w:space="0"/>
              <w:bottom w:val="single" w:color="auto" w:sz="4" w:space="0"/>
            </w:tcBorders>
            <w:vAlign w:val="center"/>
          </w:tcPr>
          <w:p w:rsidRPr="00725112" w:rsidR="00DD6123" w:rsidP="006352A4" w:rsidRDefault="00DD6123" w14:paraId="4263B028" w14:textId="77777777">
            <w:pPr>
              <w:rPr>
                <w:sz w:val="14"/>
                <w:szCs w:val="14"/>
                <w:highlight w:val="yellow"/>
              </w:rPr>
            </w:pPr>
          </w:p>
        </w:tc>
        <w:tc>
          <w:tcPr>
            <w:tcW w:w="1339" w:type="dxa"/>
            <w:vMerge/>
            <w:tcBorders>
              <w:bottom w:val="single" w:color="auto" w:sz="4" w:space="0"/>
            </w:tcBorders>
            <w:vAlign w:val="center"/>
          </w:tcPr>
          <w:p w:rsidRPr="00725112" w:rsidR="00DD6123" w:rsidP="006352A4" w:rsidRDefault="00DD6123" w14:paraId="0569BA70" w14:textId="77777777">
            <w:pPr>
              <w:rPr>
                <w:sz w:val="14"/>
                <w:szCs w:val="14"/>
                <w:highlight w:val="yellow"/>
              </w:rPr>
            </w:pPr>
          </w:p>
        </w:tc>
        <w:tc>
          <w:tcPr>
            <w:tcW w:w="1080" w:type="dxa"/>
            <w:vMerge/>
            <w:tcBorders>
              <w:bottom w:val="single" w:color="auto" w:sz="4" w:space="0"/>
            </w:tcBorders>
            <w:vAlign w:val="center"/>
          </w:tcPr>
          <w:p w:rsidRPr="00725112" w:rsidR="00DD6123" w:rsidP="006352A4" w:rsidRDefault="00DD6123" w14:paraId="44220E3D" w14:textId="77777777">
            <w:pPr>
              <w:rPr>
                <w:sz w:val="14"/>
                <w:szCs w:val="14"/>
                <w:highlight w:val="yellow"/>
              </w:rPr>
            </w:pPr>
          </w:p>
        </w:tc>
        <w:tc>
          <w:tcPr>
            <w:tcW w:w="1440" w:type="dxa"/>
            <w:vMerge/>
            <w:tcBorders>
              <w:bottom w:val="single" w:color="auto" w:sz="4" w:space="0"/>
            </w:tcBorders>
            <w:vAlign w:val="center"/>
          </w:tcPr>
          <w:p w:rsidRPr="00725112" w:rsidR="00DD6123" w:rsidP="006E4D2B" w:rsidRDefault="00DD6123" w14:paraId="698912CC" w14:textId="77777777">
            <w:pPr>
              <w:jc w:val="center"/>
              <w:rPr>
                <w:sz w:val="14"/>
                <w:szCs w:val="14"/>
                <w:highlight w:val="yellow"/>
              </w:rPr>
            </w:pPr>
          </w:p>
        </w:tc>
        <w:tc>
          <w:tcPr>
            <w:tcW w:w="1545" w:type="dxa"/>
            <w:gridSpan w:val="2"/>
            <w:tcBorders>
              <w:bottom w:val="single" w:color="auto" w:sz="4" w:space="0"/>
            </w:tcBorders>
            <w:vAlign w:val="center"/>
          </w:tcPr>
          <w:p w:rsidRPr="00725112" w:rsidR="00DD6123" w:rsidP="006352A4" w:rsidRDefault="00DD6123" w14:paraId="4AA317BE" w14:textId="77777777">
            <w:pPr>
              <w:rPr>
                <w:sz w:val="14"/>
                <w:szCs w:val="14"/>
              </w:rPr>
            </w:pPr>
            <w:r w:rsidRPr="00725112">
              <w:rPr>
                <w:sz w:val="14"/>
                <w:szCs w:val="14"/>
              </w:rPr>
              <w:t>Valor alcançado</w:t>
            </w:r>
          </w:p>
        </w:tc>
        <w:tc>
          <w:tcPr>
            <w:tcW w:w="705" w:type="dxa"/>
            <w:tcBorders>
              <w:bottom w:val="single" w:color="auto" w:sz="4" w:space="0"/>
            </w:tcBorders>
            <w:vAlign w:val="center"/>
          </w:tcPr>
          <w:p w:rsidRPr="00F15A5E" w:rsidR="00DD6123" w:rsidP="006352A4" w:rsidRDefault="007425CD" w14:paraId="6DD2A29F" w14:textId="4AB16281">
            <w:pPr>
              <w:jc w:val="center"/>
              <w:rPr>
                <w:sz w:val="14"/>
                <w:szCs w:val="14"/>
              </w:rPr>
            </w:pPr>
            <w:r>
              <w:rPr>
                <w:sz w:val="14"/>
                <w:szCs w:val="14"/>
              </w:rPr>
              <w:t>1</w:t>
            </w:r>
            <w:r w:rsidR="00B06E74">
              <w:rPr>
                <w:sz w:val="14"/>
                <w:szCs w:val="14"/>
              </w:rPr>
              <w:t>00</w:t>
            </w:r>
          </w:p>
        </w:tc>
        <w:tc>
          <w:tcPr>
            <w:tcW w:w="990" w:type="dxa"/>
            <w:vMerge/>
            <w:tcBorders>
              <w:bottom w:val="single" w:color="auto" w:sz="4" w:space="0"/>
              <w:right w:val="single" w:color="auto" w:sz="4" w:space="0"/>
            </w:tcBorders>
            <w:vAlign w:val="center"/>
          </w:tcPr>
          <w:p w:rsidRPr="00725112" w:rsidR="00DD6123" w:rsidP="006352A4" w:rsidRDefault="00DD6123" w14:paraId="44B59C5B" w14:textId="77777777">
            <w:pPr>
              <w:rPr>
                <w:sz w:val="14"/>
                <w:szCs w:val="14"/>
              </w:rPr>
            </w:pPr>
          </w:p>
        </w:tc>
        <w:tc>
          <w:tcPr>
            <w:tcW w:w="2240" w:type="dxa"/>
            <w:vMerge/>
            <w:tcBorders>
              <w:bottom w:val="single" w:color="auto" w:sz="4" w:space="0"/>
              <w:right w:val="single" w:color="auto" w:sz="4" w:space="0"/>
            </w:tcBorders>
          </w:tcPr>
          <w:p w:rsidRPr="00725112" w:rsidR="00DD6123" w:rsidP="006352A4" w:rsidRDefault="00DD6123" w14:paraId="063C2CCC" w14:textId="77777777">
            <w:pPr>
              <w:rPr>
                <w:sz w:val="14"/>
                <w:szCs w:val="14"/>
              </w:rPr>
            </w:pPr>
          </w:p>
        </w:tc>
      </w:tr>
      <w:tr w:rsidRPr="00725112" w:rsidR="00F243CE" w:rsidTr="00C73894" w14:paraId="295B922C" w14:textId="77777777">
        <w:trPr>
          <w:gridAfter w:val="1"/>
          <w:wAfter w:w="33" w:type="dxa"/>
          <w:trHeight w:val="76"/>
        </w:trPr>
        <w:tc>
          <w:tcPr>
            <w:tcW w:w="2616" w:type="dxa"/>
            <w:gridSpan w:val="2"/>
            <w:vMerge w:val="restart"/>
            <w:tcBorders>
              <w:left w:val="single" w:color="auto" w:sz="4" w:space="0"/>
            </w:tcBorders>
            <w:vAlign w:val="center"/>
          </w:tcPr>
          <w:p w:rsidRPr="00725112" w:rsidR="00F243CE" w:rsidP="00F243CE" w:rsidRDefault="00F243CE" w14:paraId="214A4A5F" w14:textId="039A1ED0">
            <w:pPr>
              <w:rPr>
                <w:sz w:val="14"/>
                <w:szCs w:val="14"/>
                <w:highlight w:val="yellow"/>
              </w:rPr>
            </w:pPr>
            <w:r>
              <w:rPr>
                <w:sz w:val="14"/>
                <w:szCs w:val="14"/>
              </w:rPr>
              <w:t>Produto #</w:t>
            </w:r>
            <w:proofErr w:type="gramStart"/>
            <w:r>
              <w:rPr>
                <w:sz w:val="14"/>
                <w:szCs w:val="14"/>
              </w:rPr>
              <w:t xml:space="preserve">6 </w:t>
            </w:r>
            <w:r>
              <w:t xml:space="preserve"> </w:t>
            </w:r>
            <w:r w:rsidRPr="00B06E74" w:rsidR="00B06E74">
              <w:rPr>
                <w:sz w:val="14"/>
                <w:szCs w:val="14"/>
              </w:rPr>
              <w:t>Implantação</w:t>
            </w:r>
            <w:proofErr w:type="gramEnd"/>
            <w:r w:rsidRPr="00B06E74" w:rsidR="00B06E74">
              <w:rPr>
                <w:sz w:val="14"/>
                <w:szCs w:val="14"/>
              </w:rPr>
              <w:t xml:space="preserve"> do plano de formação continuada da PGE</w:t>
            </w:r>
          </w:p>
        </w:tc>
        <w:tc>
          <w:tcPr>
            <w:tcW w:w="1339" w:type="dxa"/>
            <w:vMerge w:val="restart"/>
            <w:vAlign w:val="center"/>
          </w:tcPr>
          <w:p w:rsidRPr="00725112" w:rsidR="00F243CE" w:rsidP="006972C4" w:rsidRDefault="00B06E74" w14:paraId="3A13EC4A" w14:textId="6BDD1DE4">
            <w:pPr>
              <w:jc w:val="center"/>
              <w:rPr>
                <w:sz w:val="14"/>
                <w:szCs w:val="14"/>
                <w:highlight w:val="yellow"/>
              </w:rPr>
            </w:pPr>
            <w:r>
              <w:rPr>
                <w:sz w:val="14"/>
                <w:szCs w:val="14"/>
              </w:rPr>
              <w:t>Plano</w:t>
            </w:r>
          </w:p>
        </w:tc>
        <w:tc>
          <w:tcPr>
            <w:tcW w:w="1080" w:type="dxa"/>
            <w:vMerge w:val="restart"/>
            <w:vAlign w:val="center"/>
          </w:tcPr>
          <w:p w:rsidRPr="00725112" w:rsidR="00F243CE" w:rsidP="00F243CE" w:rsidRDefault="00F243CE" w14:paraId="295C9B31" w14:textId="6F5B1120">
            <w:pPr>
              <w:jc w:val="center"/>
              <w:rPr>
                <w:sz w:val="14"/>
                <w:szCs w:val="14"/>
                <w:highlight w:val="yellow"/>
              </w:rPr>
            </w:pPr>
            <w:r w:rsidRPr="00F243CE">
              <w:rPr>
                <w:sz w:val="14"/>
                <w:szCs w:val="14"/>
              </w:rPr>
              <w:t>2009</w:t>
            </w:r>
          </w:p>
        </w:tc>
        <w:tc>
          <w:tcPr>
            <w:tcW w:w="1440" w:type="dxa"/>
            <w:vMerge w:val="restart"/>
            <w:vAlign w:val="center"/>
          </w:tcPr>
          <w:p w:rsidRPr="00725112" w:rsidR="00F243CE" w:rsidP="006E4D2B" w:rsidRDefault="00B06E74" w14:paraId="60BA6524" w14:textId="29F6AC59">
            <w:pPr>
              <w:jc w:val="center"/>
              <w:rPr>
                <w:sz w:val="14"/>
                <w:szCs w:val="14"/>
                <w:highlight w:val="yellow"/>
              </w:rPr>
            </w:pPr>
            <w:r w:rsidRPr="00B06E74">
              <w:rPr>
                <w:sz w:val="14"/>
                <w:szCs w:val="14"/>
              </w:rPr>
              <w:t>Relatório da Procuradoria Geral do Estado</w:t>
            </w:r>
          </w:p>
        </w:tc>
        <w:tc>
          <w:tcPr>
            <w:tcW w:w="1545" w:type="dxa"/>
            <w:gridSpan w:val="2"/>
            <w:tcBorders>
              <w:bottom w:val="single" w:color="auto" w:sz="4" w:space="0"/>
            </w:tcBorders>
            <w:vAlign w:val="center"/>
          </w:tcPr>
          <w:p w:rsidRPr="00725112" w:rsidR="00F243CE" w:rsidP="00F243CE" w:rsidRDefault="00F243CE" w14:paraId="69C6F4B6" w14:textId="49D7F225">
            <w:pPr>
              <w:rPr>
                <w:sz w:val="14"/>
                <w:szCs w:val="14"/>
              </w:rPr>
            </w:pPr>
            <w:r w:rsidRPr="00725112">
              <w:rPr>
                <w:sz w:val="14"/>
                <w:szCs w:val="14"/>
              </w:rPr>
              <w:t>Valor de Meta Original</w:t>
            </w:r>
          </w:p>
        </w:tc>
        <w:tc>
          <w:tcPr>
            <w:tcW w:w="705" w:type="dxa"/>
            <w:vAlign w:val="center"/>
          </w:tcPr>
          <w:p w:rsidRPr="00F15A5E" w:rsidR="00F243CE" w:rsidP="00F243CE" w:rsidRDefault="00B06E74" w14:paraId="10A6D3C5" w14:textId="3FF0B3F1">
            <w:pPr>
              <w:jc w:val="center"/>
              <w:rPr>
                <w:sz w:val="14"/>
                <w:szCs w:val="14"/>
              </w:rPr>
            </w:pPr>
            <w:r>
              <w:rPr>
                <w:sz w:val="14"/>
                <w:szCs w:val="14"/>
              </w:rPr>
              <w:t>1</w:t>
            </w:r>
          </w:p>
        </w:tc>
        <w:tc>
          <w:tcPr>
            <w:tcW w:w="990" w:type="dxa"/>
            <w:vMerge w:val="restart"/>
            <w:tcBorders>
              <w:right w:val="single" w:color="auto" w:sz="4" w:space="0"/>
            </w:tcBorders>
            <w:vAlign w:val="center"/>
          </w:tcPr>
          <w:p w:rsidRPr="00725112" w:rsidR="00F243CE" w:rsidP="00B06E74" w:rsidRDefault="00B06E74" w14:paraId="6B16E463" w14:textId="70AEC968">
            <w:pPr>
              <w:jc w:val="center"/>
              <w:rPr>
                <w:sz w:val="14"/>
                <w:szCs w:val="14"/>
              </w:rPr>
            </w:pPr>
            <w:r>
              <w:rPr>
                <w:sz w:val="14"/>
                <w:szCs w:val="14"/>
              </w:rPr>
              <w:t>2014</w:t>
            </w:r>
          </w:p>
        </w:tc>
        <w:tc>
          <w:tcPr>
            <w:tcW w:w="2240" w:type="dxa"/>
            <w:vMerge w:val="restart"/>
            <w:tcBorders>
              <w:right w:val="single" w:color="auto" w:sz="4" w:space="0"/>
            </w:tcBorders>
          </w:tcPr>
          <w:p w:rsidRPr="00725112" w:rsidR="00F243CE" w:rsidP="00F243CE" w:rsidRDefault="00F243CE" w14:paraId="6844902A" w14:textId="43BE9E58">
            <w:pPr>
              <w:rPr>
                <w:sz w:val="14"/>
                <w:szCs w:val="14"/>
              </w:rPr>
            </w:pPr>
          </w:p>
        </w:tc>
      </w:tr>
      <w:tr w:rsidRPr="00725112" w:rsidR="00F243CE" w:rsidTr="00C73894" w14:paraId="1E1D0A95" w14:textId="77777777">
        <w:trPr>
          <w:gridAfter w:val="1"/>
          <w:wAfter w:w="33" w:type="dxa"/>
          <w:trHeight w:val="76"/>
        </w:trPr>
        <w:tc>
          <w:tcPr>
            <w:tcW w:w="2616" w:type="dxa"/>
            <w:gridSpan w:val="2"/>
            <w:vMerge/>
            <w:tcBorders>
              <w:left w:val="single" w:color="auto" w:sz="4" w:space="0"/>
            </w:tcBorders>
            <w:vAlign w:val="center"/>
          </w:tcPr>
          <w:p w:rsidRPr="00725112" w:rsidR="00F243CE" w:rsidP="00F243CE" w:rsidRDefault="00F243CE" w14:paraId="0474E140" w14:textId="77777777">
            <w:pPr>
              <w:rPr>
                <w:sz w:val="14"/>
                <w:szCs w:val="14"/>
                <w:highlight w:val="yellow"/>
              </w:rPr>
            </w:pPr>
          </w:p>
        </w:tc>
        <w:tc>
          <w:tcPr>
            <w:tcW w:w="1339" w:type="dxa"/>
            <w:vMerge/>
            <w:vAlign w:val="center"/>
          </w:tcPr>
          <w:p w:rsidRPr="00725112" w:rsidR="00F243CE" w:rsidP="00F243CE" w:rsidRDefault="00F243CE" w14:paraId="12F1F54C" w14:textId="77777777">
            <w:pPr>
              <w:rPr>
                <w:sz w:val="14"/>
                <w:szCs w:val="14"/>
                <w:highlight w:val="yellow"/>
              </w:rPr>
            </w:pPr>
          </w:p>
        </w:tc>
        <w:tc>
          <w:tcPr>
            <w:tcW w:w="1080" w:type="dxa"/>
            <w:vMerge/>
            <w:vAlign w:val="center"/>
          </w:tcPr>
          <w:p w:rsidRPr="00725112" w:rsidR="00F243CE" w:rsidP="00F243CE" w:rsidRDefault="00F243CE" w14:paraId="675C1C0E" w14:textId="77777777">
            <w:pPr>
              <w:rPr>
                <w:sz w:val="14"/>
                <w:szCs w:val="14"/>
                <w:highlight w:val="yellow"/>
              </w:rPr>
            </w:pPr>
          </w:p>
        </w:tc>
        <w:tc>
          <w:tcPr>
            <w:tcW w:w="1440" w:type="dxa"/>
            <w:vMerge/>
            <w:vAlign w:val="center"/>
          </w:tcPr>
          <w:p w:rsidRPr="00725112" w:rsidR="00F243CE" w:rsidP="00F243CE" w:rsidRDefault="00F243CE" w14:paraId="53AD2ECF" w14:textId="77777777">
            <w:pPr>
              <w:rPr>
                <w:sz w:val="14"/>
                <w:szCs w:val="14"/>
                <w:highlight w:val="yellow"/>
              </w:rPr>
            </w:pPr>
          </w:p>
        </w:tc>
        <w:tc>
          <w:tcPr>
            <w:tcW w:w="1545" w:type="dxa"/>
            <w:gridSpan w:val="2"/>
            <w:tcBorders>
              <w:bottom w:val="single" w:color="auto" w:sz="4" w:space="0"/>
            </w:tcBorders>
            <w:vAlign w:val="center"/>
          </w:tcPr>
          <w:p w:rsidRPr="00725112" w:rsidR="00F243CE" w:rsidP="00F243CE" w:rsidRDefault="00F243CE" w14:paraId="35E9A05A" w14:textId="7C71648F">
            <w:pPr>
              <w:rPr>
                <w:sz w:val="14"/>
                <w:szCs w:val="14"/>
              </w:rPr>
            </w:pPr>
            <w:r w:rsidRPr="00725112">
              <w:rPr>
                <w:sz w:val="14"/>
                <w:szCs w:val="14"/>
              </w:rPr>
              <w:t xml:space="preserve">Valor da Meta revisado </w:t>
            </w:r>
          </w:p>
        </w:tc>
        <w:tc>
          <w:tcPr>
            <w:tcW w:w="705" w:type="dxa"/>
            <w:shd w:val="clear" w:color="auto" w:fill="D9D9D9" w:themeFill="background1" w:themeFillShade="D9"/>
            <w:vAlign w:val="center"/>
          </w:tcPr>
          <w:p w:rsidRPr="00F15A5E" w:rsidR="00F243CE" w:rsidP="00F243CE" w:rsidRDefault="00F243CE" w14:paraId="5EB97EC6" w14:textId="77777777">
            <w:pPr>
              <w:jc w:val="center"/>
              <w:rPr>
                <w:sz w:val="14"/>
                <w:szCs w:val="14"/>
              </w:rPr>
            </w:pPr>
          </w:p>
        </w:tc>
        <w:tc>
          <w:tcPr>
            <w:tcW w:w="990" w:type="dxa"/>
            <w:vMerge/>
            <w:tcBorders>
              <w:right w:val="single" w:color="auto" w:sz="4" w:space="0"/>
            </w:tcBorders>
            <w:vAlign w:val="center"/>
          </w:tcPr>
          <w:p w:rsidRPr="00725112" w:rsidR="00F243CE" w:rsidP="00F243CE" w:rsidRDefault="00F243CE" w14:paraId="0D416938" w14:textId="77777777">
            <w:pPr>
              <w:rPr>
                <w:sz w:val="14"/>
                <w:szCs w:val="14"/>
              </w:rPr>
            </w:pPr>
          </w:p>
        </w:tc>
        <w:tc>
          <w:tcPr>
            <w:tcW w:w="2240" w:type="dxa"/>
            <w:vMerge/>
            <w:tcBorders>
              <w:right w:val="single" w:color="auto" w:sz="4" w:space="0"/>
            </w:tcBorders>
          </w:tcPr>
          <w:p w:rsidRPr="00725112" w:rsidR="00F243CE" w:rsidP="00F243CE" w:rsidRDefault="00F243CE" w14:paraId="216E436A" w14:textId="77777777">
            <w:pPr>
              <w:rPr>
                <w:sz w:val="14"/>
                <w:szCs w:val="14"/>
              </w:rPr>
            </w:pPr>
          </w:p>
        </w:tc>
      </w:tr>
      <w:tr w:rsidRPr="00725112" w:rsidR="00F243CE" w:rsidTr="00C73894" w14:paraId="6AEF0B61" w14:textId="77777777">
        <w:trPr>
          <w:gridAfter w:val="1"/>
          <w:wAfter w:w="33" w:type="dxa"/>
          <w:trHeight w:val="76"/>
        </w:trPr>
        <w:tc>
          <w:tcPr>
            <w:tcW w:w="2616" w:type="dxa"/>
            <w:gridSpan w:val="2"/>
            <w:vMerge/>
            <w:tcBorders>
              <w:left w:val="single" w:color="auto" w:sz="4" w:space="0"/>
              <w:bottom w:val="single" w:color="auto" w:sz="4" w:space="0"/>
            </w:tcBorders>
            <w:vAlign w:val="center"/>
          </w:tcPr>
          <w:p w:rsidRPr="00725112" w:rsidR="00F243CE" w:rsidP="00F243CE" w:rsidRDefault="00F243CE" w14:paraId="5B2BBE22" w14:textId="77777777">
            <w:pPr>
              <w:rPr>
                <w:sz w:val="14"/>
                <w:szCs w:val="14"/>
                <w:highlight w:val="yellow"/>
              </w:rPr>
            </w:pPr>
          </w:p>
        </w:tc>
        <w:tc>
          <w:tcPr>
            <w:tcW w:w="1339" w:type="dxa"/>
            <w:vMerge/>
            <w:tcBorders>
              <w:bottom w:val="single" w:color="auto" w:sz="4" w:space="0"/>
            </w:tcBorders>
            <w:vAlign w:val="center"/>
          </w:tcPr>
          <w:p w:rsidRPr="00725112" w:rsidR="00F243CE" w:rsidP="00F243CE" w:rsidRDefault="00F243CE" w14:paraId="382A0D8C" w14:textId="77777777">
            <w:pPr>
              <w:rPr>
                <w:sz w:val="14"/>
                <w:szCs w:val="14"/>
                <w:highlight w:val="yellow"/>
              </w:rPr>
            </w:pPr>
          </w:p>
        </w:tc>
        <w:tc>
          <w:tcPr>
            <w:tcW w:w="1080" w:type="dxa"/>
            <w:vMerge/>
            <w:tcBorders>
              <w:bottom w:val="single" w:color="auto" w:sz="4" w:space="0"/>
            </w:tcBorders>
            <w:vAlign w:val="center"/>
          </w:tcPr>
          <w:p w:rsidRPr="00725112" w:rsidR="00F243CE" w:rsidP="00F243CE" w:rsidRDefault="00F243CE" w14:paraId="40567C9D" w14:textId="77777777">
            <w:pPr>
              <w:rPr>
                <w:sz w:val="14"/>
                <w:szCs w:val="14"/>
                <w:highlight w:val="yellow"/>
              </w:rPr>
            </w:pPr>
          </w:p>
        </w:tc>
        <w:tc>
          <w:tcPr>
            <w:tcW w:w="1440" w:type="dxa"/>
            <w:vMerge/>
            <w:tcBorders>
              <w:bottom w:val="single" w:color="auto" w:sz="4" w:space="0"/>
            </w:tcBorders>
            <w:vAlign w:val="center"/>
          </w:tcPr>
          <w:p w:rsidRPr="00725112" w:rsidR="00F243CE" w:rsidP="00F243CE" w:rsidRDefault="00F243CE" w14:paraId="50F77B2F" w14:textId="77777777">
            <w:pPr>
              <w:rPr>
                <w:sz w:val="14"/>
                <w:szCs w:val="14"/>
                <w:highlight w:val="yellow"/>
              </w:rPr>
            </w:pPr>
          </w:p>
        </w:tc>
        <w:tc>
          <w:tcPr>
            <w:tcW w:w="1545" w:type="dxa"/>
            <w:gridSpan w:val="2"/>
            <w:tcBorders>
              <w:bottom w:val="single" w:color="auto" w:sz="4" w:space="0"/>
            </w:tcBorders>
            <w:vAlign w:val="center"/>
          </w:tcPr>
          <w:p w:rsidRPr="00725112" w:rsidR="00F243CE" w:rsidP="00F243CE" w:rsidRDefault="00F243CE" w14:paraId="413DA659" w14:textId="252BAA1A">
            <w:pPr>
              <w:rPr>
                <w:sz w:val="14"/>
                <w:szCs w:val="14"/>
              </w:rPr>
            </w:pPr>
            <w:r w:rsidRPr="00725112">
              <w:rPr>
                <w:sz w:val="14"/>
                <w:szCs w:val="14"/>
              </w:rPr>
              <w:t>Valor alcançado</w:t>
            </w:r>
          </w:p>
        </w:tc>
        <w:tc>
          <w:tcPr>
            <w:tcW w:w="705" w:type="dxa"/>
            <w:tcBorders>
              <w:bottom w:val="single" w:color="auto" w:sz="4" w:space="0"/>
            </w:tcBorders>
            <w:vAlign w:val="center"/>
          </w:tcPr>
          <w:p w:rsidRPr="00F15A5E" w:rsidR="00F243CE" w:rsidP="00F243CE" w:rsidRDefault="00B06E74" w14:paraId="752369DD" w14:textId="00950616">
            <w:pPr>
              <w:jc w:val="center"/>
              <w:rPr>
                <w:sz w:val="14"/>
                <w:szCs w:val="14"/>
              </w:rPr>
            </w:pPr>
            <w:r>
              <w:rPr>
                <w:sz w:val="14"/>
                <w:szCs w:val="14"/>
              </w:rPr>
              <w:t>1</w:t>
            </w:r>
          </w:p>
        </w:tc>
        <w:tc>
          <w:tcPr>
            <w:tcW w:w="990" w:type="dxa"/>
            <w:vMerge/>
            <w:tcBorders>
              <w:bottom w:val="single" w:color="auto" w:sz="4" w:space="0"/>
              <w:right w:val="single" w:color="auto" w:sz="4" w:space="0"/>
            </w:tcBorders>
            <w:vAlign w:val="center"/>
          </w:tcPr>
          <w:p w:rsidRPr="00725112" w:rsidR="00F243CE" w:rsidP="00F243CE" w:rsidRDefault="00F243CE" w14:paraId="6AA132B4" w14:textId="77777777">
            <w:pPr>
              <w:rPr>
                <w:sz w:val="14"/>
                <w:szCs w:val="14"/>
              </w:rPr>
            </w:pPr>
          </w:p>
        </w:tc>
        <w:tc>
          <w:tcPr>
            <w:tcW w:w="2240" w:type="dxa"/>
            <w:vMerge/>
            <w:tcBorders>
              <w:bottom w:val="single" w:color="auto" w:sz="4" w:space="0"/>
              <w:right w:val="single" w:color="auto" w:sz="4" w:space="0"/>
            </w:tcBorders>
          </w:tcPr>
          <w:p w:rsidRPr="00725112" w:rsidR="00F243CE" w:rsidP="00F243CE" w:rsidRDefault="00F243CE" w14:paraId="45230120" w14:textId="77777777">
            <w:pPr>
              <w:rPr>
                <w:sz w:val="14"/>
                <w:szCs w:val="14"/>
              </w:rPr>
            </w:pPr>
          </w:p>
        </w:tc>
      </w:tr>
      <w:tr w:rsidRPr="00725112" w:rsidR="000B7BF0" w:rsidTr="00C73894" w14:paraId="3A601259" w14:textId="77777777">
        <w:trPr>
          <w:gridAfter w:val="1"/>
          <w:wAfter w:w="33" w:type="dxa"/>
          <w:trHeight w:val="108"/>
        </w:trPr>
        <w:tc>
          <w:tcPr>
            <w:tcW w:w="2616" w:type="dxa"/>
            <w:gridSpan w:val="2"/>
            <w:vMerge/>
            <w:tcBorders>
              <w:left w:val="single" w:color="auto" w:sz="4" w:space="0"/>
              <w:bottom w:val="single" w:color="auto" w:sz="4" w:space="0"/>
            </w:tcBorders>
            <w:vAlign w:val="center"/>
          </w:tcPr>
          <w:p w:rsidR="000B7BF0" w:rsidP="000B7BF0" w:rsidRDefault="000B7BF0" w14:paraId="28DD4843" w14:textId="77777777">
            <w:pPr>
              <w:rPr>
                <w:sz w:val="14"/>
                <w:szCs w:val="14"/>
              </w:rPr>
            </w:pPr>
          </w:p>
        </w:tc>
        <w:tc>
          <w:tcPr>
            <w:tcW w:w="1339" w:type="dxa"/>
            <w:vMerge/>
            <w:tcBorders>
              <w:bottom w:val="single" w:color="auto" w:sz="4" w:space="0"/>
            </w:tcBorders>
            <w:vAlign w:val="center"/>
          </w:tcPr>
          <w:p w:rsidRPr="00725112" w:rsidR="000B7BF0" w:rsidP="002565EC" w:rsidRDefault="000B7BF0" w14:paraId="4C29FF97" w14:textId="77777777">
            <w:pPr>
              <w:jc w:val="center"/>
              <w:rPr>
                <w:sz w:val="14"/>
                <w:szCs w:val="14"/>
                <w:highlight w:val="yellow"/>
              </w:rPr>
            </w:pPr>
          </w:p>
        </w:tc>
        <w:tc>
          <w:tcPr>
            <w:tcW w:w="1080" w:type="dxa"/>
            <w:vMerge/>
            <w:tcBorders>
              <w:bottom w:val="single" w:color="auto" w:sz="4" w:space="0"/>
            </w:tcBorders>
            <w:vAlign w:val="center"/>
          </w:tcPr>
          <w:p w:rsidR="000B7BF0" w:rsidP="000B7BF0" w:rsidRDefault="000B7BF0" w14:paraId="023F281D" w14:textId="77777777">
            <w:pPr>
              <w:jc w:val="center"/>
              <w:rPr>
                <w:sz w:val="14"/>
                <w:szCs w:val="14"/>
              </w:rPr>
            </w:pPr>
          </w:p>
        </w:tc>
        <w:tc>
          <w:tcPr>
            <w:tcW w:w="1440" w:type="dxa"/>
            <w:vMerge/>
            <w:tcBorders>
              <w:bottom w:val="single" w:color="auto" w:sz="4" w:space="0"/>
            </w:tcBorders>
            <w:vAlign w:val="center"/>
          </w:tcPr>
          <w:p w:rsidRPr="00725112" w:rsidR="000B7BF0" w:rsidP="000B7BF0" w:rsidRDefault="000B7BF0" w14:paraId="4BF2955C" w14:textId="77777777">
            <w:pPr>
              <w:rPr>
                <w:sz w:val="14"/>
                <w:szCs w:val="14"/>
                <w:highlight w:val="yellow"/>
              </w:rPr>
            </w:pPr>
          </w:p>
        </w:tc>
        <w:tc>
          <w:tcPr>
            <w:tcW w:w="1545" w:type="dxa"/>
            <w:gridSpan w:val="2"/>
            <w:tcBorders>
              <w:bottom w:val="single" w:color="auto" w:sz="4" w:space="0"/>
            </w:tcBorders>
            <w:vAlign w:val="center"/>
          </w:tcPr>
          <w:p w:rsidRPr="00725112" w:rsidR="000B7BF0" w:rsidP="000B7BF0" w:rsidRDefault="000B7BF0" w14:paraId="3458C670" w14:textId="0532A66E">
            <w:pPr>
              <w:rPr>
                <w:sz w:val="14"/>
                <w:szCs w:val="14"/>
              </w:rPr>
            </w:pPr>
            <w:r w:rsidRPr="00725112">
              <w:rPr>
                <w:sz w:val="14"/>
                <w:szCs w:val="14"/>
              </w:rPr>
              <w:t>Valor alcançado</w:t>
            </w:r>
          </w:p>
        </w:tc>
        <w:tc>
          <w:tcPr>
            <w:tcW w:w="705" w:type="dxa"/>
            <w:tcBorders>
              <w:bottom w:val="single" w:color="auto" w:sz="4" w:space="0"/>
            </w:tcBorders>
            <w:vAlign w:val="center"/>
          </w:tcPr>
          <w:p w:rsidRPr="00F15A5E" w:rsidR="000B7BF0" w:rsidP="000B7BF0" w:rsidRDefault="000B7BF0" w14:paraId="4CC18344" w14:textId="77777777">
            <w:pPr>
              <w:jc w:val="center"/>
              <w:rPr>
                <w:sz w:val="14"/>
                <w:szCs w:val="14"/>
              </w:rPr>
            </w:pPr>
          </w:p>
        </w:tc>
        <w:tc>
          <w:tcPr>
            <w:tcW w:w="990" w:type="dxa"/>
            <w:vMerge/>
            <w:tcBorders>
              <w:bottom w:val="single" w:color="auto" w:sz="4" w:space="0"/>
              <w:right w:val="single" w:color="auto" w:sz="4" w:space="0"/>
            </w:tcBorders>
            <w:vAlign w:val="center"/>
          </w:tcPr>
          <w:p w:rsidRPr="00725112" w:rsidR="000B7BF0" w:rsidP="000B7BF0" w:rsidRDefault="000B7BF0" w14:paraId="36D5939B" w14:textId="77777777">
            <w:pPr>
              <w:rPr>
                <w:sz w:val="14"/>
                <w:szCs w:val="14"/>
              </w:rPr>
            </w:pPr>
          </w:p>
        </w:tc>
        <w:tc>
          <w:tcPr>
            <w:tcW w:w="2240" w:type="dxa"/>
            <w:vMerge/>
            <w:tcBorders>
              <w:bottom w:val="single" w:color="auto" w:sz="4" w:space="0"/>
              <w:right w:val="single" w:color="auto" w:sz="4" w:space="0"/>
            </w:tcBorders>
          </w:tcPr>
          <w:p w:rsidRPr="00725112" w:rsidR="000B7BF0" w:rsidP="000B7BF0" w:rsidRDefault="000B7BF0" w14:paraId="3A8C7B39" w14:textId="77777777">
            <w:pPr>
              <w:rPr>
                <w:sz w:val="14"/>
                <w:szCs w:val="14"/>
              </w:rPr>
            </w:pPr>
          </w:p>
        </w:tc>
      </w:tr>
      <w:tr w:rsidRPr="00725112" w:rsidR="006A4FB7" w:rsidTr="006A4FB7" w14:paraId="74740FDC" w14:textId="77777777">
        <w:trPr>
          <w:gridAfter w:val="1"/>
          <w:wAfter w:w="33" w:type="dxa"/>
          <w:trHeight w:val="108"/>
        </w:trPr>
        <w:tc>
          <w:tcPr>
            <w:tcW w:w="2616" w:type="dxa"/>
            <w:gridSpan w:val="2"/>
            <w:vMerge/>
            <w:tcBorders>
              <w:left w:val="single" w:color="auto" w:sz="4" w:space="0"/>
            </w:tcBorders>
            <w:vAlign w:val="center"/>
          </w:tcPr>
          <w:p w:rsidR="006A4FB7" w:rsidP="006A4FB7" w:rsidRDefault="006A4FB7" w14:paraId="342131AF" w14:textId="77777777">
            <w:pPr>
              <w:rPr>
                <w:sz w:val="14"/>
                <w:szCs w:val="14"/>
              </w:rPr>
            </w:pPr>
          </w:p>
        </w:tc>
        <w:tc>
          <w:tcPr>
            <w:tcW w:w="1339" w:type="dxa"/>
            <w:vMerge/>
            <w:vAlign w:val="center"/>
          </w:tcPr>
          <w:p w:rsidRPr="00725112" w:rsidR="006A4FB7" w:rsidP="006A4FB7" w:rsidRDefault="006A4FB7" w14:paraId="787BD313" w14:textId="77777777">
            <w:pPr>
              <w:rPr>
                <w:sz w:val="14"/>
                <w:szCs w:val="14"/>
                <w:highlight w:val="yellow"/>
              </w:rPr>
            </w:pPr>
          </w:p>
        </w:tc>
        <w:tc>
          <w:tcPr>
            <w:tcW w:w="1080" w:type="dxa"/>
            <w:vMerge/>
            <w:vAlign w:val="center"/>
          </w:tcPr>
          <w:p w:rsidR="006A4FB7" w:rsidP="006A4FB7" w:rsidRDefault="006A4FB7" w14:paraId="415D6B33" w14:textId="77777777">
            <w:pPr>
              <w:jc w:val="center"/>
              <w:rPr>
                <w:sz w:val="14"/>
                <w:szCs w:val="14"/>
              </w:rPr>
            </w:pPr>
          </w:p>
        </w:tc>
        <w:tc>
          <w:tcPr>
            <w:tcW w:w="1440" w:type="dxa"/>
            <w:vMerge/>
            <w:vAlign w:val="center"/>
          </w:tcPr>
          <w:p w:rsidRPr="00725112" w:rsidR="006A4FB7" w:rsidP="006A4FB7" w:rsidRDefault="006A4FB7" w14:paraId="37E66190" w14:textId="77777777">
            <w:pPr>
              <w:rPr>
                <w:sz w:val="14"/>
                <w:szCs w:val="14"/>
                <w:highlight w:val="yellow"/>
              </w:rPr>
            </w:pPr>
          </w:p>
        </w:tc>
        <w:tc>
          <w:tcPr>
            <w:tcW w:w="1545" w:type="dxa"/>
            <w:gridSpan w:val="2"/>
            <w:tcBorders>
              <w:bottom w:val="single" w:color="auto" w:sz="4" w:space="0"/>
            </w:tcBorders>
            <w:vAlign w:val="center"/>
          </w:tcPr>
          <w:p w:rsidRPr="00725112" w:rsidR="006A4FB7" w:rsidP="006A4FB7" w:rsidRDefault="006A4FB7" w14:paraId="1C39A995" w14:textId="37801005">
            <w:pPr>
              <w:rPr>
                <w:sz w:val="14"/>
                <w:szCs w:val="14"/>
              </w:rPr>
            </w:pPr>
            <w:r w:rsidRPr="00725112">
              <w:rPr>
                <w:sz w:val="14"/>
                <w:szCs w:val="14"/>
              </w:rPr>
              <w:t xml:space="preserve">Valor da Meta revisado </w:t>
            </w:r>
          </w:p>
        </w:tc>
        <w:tc>
          <w:tcPr>
            <w:tcW w:w="705" w:type="dxa"/>
            <w:shd w:val="clear" w:color="auto" w:fill="D9D9D9" w:themeFill="background1" w:themeFillShade="D9"/>
            <w:vAlign w:val="center"/>
          </w:tcPr>
          <w:p w:rsidRPr="00F15A5E" w:rsidR="006A4FB7" w:rsidP="006A4FB7" w:rsidRDefault="006A4FB7" w14:paraId="6B2B6B8E" w14:textId="77777777">
            <w:pPr>
              <w:jc w:val="center"/>
              <w:rPr>
                <w:sz w:val="14"/>
                <w:szCs w:val="14"/>
              </w:rPr>
            </w:pPr>
          </w:p>
        </w:tc>
        <w:tc>
          <w:tcPr>
            <w:tcW w:w="990" w:type="dxa"/>
            <w:vMerge/>
            <w:tcBorders>
              <w:right w:val="single" w:color="auto" w:sz="4" w:space="0"/>
            </w:tcBorders>
            <w:vAlign w:val="center"/>
          </w:tcPr>
          <w:p w:rsidRPr="00725112" w:rsidR="006A4FB7" w:rsidP="006A4FB7" w:rsidRDefault="006A4FB7" w14:paraId="7BCA09CA" w14:textId="77777777">
            <w:pPr>
              <w:rPr>
                <w:sz w:val="14"/>
                <w:szCs w:val="14"/>
              </w:rPr>
            </w:pPr>
          </w:p>
        </w:tc>
        <w:tc>
          <w:tcPr>
            <w:tcW w:w="2240" w:type="dxa"/>
            <w:vMerge/>
            <w:tcBorders>
              <w:right w:val="single" w:color="auto" w:sz="4" w:space="0"/>
            </w:tcBorders>
          </w:tcPr>
          <w:p w:rsidRPr="00725112" w:rsidR="006A4FB7" w:rsidP="006A4FB7" w:rsidRDefault="006A4FB7" w14:paraId="10E6771B" w14:textId="77777777">
            <w:pPr>
              <w:rPr>
                <w:sz w:val="14"/>
                <w:szCs w:val="14"/>
              </w:rPr>
            </w:pPr>
          </w:p>
        </w:tc>
      </w:tr>
      <w:tr w:rsidRPr="00725112" w:rsidR="006A4FB7" w:rsidTr="00C73894" w14:paraId="7BEC8ED8" w14:textId="77777777">
        <w:trPr>
          <w:gridAfter w:val="1"/>
          <w:wAfter w:w="33" w:type="dxa"/>
          <w:trHeight w:val="108"/>
        </w:trPr>
        <w:tc>
          <w:tcPr>
            <w:tcW w:w="2616" w:type="dxa"/>
            <w:gridSpan w:val="2"/>
            <w:vMerge/>
            <w:tcBorders>
              <w:left w:val="single" w:color="auto" w:sz="4" w:space="0"/>
              <w:bottom w:val="single" w:color="auto" w:sz="4" w:space="0"/>
            </w:tcBorders>
            <w:vAlign w:val="center"/>
          </w:tcPr>
          <w:p w:rsidR="006A4FB7" w:rsidP="006A4FB7" w:rsidRDefault="006A4FB7" w14:paraId="23916EF3" w14:textId="77777777">
            <w:pPr>
              <w:rPr>
                <w:sz w:val="14"/>
                <w:szCs w:val="14"/>
              </w:rPr>
            </w:pPr>
          </w:p>
        </w:tc>
        <w:tc>
          <w:tcPr>
            <w:tcW w:w="1339" w:type="dxa"/>
            <w:vMerge/>
            <w:tcBorders>
              <w:bottom w:val="single" w:color="auto" w:sz="4" w:space="0"/>
            </w:tcBorders>
            <w:vAlign w:val="center"/>
          </w:tcPr>
          <w:p w:rsidRPr="00725112" w:rsidR="006A4FB7" w:rsidP="006A4FB7" w:rsidRDefault="006A4FB7" w14:paraId="1D5A15DB" w14:textId="77777777">
            <w:pPr>
              <w:rPr>
                <w:sz w:val="14"/>
                <w:szCs w:val="14"/>
                <w:highlight w:val="yellow"/>
              </w:rPr>
            </w:pPr>
          </w:p>
        </w:tc>
        <w:tc>
          <w:tcPr>
            <w:tcW w:w="1080" w:type="dxa"/>
            <w:vMerge/>
            <w:tcBorders>
              <w:bottom w:val="single" w:color="auto" w:sz="4" w:space="0"/>
            </w:tcBorders>
            <w:vAlign w:val="center"/>
          </w:tcPr>
          <w:p w:rsidR="006A4FB7" w:rsidP="006A4FB7" w:rsidRDefault="006A4FB7" w14:paraId="2405212B" w14:textId="77777777">
            <w:pPr>
              <w:jc w:val="center"/>
              <w:rPr>
                <w:sz w:val="14"/>
                <w:szCs w:val="14"/>
              </w:rPr>
            </w:pPr>
          </w:p>
        </w:tc>
        <w:tc>
          <w:tcPr>
            <w:tcW w:w="1440" w:type="dxa"/>
            <w:vMerge/>
            <w:tcBorders>
              <w:bottom w:val="single" w:color="auto" w:sz="4" w:space="0"/>
            </w:tcBorders>
            <w:vAlign w:val="center"/>
          </w:tcPr>
          <w:p w:rsidRPr="00725112" w:rsidR="006A4FB7" w:rsidP="006A4FB7" w:rsidRDefault="006A4FB7" w14:paraId="73D62158" w14:textId="77777777">
            <w:pPr>
              <w:rPr>
                <w:sz w:val="14"/>
                <w:szCs w:val="14"/>
                <w:highlight w:val="yellow"/>
              </w:rPr>
            </w:pPr>
          </w:p>
        </w:tc>
        <w:tc>
          <w:tcPr>
            <w:tcW w:w="1545" w:type="dxa"/>
            <w:gridSpan w:val="2"/>
            <w:tcBorders>
              <w:bottom w:val="single" w:color="auto" w:sz="4" w:space="0"/>
            </w:tcBorders>
            <w:vAlign w:val="center"/>
          </w:tcPr>
          <w:p w:rsidRPr="00725112" w:rsidR="006A4FB7" w:rsidP="006A4FB7" w:rsidRDefault="006A4FB7" w14:paraId="78CA2C0B" w14:textId="46F372DF">
            <w:pPr>
              <w:rPr>
                <w:sz w:val="14"/>
                <w:szCs w:val="14"/>
              </w:rPr>
            </w:pPr>
            <w:r w:rsidRPr="00725112">
              <w:rPr>
                <w:sz w:val="14"/>
                <w:szCs w:val="14"/>
              </w:rPr>
              <w:t>Valor alcançado</w:t>
            </w:r>
          </w:p>
        </w:tc>
        <w:tc>
          <w:tcPr>
            <w:tcW w:w="705" w:type="dxa"/>
            <w:tcBorders>
              <w:bottom w:val="single" w:color="auto" w:sz="4" w:space="0"/>
            </w:tcBorders>
            <w:vAlign w:val="center"/>
          </w:tcPr>
          <w:p w:rsidRPr="00F15A5E" w:rsidR="006A4FB7" w:rsidP="006A4FB7" w:rsidRDefault="006A4FB7" w14:paraId="7F08A498" w14:textId="77777777">
            <w:pPr>
              <w:jc w:val="center"/>
              <w:rPr>
                <w:sz w:val="14"/>
                <w:szCs w:val="14"/>
              </w:rPr>
            </w:pPr>
          </w:p>
        </w:tc>
        <w:tc>
          <w:tcPr>
            <w:tcW w:w="990" w:type="dxa"/>
            <w:vMerge/>
            <w:tcBorders>
              <w:bottom w:val="single" w:color="auto" w:sz="4" w:space="0"/>
              <w:right w:val="single" w:color="auto" w:sz="4" w:space="0"/>
            </w:tcBorders>
            <w:vAlign w:val="center"/>
          </w:tcPr>
          <w:p w:rsidRPr="00725112" w:rsidR="006A4FB7" w:rsidP="006A4FB7" w:rsidRDefault="006A4FB7" w14:paraId="099F4C24" w14:textId="77777777">
            <w:pPr>
              <w:rPr>
                <w:sz w:val="14"/>
                <w:szCs w:val="14"/>
              </w:rPr>
            </w:pPr>
          </w:p>
        </w:tc>
        <w:tc>
          <w:tcPr>
            <w:tcW w:w="2240" w:type="dxa"/>
            <w:vMerge/>
            <w:tcBorders>
              <w:bottom w:val="single" w:color="auto" w:sz="4" w:space="0"/>
              <w:right w:val="single" w:color="auto" w:sz="4" w:space="0"/>
            </w:tcBorders>
          </w:tcPr>
          <w:p w:rsidRPr="00725112" w:rsidR="006A4FB7" w:rsidP="006A4FB7" w:rsidRDefault="006A4FB7" w14:paraId="3F38AA5D" w14:textId="77777777">
            <w:pPr>
              <w:rPr>
                <w:sz w:val="14"/>
                <w:szCs w:val="14"/>
              </w:rPr>
            </w:pPr>
          </w:p>
        </w:tc>
      </w:tr>
      <w:tr w:rsidRPr="00725112" w:rsidR="00DD6123" w:rsidTr="0055602A" w14:paraId="6451FBA8" w14:textId="77777777">
        <w:tc>
          <w:tcPr>
            <w:tcW w:w="9715" w:type="dxa"/>
            <w:gridSpan w:val="9"/>
            <w:tcBorders>
              <w:left w:val="single" w:color="auto" w:sz="4" w:space="0"/>
              <w:right w:val="single" w:color="auto" w:sz="4" w:space="0"/>
            </w:tcBorders>
            <w:vAlign w:val="center"/>
          </w:tcPr>
          <w:p w:rsidRPr="00725112" w:rsidR="00DD6123" w:rsidP="006352A4" w:rsidRDefault="00DD6123" w14:paraId="0D29F9C7" w14:textId="4EE38D96">
            <w:pPr>
              <w:rPr>
                <w:sz w:val="14"/>
                <w:szCs w:val="14"/>
              </w:rPr>
            </w:pPr>
            <w:r w:rsidRPr="00725112">
              <w:rPr>
                <w:sz w:val="14"/>
                <w:szCs w:val="14"/>
              </w:rPr>
              <w:t>Componente #</w:t>
            </w:r>
            <w:r w:rsidR="0055602A">
              <w:rPr>
                <w:sz w:val="14"/>
                <w:szCs w:val="14"/>
              </w:rPr>
              <w:t>3</w:t>
            </w:r>
            <w:r w:rsidRPr="0055602A">
              <w:rPr>
                <w:b/>
                <w:sz w:val="14"/>
                <w:szCs w:val="14"/>
              </w:rPr>
              <w:t xml:space="preserve">: </w:t>
            </w:r>
            <w:r w:rsidRPr="0055602A" w:rsidR="0055602A">
              <w:rPr>
                <w:b/>
                <w:sz w:val="14"/>
                <w:szCs w:val="14"/>
              </w:rPr>
              <w:t>Administração Financeira</w:t>
            </w:r>
            <w:r w:rsidR="00B06E74">
              <w:rPr>
                <w:b/>
                <w:sz w:val="14"/>
                <w:szCs w:val="14"/>
              </w:rPr>
              <w:t>, Patrimonial e Controle Interno da Gestão Fiscal</w:t>
            </w:r>
            <w:r w:rsidR="0055602A">
              <w:rPr>
                <w:sz w:val="14"/>
                <w:szCs w:val="14"/>
              </w:rPr>
              <w:t xml:space="preserve"> </w:t>
            </w:r>
          </w:p>
        </w:tc>
        <w:tc>
          <w:tcPr>
            <w:tcW w:w="2273" w:type="dxa"/>
            <w:gridSpan w:val="2"/>
            <w:tcBorders>
              <w:left w:val="single" w:color="auto" w:sz="4" w:space="0"/>
              <w:right w:val="single" w:color="auto" w:sz="4" w:space="0"/>
            </w:tcBorders>
          </w:tcPr>
          <w:p w:rsidRPr="00725112" w:rsidR="00DD6123" w:rsidP="006352A4" w:rsidRDefault="00DD6123" w14:paraId="1E6002A3" w14:textId="77777777">
            <w:pPr>
              <w:rPr>
                <w:sz w:val="14"/>
                <w:szCs w:val="14"/>
              </w:rPr>
            </w:pPr>
          </w:p>
        </w:tc>
      </w:tr>
      <w:tr w:rsidRPr="00725112" w:rsidR="004202D1" w:rsidTr="00C73894" w14:paraId="3AD2AF9F" w14:textId="77777777">
        <w:trPr>
          <w:trHeight w:val="52"/>
        </w:trPr>
        <w:tc>
          <w:tcPr>
            <w:tcW w:w="2605" w:type="dxa"/>
            <w:vMerge w:val="restart"/>
            <w:tcBorders>
              <w:left w:val="single" w:color="auto" w:sz="4" w:space="0"/>
              <w:right w:val="single" w:color="auto" w:sz="4" w:space="0"/>
            </w:tcBorders>
            <w:vAlign w:val="center"/>
          </w:tcPr>
          <w:p w:rsidRPr="00725112" w:rsidR="004202D1" w:rsidP="004202D1" w:rsidRDefault="004202D1" w14:paraId="0F58C042" w14:textId="5BDD7898">
            <w:pPr>
              <w:rPr>
                <w:sz w:val="14"/>
                <w:szCs w:val="14"/>
              </w:rPr>
            </w:pPr>
            <w:r w:rsidRPr="00725112">
              <w:rPr>
                <w:sz w:val="14"/>
                <w:szCs w:val="14"/>
              </w:rPr>
              <w:t>Produto #1</w:t>
            </w:r>
            <w:r w:rsidRPr="00B06E74" w:rsidR="00B06E74">
              <w:rPr>
                <w:sz w:val="14"/>
                <w:szCs w:val="14"/>
              </w:rPr>
              <w:t xml:space="preserve"> Desenvolvimento e implantação de nova sistemática de gestão de passivos </w:t>
            </w:r>
          </w:p>
        </w:tc>
        <w:tc>
          <w:tcPr>
            <w:tcW w:w="1350" w:type="dxa"/>
            <w:gridSpan w:val="2"/>
            <w:vMerge w:val="restart"/>
            <w:tcBorders>
              <w:left w:val="single" w:color="auto" w:sz="4" w:space="0"/>
              <w:right w:val="single" w:color="auto" w:sz="4" w:space="0"/>
            </w:tcBorders>
            <w:vAlign w:val="center"/>
          </w:tcPr>
          <w:p w:rsidRPr="00725112" w:rsidR="004202D1" w:rsidP="002565EC" w:rsidRDefault="00B06E74" w14:paraId="5AD45C3F" w14:textId="5B1E0065">
            <w:pPr>
              <w:jc w:val="center"/>
              <w:rPr>
                <w:sz w:val="14"/>
                <w:szCs w:val="14"/>
              </w:rPr>
            </w:pPr>
            <w:r w:rsidRPr="00B06E74">
              <w:rPr>
                <w:sz w:val="14"/>
                <w:szCs w:val="14"/>
              </w:rPr>
              <w:t>Módulo de Gestão Precatórios/RPV implantado</w:t>
            </w:r>
            <w:r>
              <w:rPr>
                <w:sz w:val="14"/>
                <w:szCs w:val="14"/>
              </w:rPr>
              <w:t xml:space="preserve"> </w:t>
            </w:r>
          </w:p>
        </w:tc>
        <w:tc>
          <w:tcPr>
            <w:tcW w:w="1080" w:type="dxa"/>
            <w:vMerge w:val="restart"/>
            <w:tcBorders>
              <w:left w:val="single" w:color="auto" w:sz="4" w:space="0"/>
              <w:right w:val="single" w:color="auto" w:sz="4" w:space="0"/>
            </w:tcBorders>
            <w:vAlign w:val="center"/>
          </w:tcPr>
          <w:p w:rsidRPr="00725112" w:rsidR="004202D1" w:rsidP="004202D1" w:rsidRDefault="004202D1" w14:paraId="1FE3C68A" w14:textId="122E2F3A">
            <w:pPr>
              <w:jc w:val="center"/>
              <w:rPr>
                <w:sz w:val="14"/>
                <w:szCs w:val="14"/>
              </w:rPr>
            </w:pPr>
            <w:r>
              <w:rPr>
                <w:sz w:val="14"/>
                <w:szCs w:val="14"/>
              </w:rPr>
              <w:t>2009</w:t>
            </w:r>
          </w:p>
        </w:tc>
        <w:tc>
          <w:tcPr>
            <w:tcW w:w="1440" w:type="dxa"/>
            <w:vMerge w:val="restart"/>
            <w:tcBorders>
              <w:left w:val="single" w:color="auto" w:sz="4" w:space="0"/>
              <w:right w:val="single" w:color="auto" w:sz="4" w:space="0"/>
            </w:tcBorders>
            <w:vAlign w:val="center"/>
          </w:tcPr>
          <w:p w:rsidRPr="00725112" w:rsidR="004202D1" w:rsidP="004202D1" w:rsidRDefault="001E7C37" w14:paraId="004453F5" w14:textId="24150DBF">
            <w:pPr>
              <w:rPr>
                <w:sz w:val="14"/>
                <w:szCs w:val="14"/>
              </w:rPr>
            </w:pPr>
            <w:r w:rsidRPr="001E7C37">
              <w:rPr>
                <w:sz w:val="14"/>
                <w:szCs w:val="14"/>
              </w:rPr>
              <w:t>Relatório do Tesouro Estadual</w:t>
            </w:r>
          </w:p>
        </w:tc>
        <w:tc>
          <w:tcPr>
            <w:tcW w:w="1530" w:type="dxa"/>
            <w:tcBorders>
              <w:left w:val="single" w:color="auto" w:sz="4" w:space="0"/>
              <w:right w:val="single" w:color="auto" w:sz="4" w:space="0"/>
            </w:tcBorders>
            <w:vAlign w:val="center"/>
          </w:tcPr>
          <w:p w:rsidRPr="00725112" w:rsidR="004202D1" w:rsidP="004202D1" w:rsidRDefault="004202D1" w14:paraId="58559DD7" w14:textId="2E8E9D8D">
            <w:pPr>
              <w:rPr>
                <w:sz w:val="14"/>
                <w:szCs w:val="14"/>
              </w:rPr>
            </w:pPr>
            <w:r w:rsidRPr="00725112">
              <w:rPr>
                <w:sz w:val="14"/>
                <w:szCs w:val="14"/>
              </w:rPr>
              <w:t>Valor de Meta Original</w:t>
            </w:r>
          </w:p>
        </w:tc>
        <w:tc>
          <w:tcPr>
            <w:tcW w:w="720" w:type="dxa"/>
            <w:gridSpan w:val="2"/>
            <w:tcBorders>
              <w:left w:val="single" w:color="auto" w:sz="4" w:space="0"/>
              <w:right w:val="single" w:color="auto" w:sz="4" w:space="0"/>
            </w:tcBorders>
            <w:vAlign w:val="center"/>
          </w:tcPr>
          <w:p w:rsidRPr="00725112" w:rsidR="004202D1" w:rsidP="004C5365" w:rsidRDefault="00B06E74" w14:paraId="305B4EE9" w14:textId="539537E1">
            <w:pPr>
              <w:jc w:val="center"/>
              <w:rPr>
                <w:sz w:val="14"/>
                <w:szCs w:val="14"/>
              </w:rPr>
            </w:pPr>
            <w:r>
              <w:rPr>
                <w:sz w:val="14"/>
                <w:szCs w:val="14"/>
              </w:rPr>
              <w:t>1</w:t>
            </w:r>
          </w:p>
        </w:tc>
        <w:tc>
          <w:tcPr>
            <w:tcW w:w="990" w:type="dxa"/>
            <w:vMerge w:val="restart"/>
            <w:tcBorders>
              <w:left w:val="single" w:color="auto" w:sz="4" w:space="0"/>
              <w:right w:val="single" w:color="auto" w:sz="4" w:space="0"/>
            </w:tcBorders>
            <w:vAlign w:val="center"/>
          </w:tcPr>
          <w:p w:rsidRPr="00725112" w:rsidR="004202D1" w:rsidP="006E4D2B" w:rsidRDefault="00B06E74" w14:paraId="125304A7" w14:textId="008B16FE">
            <w:pPr>
              <w:jc w:val="center"/>
              <w:rPr>
                <w:sz w:val="14"/>
                <w:szCs w:val="14"/>
              </w:rPr>
            </w:pPr>
            <w:r>
              <w:rPr>
                <w:sz w:val="14"/>
                <w:szCs w:val="14"/>
              </w:rPr>
              <w:t>2016</w:t>
            </w:r>
          </w:p>
        </w:tc>
        <w:tc>
          <w:tcPr>
            <w:tcW w:w="2273" w:type="dxa"/>
            <w:gridSpan w:val="2"/>
            <w:vMerge w:val="restart"/>
            <w:tcBorders>
              <w:left w:val="single" w:color="auto" w:sz="4" w:space="0"/>
              <w:right w:val="single" w:color="auto" w:sz="4" w:space="0"/>
            </w:tcBorders>
          </w:tcPr>
          <w:p w:rsidRPr="00725112" w:rsidR="004202D1" w:rsidP="004202D1" w:rsidRDefault="004202D1" w14:paraId="15E6302B" w14:textId="5A3F0A54">
            <w:pPr>
              <w:rPr>
                <w:sz w:val="14"/>
                <w:szCs w:val="14"/>
              </w:rPr>
            </w:pPr>
          </w:p>
        </w:tc>
      </w:tr>
      <w:tr w:rsidRPr="00725112" w:rsidR="004202D1" w:rsidTr="00C73894" w14:paraId="41C16E04" w14:textId="77777777">
        <w:trPr>
          <w:trHeight w:val="52"/>
        </w:trPr>
        <w:tc>
          <w:tcPr>
            <w:tcW w:w="2605" w:type="dxa"/>
            <w:vMerge/>
            <w:tcBorders>
              <w:left w:val="single" w:color="auto" w:sz="4" w:space="0"/>
              <w:right w:val="single" w:color="auto" w:sz="4" w:space="0"/>
            </w:tcBorders>
            <w:vAlign w:val="center"/>
          </w:tcPr>
          <w:p w:rsidRPr="00725112" w:rsidR="004202D1" w:rsidP="004202D1" w:rsidRDefault="004202D1" w14:paraId="4EE65E05" w14:textId="77777777">
            <w:pPr>
              <w:rPr>
                <w:sz w:val="14"/>
                <w:szCs w:val="14"/>
              </w:rPr>
            </w:pPr>
          </w:p>
        </w:tc>
        <w:tc>
          <w:tcPr>
            <w:tcW w:w="1350" w:type="dxa"/>
            <w:gridSpan w:val="2"/>
            <w:vMerge/>
            <w:tcBorders>
              <w:left w:val="single" w:color="auto" w:sz="4" w:space="0"/>
              <w:right w:val="single" w:color="auto" w:sz="4" w:space="0"/>
            </w:tcBorders>
            <w:vAlign w:val="center"/>
          </w:tcPr>
          <w:p w:rsidRPr="00725112" w:rsidR="004202D1" w:rsidP="002565EC" w:rsidRDefault="004202D1" w14:paraId="76B1B7EF" w14:textId="77777777">
            <w:pPr>
              <w:jc w:val="center"/>
              <w:rPr>
                <w:sz w:val="14"/>
                <w:szCs w:val="14"/>
              </w:rPr>
            </w:pPr>
          </w:p>
        </w:tc>
        <w:tc>
          <w:tcPr>
            <w:tcW w:w="1080" w:type="dxa"/>
            <w:vMerge/>
            <w:tcBorders>
              <w:left w:val="single" w:color="auto" w:sz="4" w:space="0"/>
              <w:right w:val="single" w:color="auto" w:sz="4" w:space="0"/>
            </w:tcBorders>
            <w:vAlign w:val="center"/>
          </w:tcPr>
          <w:p w:rsidRPr="00725112" w:rsidR="004202D1" w:rsidP="004202D1" w:rsidRDefault="004202D1" w14:paraId="1AEA4F07" w14:textId="77777777">
            <w:pPr>
              <w:rPr>
                <w:sz w:val="14"/>
                <w:szCs w:val="14"/>
              </w:rPr>
            </w:pPr>
          </w:p>
        </w:tc>
        <w:tc>
          <w:tcPr>
            <w:tcW w:w="1440" w:type="dxa"/>
            <w:vMerge/>
            <w:tcBorders>
              <w:left w:val="single" w:color="auto" w:sz="4" w:space="0"/>
              <w:right w:val="single" w:color="auto" w:sz="4" w:space="0"/>
            </w:tcBorders>
            <w:vAlign w:val="center"/>
          </w:tcPr>
          <w:p w:rsidRPr="00725112" w:rsidR="004202D1" w:rsidP="004202D1" w:rsidRDefault="004202D1" w14:paraId="29E6751E" w14:textId="77777777">
            <w:pPr>
              <w:rPr>
                <w:sz w:val="14"/>
                <w:szCs w:val="14"/>
              </w:rPr>
            </w:pPr>
          </w:p>
        </w:tc>
        <w:tc>
          <w:tcPr>
            <w:tcW w:w="1530" w:type="dxa"/>
            <w:tcBorders>
              <w:left w:val="single" w:color="auto" w:sz="4" w:space="0"/>
              <w:right w:val="single" w:color="auto" w:sz="4" w:space="0"/>
            </w:tcBorders>
            <w:vAlign w:val="center"/>
          </w:tcPr>
          <w:p w:rsidRPr="00725112" w:rsidR="004202D1" w:rsidP="004202D1" w:rsidRDefault="004202D1" w14:paraId="0927D4DF" w14:textId="303EEC3D">
            <w:pPr>
              <w:rPr>
                <w:sz w:val="14"/>
                <w:szCs w:val="14"/>
              </w:rPr>
            </w:pPr>
            <w:r w:rsidRPr="00725112">
              <w:rPr>
                <w:sz w:val="14"/>
                <w:szCs w:val="14"/>
              </w:rPr>
              <w:t xml:space="preserve">Valor da Meta revisado </w:t>
            </w:r>
          </w:p>
        </w:tc>
        <w:tc>
          <w:tcPr>
            <w:tcW w:w="720" w:type="dxa"/>
            <w:gridSpan w:val="2"/>
            <w:tcBorders>
              <w:left w:val="single" w:color="auto" w:sz="4" w:space="0"/>
              <w:right w:val="single" w:color="auto" w:sz="4" w:space="0"/>
            </w:tcBorders>
            <w:shd w:val="clear" w:color="auto" w:fill="D9D9D9" w:themeFill="background1" w:themeFillShade="D9"/>
            <w:vAlign w:val="center"/>
          </w:tcPr>
          <w:p w:rsidRPr="00725112" w:rsidR="004202D1" w:rsidP="004C5365" w:rsidRDefault="004202D1" w14:paraId="581E21BD" w14:textId="5874FDC7">
            <w:pPr>
              <w:jc w:val="center"/>
              <w:rPr>
                <w:sz w:val="14"/>
                <w:szCs w:val="14"/>
              </w:rPr>
            </w:pPr>
          </w:p>
        </w:tc>
        <w:tc>
          <w:tcPr>
            <w:tcW w:w="990" w:type="dxa"/>
            <w:vMerge/>
            <w:tcBorders>
              <w:left w:val="single" w:color="auto" w:sz="4" w:space="0"/>
              <w:right w:val="single" w:color="auto" w:sz="4" w:space="0"/>
            </w:tcBorders>
            <w:vAlign w:val="center"/>
          </w:tcPr>
          <w:p w:rsidRPr="00725112" w:rsidR="004202D1" w:rsidP="006E4D2B" w:rsidRDefault="004202D1" w14:paraId="17012861" w14:textId="77777777">
            <w:pPr>
              <w:jc w:val="center"/>
              <w:rPr>
                <w:sz w:val="14"/>
                <w:szCs w:val="14"/>
              </w:rPr>
            </w:pPr>
          </w:p>
        </w:tc>
        <w:tc>
          <w:tcPr>
            <w:tcW w:w="2273" w:type="dxa"/>
            <w:gridSpan w:val="2"/>
            <w:vMerge/>
            <w:tcBorders>
              <w:left w:val="single" w:color="auto" w:sz="4" w:space="0"/>
              <w:right w:val="single" w:color="auto" w:sz="4" w:space="0"/>
            </w:tcBorders>
          </w:tcPr>
          <w:p w:rsidRPr="00725112" w:rsidR="004202D1" w:rsidP="004202D1" w:rsidRDefault="004202D1" w14:paraId="2276C71D" w14:textId="77777777">
            <w:pPr>
              <w:rPr>
                <w:sz w:val="14"/>
                <w:szCs w:val="14"/>
              </w:rPr>
            </w:pPr>
          </w:p>
        </w:tc>
      </w:tr>
      <w:tr w:rsidRPr="00725112" w:rsidR="004202D1" w:rsidTr="00C73894" w14:paraId="6BBABD25" w14:textId="77777777">
        <w:trPr>
          <w:trHeight w:val="52"/>
        </w:trPr>
        <w:tc>
          <w:tcPr>
            <w:tcW w:w="2605" w:type="dxa"/>
            <w:vMerge/>
            <w:tcBorders>
              <w:left w:val="single" w:color="auto" w:sz="4" w:space="0"/>
              <w:right w:val="single" w:color="auto" w:sz="4" w:space="0"/>
            </w:tcBorders>
            <w:vAlign w:val="center"/>
          </w:tcPr>
          <w:p w:rsidRPr="00725112" w:rsidR="004202D1" w:rsidP="004202D1" w:rsidRDefault="004202D1" w14:paraId="34A6580F" w14:textId="77777777">
            <w:pPr>
              <w:rPr>
                <w:sz w:val="14"/>
                <w:szCs w:val="14"/>
              </w:rPr>
            </w:pPr>
          </w:p>
        </w:tc>
        <w:tc>
          <w:tcPr>
            <w:tcW w:w="1350" w:type="dxa"/>
            <w:gridSpan w:val="2"/>
            <w:vMerge/>
            <w:tcBorders>
              <w:left w:val="single" w:color="auto" w:sz="4" w:space="0"/>
              <w:right w:val="single" w:color="auto" w:sz="4" w:space="0"/>
            </w:tcBorders>
            <w:vAlign w:val="center"/>
          </w:tcPr>
          <w:p w:rsidRPr="00725112" w:rsidR="004202D1" w:rsidP="002565EC" w:rsidRDefault="004202D1" w14:paraId="6C8D11A9" w14:textId="77777777">
            <w:pPr>
              <w:jc w:val="center"/>
              <w:rPr>
                <w:sz w:val="14"/>
                <w:szCs w:val="14"/>
              </w:rPr>
            </w:pPr>
          </w:p>
        </w:tc>
        <w:tc>
          <w:tcPr>
            <w:tcW w:w="1080" w:type="dxa"/>
            <w:vMerge/>
            <w:tcBorders>
              <w:left w:val="single" w:color="auto" w:sz="4" w:space="0"/>
              <w:right w:val="single" w:color="auto" w:sz="4" w:space="0"/>
            </w:tcBorders>
            <w:vAlign w:val="center"/>
          </w:tcPr>
          <w:p w:rsidRPr="00725112" w:rsidR="004202D1" w:rsidP="004202D1" w:rsidRDefault="004202D1" w14:paraId="7AEB74E8" w14:textId="77777777">
            <w:pPr>
              <w:rPr>
                <w:sz w:val="14"/>
                <w:szCs w:val="14"/>
              </w:rPr>
            </w:pPr>
          </w:p>
        </w:tc>
        <w:tc>
          <w:tcPr>
            <w:tcW w:w="1440" w:type="dxa"/>
            <w:vMerge/>
            <w:tcBorders>
              <w:left w:val="single" w:color="auto" w:sz="4" w:space="0"/>
              <w:right w:val="single" w:color="auto" w:sz="4" w:space="0"/>
            </w:tcBorders>
            <w:vAlign w:val="center"/>
          </w:tcPr>
          <w:p w:rsidRPr="00725112" w:rsidR="004202D1" w:rsidP="004202D1" w:rsidRDefault="004202D1" w14:paraId="35F0D381" w14:textId="77777777">
            <w:pPr>
              <w:rPr>
                <w:sz w:val="14"/>
                <w:szCs w:val="14"/>
              </w:rPr>
            </w:pPr>
          </w:p>
        </w:tc>
        <w:tc>
          <w:tcPr>
            <w:tcW w:w="1530" w:type="dxa"/>
            <w:tcBorders>
              <w:left w:val="single" w:color="auto" w:sz="4" w:space="0"/>
              <w:right w:val="single" w:color="auto" w:sz="4" w:space="0"/>
            </w:tcBorders>
            <w:vAlign w:val="center"/>
          </w:tcPr>
          <w:p w:rsidRPr="00725112" w:rsidR="004202D1" w:rsidP="004202D1" w:rsidRDefault="004202D1" w14:paraId="72EED301" w14:textId="78F9A01C">
            <w:pPr>
              <w:rPr>
                <w:sz w:val="14"/>
                <w:szCs w:val="14"/>
              </w:rPr>
            </w:pPr>
            <w:r w:rsidRPr="00725112">
              <w:rPr>
                <w:sz w:val="14"/>
                <w:szCs w:val="14"/>
              </w:rPr>
              <w:t>Valor alcançado</w:t>
            </w:r>
          </w:p>
        </w:tc>
        <w:tc>
          <w:tcPr>
            <w:tcW w:w="720" w:type="dxa"/>
            <w:gridSpan w:val="2"/>
            <w:tcBorders>
              <w:left w:val="single" w:color="auto" w:sz="4" w:space="0"/>
              <w:right w:val="single" w:color="auto" w:sz="4" w:space="0"/>
            </w:tcBorders>
            <w:vAlign w:val="center"/>
          </w:tcPr>
          <w:p w:rsidRPr="00725112" w:rsidR="004202D1" w:rsidP="004C5365" w:rsidRDefault="00B06E74" w14:paraId="4F21B0B8" w14:textId="7AD1303C">
            <w:pPr>
              <w:jc w:val="center"/>
              <w:rPr>
                <w:sz w:val="14"/>
                <w:szCs w:val="14"/>
              </w:rPr>
            </w:pPr>
            <w:r>
              <w:rPr>
                <w:sz w:val="14"/>
                <w:szCs w:val="14"/>
              </w:rPr>
              <w:t>1</w:t>
            </w:r>
          </w:p>
        </w:tc>
        <w:tc>
          <w:tcPr>
            <w:tcW w:w="990" w:type="dxa"/>
            <w:vMerge/>
            <w:tcBorders>
              <w:left w:val="single" w:color="auto" w:sz="4" w:space="0"/>
              <w:right w:val="single" w:color="auto" w:sz="4" w:space="0"/>
            </w:tcBorders>
            <w:vAlign w:val="center"/>
          </w:tcPr>
          <w:p w:rsidRPr="00725112" w:rsidR="004202D1" w:rsidP="006E4D2B" w:rsidRDefault="004202D1" w14:paraId="5A855749" w14:textId="77777777">
            <w:pPr>
              <w:jc w:val="center"/>
              <w:rPr>
                <w:sz w:val="14"/>
                <w:szCs w:val="14"/>
              </w:rPr>
            </w:pPr>
          </w:p>
        </w:tc>
        <w:tc>
          <w:tcPr>
            <w:tcW w:w="2273" w:type="dxa"/>
            <w:gridSpan w:val="2"/>
            <w:vMerge/>
            <w:tcBorders>
              <w:left w:val="single" w:color="auto" w:sz="4" w:space="0"/>
              <w:right w:val="single" w:color="auto" w:sz="4" w:space="0"/>
            </w:tcBorders>
          </w:tcPr>
          <w:p w:rsidRPr="00725112" w:rsidR="004202D1" w:rsidP="004202D1" w:rsidRDefault="004202D1" w14:paraId="4872808F" w14:textId="77777777">
            <w:pPr>
              <w:rPr>
                <w:sz w:val="14"/>
                <w:szCs w:val="14"/>
              </w:rPr>
            </w:pPr>
          </w:p>
        </w:tc>
      </w:tr>
      <w:tr w:rsidRPr="00725112" w:rsidR="008933C4" w:rsidTr="00C73894" w14:paraId="2F746A27" w14:textId="77777777">
        <w:trPr>
          <w:trHeight w:val="52"/>
        </w:trPr>
        <w:tc>
          <w:tcPr>
            <w:tcW w:w="2605" w:type="dxa"/>
            <w:vMerge w:val="restart"/>
            <w:tcBorders>
              <w:left w:val="single" w:color="auto" w:sz="4" w:space="0"/>
              <w:right w:val="single" w:color="auto" w:sz="4" w:space="0"/>
            </w:tcBorders>
            <w:vAlign w:val="center"/>
          </w:tcPr>
          <w:p w:rsidRPr="00725112" w:rsidR="008933C4" w:rsidP="008933C4" w:rsidRDefault="008933C4" w14:paraId="60C498A9" w14:textId="1225D81E">
            <w:pPr>
              <w:rPr>
                <w:sz w:val="14"/>
                <w:szCs w:val="14"/>
              </w:rPr>
            </w:pPr>
            <w:r w:rsidRPr="00725112">
              <w:rPr>
                <w:sz w:val="14"/>
                <w:szCs w:val="14"/>
              </w:rPr>
              <w:t>Produto #</w:t>
            </w:r>
            <w:proofErr w:type="gramStart"/>
            <w:r>
              <w:rPr>
                <w:sz w:val="14"/>
                <w:szCs w:val="14"/>
              </w:rPr>
              <w:t xml:space="preserve">2 </w:t>
            </w:r>
            <w:r w:rsidR="00B06E74">
              <w:t xml:space="preserve"> </w:t>
            </w:r>
            <w:r w:rsidRPr="00B06E74" w:rsidR="00B06E74">
              <w:rPr>
                <w:sz w:val="14"/>
                <w:szCs w:val="14"/>
              </w:rPr>
              <w:t>Desenvolvimento</w:t>
            </w:r>
            <w:proofErr w:type="gramEnd"/>
            <w:r w:rsidRPr="00B06E74" w:rsidR="00B06E74">
              <w:rPr>
                <w:sz w:val="14"/>
                <w:szCs w:val="14"/>
              </w:rPr>
              <w:t xml:space="preserve"> e implantação do novo modelo da Programação Orçamentária (incorporando inovações GMD , Cota Base Zero, SIST, ROP, Oficinas do Gasto Público e Boletim de Acompanhamento das Cotas)</w:t>
            </w:r>
          </w:p>
        </w:tc>
        <w:tc>
          <w:tcPr>
            <w:tcW w:w="1350" w:type="dxa"/>
            <w:gridSpan w:val="2"/>
            <w:vMerge w:val="restart"/>
            <w:tcBorders>
              <w:left w:val="single" w:color="auto" w:sz="4" w:space="0"/>
              <w:right w:val="single" w:color="auto" w:sz="4" w:space="0"/>
            </w:tcBorders>
            <w:vAlign w:val="center"/>
          </w:tcPr>
          <w:p w:rsidRPr="00725112" w:rsidR="008933C4" w:rsidP="002565EC" w:rsidRDefault="001E7C37" w14:paraId="71218380" w14:textId="41710565">
            <w:pPr>
              <w:jc w:val="center"/>
              <w:rPr>
                <w:sz w:val="14"/>
                <w:szCs w:val="14"/>
              </w:rPr>
            </w:pPr>
            <w:r>
              <w:rPr>
                <w:sz w:val="14"/>
                <w:szCs w:val="14"/>
              </w:rPr>
              <w:t>Ferramentas de gestão</w:t>
            </w:r>
          </w:p>
        </w:tc>
        <w:tc>
          <w:tcPr>
            <w:tcW w:w="1080" w:type="dxa"/>
            <w:vMerge w:val="restart"/>
            <w:tcBorders>
              <w:left w:val="single" w:color="auto" w:sz="4" w:space="0"/>
              <w:right w:val="single" w:color="auto" w:sz="4" w:space="0"/>
            </w:tcBorders>
            <w:vAlign w:val="center"/>
          </w:tcPr>
          <w:p w:rsidRPr="00725112" w:rsidR="008933C4" w:rsidP="008933C4" w:rsidRDefault="008933C4" w14:paraId="2DBECC39" w14:textId="7B4F1E75">
            <w:pPr>
              <w:jc w:val="center"/>
              <w:rPr>
                <w:sz w:val="14"/>
                <w:szCs w:val="14"/>
              </w:rPr>
            </w:pPr>
            <w:r>
              <w:rPr>
                <w:sz w:val="14"/>
                <w:szCs w:val="14"/>
              </w:rPr>
              <w:t>2009</w:t>
            </w:r>
          </w:p>
        </w:tc>
        <w:tc>
          <w:tcPr>
            <w:tcW w:w="1440" w:type="dxa"/>
            <w:vMerge w:val="restart"/>
            <w:tcBorders>
              <w:left w:val="single" w:color="auto" w:sz="4" w:space="0"/>
              <w:right w:val="single" w:color="auto" w:sz="4" w:space="0"/>
            </w:tcBorders>
            <w:vAlign w:val="center"/>
          </w:tcPr>
          <w:p w:rsidRPr="00725112" w:rsidR="008933C4" w:rsidP="008933C4" w:rsidRDefault="001E7C37" w14:paraId="0BAD70F7" w14:textId="4DC8C7C6">
            <w:pPr>
              <w:rPr>
                <w:sz w:val="14"/>
                <w:szCs w:val="14"/>
              </w:rPr>
            </w:pPr>
            <w:r w:rsidRPr="001E7C37">
              <w:rPr>
                <w:sz w:val="14"/>
                <w:szCs w:val="14"/>
              </w:rPr>
              <w:t>Relatório do Tesouro Estadual</w:t>
            </w:r>
          </w:p>
        </w:tc>
        <w:tc>
          <w:tcPr>
            <w:tcW w:w="1530" w:type="dxa"/>
            <w:tcBorders>
              <w:left w:val="single" w:color="auto" w:sz="4" w:space="0"/>
              <w:right w:val="single" w:color="auto" w:sz="4" w:space="0"/>
            </w:tcBorders>
            <w:vAlign w:val="center"/>
          </w:tcPr>
          <w:p w:rsidRPr="00725112" w:rsidR="008933C4" w:rsidP="008933C4" w:rsidRDefault="008933C4" w14:paraId="17D3676F" w14:textId="1D1FA852">
            <w:pPr>
              <w:rPr>
                <w:sz w:val="14"/>
                <w:szCs w:val="14"/>
              </w:rPr>
            </w:pPr>
            <w:r w:rsidRPr="00725112">
              <w:rPr>
                <w:sz w:val="14"/>
                <w:szCs w:val="14"/>
              </w:rPr>
              <w:t>Valor de Meta Original</w:t>
            </w:r>
          </w:p>
        </w:tc>
        <w:tc>
          <w:tcPr>
            <w:tcW w:w="720" w:type="dxa"/>
            <w:gridSpan w:val="2"/>
            <w:tcBorders>
              <w:left w:val="single" w:color="auto" w:sz="4" w:space="0"/>
              <w:right w:val="single" w:color="auto" w:sz="4" w:space="0"/>
            </w:tcBorders>
            <w:vAlign w:val="center"/>
          </w:tcPr>
          <w:p w:rsidRPr="00725112" w:rsidR="008933C4" w:rsidP="001E7C37" w:rsidRDefault="001E7C37" w14:paraId="2433CD8A" w14:textId="53CAB487">
            <w:pPr>
              <w:jc w:val="center"/>
              <w:rPr>
                <w:sz w:val="14"/>
                <w:szCs w:val="14"/>
              </w:rPr>
            </w:pPr>
            <w:r>
              <w:rPr>
                <w:sz w:val="14"/>
                <w:szCs w:val="14"/>
              </w:rPr>
              <w:t>6</w:t>
            </w:r>
          </w:p>
        </w:tc>
        <w:tc>
          <w:tcPr>
            <w:tcW w:w="990" w:type="dxa"/>
            <w:vMerge w:val="restart"/>
            <w:tcBorders>
              <w:left w:val="single" w:color="auto" w:sz="4" w:space="0"/>
              <w:right w:val="single" w:color="auto" w:sz="4" w:space="0"/>
            </w:tcBorders>
            <w:vAlign w:val="center"/>
          </w:tcPr>
          <w:p w:rsidRPr="00725112" w:rsidR="008933C4" w:rsidP="006E4D2B" w:rsidRDefault="001E7C37" w14:paraId="7260F428" w14:textId="5BAC0D7D">
            <w:pPr>
              <w:jc w:val="center"/>
              <w:rPr>
                <w:sz w:val="14"/>
                <w:szCs w:val="14"/>
              </w:rPr>
            </w:pPr>
            <w:r>
              <w:rPr>
                <w:sz w:val="14"/>
                <w:szCs w:val="14"/>
              </w:rPr>
              <w:t>2015</w:t>
            </w:r>
          </w:p>
        </w:tc>
        <w:tc>
          <w:tcPr>
            <w:tcW w:w="2273" w:type="dxa"/>
            <w:gridSpan w:val="2"/>
            <w:vMerge w:val="restart"/>
            <w:tcBorders>
              <w:left w:val="single" w:color="auto" w:sz="4" w:space="0"/>
              <w:right w:val="single" w:color="auto" w:sz="4" w:space="0"/>
            </w:tcBorders>
          </w:tcPr>
          <w:p w:rsidRPr="00725112" w:rsidR="008933C4" w:rsidP="008933C4" w:rsidRDefault="008933C4" w14:paraId="0C83983F" w14:textId="3F7C229D">
            <w:pPr>
              <w:rPr>
                <w:sz w:val="14"/>
                <w:szCs w:val="14"/>
              </w:rPr>
            </w:pPr>
          </w:p>
        </w:tc>
      </w:tr>
      <w:tr w:rsidRPr="00725112" w:rsidR="008933C4" w:rsidTr="00C73894" w14:paraId="0D2B6BC8" w14:textId="77777777">
        <w:trPr>
          <w:trHeight w:val="52"/>
        </w:trPr>
        <w:tc>
          <w:tcPr>
            <w:tcW w:w="2605" w:type="dxa"/>
            <w:vMerge/>
            <w:tcBorders>
              <w:left w:val="single" w:color="auto" w:sz="4" w:space="0"/>
              <w:right w:val="single" w:color="auto" w:sz="4" w:space="0"/>
            </w:tcBorders>
            <w:vAlign w:val="center"/>
          </w:tcPr>
          <w:p w:rsidRPr="00725112" w:rsidR="008933C4" w:rsidP="008933C4" w:rsidRDefault="008933C4" w14:paraId="02C48316" w14:textId="77777777">
            <w:pPr>
              <w:rPr>
                <w:sz w:val="14"/>
                <w:szCs w:val="14"/>
              </w:rPr>
            </w:pPr>
          </w:p>
        </w:tc>
        <w:tc>
          <w:tcPr>
            <w:tcW w:w="1350" w:type="dxa"/>
            <w:gridSpan w:val="2"/>
            <w:vMerge/>
            <w:tcBorders>
              <w:left w:val="single" w:color="auto" w:sz="4" w:space="0"/>
              <w:right w:val="single" w:color="auto" w:sz="4" w:space="0"/>
            </w:tcBorders>
            <w:vAlign w:val="center"/>
          </w:tcPr>
          <w:p w:rsidRPr="00725112" w:rsidR="008933C4" w:rsidP="008933C4" w:rsidRDefault="008933C4" w14:paraId="47E593B2" w14:textId="77777777">
            <w:pPr>
              <w:rPr>
                <w:sz w:val="14"/>
                <w:szCs w:val="14"/>
              </w:rPr>
            </w:pPr>
          </w:p>
        </w:tc>
        <w:tc>
          <w:tcPr>
            <w:tcW w:w="1080" w:type="dxa"/>
            <w:vMerge/>
            <w:tcBorders>
              <w:left w:val="single" w:color="auto" w:sz="4" w:space="0"/>
              <w:right w:val="single" w:color="auto" w:sz="4" w:space="0"/>
            </w:tcBorders>
            <w:vAlign w:val="center"/>
          </w:tcPr>
          <w:p w:rsidRPr="00725112" w:rsidR="008933C4" w:rsidP="008933C4" w:rsidRDefault="008933C4" w14:paraId="4D5FF00D" w14:textId="77777777">
            <w:pPr>
              <w:rPr>
                <w:sz w:val="14"/>
                <w:szCs w:val="14"/>
              </w:rPr>
            </w:pPr>
          </w:p>
        </w:tc>
        <w:tc>
          <w:tcPr>
            <w:tcW w:w="1440" w:type="dxa"/>
            <w:vMerge/>
            <w:tcBorders>
              <w:left w:val="single" w:color="auto" w:sz="4" w:space="0"/>
              <w:right w:val="single" w:color="auto" w:sz="4" w:space="0"/>
            </w:tcBorders>
            <w:vAlign w:val="center"/>
          </w:tcPr>
          <w:p w:rsidRPr="00725112" w:rsidR="008933C4" w:rsidP="008933C4" w:rsidRDefault="008933C4" w14:paraId="74891223" w14:textId="77777777">
            <w:pPr>
              <w:rPr>
                <w:sz w:val="14"/>
                <w:szCs w:val="14"/>
              </w:rPr>
            </w:pPr>
          </w:p>
        </w:tc>
        <w:tc>
          <w:tcPr>
            <w:tcW w:w="1530" w:type="dxa"/>
            <w:tcBorders>
              <w:left w:val="single" w:color="auto" w:sz="4" w:space="0"/>
              <w:right w:val="single" w:color="auto" w:sz="4" w:space="0"/>
            </w:tcBorders>
            <w:vAlign w:val="center"/>
          </w:tcPr>
          <w:p w:rsidRPr="00725112" w:rsidR="008933C4" w:rsidP="008933C4" w:rsidRDefault="008933C4" w14:paraId="4989CCBD" w14:textId="62890065">
            <w:pPr>
              <w:rPr>
                <w:sz w:val="14"/>
                <w:szCs w:val="14"/>
              </w:rPr>
            </w:pPr>
            <w:r w:rsidRPr="00725112">
              <w:rPr>
                <w:sz w:val="14"/>
                <w:szCs w:val="14"/>
              </w:rPr>
              <w:t xml:space="preserve">Valor da Meta revisado </w:t>
            </w:r>
          </w:p>
        </w:tc>
        <w:tc>
          <w:tcPr>
            <w:tcW w:w="720" w:type="dxa"/>
            <w:gridSpan w:val="2"/>
            <w:tcBorders>
              <w:left w:val="single" w:color="auto" w:sz="4" w:space="0"/>
              <w:right w:val="single" w:color="auto" w:sz="4" w:space="0"/>
            </w:tcBorders>
            <w:shd w:val="clear" w:color="auto" w:fill="D9D9D9" w:themeFill="background1" w:themeFillShade="D9"/>
            <w:vAlign w:val="center"/>
          </w:tcPr>
          <w:p w:rsidRPr="00725112" w:rsidR="008933C4" w:rsidP="008933C4" w:rsidRDefault="008933C4" w14:paraId="46804A99" w14:textId="77777777">
            <w:pPr>
              <w:rPr>
                <w:sz w:val="14"/>
                <w:szCs w:val="14"/>
              </w:rPr>
            </w:pPr>
          </w:p>
        </w:tc>
        <w:tc>
          <w:tcPr>
            <w:tcW w:w="990" w:type="dxa"/>
            <w:vMerge/>
            <w:tcBorders>
              <w:left w:val="single" w:color="auto" w:sz="4" w:space="0"/>
              <w:right w:val="single" w:color="auto" w:sz="4" w:space="0"/>
            </w:tcBorders>
            <w:vAlign w:val="center"/>
          </w:tcPr>
          <w:p w:rsidRPr="00725112" w:rsidR="008933C4" w:rsidP="006E4D2B" w:rsidRDefault="008933C4" w14:paraId="42BAA48D" w14:textId="77777777">
            <w:pPr>
              <w:jc w:val="center"/>
              <w:rPr>
                <w:sz w:val="14"/>
                <w:szCs w:val="14"/>
              </w:rPr>
            </w:pPr>
          </w:p>
        </w:tc>
        <w:tc>
          <w:tcPr>
            <w:tcW w:w="2273" w:type="dxa"/>
            <w:gridSpan w:val="2"/>
            <w:vMerge/>
            <w:tcBorders>
              <w:left w:val="single" w:color="auto" w:sz="4" w:space="0"/>
              <w:right w:val="single" w:color="auto" w:sz="4" w:space="0"/>
            </w:tcBorders>
          </w:tcPr>
          <w:p w:rsidRPr="00725112" w:rsidR="008933C4" w:rsidP="008933C4" w:rsidRDefault="008933C4" w14:paraId="0D478E51" w14:textId="77777777">
            <w:pPr>
              <w:rPr>
                <w:sz w:val="14"/>
                <w:szCs w:val="14"/>
              </w:rPr>
            </w:pPr>
          </w:p>
        </w:tc>
      </w:tr>
      <w:tr w:rsidRPr="00725112" w:rsidR="008933C4" w:rsidTr="00C73894" w14:paraId="1547AE57" w14:textId="77777777">
        <w:trPr>
          <w:trHeight w:val="52"/>
        </w:trPr>
        <w:tc>
          <w:tcPr>
            <w:tcW w:w="2605" w:type="dxa"/>
            <w:vMerge/>
            <w:tcBorders>
              <w:left w:val="single" w:color="auto" w:sz="4" w:space="0"/>
              <w:right w:val="single" w:color="auto" w:sz="4" w:space="0"/>
            </w:tcBorders>
            <w:vAlign w:val="center"/>
          </w:tcPr>
          <w:p w:rsidRPr="00725112" w:rsidR="008933C4" w:rsidP="008933C4" w:rsidRDefault="008933C4" w14:paraId="55D28D87" w14:textId="77777777">
            <w:pPr>
              <w:rPr>
                <w:sz w:val="14"/>
                <w:szCs w:val="14"/>
              </w:rPr>
            </w:pPr>
          </w:p>
        </w:tc>
        <w:tc>
          <w:tcPr>
            <w:tcW w:w="1350" w:type="dxa"/>
            <w:gridSpan w:val="2"/>
            <w:vMerge/>
            <w:tcBorders>
              <w:left w:val="single" w:color="auto" w:sz="4" w:space="0"/>
              <w:right w:val="single" w:color="auto" w:sz="4" w:space="0"/>
            </w:tcBorders>
            <w:vAlign w:val="center"/>
          </w:tcPr>
          <w:p w:rsidRPr="00725112" w:rsidR="008933C4" w:rsidP="008933C4" w:rsidRDefault="008933C4" w14:paraId="098C64E3" w14:textId="77777777">
            <w:pPr>
              <w:rPr>
                <w:sz w:val="14"/>
                <w:szCs w:val="14"/>
              </w:rPr>
            </w:pPr>
          </w:p>
        </w:tc>
        <w:tc>
          <w:tcPr>
            <w:tcW w:w="1080" w:type="dxa"/>
            <w:vMerge/>
            <w:tcBorders>
              <w:left w:val="single" w:color="auto" w:sz="4" w:space="0"/>
              <w:right w:val="single" w:color="auto" w:sz="4" w:space="0"/>
            </w:tcBorders>
            <w:vAlign w:val="center"/>
          </w:tcPr>
          <w:p w:rsidRPr="00725112" w:rsidR="008933C4" w:rsidP="008933C4" w:rsidRDefault="008933C4" w14:paraId="6A072111" w14:textId="77777777">
            <w:pPr>
              <w:rPr>
                <w:sz w:val="14"/>
                <w:szCs w:val="14"/>
              </w:rPr>
            </w:pPr>
          </w:p>
        </w:tc>
        <w:tc>
          <w:tcPr>
            <w:tcW w:w="1440" w:type="dxa"/>
            <w:vMerge/>
            <w:tcBorders>
              <w:left w:val="single" w:color="auto" w:sz="4" w:space="0"/>
              <w:right w:val="single" w:color="auto" w:sz="4" w:space="0"/>
            </w:tcBorders>
            <w:vAlign w:val="center"/>
          </w:tcPr>
          <w:p w:rsidRPr="00725112" w:rsidR="008933C4" w:rsidP="008933C4" w:rsidRDefault="008933C4" w14:paraId="2E8C89C1" w14:textId="77777777">
            <w:pPr>
              <w:rPr>
                <w:sz w:val="14"/>
                <w:szCs w:val="14"/>
              </w:rPr>
            </w:pPr>
          </w:p>
        </w:tc>
        <w:tc>
          <w:tcPr>
            <w:tcW w:w="1530" w:type="dxa"/>
            <w:tcBorders>
              <w:left w:val="single" w:color="auto" w:sz="4" w:space="0"/>
              <w:right w:val="single" w:color="auto" w:sz="4" w:space="0"/>
            </w:tcBorders>
            <w:vAlign w:val="center"/>
          </w:tcPr>
          <w:p w:rsidRPr="00725112" w:rsidR="008933C4" w:rsidP="008933C4" w:rsidRDefault="008933C4" w14:paraId="608D7F43" w14:textId="3CE0FBC8">
            <w:pPr>
              <w:rPr>
                <w:sz w:val="14"/>
                <w:szCs w:val="14"/>
              </w:rPr>
            </w:pPr>
            <w:r w:rsidRPr="00725112">
              <w:rPr>
                <w:sz w:val="14"/>
                <w:szCs w:val="14"/>
              </w:rPr>
              <w:t>Valor alcançado</w:t>
            </w:r>
          </w:p>
        </w:tc>
        <w:tc>
          <w:tcPr>
            <w:tcW w:w="720" w:type="dxa"/>
            <w:gridSpan w:val="2"/>
            <w:tcBorders>
              <w:left w:val="single" w:color="auto" w:sz="4" w:space="0"/>
              <w:right w:val="single" w:color="auto" w:sz="4" w:space="0"/>
            </w:tcBorders>
            <w:vAlign w:val="center"/>
          </w:tcPr>
          <w:p w:rsidRPr="00725112" w:rsidR="008933C4" w:rsidP="001E7C37" w:rsidRDefault="001E7C37" w14:paraId="2F58187D" w14:textId="1C1BB520">
            <w:pPr>
              <w:jc w:val="center"/>
              <w:rPr>
                <w:sz w:val="14"/>
                <w:szCs w:val="14"/>
              </w:rPr>
            </w:pPr>
            <w:r>
              <w:rPr>
                <w:sz w:val="14"/>
                <w:szCs w:val="14"/>
              </w:rPr>
              <w:t>8</w:t>
            </w:r>
          </w:p>
        </w:tc>
        <w:tc>
          <w:tcPr>
            <w:tcW w:w="990" w:type="dxa"/>
            <w:vMerge/>
            <w:tcBorders>
              <w:left w:val="single" w:color="auto" w:sz="4" w:space="0"/>
              <w:right w:val="single" w:color="auto" w:sz="4" w:space="0"/>
            </w:tcBorders>
            <w:vAlign w:val="center"/>
          </w:tcPr>
          <w:p w:rsidRPr="00725112" w:rsidR="008933C4" w:rsidP="006E4D2B" w:rsidRDefault="008933C4" w14:paraId="61B04382" w14:textId="77777777">
            <w:pPr>
              <w:jc w:val="center"/>
              <w:rPr>
                <w:sz w:val="14"/>
                <w:szCs w:val="14"/>
              </w:rPr>
            </w:pPr>
          </w:p>
        </w:tc>
        <w:tc>
          <w:tcPr>
            <w:tcW w:w="2273" w:type="dxa"/>
            <w:gridSpan w:val="2"/>
            <w:vMerge/>
            <w:tcBorders>
              <w:left w:val="single" w:color="auto" w:sz="4" w:space="0"/>
              <w:right w:val="single" w:color="auto" w:sz="4" w:space="0"/>
            </w:tcBorders>
          </w:tcPr>
          <w:p w:rsidRPr="00725112" w:rsidR="008933C4" w:rsidP="008933C4" w:rsidRDefault="008933C4" w14:paraId="421AB2BC" w14:textId="77777777">
            <w:pPr>
              <w:rPr>
                <w:sz w:val="14"/>
                <w:szCs w:val="14"/>
              </w:rPr>
            </w:pPr>
          </w:p>
        </w:tc>
      </w:tr>
      <w:tr w:rsidRPr="00725112" w:rsidR="00750628" w:rsidTr="00C73894" w14:paraId="394B20CE" w14:textId="77777777">
        <w:trPr>
          <w:trHeight w:val="52"/>
        </w:trPr>
        <w:tc>
          <w:tcPr>
            <w:tcW w:w="2605" w:type="dxa"/>
            <w:vMerge w:val="restart"/>
            <w:tcBorders>
              <w:left w:val="single" w:color="auto" w:sz="4" w:space="0"/>
              <w:right w:val="single" w:color="auto" w:sz="4" w:space="0"/>
            </w:tcBorders>
            <w:vAlign w:val="center"/>
          </w:tcPr>
          <w:p w:rsidRPr="00725112" w:rsidR="00750628" w:rsidP="00750628" w:rsidRDefault="00750628" w14:paraId="34DAA4C9" w14:textId="76C25149">
            <w:pPr>
              <w:rPr>
                <w:sz w:val="14"/>
                <w:szCs w:val="14"/>
              </w:rPr>
            </w:pPr>
            <w:r w:rsidRPr="00725112">
              <w:rPr>
                <w:sz w:val="14"/>
                <w:szCs w:val="14"/>
              </w:rPr>
              <w:t>Produto #</w:t>
            </w:r>
            <w:proofErr w:type="gramStart"/>
            <w:r>
              <w:rPr>
                <w:sz w:val="14"/>
                <w:szCs w:val="14"/>
              </w:rPr>
              <w:t xml:space="preserve">3 </w:t>
            </w:r>
            <w:r w:rsidR="006E4D2B">
              <w:t xml:space="preserve"> </w:t>
            </w:r>
            <w:r w:rsidRPr="006E4D2B" w:rsidR="006E4D2B">
              <w:rPr>
                <w:sz w:val="14"/>
                <w:szCs w:val="14"/>
              </w:rPr>
              <w:t>Desenvolvimento</w:t>
            </w:r>
            <w:proofErr w:type="gramEnd"/>
            <w:r w:rsidRPr="006E4D2B" w:rsidR="006E4D2B">
              <w:rPr>
                <w:sz w:val="14"/>
                <w:szCs w:val="14"/>
              </w:rPr>
              <w:t xml:space="preserve"> e implantação do Portal de Informações, criação de novos cubos DW e aplicação de modelos preditivos</w:t>
            </w:r>
          </w:p>
        </w:tc>
        <w:tc>
          <w:tcPr>
            <w:tcW w:w="1350" w:type="dxa"/>
            <w:gridSpan w:val="2"/>
            <w:vMerge w:val="restart"/>
            <w:tcBorders>
              <w:left w:val="single" w:color="auto" w:sz="4" w:space="0"/>
              <w:right w:val="single" w:color="auto" w:sz="4" w:space="0"/>
            </w:tcBorders>
            <w:vAlign w:val="center"/>
          </w:tcPr>
          <w:p w:rsidRPr="00725112" w:rsidR="00750628" w:rsidP="006E4D2B" w:rsidRDefault="006E4D2B" w14:paraId="42F08045" w14:textId="397B6B46">
            <w:pPr>
              <w:jc w:val="center"/>
              <w:rPr>
                <w:sz w:val="14"/>
                <w:szCs w:val="14"/>
              </w:rPr>
            </w:pPr>
            <w:r>
              <w:rPr>
                <w:sz w:val="14"/>
                <w:szCs w:val="14"/>
              </w:rPr>
              <w:t>Portal</w:t>
            </w:r>
          </w:p>
        </w:tc>
        <w:tc>
          <w:tcPr>
            <w:tcW w:w="1080" w:type="dxa"/>
            <w:vMerge w:val="restart"/>
            <w:tcBorders>
              <w:left w:val="single" w:color="auto" w:sz="4" w:space="0"/>
              <w:right w:val="single" w:color="auto" w:sz="4" w:space="0"/>
            </w:tcBorders>
            <w:vAlign w:val="center"/>
          </w:tcPr>
          <w:p w:rsidRPr="00725112" w:rsidR="00750628" w:rsidP="00750628" w:rsidRDefault="00750628" w14:paraId="1F75BB53" w14:textId="2C67CE80">
            <w:pPr>
              <w:jc w:val="center"/>
              <w:rPr>
                <w:sz w:val="14"/>
                <w:szCs w:val="14"/>
              </w:rPr>
            </w:pPr>
            <w:r>
              <w:rPr>
                <w:sz w:val="14"/>
                <w:szCs w:val="14"/>
              </w:rPr>
              <w:t>2009</w:t>
            </w:r>
          </w:p>
        </w:tc>
        <w:tc>
          <w:tcPr>
            <w:tcW w:w="1440" w:type="dxa"/>
            <w:vMerge w:val="restart"/>
            <w:tcBorders>
              <w:left w:val="single" w:color="auto" w:sz="4" w:space="0"/>
              <w:right w:val="single" w:color="auto" w:sz="4" w:space="0"/>
            </w:tcBorders>
            <w:vAlign w:val="center"/>
          </w:tcPr>
          <w:p w:rsidRPr="00725112" w:rsidR="00750628" w:rsidP="006E4D2B" w:rsidRDefault="006E4D2B" w14:paraId="02A013FB" w14:textId="189CE719">
            <w:pPr>
              <w:jc w:val="center"/>
              <w:rPr>
                <w:sz w:val="14"/>
                <w:szCs w:val="14"/>
              </w:rPr>
            </w:pPr>
            <w:r w:rsidRPr="006E4D2B">
              <w:rPr>
                <w:sz w:val="14"/>
                <w:szCs w:val="14"/>
              </w:rPr>
              <w:t>Portal de Informações estratégicas do Tesouro Estadual</w:t>
            </w:r>
          </w:p>
        </w:tc>
        <w:tc>
          <w:tcPr>
            <w:tcW w:w="1530" w:type="dxa"/>
            <w:tcBorders>
              <w:left w:val="single" w:color="auto" w:sz="4" w:space="0"/>
              <w:right w:val="single" w:color="auto" w:sz="4" w:space="0"/>
            </w:tcBorders>
            <w:vAlign w:val="center"/>
          </w:tcPr>
          <w:p w:rsidRPr="00725112" w:rsidR="00750628" w:rsidP="00750628" w:rsidRDefault="00750628" w14:paraId="522B39D5" w14:textId="1035CA09">
            <w:pPr>
              <w:rPr>
                <w:sz w:val="14"/>
                <w:szCs w:val="14"/>
              </w:rPr>
            </w:pPr>
            <w:r w:rsidRPr="00725112">
              <w:rPr>
                <w:sz w:val="14"/>
                <w:szCs w:val="14"/>
              </w:rPr>
              <w:t>Valor de Meta Original</w:t>
            </w:r>
          </w:p>
        </w:tc>
        <w:tc>
          <w:tcPr>
            <w:tcW w:w="720" w:type="dxa"/>
            <w:gridSpan w:val="2"/>
            <w:tcBorders>
              <w:left w:val="single" w:color="auto" w:sz="4" w:space="0"/>
              <w:right w:val="single" w:color="auto" w:sz="4" w:space="0"/>
            </w:tcBorders>
            <w:vAlign w:val="center"/>
          </w:tcPr>
          <w:p w:rsidRPr="00725112" w:rsidR="00750628" w:rsidP="006E4D2B" w:rsidRDefault="006E4D2B" w14:paraId="5F567C51" w14:textId="17D40109">
            <w:pPr>
              <w:jc w:val="center"/>
              <w:rPr>
                <w:sz w:val="14"/>
                <w:szCs w:val="14"/>
              </w:rPr>
            </w:pPr>
            <w:r>
              <w:rPr>
                <w:sz w:val="14"/>
                <w:szCs w:val="14"/>
              </w:rPr>
              <w:t>1</w:t>
            </w:r>
          </w:p>
        </w:tc>
        <w:tc>
          <w:tcPr>
            <w:tcW w:w="990" w:type="dxa"/>
            <w:vMerge w:val="restart"/>
            <w:tcBorders>
              <w:left w:val="single" w:color="auto" w:sz="4" w:space="0"/>
              <w:right w:val="single" w:color="auto" w:sz="4" w:space="0"/>
            </w:tcBorders>
            <w:vAlign w:val="center"/>
          </w:tcPr>
          <w:p w:rsidRPr="00725112" w:rsidR="00750628" w:rsidP="006E4D2B" w:rsidRDefault="006E4D2B" w14:paraId="13EC1B67" w14:textId="0586B6B5">
            <w:pPr>
              <w:jc w:val="center"/>
              <w:rPr>
                <w:sz w:val="14"/>
                <w:szCs w:val="14"/>
              </w:rPr>
            </w:pPr>
            <w:r>
              <w:rPr>
                <w:sz w:val="14"/>
                <w:szCs w:val="14"/>
              </w:rPr>
              <w:t>2014</w:t>
            </w:r>
          </w:p>
        </w:tc>
        <w:tc>
          <w:tcPr>
            <w:tcW w:w="2273" w:type="dxa"/>
            <w:gridSpan w:val="2"/>
            <w:vMerge w:val="restart"/>
            <w:tcBorders>
              <w:left w:val="single" w:color="auto" w:sz="4" w:space="0"/>
              <w:right w:val="single" w:color="auto" w:sz="4" w:space="0"/>
            </w:tcBorders>
          </w:tcPr>
          <w:p w:rsidRPr="00725112" w:rsidR="00750628" w:rsidP="00750628" w:rsidRDefault="00750628" w14:paraId="63E3E814" w14:textId="1848C2AB">
            <w:pPr>
              <w:rPr>
                <w:sz w:val="14"/>
                <w:szCs w:val="14"/>
              </w:rPr>
            </w:pPr>
          </w:p>
        </w:tc>
      </w:tr>
      <w:tr w:rsidRPr="00725112" w:rsidR="00750628" w:rsidTr="00C73894" w14:paraId="57B7D772" w14:textId="77777777">
        <w:trPr>
          <w:trHeight w:val="52"/>
        </w:trPr>
        <w:tc>
          <w:tcPr>
            <w:tcW w:w="2605" w:type="dxa"/>
            <w:vMerge/>
            <w:tcBorders>
              <w:left w:val="single" w:color="auto" w:sz="4" w:space="0"/>
              <w:right w:val="single" w:color="auto" w:sz="4" w:space="0"/>
            </w:tcBorders>
            <w:vAlign w:val="center"/>
          </w:tcPr>
          <w:p w:rsidRPr="00725112" w:rsidR="00750628" w:rsidP="00750628" w:rsidRDefault="00750628" w14:paraId="1334C730" w14:textId="77777777">
            <w:pPr>
              <w:rPr>
                <w:sz w:val="14"/>
                <w:szCs w:val="14"/>
              </w:rPr>
            </w:pPr>
          </w:p>
        </w:tc>
        <w:tc>
          <w:tcPr>
            <w:tcW w:w="1350" w:type="dxa"/>
            <w:gridSpan w:val="2"/>
            <w:vMerge/>
            <w:tcBorders>
              <w:left w:val="single" w:color="auto" w:sz="4" w:space="0"/>
              <w:right w:val="single" w:color="auto" w:sz="4" w:space="0"/>
            </w:tcBorders>
            <w:vAlign w:val="center"/>
          </w:tcPr>
          <w:p w:rsidRPr="00725112" w:rsidR="00750628" w:rsidP="00750628" w:rsidRDefault="00750628" w14:paraId="6ACA42B8" w14:textId="77777777">
            <w:pPr>
              <w:rPr>
                <w:sz w:val="14"/>
                <w:szCs w:val="14"/>
              </w:rPr>
            </w:pPr>
          </w:p>
        </w:tc>
        <w:tc>
          <w:tcPr>
            <w:tcW w:w="1080" w:type="dxa"/>
            <w:vMerge/>
            <w:tcBorders>
              <w:left w:val="single" w:color="auto" w:sz="4" w:space="0"/>
              <w:right w:val="single" w:color="auto" w:sz="4" w:space="0"/>
            </w:tcBorders>
            <w:vAlign w:val="center"/>
          </w:tcPr>
          <w:p w:rsidRPr="00725112" w:rsidR="00750628" w:rsidP="00750628" w:rsidRDefault="00750628" w14:paraId="6C6E7537" w14:textId="77777777">
            <w:pPr>
              <w:rPr>
                <w:sz w:val="14"/>
                <w:szCs w:val="14"/>
              </w:rPr>
            </w:pPr>
          </w:p>
        </w:tc>
        <w:tc>
          <w:tcPr>
            <w:tcW w:w="1440" w:type="dxa"/>
            <w:vMerge/>
            <w:tcBorders>
              <w:left w:val="single" w:color="auto" w:sz="4" w:space="0"/>
              <w:right w:val="single" w:color="auto" w:sz="4" w:space="0"/>
            </w:tcBorders>
            <w:vAlign w:val="center"/>
          </w:tcPr>
          <w:p w:rsidRPr="00725112" w:rsidR="00750628" w:rsidP="00750628" w:rsidRDefault="00750628" w14:paraId="6493C03B" w14:textId="77777777">
            <w:pPr>
              <w:rPr>
                <w:sz w:val="14"/>
                <w:szCs w:val="14"/>
              </w:rPr>
            </w:pPr>
          </w:p>
        </w:tc>
        <w:tc>
          <w:tcPr>
            <w:tcW w:w="1530" w:type="dxa"/>
            <w:tcBorders>
              <w:left w:val="single" w:color="auto" w:sz="4" w:space="0"/>
              <w:right w:val="single" w:color="auto" w:sz="4" w:space="0"/>
            </w:tcBorders>
            <w:vAlign w:val="center"/>
          </w:tcPr>
          <w:p w:rsidRPr="00725112" w:rsidR="00750628" w:rsidP="00750628" w:rsidRDefault="00750628" w14:paraId="13427E03" w14:textId="7A94812D">
            <w:pPr>
              <w:rPr>
                <w:sz w:val="14"/>
                <w:szCs w:val="14"/>
              </w:rPr>
            </w:pPr>
            <w:r w:rsidRPr="00725112">
              <w:rPr>
                <w:sz w:val="14"/>
                <w:szCs w:val="14"/>
              </w:rPr>
              <w:t xml:space="preserve">Valor da Meta revisado </w:t>
            </w:r>
          </w:p>
        </w:tc>
        <w:tc>
          <w:tcPr>
            <w:tcW w:w="720" w:type="dxa"/>
            <w:gridSpan w:val="2"/>
            <w:tcBorders>
              <w:left w:val="single" w:color="auto" w:sz="4" w:space="0"/>
              <w:right w:val="single" w:color="auto" w:sz="4" w:space="0"/>
            </w:tcBorders>
            <w:shd w:val="clear" w:color="auto" w:fill="D9D9D9" w:themeFill="background1" w:themeFillShade="D9"/>
            <w:vAlign w:val="center"/>
          </w:tcPr>
          <w:p w:rsidRPr="00725112" w:rsidR="00750628" w:rsidP="00750628" w:rsidRDefault="00750628" w14:paraId="78E9061D" w14:textId="77777777">
            <w:pPr>
              <w:rPr>
                <w:sz w:val="14"/>
                <w:szCs w:val="14"/>
              </w:rPr>
            </w:pPr>
          </w:p>
        </w:tc>
        <w:tc>
          <w:tcPr>
            <w:tcW w:w="990" w:type="dxa"/>
            <w:vMerge/>
            <w:tcBorders>
              <w:left w:val="single" w:color="auto" w:sz="4" w:space="0"/>
              <w:right w:val="single" w:color="auto" w:sz="4" w:space="0"/>
            </w:tcBorders>
            <w:vAlign w:val="center"/>
          </w:tcPr>
          <w:p w:rsidRPr="00725112" w:rsidR="00750628" w:rsidP="00750628" w:rsidRDefault="00750628" w14:paraId="1E9C7C40" w14:textId="77777777">
            <w:pPr>
              <w:rPr>
                <w:sz w:val="14"/>
                <w:szCs w:val="14"/>
              </w:rPr>
            </w:pPr>
          </w:p>
        </w:tc>
        <w:tc>
          <w:tcPr>
            <w:tcW w:w="2273" w:type="dxa"/>
            <w:gridSpan w:val="2"/>
            <w:vMerge/>
            <w:tcBorders>
              <w:left w:val="single" w:color="auto" w:sz="4" w:space="0"/>
              <w:right w:val="single" w:color="auto" w:sz="4" w:space="0"/>
            </w:tcBorders>
          </w:tcPr>
          <w:p w:rsidRPr="00725112" w:rsidR="00750628" w:rsidP="00750628" w:rsidRDefault="00750628" w14:paraId="74576482" w14:textId="77777777">
            <w:pPr>
              <w:rPr>
                <w:sz w:val="14"/>
                <w:szCs w:val="14"/>
              </w:rPr>
            </w:pPr>
          </w:p>
        </w:tc>
      </w:tr>
      <w:tr w:rsidRPr="00725112" w:rsidR="00750628" w:rsidTr="00C73894" w14:paraId="51268021" w14:textId="77777777">
        <w:trPr>
          <w:trHeight w:val="52"/>
        </w:trPr>
        <w:tc>
          <w:tcPr>
            <w:tcW w:w="2605" w:type="dxa"/>
            <w:vMerge/>
            <w:tcBorders>
              <w:left w:val="single" w:color="auto" w:sz="4" w:space="0"/>
              <w:right w:val="single" w:color="auto" w:sz="4" w:space="0"/>
            </w:tcBorders>
            <w:vAlign w:val="center"/>
          </w:tcPr>
          <w:p w:rsidRPr="00725112" w:rsidR="00750628" w:rsidP="00750628" w:rsidRDefault="00750628" w14:paraId="42D112F2" w14:textId="77777777">
            <w:pPr>
              <w:rPr>
                <w:sz w:val="14"/>
                <w:szCs w:val="14"/>
              </w:rPr>
            </w:pPr>
          </w:p>
        </w:tc>
        <w:tc>
          <w:tcPr>
            <w:tcW w:w="1350" w:type="dxa"/>
            <w:gridSpan w:val="2"/>
            <w:vMerge/>
            <w:tcBorders>
              <w:left w:val="single" w:color="auto" w:sz="4" w:space="0"/>
              <w:right w:val="single" w:color="auto" w:sz="4" w:space="0"/>
            </w:tcBorders>
            <w:vAlign w:val="center"/>
          </w:tcPr>
          <w:p w:rsidRPr="00725112" w:rsidR="00750628" w:rsidP="00750628" w:rsidRDefault="00750628" w14:paraId="69D0A248" w14:textId="77777777">
            <w:pPr>
              <w:rPr>
                <w:sz w:val="14"/>
                <w:szCs w:val="14"/>
              </w:rPr>
            </w:pPr>
          </w:p>
        </w:tc>
        <w:tc>
          <w:tcPr>
            <w:tcW w:w="1080" w:type="dxa"/>
            <w:vMerge/>
            <w:tcBorders>
              <w:left w:val="single" w:color="auto" w:sz="4" w:space="0"/>
              <w:right w:val="single" w:color="auto" w:sz="4" w:space="0"/>
            </w:tcBorders>
            <w:vAlign w:val="center"/>
          </w:tcPr>
          <w:p w:rsidRPr="00725112" w:rsidR="00750628" w:rsidP="00750628" w:rsidRDefault="00750628" w14:paraId="03EE923B" w14:textId="77777777">
            <w:pPr>
              <w:rPr>
                <w:sz w:val="14"/>
                <w:szCs w:val="14"/>
              </w:rPr>
            </w:pPr>
          </w:p>
        </w:tc>
        <w:tc>
          <w:tcPr>
            <w:tcW w:w="1440" w:type="dxa"/>
            <w:vMerge/>
            <w:tcBorders>
              <w:left w:val="single" w:color="auto" w:sz="4" w:space="0"/>
              <w:right w:val="single" w:color="auto" w:sz="4" w:space="0"/>
            </w:tcBorders>
            <w:vAlign w:val="center"/>
          </w:tcPr>
          <w:p w:rsidRPr="00725112" w:rsidR="00750628" w:rsidP="00750628" w:rsidRDefault="00750628" w14:paraId="726C8E63" w14:textId="77777777">
            <w:pPr>
              <w:rPr>
                <w:sz w:val="14"/>
                <w:szCs w:val="14"/>
              </w:rPr>
            </w:pPr>
          </w:p>
        </w:tc>
        <w:tc>
          <w:tcPr>
            <w:tcW w:w="1530" w:type="dxa"/>
            <w:tcBorders>
              <w:left w:val="single" w:color="auto" w:sz="4" w:space="0"/>
              <w:right w:val="single" w:color="auto" w:sz="4" w:space="0"/>
            </w:tcBorders>
            <w:vAlign w:val="center"/>
          </w:tcPr>
          <w:p w:rsidRPr="00725112" w:rsidR="00750628" w:rsidP="00750628" w:rsidRDefault="00750628" w14:paraId="499F6B91" w14:textId="2E2C873F">
            <w:pPr>
              <w:rPr>
                <w:sz w:val="14"/>
                <w:szCs w:val="14"/>
              </w:rPr>
            </w:pPr>
            <w:r w:rsidRPr="00725112">
              <w:rPr>
                <w:sz w:val="14"/>
                <w:szCs w:val="14"/>
              </w:rPr>
              <w:t>Valor alcançado</w:t>
            </w:r>
          </w:p>
        </w:tc>
        <w:tc>
          <w:tcPr>
            <w:tcW w:w="720" w:type="dxa"/>
            <w:gridSpan w:val="2"/>
            <w:tcBorders>
              <w:left w:val="single" w:color="auto" w:sz="4" w:space="0"/>
              <w:right w:val="single" w:color="auto" w:sz="4" w:space="0"/>
            </w:tcBorders>
            <w:vAlign w:val="center"/>
          </w:tcPr>
          <w:p w:rsidRPr="00725112" w:rsidR="00750628" w:rsidP="006E4D2B" w:rsidRDefault="006E4D2B" w14:paraId="03EE8068" w14:textId="2F3586B2">
            <w:pPr>
              <w:jc w:val="center"/>
              <w:rPr>
                <w:sz w:val="14"/>
                <w:szCs w:val="14"/>
              </w:rPr>
            </w:pPr>
            <w:r>
              <w:rPr>
                <w:sz w:val="14"/>
                <w:szCs w:val="14"/>
              </w:rPr>
              <w:t>1</w:t>
            </w:r>
          </w:p>
        </w:tc>
        <w:tc>
          <w:tcPr>
            <w:tcW w:w="990" w:type="dxa"/>
            <w:vMerge/>
            <w:tcBorders>
              <w:left w:val="single" w:color="auto" w:sz="4" w:space="0"/>
              <w:right w:val="single" w:color="auto" w:sz="4" w:space="0"/>
            </w:tcBorders>
            <w:vAlign w:val="center"/>
          </w:tcPr>
          <w:p w:rsidRPr="00725112" w:rsidR="00750628" w:rsidP="00750628" w:rsidRDefault="00750628" w14:paraId="6FC0CA61" w14:textId="77777777">
            <w:pPr>
              <w:rPr>
                <w:sz w:val="14"/>
                <w:szCs w:val="14"/>
              </w:rPr>
            </w:pPr>
          </w:p>
        </w:tc>
        <w:tc>
          <w:tcPr>
            <w:tcW w:w="2273" w:type="dxa"/>
            <w:gridSpan w:val="2"/>
            <w:vMerge/>
            <w:tcBorders>
              <w:left w:val="single" w:color="auto" w:sz="4" w:space="0"/>
              <w:right w:val="single" w:color="auto" w:sz="4" w:space="0"/>
            </w:tcBorders>
          </w:tcPr>
          <w:p w:rsidRPr="00725112" w:rsidR="00750628" w:rsidP="00750628" w:rsidRDefault="00750628" w14:paraId="5220D8B5" w14:textId="77777777">
            <w:pPr>
              <w:rPr>
                <w:sz w:val="14"/>
                <w:szCs w:val="14"/>
              </w:rPr>
            </w:pPr>
          </w:p>
        </w:tc>
      </w:tr>
      <w:tr w:rsidRPr="00725112" w:rsidR="00750628" w:rsidTr="00C73894" w14:paraId="4AB90611" w14:textId="77777777">
        <w:trPr>
          <w:trHeight w:val="52"/>
        </w:trPr>
        <w:tc>
          <w:tcPr>
            <w:tcW w:w="2605" w:type="dxa"/>
            <w:vMerge w:val="restart"/>
            <w:tcBorders>
              <w:left w:val="single" w:color="auto" w:sz="4" w:space="0"/>
              <w:right w:val="single" w:color="auto" w:sz="4" w:space="0"/>
            </w:tcBorders>
            <w:vAlign w:val="center"/>
          </w:tcPr>
          <w:p w:rsidRPr="00725112" w:rsidR="00750628" w:rsidP="00750628" w:rsidRDefault="00750628" w14:paraId="2CC48BA9" w14:textId="6BE4C66D">
            <w:pPr>
              <w:rPr>
                <w:sz w:val="14"/>
                <w:szCs w:val="14"/>
              </w:rPr>
            </w:pPr>
            <w:r w:rsidRPr="00725112">
              <w:rPr>
                <w:sz w:val="14"/>
                <w:szCs w:val="14"/>
              </w:rPr>
              <w:t>Produto #</w:t>
            </w:r>
            <w:proofErr w:type="gramStart"/>
            <w:r>
              <w:rPr>
                <w:sz w:val="14"/>
                <w:szCs w:val="14"/>
              </w:rPr>
              <w:t xml:space="preserve">4 </w:t>
            </w:r>
            <w:r w:rsidR="006E4D2B">
              <w:t xml:space="preserve"> </w:t>
            </w:r>
            <w:r w:rsidRPr="006E4D2B" w:rsidR="006E4D2B">
              <w:rPr>
                <w:sz w:val="14"/>
                <w:szCs w:val="14"/>
              </w:rPr>
              <w:t>Aperfeiçoamento</w:t>
            </w:r>
            <w:proofErr w:type="gramEnd"/>
            <w:r w:rsidRPr="006E4D2B" w:rsidR="006E4D2B">
              <w:rPr>
                <w:sz w:val="14"/>
                <w:szCs w:val="14"/>
              </w:rPr>
              <w:t xml:space="preserve"> do Sistema de Recursos Humanos do Estado</w:t>
            </w:r>
          </w:p>
        </w:tc>
        <w:tc>
          <w:tcPr>
            <w:tcW w:w="1350" w:type="dxa"/>
            <w:gridSpan w:val="2"/>
            <w:vMerge w:val="restart"/>
            <w:tcBorders>
              <w:left w:val="single" w:color="auto" w:sz="4" w:space="0"/>
              <w:right w:val="single" w:color="auto" w:sz="4" w:space="0"/>
            </w:tcBorders>
            <w:vAlign w:val="center"/>
          </w:tcPr>
          <w:p w:rsidRPr="00725112" w:rsidR="00750628" w:rsidP="006E4D2B" w:rsidRDefault="006E4D2B" w14:paraId="0B2EAA70" w14:textId="5CC61112">
            <w:pPr>
              <w:jc w:val="center"/>
              <w:rPr>
                <w:sz w:val="14"/>
                <w:szCs w:val="14"/>
              </w:rPr>
            </w:pPr>
            <w:r w:rsidRPr="006E4D2B">
              <w:rPr>
                <w:sz w:val="14"/>
                <w:szCs w:val="14"/>
              </w:rPr>
              <w:t>Folhas de pagamento da SPH e da SUPRG implementadas</w:t>
            </w:r>
          </w:p>
        </w:tc>
        <w:tc>
          <w:tcPr>
            <w:tcW w:w="1080" w:type="dxa"/>
            <w:vMerge w:val="restart"/>
            <w:tcBorders>
              <w:left w:val="single" w:color="auto" w:sz="4" w:space="0"/>
              <w:right w:val="single" w:color="auto" w:sz="4" w:space="0"/>
            </w:tcBorders>
            <w:vAlign w:val="center"/>
          </w:tcPr>
          <w:p w:rsidRPr="00725112" w:rsidR="00750628" w:rsidP="00750628" w:rsidRDefault="00750628" w14:paraId="184D4E93" w14:textId="065EC05F">
            <w:pPr>
              <w:jc w:val="center"/>
              <w:rPr>
                <w:sz w:val="14"/>
                <w:szCs w:val="14"/>
              </w:rPr>
            </w:pPr>
            <w:r>
              <w:rPr>
                <w:sz w:val="14"/>
                <w:szCs w:val="14"/>
              </w:rPr>
              <w:t>2009</w:t>
            </w:r>
          </w:p>
        </w:tc>
        <w:tc>
          <w:tcPr>
            <w:tcW w:w="1440" w:type="dxa"/>
            <w:vMerge w:val="restart"/>
            <w:tcBorders>
              <w:left w:val="single" w:color="auto" w:sz="4" w:space="0"/>
              <w:right w:val="single" w:color="auto" w:sz="4" w:space="0"/>
            </w:tcBorders>
            <w:vAlign w:val="center"/>
          </w:tcPr>
          <w:p w:rsidRPr="00725112" w:rsidR="00750628" w:rsidP="006E4D2B" w:rsidRDefault="006E4D2B" w14:paraId="68CC269B" w14:textId="779590C6">
            <w:pPr>
              <w:jc w:val="center"/>
              <w:rPr>
                <w:sz w:val="14"/>
                <w:szCs w:val="14"/>
              </w:rPr>
            </w:pPr>
            <w:r w:rsidRPr="006E4D2B">
              <w:rPr>
                <w:sz w:val="14"/>
                <w:szCs w:val="14"/>
              </w:rPr>
              <w:t>Relatório do Sistema RHE</w:t>
            </w:r>
          </w:p>
        </w:tc>
        <w:tc>
          <w:tcPr>
            <w:tcW w:w="1530" w:type="dxa"/>
            <w:tcBorders>
              <w:left w:val="single" w:color="auto" w:sz="4" w:space="0"/>
              <w:right w:val="single" w:color="auto" w:sz="4" w:space="0"/>
            </w:tcBorders>
            <w:vAlign w:val="center"/>
          </w:tcPr>
          <w:p w:rsidRPr="00725112" w:rsidR="00750628" w:rsidP="00750628" w:rsidRDefault="00750628" w14:paraId="7AF1F3E7" w14:textId="5AAE004A">
            <w:pPr>
              <w:rPr>
                <w:sz w:val="14"/>
                <w:szCs w:val="14"/>
              </w:rPr>
            </w:pPr>
            <w:r w:rsidRPr="00725112">
              <w:rPr>
                <w:sz w:val="14"/>
                <w:szCs w:val="14"/>
              </w:rPr>
              <w:t>Valor de Meta Original</w:t>
            </w:r>
          </w:p>
        </w:tc>
        <w:tc>
          <w:tcPr>
            <w:tcW w:w="720" w:type="dxa"/>
            <w:gridSpan w:val="2"/>
            <w:tcBorders>
              <w:left w:val="single" w:color="auto" w:sz="4" w:space="0"/>
              <w:right w:val="single" w:color="auto" w:sz="4" w:space="0"/>
            </w:tcBorders>
            <w:vAlign w:val="center"/>
          </w:tcPr>
          <w:p w:rsidRPr="00725112" w:rsidR="00750628" w:rsidP="008D19D0" w:rsidRDefault="008D19D0" w14:paraId="2F26DED4" w14:textId="6A0F249C">
            <w:pPr>
              <w:jc w:val="center"/>
              <w:rPr>
                <w:sz w:val="14"/>
                <w:szCs w:val="14"/>
              </w:rPr>
            </w:pPr>
            <w:r>
              <w:rPr>
                <w:sz w:val="14"/>
                <w:szCs w:val="14"/>
              </w:rPr>
              <w:t>2</w:t>
            </w:r>
          </w:p>
        </w:tc>
        <w:tc>
          <w:tcPr>
            <w:tcW w:w="990" w:type="dxa"/>
            <w:vMerge w:val="restart"/>
            <w:tcBorders>
              <w:left w:val="single" w:color="auto" w:sz="4" w:space="0"/>
              <w:right w:val="single" w:color="auto" w:sz="4" w:space="0"/>
            </w:tcBorders>
            <w:vAlign w:val="center"/>
          </w:tcPr>
          <w:p w:rsidRPr="00725112" w:rsidR="00750628" w:rsidP="00750628" w:rsidRDefault="00750628" w14:paraId="013F32E0" w14:textId="77777777">
            <w:pPr>
              <w:rPr>
                <w:sz w:val="14"/>
                <w:szCs w:val="14"/>
              </w:rPr>
            </w:pPr>
          </w:p>
        </w:tc>
        <w:tc>
          <w:tcPr>
            <w:tcW w:w="2273" w:type="dxa"/>
            <w:gridSpan w:val="2"/>
            <w:vMerge w:val="restart"/>
            <w:tcBorders>
              <w:left w:val="single" w:color="auto" w:sz="4" w:space="0"/>
              <w:right w:val="single" w:color="auto" w:sz="4" w:space="0"/>
            </w:tcBorders>
          </w:tcPr>
          <w:p w:rsidRPr="00725112" w:rsidR="00750628" w:rsidP="00750628" w:rsidRDefault="00750628" w14:paraId="708F7644" w14:textId="3A60E799">
            <w:pPr>
              <w:rPr>
                <w:sz w:val="14"/>
                <w:szCs w:val="14"/>
              </w:rPr>
            </w:pPr>
          </w:p>
        </w:tc>
      </w:tr>
      <w:tr w:rsidRPr="00725112" w:rsidR="00750628" w:rsidTr="00C73894" w14:paraId="73BB0173" w14:textId="77777777">
        <w:trPr>
          <w:trHeight w:val="52"/>
        </w:trPr>
        <w:tc>
          <w:tcPr>
            <w:tcW w:w="2605" w:type="dxa"/>
            <w:vMerge/>
            <w:tcBorders>
              <w:left w:val="single" w:color="auto" w:sz="4" w:space="0"/>
              <w:right w:val="single" w:color="auto" w:sz="4" w:space="0"/>
            </w:tcBorders>
            <w:vAlign w:val="center"/>
          </w:tcPr>
          <w:p w:rsidRPr="00725112" w:rsidR="00750628" w:rsidP="00750628" w:rsidRDefault="00750628" w14:paraId="4759B725" w14:textId="77777777">
            <w:pPr>
              <w:rPr>
                <w:sz w:val="14"/>
                <w:szCs w:val="14"/>
              </w:rPr>
            </w:pPr>
          </w:p>
        </w:tc>
        <w:tc>
          <w:tcPr>
            <w:tcW w:w="1350" w:type="dxa"/>
            <w:gridSpan w:val="2"/>
            <w:vMerge/>
            <w:tcBorders>
              <w:left w:val="single" w:color="auto" w:sz="4" w:space="0"/>
              <w:right w:val="single" w:color="auto" w:sz="4" w:space="0"/>
            </w:tcBorders>
            <w:vAlign w:val="center"/>
          </w:tcPr>
          <w:p w:rsidRPr="00725112" w:rsidR="00750628" w:rsidP="00750628" w:rsidRDefault="00750628" w14:paraId="57D3E36D" w14:textId="77777777">
            <w:pPr>
              <w:rPr>
                <w:sz w:val="14"/>
                <w:szCs w:val="14"/>
              </w:rPr>
            </w:pPr>
          </w:p>
        </w:tc>
        <w:tc>
          <w:tcPr>
            <w:tcW w:w="1080" w:type="dxa"/>
            <w:vMerge/>
            <w:tcBorders>
              <w:left w:val="single" w:color="auto" w:sz="4" w:space="0"/>
              <w:right w:val="single" w:color="auto" w:sz="4" w:space="0"/>
            </w:tcBorders>
            <w:vAlign w:val="center"/>
          </w:tcPr>
          <w:p w:rsidRPr="00725112" w:rsidR="00750628" w:rsidP="00750628" w:rsidRDefault="00750628" w14:paraId="76C8B665" w14:textId="77777777">
            <w:pPr>
              <w:rPr>
                <w:sz w:val="14"/>
                <w:szCs w:val="14"/>
              </w:rPr>
            </w:pPr>
          </w:p>
        </w:tc>
        <w:tc>
          <w:tcPr>
            <w:tcW w:w="1440" w:type="dxa"/>
            <w:vMerge/>
            <w:tcBorders>
              <w:left w:val="single" w:color="auto" w:sz="4" w:space="0"/>
              <w:right w:val="single" w:color="auto" w:sz="4" w:space="0"/>
            </w:tcBorders>
            <w:vAlign w:val="center"/>
          </w:tcPr>
          <w:p w:rsidRPr="00725112" w:rsidR="00750628" w:rsidP="00750628" w:rsidRDefault="00750628" w14:paraId="0D0A2CD1" w14:textId="77777777">
            <w:pPr>
              <w:rPr>
                <w:sz w:val="14"/>
                <w:szCs w:val="14"/>
              </w:rPr>
            </w:pPr>
          </w:p>
        </w:tc>
        <w:tc>
          <w:tcPr>
            <w:tcW w:w="1530" w:type="dxa"/>
            <w:tcBorders>
              <w:left w:val="single" w:color="auto" w:sz="4" w:space="0"/>
              <w:right w:val="single" w:color="auto" w:sz="4" w:space="0"/>
            </w:tcBorders>
            <w:vAlign w:val="center"/>
          </w:tcPr>
          <w:p w:rsidRPr="00725112" w:rsidR="00750628" w:rsidP="00750628" w:rsidRDefault="00750628" w14:paraId="5A660599" w14:textId="604E0C5E">
            <w:pPr>
              <w:rPr>
                <w:sz w:val="14"/>
                <w:szCs w:val="14"/>
              </w:rPr>
            </w:pPr>
            <w:r w:rsidRPr="00725112">
              <w:rPr>
                <w:sz w:val="14"/>
                <w:szCs w:val="14"/>
              </w:rPr>
              <w:t xml:space="preserve">Valor da Meta revisado </w:t>
            </w:r>
          </w:p>
        </w:tc>
        <w:tc>
          <w:tcPr>
            <w:tcW w:w="720" w:type="dxa"/>
            <w:gridSpan w:val="2"/>
            <w:tcBorders>
              <w:left w:val="single" w:color="auto" w:sz="4" w:space="0"/>
              <w:right w:val="single" w:color="auto" w:sz="4" w:space="0"/>
            </w:tcBorders>
            <w:shd w:val="clear" w:color="auto" w:fill="D9D9D9" w:themeFill="background1" w:themeFillShade="D9"/>
            <w:vAlign w:val="center"/>
          </w:tcPr>
          <w:p w:rsidRPr="00725112" w:rsidR="00750628" w:rsidP="00750628" w:rsidRDefault="00750628" w14:paraId="16F196DA" w14:textId="77777777">
            <w:pPr>
              <w:rPr>
                <w:sz w:val="14"/>
                <w:szCs w:val="14"/>
              </w:rPr>
            </w:pPr>
          </w:p>
        </w:tc>
        <w:tc>
          <w:tcPr>
            <w:tcW w:w="990" w:type="dxa"/>
            <w:vMerge/>
            <w:tcBorders>
              <w:left w:val="single" w:color="auto" w:sz="4" w:space="0"/>
              <w:right w:val="single" w:color="auto" w:sz="4" w:space="0"/>
            </w:tcBorders>
            <w:vAlign w:val="center"/>
          </w:tcPr>
          <w:p w:rsidRPr="00725112" w:rsidR="00750628" w:rsidP="00750628" w:rsidRDefault="00750628" w14:paraId="4D34DB9F" w14:textId="77777777">
            <w:pPr>
              <w:rPr>
                <w:sz w:val="14"/>
                <w:szCs w:val="14"/>
              </w:rPr>
            </w:pPr>
          </w:p>
        </w:tc>
        <w:tc>
          <w:tcPr>
            <w:tcW w:w="2273" w:type="dxa"/>
            <w:gridSpan w:val="2"/>
            <w:vMerge/>
            <w:tcBorders>
              <w:left w:val="single" w:color="auto" w:sz="4" w:space="0"/>
              <w:right w:val="single" w:color="auto" w:sz="4" w:space="0"/>
            </w:tcBorders>
          </w:tcPr>
          <w:p w:rsidRPr="00725112" w:rsidR="00750628" w:rsidP="00750628" w:rsidRDefault="00750628" w14:paraId="7FDA45F7" w14:textId="77777777">
            <w:pPr>
              <w:rPr>
                <w:sz w:val="14"/>
                <w:szCs w:val="14"/>
              </w:rPr>
            </w:pPr>
          </w:p>
        </w:tc>
      </w:tr>
      <w:tr w:rsidRPr="00725112" w:rsidR="00750628" w:rsidTr="00C73894" w14:paraId="0D9B5C7E" w14:textId="77777777">
        <w:trPr>
          <w:trHeight w:val="52"/>
        </w:trPr>
        <w:tc>
          <w:tcPr>
            <w:tcW w:w="2605" w:type="dxa"/>
            <w:vMerge/>
            <w:tcBorders>
              <w:left w:val="single" w:color="auto" w:sz="4" w:space="0"/>
              <w:right w:val="single" w:color="auto" w:sz="4" w:space="0"/>
            </w:tcBorders>
            <w:vAlign w:val="center"/>
          </w:tcPr>
          <w:p w:rsidRPr="00725112" w:rsidR="00750628" w:rsidP="00750628" w:rsidRDefault="00750628" w14:paraId="68338832" w14:textId="77777777">
            <w:pPr>
              <w:rPr>
                <w:sz w:val="14"/>
                <w:szCs w:val="14"/>
              </w:rPr>
            </w:pPr>
          </w:p>
        </w:tc>
        <w:tc>
          <w:tcPr>
            <w:tcW w:w="1350" w:type="dxa"/>
            <w:gridSpan w:val="2"/>
            <w:vMerge/>
            <w:tcBorders>
              <w:left w:val="single" w:color="auto" w:sz="4" w:space="0"/>
              <w:right w:val="single" w:color="auto" w:sz="4" w:space="0"/>
            </w:tcBorders>
            <w:vAlign w:val="center"/>
          </w:tcPr>
          <w:p w:rsidRPr="00725112" w:rsidR="00750628" w:rsidP="00750628" w:rsidRDefault="00750628" w14:paraId="1BFCC3E7" w14:textId="77777777">
            <w:pPr>
              <w:rPr>
                <w:sz w:val="14"/>
                <w:szCs w:val="14"/>
              </w:rPr>
            </w:pPr>
          </w:p>
        </w:tc>
        <w:tc>
          <w:tcPr>
            <w:tcW w:w="1080" w:type="dxa"/>
            <w:vMerge/>
            <w:tcBorders>
              <w:left w:val="single" w:color="auto" w:sz="4" w:space="0"/>
              <w:right w:val="single" w:color="auto" w:sz="4" w:space="0"/>
            </w:tcBorders>
            <w:vAlign w:val="center"/>
          </w:tcPr>
          <w:p w:rsidRPr="00725112" w:rsidR="00750628" w:rsidP="00750628" w:rsidRDefault="00750628" w14:paraId="4AF4314F" w14:textId="77777777">
            <w:pPr>
              <w:rPr>
                <w:sz w:val="14"/>
                <w:szCs w:val="14"/>
              </w:rPr>
            </w:pPr>
          </w:p>
        </w:tc>
        <w:tc>
          <w:tcPr>
            <w:tcW w:w="1440" w:type="dxa"/>
            <w:vMerge/>
            <w:tcBorders>
              <w:left w:val="single" w:color="auto" w:sz="4" w:space="0"/>
              <w:right w:val="single" w:color="auto" w:sz="4" w:space="0"/>
            </w:tcBorders>
            <w:vAlign w:val="center"/>
          </w:tcPr>
          <w:p w:rsidRPr="00725112" w:rsidR="00750628" w:rsidP="00750628" w:rsidRDefault="00750628" w14:paraId="15148CFA" w14:textId="77777777">
            <w:pPr>
              <w:rPr>
                <w:sz w:val="14"/>
                <w:szCs w:val="14"/>
              </w:rPr>
            </w:pPr>
          </w:p>
        </w:tc>
        <w:tc>
          <w:tcPr>
            <w:tcW w:w="1530" w:type="dxa"/>
            <w:tcBorders>
              <w:left w:val="single" w:color="auto" w:sz="4" w:space="0"/>
              <w:right w:val="single" w:color="auto" w:sz="4" w:space="0"/>
            </w:tcBorders>
            <w:vAlign w:val="center"/>
          </w:tcPr>
          <w:p w:rsidRPr="00725112" w:rsidR="00750628" w:rsidP="00750628" w:rsidRDefault="00750628" w14:paraId="50710E2A" w14:textId="2D3D6B29">
            <w:pPr>
              <w:rPr>
                <w:sz w:val="14"/>
                <w:szCs w:val="14"/>
              </w:rPr>
            </w:pPr>
            <w:r w:rsidRPr="00725112">
              <w:rPr>
                <w:sz w:val="14"/>
                <w:szCs w:val="14"/>
              </w:rPr>
              <w:t>Valor alcançado</w:t>
            </w:r>
          </w:p>
        </w:tc>
        <w:tc>
          <w:tcPr>
            <w:tcW w:w="720" w:type="dxa"/>
            <w:gridSpan w:val="2"/>
            <w:tcBorders>
              <w:left w:val="single" w:color="auto" w:sz="4" w:space="0"/>
              <w:right w:val="single" w:color="auto" w:sz="4" w:space="0"/>
            </w:tcBorders>
            <w:vAlign w:val="center"/>
          </w:tcPr>
          <w:p w:rsidRPr="00725112" w:rsidR="00750628" w:rsidP="00750628" w:rsidRDefault="00750628" w14:paraId="1C3935B4" w14:textId="77777777">
            <w:pPr>
              <w:rPr>
                <w:sz w:val="14"/>
                <w:szCs w:val="14"/>
              </w:rPr>
            </w:pPr>
          </w:p>
        </w:tc>
        <w:tc>
          <w:tcPr>
            <w:tcW w:w="990" w:type="dxa"/>
            <w:vMerge/>
            <w:tcBorders>
              <w:left w:val="single" w:color="auto" w:sz="4" w:space="0"/>
              <w:right w:val="single" w:color="auto" w:sz="4" w:space="0"/>
            </w:tcBorders>
            <w:vAlign w:val="center"/>
          </w:tcPr>
          <w:p w:rsidRPr="00725112" w:rsidR="00750628" w:rsidP="00750628" w:rsidRDefault="00750628" w14:paraId="59CE0910" w14:textId="77777777">
            <w:pPr>
              <w:rPr>
                <w:sz w:val="14"/>
                <w:szCs w:val="14"/>
              </w:rPr>
            </w:pPr>
          </w:p>
        </w:tc>
        <w:tc>
          <w:tcPr>
            <w:tcW w:w="2273" w:type="dxa"/>
            <w:gridSpan w:val="2"/>
            <w:vMerge/>
            <w:tcBorders>
              <w:left w:val="single" w:color="auto" w:sz="4" w:space="0"/>
              <w:right w:val="single" w:color="auto" w:sz="4" w:space="0"/>
            </w:tcBorders>
          </w:tcPr>
          <w:p w:rsidRPr="00725112" w:rsidR="00750628" w:rsidP="00750628" w:rsidRDefault="00750628" w14:paraId="503EA060" w14:textId="77777777">
            <w:pPr>
              <w:rPr>
                <w:sz w:val="14"/>
                <w:szCs w:val="14"/>
              </w:rPr>
            </w:pPr>
          </w:p>
        </w:tc>
      </w:tr>
      <w:tr w:rsidRPr="00725112" w:rsidR="00750628" w:rsidTr="00C73894" w14:paraId="55EF1979" w14:textId="77777777">
        <w:trPr>
          <w:trHeight w:val="52"/>
        </w:trPr>
        <w:tc>
          <w:tcPr>
            <w:tcW w:w="2605" w:type="dxa"/>
            <w:vMerge w:val="restart"/>
            <w:tcBorders>
              <w:left w:val="single" w:color="auto" w:sz="4" w:space="0"/>
              <w:right w:val="single" w:color="auto" w:sz="4" w:space="0"/>
            </w:tcBorders>
            <w:vAlign w:val="center"/>
          </w:tcPr>
          <w:p w:rsidRPr="00725112" w:rsidR="00750628" w:rsidP="00750628" w:rsidRDefault="00750628" w14:paraId="0EE22311" w14:textId="06033598">
            <w:pPr>
              <w:rPr>
                <w:sz w:val="14"/>
                <w:szCs w:val="14"/>
              </w:rPr>
            </w:pPr>
            <w:r w:rsidRPr="00725112">
              <w:rPr>
                <w:sz w:val="14"/>
                <w:szCs w:val="14"/>
              </w:rPr>
              <w:t>Produto #</w:t>
            </w:r>
            <w:r>
              <w:rPr>
                <w:sz w:val="14"/>
                <w:szCs w:val="14"/>
              </w:rPr>
              <w:t xml:space="preserve">5 </w:t>
            </w:r>
            <w:r w:rsidRPr="009C06B4">
              <w:rPr>
                <w:sz w:val="14"/>
                <w:szCs w:val="14"/>
              </w:rPr>
              <w:t xml:space="preserve"> </w:t>
            </w:r>
            <w:r w:rsidRPr="008D19D0" w:rsidR="008D19D0">
              <w:rPr>
                <w:sz w:val="14"/>
                <w:szCs w:val="14"/>
              </w:rPr>
              <w:t xml:space="preserve"> Implantação de novos módulos e funcionalidade no FPE</w:t>
            </w:r>
          </w:p>
        </w:tc>
        <w:tc>
          <w:tcPr>
            <w:tcW w:w="1350" w:type="dxa"/>
            <w:gridSpan w:val="2"/>
            <w:vMerge w:val="restart"/>
            <w:tcBorders>
              <w:left w:val="single" w:color="auto" w:sz="4" w:space="0"/>
              <w:right w:val="single" w:color="auto" w:sz="4" w:space="0"/>
            </w:tcBorders>
            <w:vAlign w:val="center"/>
          </w:tcPr>
          <w:p w:rsidRPr="00725112" w:rsidR="00750628" w:rsidP="00BE1497" w:rsidRDefault="008D19D0" w14:paraId="1467F0CF" w14:textId="1FE00D39">
            <w:pPr>
              <w:jc w:val="center"/>
              <w:rPr>
                <w:sz w:val="14"/>
                <w:szCs w:val="14"/>
              </w:rPr>
            </w:pPr>
            <w:proofErr w:type="spellStart"/>
            <w:r>
              <w:rPr>
                <w:sz w:val="14"/>
                <w:szCs w:val="14"/>
              </w:rPr>
              <w:t>Modulos</w:t>
            </w:r>
            <w:proofErr w:type="spellEnd"/>
          </w:p>
        </w:tc>
        <w:tc>
          <w:tcPr>
            <w:tcW w:w="1080" w:type="dxa"/>
            <w:vMerge w:val="restart"/>
            <w:tcBorders>
              <w:left w:val="single" w:color="auto" w:sz="4" w:space="0"/>
              <w:right w:val="single" w:color="auto" w:sz="4" w:space="0"/>
            </w:tcBorders>
            <w:vAlign w:val="center"/>
          </w:tcPr>
          <w:p w:rsidRPr="00725112" w:rsidR="00750628" w:rsidP="00750628" w:rsidRDefault="00750628" w14:paraId="728E006D" w14:textId="1F3CA46C">
            <w:pPr>
              <w:jc w:val="center"/>
              <w:rPr>
                <w:sz w:val="14"/>
                <w:szCs w:val="14"/>
              </w:rPr>
            </w:pPr>
            <w:r>
              <w:rPr>
                <w:sz w:val="14"/>
                <w:szCs w:val="14"/>
              </w:rPr>
              <w:t>2009</w:t>
            </w:r>
          </w:p>
        </w:tc>
        <w:tc>
          <w:tcPr>
            <w:tcW w:w="1440" w:type="dxa"/>
            <w:vMerge w:val="restart"/>
            <w:tcBorders>
              <w:left w:val="single" w:color="auto" w:sz="4" w:space="0"/>
              <w:right w:val="single" w:color="auto" w:sz="4" w:space="0"/>
            </w:tcBorders>
            <w:vAlign w:val="center"/>
          </w:tcPr>
          <w:p w:rsidRPr="00725112" w:rsidR="00750628" w:rsidP="008D19D0" w:rsidRDefault="008D19D0" w14:paraId="4CB33D86" w14:textId="6FC8B900">
            <w:pPr>
              <w:jc w:val="center"/>
              <w:rPr>
                <w:sz w:val="14"/>
                <w:szCs w:val="14"/>
              </w:rPr>
            </w:pPr>
            <w:r w:rsidRPr="001E7C37">
              <w:rPr>
                <w:sz w:val="14"/>
                <w:szCs w:val="14"/>
              </w:rPr>
              <w:t>Relatório do Tesouro Estadual</w:t>
            </w:r>
          </w:p>
        </w:tc>
        <w:tc>
          <w:tcPr>
            <w:tcW w:w="1530" w:type="dxa"/>
            <w:tcBorders>
              <w:left w:val="single" w:color="auto" w:sz="4" w:space="0"/>
              <w:right w:val="single" w:color="auto" w:sz="4" w:space="0"/>
            </w:tcBorders>
            <w:vAlign w:val="center"/>
          </w:tcPr>
          <w:p w:rsidRPr="00725112" w:rsidR="00750628" w:rsidP="00750628" w:rsidRDefault="00750628" w14:paraId="134C1520" w14:textId="71FCBD3C">
            <w:pPr>
              <w:rPr>
                <w:sz w:val="14"/>
                <w:szCs w:val="14"/>
              </w:rPr>
            </w:pPr>
            <w:r w:rsidRPr="00725112">
              <w:rPr>
                <w:sz w:val="14"/>
                <w:szCs w:val="14"/>
              </w:rPr>
              <w:t>Valor de Meta Original</w:t>
            </w:r>
          </w:p>
        </w:tc>
        <w:tc>
          <w:tcPr>
            <w:tcW w:w="720" w:type="dxa"/>
            <w:gridSpan w:val="2"/>
            <w:tcBorders>
              <w:left w:val="single" w:color="auto" w:sz="4" w:space="0"/>
              <w:right w:val="single" w:color="auto" w:sz="4" w:space="0"/>
            </w:tcBorders>
            <w:vAlign w:val="center"/>
          </w:tcPr>
          <w:p w:rsidRPr="00725112" w:rsidR="00750628" w:rsidP="008D19D0" w:rsidRDefault="008D19D0" w14:paraId="68D31F20" w14:textId="736E5DCA">
            <w:pPr>
              <w:jc w:val="center"/>
              <w:rPr>
                <w:sz w:val="14"/>
                <w:szCs w:val="14"/>
              </w:rPr>
            </w:pPr>
            <w:r>
              <w:rPr>
                <w:sz w:val="14"/>
                <w:szCs w:val="14"/>
              </w:rPr>
              <w:t>3</w:t>
            </w:r>
          </w:p>
        </w:tc>
        <w:tc>
          <w:tcPr>
            <w:tcW w:w="990" w:type="dxa"/>
            <w:vMerge w:val="restart"/>
            <w:tcBorders>
              <w:left w:val="single" w:color="auto" w:sz="4" w:space="0"/>
              <w:right w:val="single" w:color="auto" w:sz="4" w:space="0"/>
            </w:tcBorders>
            <w:vAlign w:val="center"/>
          </w:tcPr>
          <w:p w:rsidRPr="00725112" w:rsidR="00750628" w:rsidP="00750628" w:rsidRDefault="00750628" w14:paraId="065DF8CD" w14:textId="77777777">
            <w:pPr>
              <w:rPr>
                <w:sz w:val="14"/>
                <w:szCs w:val="14"/>
              </w:rPr>
            </w:pPr>
          </w:p>
        </w:tc>
        <w:tc>
          <w:tcPr>
            <w:tcW w:w="2273" w:type="dxa"/>
            <w:gridSpan w:val="2"/>
            <w:vMerge w:val="restart"/>
            <w:tcBorders>
              <w:left w:val="single" w:color="auto" w:sz="4" w:space="0"/>
              <w:right w:val="single" w:color="auto" w:sz="4" w:space="0"/>
            </w:tcBorders>
          </w:tcPr>
          <w:p w:rsidRPr="00725112" w:rsidR="00750628" w:rsidP="00750628" w:rsidRDefault="00750628" w14:paraId="5E1E92B5" w14:textId="32A1AB61">
            <w:pPr>
              <w:rPr>
                <w:sz w:val="14"/>
                <w:szCs w:val="14"/>
              </w:rPr>
            </w:pPr>
          </w:p>
        </w:tc>
      </w:tr>
      <w:tr w:rsidRPr="00725112" w:rsidR="00750628" w:rsidTr="00C73894" w14:paraId="59105F96" w14:textId="77777777">
        <w:trPr>
          <w:trHeight w:val="52"/>
        </w:trPr>
        <w:tc>
          <w:tcPr>
            <w:tcW w:w="2605" w:type="dxa"/>
            <w:vMerge/>
            <w:tcBorders>
              <w:left w:val="single" w:color="auto" w:sz="4" w:space="0"/>
              <w:right w:val="single" w:color="auto" w:sz="4" w:space="0"/>
            </w:tcBorders>
            <w:vAlign w:val="center"/>
          </w:tcPr>
          <w:p w:rsidRPr="00725112" w:rsidR="00750628" w:rsidP="00750628" w:rsidRDefault="00750628" w14:paraId="11B39B2C" w14:textId="77777777">
            <w:pPr>
              <w:rPr>
                <w:sz w:val="14"/>
                <w:szCs w:val="14"/>
              </w:rPr>
            </w:pPr>
          </w:p>
        </w:tc>
        <w:tc>
          <w:tcPr>
            <w:tcW w:w="1350" w:type="dxa"/>
            <w:gridSpan w:val="2"/>
            <w:vMerge/>
            <w:tcBorders>
              <w:left w:val="single" w:color="auto" w:sz="4" w:space="0"/>
              <w:right w:val="single" w:color="auto" w:sz="4" w:space="0"/>
            </w:tcBorders>
            <w:vAlign w:val="center"/>
          </w:tcPr>
          <w:p w:rsidRPr="00725112" w:rsidR="00750628" w:rsidP="00750628" w:rsidRDefault="00750628" w14:paraId="3254AB18" w14:textId="77777777">
            <w:pPr>
              <w:rPr>
                <w:sz w:val="14"/>
                <w:szCs w:val="14"/>
              </w:rPr>
            </w:pPr>
          </w:p>
        </w:tc>
        <w:tc>
          <w:tcPr>
            <w:tcW w:w="1080" w:type="dxa"/>
            <w:vMerge/>
            <w:tcBorders>
              <w:left w:val="single" w:color="auto" w:sz="4" w:space="0"/>
              <w:right w:val="single" w:color="auto" w:sz="4" w:space="0"/>
            </w:tcBorders>
            <w:vAlign w:val="center"/>
          </w:tcPr>
          <w:p w:rsidRPr="00725112" w:rsidR="00750628" w:rsidP="00750628" w:rsidRDefault="00750628" w14:paraId="753495D3" w14:textId="77777777">
            <w:pPr>
              <w:rPr>
                <w:sz w:val="14"/>
                <w:szCs w:val="14"/>
              </w:rPr>
            </w:pPr>
          </w:p>
        </w:tc>
        <w:tc>
          <w:tcPr>
            <w:tcW w:w="1440" w:type="dxa"/>
            <w:vMerge/>
            <w:tcBorders>
              <w:left w:val="single" w:color="auto" w:sz="4" w:space="0"/>
              <w:right w:val="single" w:color="auto" w:sz="4" w:space="0"/>
            </w:tcBorders>
            <w:vAlign w:val="center"/>
          </w:tcPr>
          <w:p w:rsidRPr="00725112" w:rsidR="00750628" w:rsidP="00750628" w:rsidRDefault="00750628" w14:paraId="7D64C53F" w14:textId="77777777">
            <w:pPr>
              <w:rPr>
                <w:sz w:val="14"/>
                <w:szCs w:val="14"/>
              </w:rPr>
            </w:pPr>
          </w:p>
        </w:tc>
        <w:tc>
          <w:tcPr>
            <w:tcW w:w="1530" w:type="dxa"/>
            <w:tcBorders>
              <w:left w:val="single" w:color="auto" w:sz="4" w:space="0"/>
              <w:right w:val="single" w:color="auto" w:sz="4" w:space="0"/>
            </w:tcBorders>
            <w:vAlign w:val="center"/>
          </w:tcPr>
          <w:p w:rsidRPr="00725112" w:rsidR="00750628" w:rsidP="00750628" w:rsidRDefault="00750628" w14:paraId="1DEFFCFF" w14:textId="07F48F40">
            <w:pPr>
              <w:rPr>
                <w:sz w:val="14"/>
                <w:szCs w:val="14"/>
              </w:rPr>
            </w:pPr>
            <w:r w:rsidRPr="00725112">
              <w:rPr>
                <w:sz w:val="14"/>
                <w:szCs w:val="14"/>
              </w:rPr>
              <w:t xml:space="preserve">Valor da Meta revisado </w:t>
            </w:r>
          </w:p>
        </w:tc>
        <w:tc>
          <w:tcPr>
            <w:tcW w:w="720" w:type="dxa"/>
            <w:gridSpan w:val="2"/>
            <w:tcBorders>
              <w:left w:val="single" w:color="auto" w:sz="4" w:space="0"/>
              <w:right w:val="single" w:color="auto" w:sz="4" w:space="0"/>
            </w:tcBorders>
            <w:shd w:val="clear" w:color="auto" w:fill="D9D9D9" w:themeFill="background1" w:themeFillShade="D9"/>
            <w:vAlign w:val="center"/>
          </w:tcPr>
          <w:p w:rsidRPr="00725112" w:rsidR="00750628" w:rsidP="00750628" w:rsidRDefault="00750628" w14:paraId="1AC986E6" w14:textId="211F9F28">
            <w:pPr>
              <w:rPr>
                <w:sz w:val="14"/>
                <w:szCs w:val="14"/>
              </w:rPr>
            </w:pPr>
          </w:p>
        </w:tc>
        <w:tc>
          <w:tcPr>
            <w:tcW w:w="990" w:type="dxa"/>
            <w:vMerge/>
            <w:tcBorders>
              <w:left w:val="single" w:color="auto" w:sz="4" w:space="0"/>
              <w:right w:val="single" w:color="auto" w:sz="4" w:space="0"/>
            </w:tcBorders>
            <w:vAlign w:val="center"/>
          </w:tcPr>
          <w:p w:rsidRPr="00725112" w:rsidR="00750628" w:rsidP="00750628" w:rsidRDefault="00750628" w14:paraId="4048EB3D" w14:textId="77777777">
            <w:pPr>
              <w:rPr>
                <w:sz w:val="14"/>
                <w:szCs w:val="14"/>
              </w:rPr>
            </w:pPr>
          </w:p>
        </w:tc>
        <w:tc>
          <w:tcPr>
            <w:tcW w:w="2273" w:type="dxa"/>
            <w:gridSpan w:val="2"/>
            <w:vMerge/>
            <w:tcBorders>
              <w:left w:val="single" w:color="auto" w:sz="4" w:space="0"/>
              <w:right w:val="single" w:color="auto" w:sz="4" w:space="0"/>
            </w:tcBorders>
          </w:tcPr>
          <w:p w:rsidRPr="00725112" w:rsidR="00750628" w:rsidP="00750628" w:rsidRDefault="00750628" w14:paraId="48755A27" w14:textId="77777777">
            <w:pPr>
              <w:rPr>
                <w:sz w:val="14"/>
                <w:szCs w:val="14"/>
              </w:rPr>
            </w:pPr>
          </w:p>
        </w:tc>
      </w:tr>
      <w:tr w:rsidRPr="00725112" w:rsidR="00750628" w:rsidTr="00C73894" w14:paraId="626E399A" w14:textId="77777777">
        <w:trPr>
          <w:trHeight w:val="52"/>
        </w:trPr>
        <w:tc>
          <w:tcPr>
            <w:tcW w:w="2605" w:type="dxa"/>
            <w:vMerge/>
            <w:tcBorders>
              <w:left w:val="single" w:color="auto" w:sz="4" w:space="0"/>
              <w:right w:val="single" w:color="auto" w:sz="4" w:space="0"/>
            </w:tcBorders>
            <w:vAlign w:val="center"/>
          </w:tcPr>
          <w:p w:rsidRPr="00725112" w:rsidR="00750628" w:rsidP="00750628" w:rsidRDefault="00750628" w14:paraId="642FDA07" w14:textId="77777777">
            <w:pPr>
              <w:rPr>
                <w:sz w:val="14"/>
                <w:szCs w:val="14"/>
              </w:rPr>
            </w:pPr>
          </w:p>
        </w:tc>
        <w:tc>
          <w:tcPr>
            <w:tcW w:w="1350" w:type="dxa"/>
            <w:gridSpan w:val="2"/>
            <w:vMerge/>
            <w:tcBorders>
              <w:left w:val="single" w:color="auto" w:sz="4" w:space="0"/>
              <w:right w:val="single" w:color="auto" w:sz="4" w:space="0"/>
            </w:tcBorders>
            <w:vAlign w:val="center"/>
          </w:tcPr>
          <w:p w:rsidRPr="00725112" w:rsidR="00750628" w:rsidP="00750628" w:rsidRDefault="00750628" w14:paraId="1ACC24E6" w14:textId="77777777">
            <w:pPr>
              <w:rPr>
                <w:sz w:val="14"/>
                <w:szCs w:val="14"/>
              </w:rPr>
            </w:pPr>
          </w:p>
        </w:tc>
        <w:tc>
          <w:tcPr>
            <w:tcW w:w="1080" w:type="dxa"/>
            <w:vMerge/>
            <w:tcBorders>
              <w:left w:val="single" w:color="auto" w:sz="4" w:space="0"/>
              <w:right w:val="single" w:color="auto" w:sz="4" w:space="0"/>
            </w:tcBorders>
            <w:vAlign w:val="center"/>
          </w:tcPr>
          <w:p w:rsidRPr="00725112" w:rsidR="00750628" w:rsidP="00750628" w:rsidRDefault="00750628" w14:paraId="24B043AE" w14:textId="77777777">
            <w:pPr>
              <w:rPr>
                <w:sz w:val="14"/>
                <w:szCs w:val="14"/>
              </w:rPr>
            </w:pPr>
          </w:p>
        </w:tc>
        <w:tc>
          <w:tcPr>
            <w:tcW w:w="1440" w:type="dxa"/>
            <w:vMerge/>
            <w:tcBorders>
              <w:left w:val="single" w:color="auto" w:sz="4" w:space="0"/>
              <w:right w:val="single" w:color="auto" w:sz="4" w:space="0"/>
            </w:tcBorders>
            <w:vAlign w:val="center"/>
          </w:tcPr>
          <w:p w:rsidRPr="00725112" w:rsidR="00750628" w:rsidP="00750628" w:rsidRDefault="00750628" w14:paraId="19211F90" w14:textId="77777777">
            <w:pPr>
              <w:rPr>
                <w:sz w:val="14"/>
                <w:szCs w:val="14"/>
              </w:rPr>
            </w:pPr>
          </w:p>
        </w:tc>
        <w:tc>
          <w:tcPr>
            <w:tcW w:w="1530" w:type="dxa"/>
            <w:tcBorders>
              <w:left w:val="single" w:color="auto" w:sz="4" w:space="0"/>
              <w:right w:val="single" w:color="auto" w:sz="4" w:space="0"/>
            </w:tcBorders>
            <w:vAlign w:val="center"/>
          </w:tcPr>
          <w:p w:rsidRPr="00725112" w:rsidR="00750628" w:rsidP="00750628" w:rsidRDefault="00750628" w14:paraId="26C49761" w14:textId="4C2845D1">
            <w:pPr>
              <w:rPr>
                <w:sz w:val="14"/>
                <w:szCs w:val="14"/>
              </w:rPr>
            </w:pPr>
            <w:r w:rsidRPr="00725112">
              <w:rPr>
                <w:sz w:val="14"/>
                <w:szCs w:val="14"/>
              </w:rPr>
              <w:t>Valor alcançado</w:t>
            </w:r>
          </w:p>
        </w:tc>
        <w:tc>
          <w:tcPr>
            <w:tcW w:w="720" w:type="dxa"/>
            <w:gridSpan w:val="2"/>
            <w:tcBorders>
              <w:left w:val="single" w:color="auto" w:sz="4" w:space="0"/>
              <w:right w:val="single" w:color="auto" w:sz="4" w:space="0"/>
            </w:tcBorders>
            <w:vAlign w:val="center"/>
          </w:tcPr>
          <w:p w:rsidRPr="00725112" w:rsidR="00750628" w:rsidP="00750628" w:rsidRDefault="00750628" w14:paraId="5EF02354" w14:textId="5529771B">
            <w:pPr>
              <w:rPr>
                <w:sz w:val="14"/>
                <w:szCs w:val="14"/>
              </w:rPr>
            </w:pPr>
          </w:p>
        </w:tc>
        <w:tc>
          <w:tcPr>
            <w:tcW w:w="990" w:type="dxa"/>
            <w:vMerge/>
            <w:tcBorders>
              <w:left w:val="single" w:color="auto" w:sz="4" w:space="0"/>
              <w:right w:val="single" w:color="auto" w:sz="4" w:space="0"/>
            </w:tcBorders>
            <w:vAlign w:val="center"/>
          </w:tcPr>
          <w:p w:rsidRPr="00725112" w:rsidR="00750628" w:rsidP="00750628" w:rsidRDefault="00750628" w14:paraId="3D88251B" w14:textId="77777777">
            <w:pPr>
              <w:rPr>
                <w:sz w:val="14"/>
                <w:szCs w:val="14"/>
              </w:rPr>
            </w:pPr>
          </w:p>
        </w:tc>
        <w:tc>
          <w:tcPr>
            <w:tcW w:w="2273" w:type="dxa"/>
            <w:gridSpan w:val="2"/>
            <w:vMerge/>
            <w:tcBorders>
              <w:left w:val="single" w:color="auto" w:sz="4" w:space="0"/>
              <w:right w:val="single" w:color="auto" w:sz="4" w:space="0"/>
            </w:tcBorders>
          </w:tcPr>
          <w:p w:rsidRPr="00725112" w:rsidR="00750628" w:rsidP="00750628" w:rsidRDefault="00750628" w14:paraId="2B04639D" w14:textId="77777777">
            <w:pPr>
              <w:rPr>
                <w:sz w:val="14"/>
                <w:szCs w:val="14"/>
              </w:rPr>
            </w:pPr>
          </w:p>
        </w:tc>
      </w:tr>
      <w:tr w:rsidRPr="00725112" w:rsidR="00AE6AA3" w:rsidTr="008D72DD" w14:paraId="1839C6C8" w14:textId="77777777">
        <w:trPr>
          <w:trHeight w:val="332"/>
        </w:trPr>
        <w:tc>
          <w:tcPr>
            <w:tcW w:w="11988" w:type="dxa"/>
            <w:gridSpan w:val="11"/>
            <w:tcBorders>
              <w:left w:val="single" w:color="auto" w:sz="4" w:space="0"/>
            </w:tcBorders>
            <w:vAlign w:val="center"/>
          </w:tcPr>
          <w:p w:rsidRPr="00725112" w:rsidR="00AE6AA3" w:rsidP="00750628" w:rsidRDefault="00AE6AA3" w14:paraId="7D3C9555" w14:textId="77777777">
            <w:pPr>
              <w:rPr>
                <w:sz w:val="14"/>
                <w:szCs w:val="14"/>
              </w:rPr>
            </w:pPr>
          </w:p>
        </w:tc>
      </w:tr>
      <w:tr w:rsidRPr="00725112" w:rsidR="00750628" w:rsidTr="00C73894" w14:paraId="4DED09E2" w14:textId="77777777">
        <w:trPr>
          <w:trHeight w:val="52"/>
        </w:trPr>
        <w:tc>
          <w:tcPr>
            <w:tcW w:w="2605" w:type="dxa"/>
            <w:vMerge w:val="restart"/>
            <w:tcBorders>
              <w:left w:val="single" w:color="auto" w:sz="4" w:space="0"/>
              <w:right w:val="single" w:color="auto" w:sz="4" w:space="0"/>
            </w:tcBorders>
            <w:vAlign w:val="center"/>
          </w:tcPr>
          <w:p w:rsidRPr="00725112" w:rsidR="00750628" w:rsidP="00750628" w:rsidRDefault="00750628" w14:paraId="6D09A227" w14:textId="4B84EEC5">
            <w:pPr>
              <w:rPr>
                <w:sz w:val="14"/>
                <w:szCs w:val="14"/>
              </w:rPr>
            </w:pPr>
            <w:r w:rsidRPr="00725112">
              <w:rPr>
                <w:sz w:val="14"/>
                <w:szCs w:val="14"/>
              </w:rPr>
              <w:t>Produto #</w:t>
            </w:r>
            <w:proofErr w:type="gramStart"/>
            <w:r>
              <w:rPr>
                <w:sz w:val="14"/>
                <w:szCs w:val="14"/>
              </w:rPr>
              <w:t>5</w:t>
            </w:r>
            <w:r>
              <w:t xml:space="preserve"> </w:t>
            </w:r>
            <w:r w:rsidR="008D19D0">
              <w:t xml:space="preserve"> </w:t>
            </w:r>
            <w:r w:rsidRPr="008D19D0" w:rsidR="008D19D0">
              <w:rPr>
                <w:sz w:val="14"/>
                <w:szCs w:val="14"/>
              </w:rPr>
              <w:t>Implantação</w:t>
            </w:r>
            <w:proofErr w:type="gramEnd"/>
            <w:r w:rsidRPr="008D19D0" w:rsidR="008D19D0">
              <w:rPr>
                <w:sz w:val="14"/>
                <w:szCs w:val="14"/>
              </w:rPr>
              <w:t xml:space="preserve"> do Escritório de Projetos no Tesouro do Estado</w:t>
            </w:r>
          </w:p>
        </w:tc>
        <w:tc>
          <w:tcPr>
            <w:tcW w:w="1350" w:type="dxa"/>
            <w:gridSpan w:val="2"/>
            <w:vMerge w:val="restart"/>
            <w:tcBorders>
              <w:left w:val="single" w:color="auto" w:sz="4" w:space="0"/>
              <w:right w:val="single" w:color="auto" w:sz="4" w:space="0"/>
            </w:tcBorders>
            <w:vAlign w:val="center"/>
          </w:tcPr>
          <w:p w:rsidRPr="00725112" w:rsidR="00750628" w:rsidP="00BE1497" w:rsidRDefault="008D19D0" w14:paraId="259E96A6" w14:textId="4D987738">
            <w:pPr>
              <w:jc w:val="center"/>
              <w:rPr>
                <w:sz w:val="14"/>
                <w:szCs w:val="14"/>
              </w:rPr>
            </w:pPr>
            <w:proofErr w:type="spellStart"/>
            <w:r>
              <w:rPr>
                <w:sz w:val="14"/>
                <w:szCs w:val="14"/>
              </w:rPr>
              <w:t>Escritorio</w:t>
            </w:r>
            <w:proofErr w:type="spellEnd"/>
          </w:p>
        </w:tc>
        <w:tc>
          <w:tcPr>
            <w:tcW w:w="1080" w:type="dxa"/>
            <w:vMerge w:val="restart"/>
            <w:tcBorders>
              <w:left w:val="single" w:color="auto" w:sz="4" w:space="0"/>
              <w:right w:val="single" w:color="auto" w:sz="4" w:space="0"/>
            </w:tcBorders>
            <w:vAlign w:val="center"/>
          </w:tcPr>
          <w:p w:rsidRPr="00725112" w:rsidR="00750628" w:rsidP="00750628" w:rsidRDefault="00750628" w14:paraId="5006281C" w14:textId="7674A491">
            <w:pPr>
              <w:jc w:val="center"/>
              <w:rPr>
                <w:sz w:val="14"/>
                <w:szCs w:val="14"/>
              </w:rPr>
            </w:pPr>
            <w:r>
              <w:rPr>
                <w:sz w:val="14"/>
                <w:szCs w:val="14"/>
              </w:rPr>
              <w:t>2009</w:t>
            </w:r>
          </w:p>
        </w:tc>
        <w:tc>
          <w:tcPr>
            <w:tcW w:w="1440" w:type="dxa"/>
            <w:vMerge w:val="restart"/>
            <w:tcBorders>
              <w:left w:val="single" w:color="auto" w:sz="4" w:space="0"/>
              <w:right w:val="single" w:color="auto" w:sz="4" w:space="0"/>
            </w:tcBorders>
            <w:vAlign w:val="center"/>
          </w:tcPr>
          <w:p w:rsidRPr="00725112" w:rsidR="00750628" w:rsidP="008D19D0" w:rsidRDefault="008D19D0" w14:paraId="173D90CB" w14:textId="39F64FB8">
            <w:pPr>
              <w:jc w:val="center"/>
              <w:rPr>
                <w:sz w:val="14"/>
                <w:szCs w:val="14"/>
              </w:rPr>
            </w:pPr>
            <w:r>
              <w:rPr>
                <w:sz w:val="14"/>
                <w:szCs w:val="14"/>
              </w:rPr>
              <w:t>Estrutura organizacional</w:t>
            </w:r>
          </w:p>
        </w:tc>
        <w:tc>
          <w:tcPr>
            <w:tcW w:w="1530" w:type="dxa"/>
            <w:tcBorders>
              <w:left w:val="single" w:color="auto" w:sz="4" w:space="0"/>
              <w:right w:val="single" w:color="auto" w:sz="4" w:space="0"/>
            </w:tcBorders>
            <w:vAlign w:val="center"/>
          </w:tcPr>
          <w:p w:rsidRPr="00725112" w:rsidR="00750628" w:rsidP="00750628" w:rsidRDefault="00750628" w14:paraId="2FE86E53" w14:textId="3D6DE2FB">
            <w:pPr>
              <w:rPr>
                <w:sz w:val="14"/>
                <w:szCs w:val="14"/>
              </w:rPr>
            </w:pPr>
            <w:r w:rsidRPr="00725112">
              <w:rPr>
                <w:sz w:val="14"/>
                <w:szCs w:val="14"/>
              </w:rPr>
              <w:t>Valor de Meta Original</w:t>
            </w:r>
          </w:p>
        </w:tc>
        <w:tc>
          <w:tcPr>
            <w:tcW w:w="720" w:type="dxa"/>
            <w:gridSpan w:val="2"/>
            <w:tcBorders>
              <w:left w:val="single" w:color="auto" w:sz="4" w:space="0"/>
              <w:right w:val="single" w:color="auto" w:sz="4" w:space="0"/>
            </w:tcBorders>
            <w:vAlign w:val="center"/>
          </w:tcPr>
          <w:p w:rsidRPr="00725112" w:rsidR="00750628" w:rsidP="008D19D0" w:rsidRDefault="008D19D0" w14:paraId="02DD30EF" w14:textId="32D18263">
            <w:pPr>
              <w:jc w:val="center"/>
              <w:rPr>
                <w:sz w:val="14"/>
                <w:szCs w:val="14"/>
              </w:rPr>
            </w:pPr>
            <w:r>
              <w:rPr>
                <w:sz w:val="14"/>
                <w:szCs w:val="14"/>
              </w:rPr>
              <w:t>1</w:t>
            </w:r>
          </w:p>
        </w:tc>
        <w:tc>
          <w:tcPr>
            <w:tcW w:w="990" w:type="dxa"/>
            <w:vMerge w:val="restart"/>
            <w:tcBorders>
              <w:left w:val="single" w:color="auto" w:sz="4" w:space="0"/>
              <w:right w:val="single" w:color="auto" w:sz="4" w:space="0"/>
            </w:tcBorders>
            <w:vAlign w:val="center"/>
          </w:tcPr>
          <w:p w:rsidRPr="00725112" w:rsidR="00750628" w:rsidP="008D19D0" w:rsidRDefault="008D19D0" w14:paraId="7AAAFEF0" w14:textId="6923D9DF">
            <w:pPr>
              <w:jc w:val="center"/>
              <w:rPr>
                <w:sz w:val="14"/>
                <w:szCs w:val="14"/>
              </w:rPr>
            </w:pPr>
            <w:r>
              <w:rPr>
                <w:sz w:val="14"/>
                <w:szCs w:val="14"/>
              </w:rPr>
              <w:t>2013</w:t>
            </w:r>
          </w:p>
        </w:tc>
        <w:tc>
          <w:tcPr>
            <w:tcW w:w="2273" w:type="dxa"/>
            <w:gridSpan w:val="2"/>
            <w:vMerge w:val="restart"/>
            <w:tcBorders>
              <w:left w:val="single" w:color="auto" w:sz="4" w:space="0"/>
              <w:right w:val="single" w:color="auto" w:sz="4" w:space="0"/>
            </w:tcBorders>
          </w:tcPr>
          <w:p w:rsidRPr="00725112" w:rsidR="00750628" w:rsidP="00750628" w:rsidRDefault="00750628" w14:paraId="0D032D49" w14:textId="133B739B">
            <w:pPr>
              <w:rPr>
                <w:sz w:val="14"/>
                <w:szCs w:val="14"/>
              </w:rPr>
            </w:pPr>
          </w:p>
        </w:tc>
      </w:tr>
      <w:tr w:rsidRPr="00725112" w:rsidR="00750628" w:rsidTr="00750628" w14:paraId="526539B4" w14:textId="77777777">
        <w:trPr>
          <w:trHeight w:val="52"/>
        </w:trPr>
        <w:tc>
          <w:tcPr>
            <w:tcW w:w="2605" w:type="dxa"/>
            <w:vMerge/>
            <w:tcBorders>
              <w:left w:val="single" w:color="auto" w:sz="4" w:space="0"/>
              <w:right w:val="single" w:color="auto" w:sz="4" w:space="0"/>
            </w:tcBorders>
            <w:vAlign w:val="center"/>
          </w:tcPr>
          <w:p w:rsidRPr="00725112" w:rsidR="00750628" w:rsidP="00750628" w:rsidRDefault="00750628" w14:paraId="6D4BEB41" w14:textId="77777777">
            <w:pPr>
              <w:rPr>
                <w:sz w:val="14"/>
                <w:szCs w:val="14"/>
              </w:rPr>
            </w:pPr>
          </w:p>
        </w:tc>
        <w:tc>
          <w:tcPr>
            <w:tcW w:w="1350" w:type="dxa"/>
            <w:gridSpan w:val="2"/>
            <w:vMerge/>
            <w:tcBorders>
              <w:left w:val="single" w:color="auto" w:sz="4" w:space="0"/>
              <w:right w:val="single" w:color="auto" w:sz="4" w:space="0"/>
            </w:tcBorders>
            <w:vAlign w:val="center"/>
          </w:tcPr>
          <w:p w:rsidRPr="00725112" w:rsidR="00750628" w:rsidP="00750628" w:rsidRDefault="00750628" w14:paraId="148D1ADF" w14:textId="77777777">
            <w:pPr>
              <w:rPr>
                <w:sz w:val="14"/>
                <w:szCs w:val="14"/>
              </w:rPr>
            </w:pPr>
          </w:p>
        </w:tc>
        <w:tc>
          <w:tcPr>
            <w:tcW w:w="1080" w:type="dxa"/>
            <w:vMerge/>
            <w:tcBorders>
              <w:left w:val="single" w:color="auto" w:sz="4" w:space="0"/>
              <w:right w:val="single" w:color="auto" w:sz="4" w:space="0"/>
            </w:tcBorders>
            <w:vAlign w:val="center"/>
          </w:tcPr>
          <w:p w:rsidRPr="00725112" w:rsidR="00750628" w:rsidP="00750628" w:rsidRDefault="00750628" w14:paraId="044C930A" w14:textId="77777777">
            <w:pPr>
              <w:rPr>
                <w:sz w:val="14"/>
                <w:szCs w:val="14"/>
              </w:rPr>
            </w:pPr>
          </w:p>
        </w:tc>
        <w:tc>
          <w:tcPr>
            <w:tcW w:w="1440" w:type="dxa"/>
            <w:vMerge/>
            <w:tcBorders>
              <w:left w:val="single" w:color="auto" w:sz="4" w:space="0"/>
              <w:right w:val="single" w:color="auto" w:sz="4" w:space="0"/>
            </w:tcBorders>
            <w:vAlign w:val="center"/>
          </w:tcPr>
          <w:p w:rsidRPr="00725112" w:rsidR="00750628" w:rsidP="00750628" w:rsidRDefault="00750628" w14:paraId="08B198B0" w14:textId="77777777">
            <w:pPr>
              <w:rPr>
                <w:sz w:val="14"/>
                <w:szCs w:val="14"/>
              </w:rPr>
            </w:pPr>
          </w:p>
        </w:tc>
        <w:tc>
          <w:tcPr>
            <w:tcW w:w="1530" w:type="dxa"/>
            <w:tcBorders>
              <w:left w:val="single" w:color="auto" w:sz="4" w:space="0"/>
              <w:right w:val="single" w:color="auto" w:sz="4" w:space="0"/>
            </w:tcBorders>
            <w:vAlign w:val="center"/>
          </w:tcPr>
          <w:p w:rsidRPr="00725112" w:rsidR="00750628" w:rsidP="00750628" w:rsidRDefault="00750628" w14:paraId="203B584E" w14:textId="3BA99A3D">
            <w:pPr>
              <w:rPr>
                <w:sz w:val="14"/>
                <w:szCs w:val="14"/>
              </w:rPr>
            </w:pPr>
            <w:r w:rsidRPr="00725112">
              <w:rPr>
                <w:sz w:val="14"/>
                <w:szCs w:val="14"/>
              </w:rPr>
              <w:t xml:space="preserve">Valor da Meta revisado </w:t>
            </w:r>
          </w:p>
        </w:tc>
        <w:tc>
          <w:tcPr>
            <w:tcW w:w="720" w:type="dxa"/>
            <w:gridSpan w:val="2"/>
            <w:tcBorders>
              <w:left w:val="single" w:color="auto" w:sz="4" w:space="0"/>
              <w:right w:val="single" w:color="auto" w:sz="4" w:space="0"/>
            </w:tcBorders>
            <w:shd w:val="clear" w:color="auto" w:fill="D9D9D9" w:themeFill="background1" w:themeFillShade="D9"/>
            <w:vAlign w:val="center"/>
          </w:tcPr>
          <w:p w:rsidRPr="00725112" w:rsidR="00750628" w:rsidP="00750628" w:rsidRDefault="00750628" w14:paraId="1FB75CF0" w14:textId="77777777">
            <w:pPr>
              <w:rPr>
                <w:sz w:val="14"/>
                <w:szCs w:val="14"/>
              </w:rPr>
            </w:pPr>
          </w:p>
        </w:tc>
        <w:tc>
          <w:tcPr>
            <w:tcW w:w="990" w:type="dxa"/>
            <w:vMerge/>
            <w:tcBorders>
              <w:left w:val="single" w:color="auto" w:sz="4" w:space="0"/>
              <w:right w:val="single" w:color="auto" w:sz="4" w:space="0"/>
            </w:tcBorders>
            <w:vAlign w:val="center"/>
          </w:tcPr>
          <w:p w:rsidRPr="00725112" w:rsidR="00750628" w:rsidP="00750628" w:rsidRDefault="00750628" w14:paraId="58752A4B" w14:textId="77777777">
            <w:pPr>
              <w:rPr>
                <w:sz w:val="14"/>
                <w:szCs w:val="14"/>
              </w:rPr>
            </w:pPr>
          </w:p>
        </w:tc>
        <w:tc>
          <w:tcPr>
            <w:tcW w:w="2273" w:type="dxa"/>
            <w:gridSpan w:val="2"/>
            <w:vMerge/>
            <w:tcBorders>
              <w:left w:val="single" w:color="auto" w:sz="4" w:space="0"/>
              <w:right w:val="single" w:color="auto" w:sz="4" w:space="0"/>
            </w:tcBorders>
          </w:tcPr>
          <w:p w:rsidRPr="00725112" w:rsidR="00750628" w:rsidP="00750628" w:rsidRDefault="00750628" w14:paraId="21E4678C" w14:textId="77777777">
            <w:pPr>
              <w:rPr>
                <w:sz w:val="14"/>
                <w:szCs w:val="14"/>
              </w:rPr>
            </w:pPr>
          </w:p>
        </w:tc>
      </w:tr>
      <w:tr w:rsidRPr="00725112" w:rsidR="00750628" w:rsidTr="00C73894" w14:paraId="30A1D10C" w14:textId="77777777">
        <w:trPr>
          <w:trHeight w:val="52"/>
        </w:trPr>
        <w:tc>
          <w:tcPr>
            <w:tcW w:w="2605" w:type="dxa"/>
            <w:vMerge/>
            <w:tcBorders>
              <w:left w:val="single" w:color="auto" w:sz="4" w:space="0"/>
              <w:right w:val="single" w:color="auto" w:sz="4" w:space="0"/>
            </w:tcBorders>
            <w:vAlign w:val="center"/>
          </w:tcPr>
          <w:p w:rsidRPr="00725112" w:rsidR="00750628" w:rsidP="00750628" w:rsidRDefault="00750628" w14:paraId="1063920C" w14:textId="77777777">
            <w:pPr>
              <w:rPr>
                <w:sz w:val="14"/>
                <w:szCs w:val="14"/>
              </w:rPr>
            </w:pPr>
          </w:p>
        </w:tc>
        <w:tc>
          <w:tcPr>
            <w:tcW w:w="1350" w:type="dxa"/>
            <w:gridSpan w:val="2"/>
            <w:vMerge/>
            <w:tcBorders>
              <w:left w:val="single" w:color="auto" w:sz="4" w:space="0"/>
              <w:right w:val="single" w:color="auto" w:sz="4" w:space="0"/>
            </w:tcBorders>
            <w:vAlign w:val="center"/>
          </w:tcPr>
          <w:p w:rsidRPr="00725112" w:rsidR="00750628" w:rsidP="00750628" w:rsidRDefault="00750628" w14:paraId="56E6A02A" w14:textId="77777777">
            <w:pPr>
              <w:rPr>
                <w:sz w:val="14"/>
                <w:szCs w:val="14"/>
              </w:rPr>
            </w:pPr>
          </w:p>
        </w:tc>
        <w:tc>
          <w:tcPr>
            <w:tcW w:w="1080" w:type="dxa"/>
            <w:vMerge/>
            <w:tcBorders>
              <w:left w:val="single" w:color="auto" w:sz="4" w:space="0"/>
              <w:right w:val="single" w:color="auto" w:sz="4" w:space="0"/>
            </w:tcBorders>
            <w:vAlign w:val="center"/>
          </w:tcPr>
          <w:p w:rsidRPr="00725112" w:rsidR="00750628" w:rsidP="00750628" w:rsidRDefault="00750628" w14:paraId="689B41DF" w14:textId="77777777">
            <w:pPr>
              <w:rPr>
                <w:sz w:val="14"/>
                <w:szCs w:val="14"/>
              </w:rPr>
            </w:pPr>
          </w:p>
        </w:tc>
        <w:tc>
          <w:tcPr>
            <w:tcW w:w="1440" w:type="dxa"/>
            <w:vMerge/>
            <w:tcBorders>
              <w:left w:val="single" w:color="auto" w:sz="4" w:space="0"/>
              <w:right w:val="single" w:color="auto" w:sz="4" w:space="0"/>
            </w:tcBorders>
            <w:vAlign w:val="center"/>
          </w:tcPr>
          <w:p w:rsidRPr="00725112" w:rsidR="00750628" w:rsidP="00750628" w:rsidRDefault="00750628" w14:paraId="273B0751" w14:textId="77777777">
            <w:pPr>
              <w:rPr>
                <w:sz w:val="14"/>
                <w:szCs w:val="14"/>
              </w:rPr>
            </w:pPr>
          </w:p>
        </w:tc>
        <w:tc>
          <w:tcPr>
            <w:tcW w:w="1530" w:type="dxa"/>
            <w:tcBorders>
              <w:left w:val="single" w:color="auto" w:sz="4" w:space="0"/>
              <w:right w:val="single" w:color="auto" w:sz="4" w:space="0"/>
            </w:tcBorders>
            <w:vAlign w:val="center"/>
          </w:tcPr>
          <w:p w:rsidRPr="00725112" w:rsidR="00750628" w:rsidP="00750628" w:rsidRDefault="00750628" w14:paraId="1E947935" w14:textId="748EF4F1">
            <w:pPr>
              <w:rPr>
                <w:sz w:val="14"/>
                <w:szCs w:val="14"/>
              </w:rPr>
            </w:pPr>
            <w:r w:rsidRPr="00725112">
              <w:rPr>
                <w:sz w:val="14"/>
                <w:szCs w:val="14"/>
              </w:rPr>
              <w:t>Valor alcançado</w:t>
            </w:r>
          </w:p>
        </w:tc>
        <w:tc>
          <w:tcPr>
            <w:tcW w:w="720" w:type="dxa"/>
            <w:gridSpan w:val="2"/>
            <w:tcBorders>
              <w:left w:val="single" w:color="auto" w:sz="4" w:space="0"/>
              <w:right w:val="single" w:color="auto" w:sz="4" w:space="0"/>
            </w:tcBorders>
            <w:vAlign w:val="center"/>
          </w:tcPr>
          <w:p w:rsidRPr="00725112" w:rsidR="00750628" w:rsidP="008D19D0" w:rsidRDefault="008D19D0" w14:paraId="40FAA45F" w14:textId="58EE7AED">
            <w:pPr>
              <w:jc w:val="center"/>
              <w:rPr>
                <w:sz w:val="14"/>
                <w:szCs w:val="14"/>
              </w:rPr>
            </w:pPr>
            <w:r>
              <w:rPr>
                <w:sz w:val="14"/>
                <w:szCs w:val="14"/>
              </w:rPr>
              <w:t>1</w:t>
            </w:r>
          </w:p>
        </w:tc>
        <w:tc>
          <w:tcPr>
            <w:tcW w:w="990" w:type="dxa"/>
            <w:vMerge/>
            <w:tcBorders>
              <w:left w:val="single" w:color="auto" w:sz="4" w:space="0"/>
              <w:right w:val="single" w:color="auto" w:sz="4" w:space="0"/>
            </w:tcBorders>
            <w:vAlign w:val="center"/>
          </w:tcPr>
          <w:p w:rsidRPr="00725112" w:rsidR="00750628" w:rsidP="00750628" w:rsidRDefault="00750628" w14:paraId="6A809A3D" w14:textId="77777777">
            <w:pPr>
              <w:rPr>
                <w:sz w:val="14"/>
                <w:szCs w:val="14"/>
              </w:rPr>
            </w:pPr>
          </w:p>
        </w:tc>
        <w:tc>
          <w:tcPr>
            <w:tcW w:w="2273" w:type="dxa"/>
            <w:gridSpan w:val="2"/>
            <w:vMerge/>
            <w:tcBorders>
              <w:left w:val="single" w:color="auto" w:sz="4" w:space="0"/>
              <w:right w:val="single" w:color="auto" w:sz="4" w:space="0"/>
            </w:tcBorders>
          </w:tcPr>
          <w:p w:rsidRPr="00725112" w:rsidR="00750628" w:rsidP="00750628" w:rsidRDefault="00750628" w14:paraId="62AA0C2C" w14:textId="77777777">
            <w:pPr>
              <w:rPr>
                <w:sz w:val="14"/>
                <w:szCs w:val="14"/>
              </w:rPr>
            </w:pPr>
          </w:p>
        </w:tc>
      </w:tr>
      <w:tr w:rsidRPr="00725112" w:rsidR="00CA79D6" w:rsidTr="00750628" w14:paraId="30B467EA" w14:textId="77777777">
        <w:trPr>
          <w:trHeight w:val="160"/>
        </w:trPr>
        <w:tc>
          <w:tcPr>
            <w:tcW w:w="2605" w:type="dxa"/>
            <w:vMerge w:val="restart"/>
            <w:tcBorders>
              <w:left w:val="single" w:color="auto" w:sz="4" w:space="0"/>
              <w:right w:val="single" w:color="auto" w:sz="4" w:space="0"/>
            </w:tcBorders>
            <w:vAlign w:val="center"/>
          </w:tcPr>
          <w:p w:rsidRPr="00725112" w:rsidR="00CA79D6" w:rsidP="00CA79D6" w:rsidRDefault="00CA79D6" w14:paraId="38C472AF" w14:textId="7006635B">
            <w:pPr>
              <w:rPr>
                <w:sz w:val="14"/>
                <w:szCs w:val="14"/>
              </w:rPr>
            </w:pPr>
            <w:r w:rsidRPr="00725112">
              <w:rPr>
                <w:sz w:val="14"/>
                <w:szCs w:val="14"/>
              </w:rPr>
              <w:t>Produto #</w:t>
            </w:r>
            <w:proofErr w:type="gramStart"/>
            <w:r>
              <w:rPr>
                <w:sz w:val="14"/>
                <w:szCs w:val="14"/>
              </w:rPr>
              <w:t xml:space="preserve">6 </w:t>
            </w:r>
            <w:r w:rsidRPr="008D19D0" w:rsidR="008D19D0">
              <w:rPr>
                <w:sz w:val="14"/>
                <w:szCs w:val="14"/>
              </w:rPr>
              <w:t xml:space="preserve"> Implantação</w:t>
            </w:r>
            <w:proofErr w:type="gramEnd"/>
            <w:r w:rsidRPr="008D19D0" w:rsidR="008D19D0">
              <w:rPr>
                <w:sz w:val="14"/>
                <w:szCs w:val="14"/>
              </w:rPr>
              <w:t xml:space="preserve"> de nova sistemática de gestão patrimonial e de contratos</w:t>
            </w:r>
          </w:p>
        </w:tc>
        <w:tc>
          <w:tcPr>
            <w:tcW w:w="1350" w:type="dxa"/>
            <w:gridSpan w:val="2"/>
            <w:vMerge w:val="restart"/>
            <w:tcBorders>
              <w:left w:val="single" w:color="auto" w:sz="4" w:space="0"/>
              <w:right w:val="single" w:color="auto" w:sz="4" w:space="0"/>
            </w:tcBorders>
            <w:vAlign w:val="center"/>
          </w:tcPr>
          <w:p w:rsidRPr="00725112" w:rsidR="00CA79D6" w:rsidP="008D19D0" w:rsidRDefault="008D19D0" w14:paraId="63706AD4" w14:textId="4D5193D5">
            <w:pPr>
              <w:jc w:val="center"/>
              <w:rPr>
                <w:sz w:val="14"/>
                <w:szCs w:val="14"/>
              </w:rPr>
            </w:pPr>
            <w:r>
              <w:rPr>
                <w:sz w:val="14"/>
                <w:szCs w:val="14"/>
              </w:rPr>
              <w:t>Percentual de relatórios de bens patrimoniais em conformidade</w:t>
            </w:r>
          </w:p>
        </w:tc>
        <w:tc>
          <w:tcPr>
            <w:tcW w:w="1080" w:type="dxa"/>
            <w:vMerge w:val="restart"/>
            <w:tcBorders>
              <w:left w:val="single" w:color="auto" w:sz="4" w:space="0"/>
              <w:right w:val="single" w:color="auto" w:sz="4" w:space="0"/>
            </w:tcBorders>
            <w:vAlign w:val="center"/>
          </w:tcPr>
          <w:p w:rsidRPr="00725112" w:rsidR="00CA79D6" w:rsidP="00CA79D6" w:rsidRDefault="00CA79D6" w14:paraId="6ABF3D40" w14:textId="2D4859B9">
            <w:pPr>
              <w:jc w:val="center"/>
              <w:rPr>
                <w:sz w:val="14"/>
                <w:szCs w:val="14"/>
              </w:rPr>
            </w:pPr>
            <w:r>
              <w:rPr>
                <w:sz w:val="14"/>
                <w:szCs w:val="14"/>
              </w:rPr>
              <w:t>2009</w:t>
            </w:r>
          </w:p>
        </w:tc>
        <w:tc>
          <w:tcPr>
            <w:tcW w:w="1440" w:type="dxa"/>
            <w:vMerge w:val="restart"/>
            <w:tcBorders>
              <w:left w:val="single" w:color="auto" w:sz="4" w:space="0"/>
              <w:right w:val="single" w:color="auto" w:sz="4" w:space="0"/>
            </w:tcBorders>
            <w:vAlign w:val="center"/>
          </w:tcPr>
          <w:p w:rsidRPr="00725112" w:rsidR="00CA79D6" w:rsidP="008D19D0" w:rsidRDefault="008D19D0" w14:paraId="459DB237" w14:textId="4290F49A">
            <w:pPr>
              <w:jc w:val="center"/>
              <w:rPr>
                <w:sz w:val="14"/>
                <w:szCs w:val="14"/>
              </w:rPr>
            </w:pPr>
            <w:r w:rsidRPr="008D19D0">
              <w:rPr>
                <w:sz w:val="14"/>
                <w:szCs w:val="14"/>
              </w:rPr>
              <w:t>Relatório da SUPAD</w:t>
            </w:r>
          </w:p>
        </w:tc>
        <w:tc>
          <w:tcPr>
            <w:tcW w:w="1530" w:type="dxa"/>
            <w:tcBorders>
              <w:left w:val="single" w:color="auto" w:sz="4" w:space="0"/>
              <w:right w:val="single" w:color="auto" w:sz="4" w:space="0"/>
            </w:tcBorders>
            <w:vAlign w:val="center"/>
          </w:tcPr>
          <w:p w:rsidRPr="00725112" w:rsidR="00CA79D6" w:rsidP="00CA79D6" w:rsidRDefault="00CA79D6" w14:paraId="4DCACC62" w14:textId="5A0A7D55">
            <w:pPr>
              <w:rPr>
                <w:sz w:val="14"/>
                <w:szCs w:val="14"/>
              </w:rPr>
            </w:pPr>
            <w:r w:rsidRPr="00725112">
              <w:rPr>
                <w:sz w:val="14"/>
                <w:szCs w:val="14"/>
              </w:rPr>
              <w:t>Valor de Meta Original</w:t>
            </w:r>
          </w:p>
        </w:tc>
        <w:tc>
          <w:tcPr>
            <w:tcW w:w="720" w:type="dxa"/>
            <w:gridSpan w:val="2"/>
            <w:tcBorders>
              <w:left w:val="single" w:color="auto" w:sz="4" w:space="0"/>
              <w:right w:val="single" w:color="auto" w:sz="4" w:space="0"/>
            </w:tcBorders>
            <w:vAlign w:val="center"/>
          </w:tcPr>
          <w:p w:rsidRPr="00725112" w:rsidR="00CA79D6" w:rsidP="008D19D0" w:rsidRDefault="0062621A" w14:paraId="780FB4B9" w14:textId="59A0C2C8">
            <w:pPr>
              <w:jc w:val="center"/>
              <w:rPr>
                <w:sz w:val="14"/>
                <w:szCs w:val="14"/>
              </w:rPr>
            </w:pPr>
            <w:r>
              <w:rPr>
                <w:sz w:val="14"/>
                <w:szCs w:val="14"/>
              </w:rPr>
              <w:t>90</w:t>
            </w:r>
          </w:p>
        </w:tc>
        <w:tc>
          <w:tcPr>
            <w:tcW w:w="990" w:type="dxa"/>
            <w:vMerge w:val="restart"/>
            <w:tcBorders>
              <w:left w:val="single" w:color="auto" w:sz="4" w:space="0"/>
              <w:right w:val="single" w:color="auto" w:sz="4" w:space="0"/>
            </w:tcBorders>
            <w:vAlign w:val="center"/>
          </w:tcPr>
          <w:p w:rsidRPr="00725112" w:rsidR="00CA79D6" w:rsidP="009F54FF" w:rsidRDefault="0062621A" w14:paraId="0D951758" w14:textId="1B71AFF4">
            <w:pPr>
              <w:jc w:val="center"/>
              <w:rPr>
                <w:sz w:val="14"/>
                <w:szCs w:val="14"/>
              </w:rPr>
            </w:pPr>
            <w:r>
              <w:rPr>
                <w:sz w:val="14"/>
                <w:szCs w:val="14"/>
              </w:rPr>
              <w:t>2014</w:t>
            </w:r>
          </w:p>
        </w:tc>
        <w:tc>
          <w:tcPr>
            <w:tcW w:w="2273" w:type="dxa"/>
            <w:gridSpan w:val="2"/>
            <w:vMerge w:val="restart"/>
            <w:tcBorders>
              <w:left w:val="single" w:color="auto" w:sz="4" w:space="0"/>
              <w:right w:val="single" w:color="auto" w:sz="4" w:space="0"/>
            </w:tcBorders>
          </w:tcPr>
          <w:p w:rsidRPr="00725112" w:rsidR="00CA79D6" w:rsidP="00CA79D6" w:rsidRDefault="00CA79D6" w14:paraId="2BAD4171" w14:textId="6ACEAA4B">
            <w:pPr>
              <w:rPr>
                <w:sz w:val="14"/>
                <w:szCs w:val="14"/>
              </w:rPr>
            </w:pPr>
          </w:p>
        </w:tc>
      </w:tr>
      <w:tr w:rsidRPr="00725112" w:rsidR="00CA79D6" w:rsidTr="00750628" w14:paraId="4C8C3C52" w14:textId="77777777">
        <w:trPr>
          <w:trHeight w:val="160"/>
        </w:trPr>
        <w:tc>
          <w:tcPr>
            <w:tcW w:w="2605" w:type="dxa"/>
            <w:vMerge/>
            <w:tcBorders>
              <w:left w:val="single" w:color="auto" w:sz="4" w:space="0"/>
              <w:right w:val="single" w:color="auto" w:sz="4" w:space="0"/>
            </w:tcBorders>
            <w:vAlign w:val="center"/>
          </w:tcPr>
          <w:p w:rsidRPr="00725112" w:rsidR="00CA79D6" w:rsidP="00CA79D6" w:rsidRDefault="00CA79D6" w14:paraId="6F9CC3A6" w14:textId="77777777">
            <w:pPr>
              <w:rPr>
                <w:sz w:val="14"/>
                <w:szCs w:val="14"/>
              </w:rPr>
            </w:pPr>
          </w:p>
        </w:tc>
        <w:tc>
          <w:tcPr>
            <w:tcW w:w="1350" w:type="dxa"/>
            <w:gridSpan w:val="2"/>
            <w:vMerge/>
            <w:tcBorders>
              <w:left w:val="single" w:color="auto" w:sz="4" w:space="0"/>
              <w:right w:val="single" w:color="auto" w:sz="4" w:space="0"/>
            </w:tcBorders>
            <w:vAlign w:val="center"/>
          </w:tcPr>
          <w:p w:rsidRPr="00725112" w:rsidR="00CA79D6" w:rsidP="00CA79D6" w:rsidRDefault="00CA79D6" w14:paraId="6C0ABACD" w14:textId="77777777">
            <w:pPr>
              <w:rPr>
                <w:sz w:val="14"/>
                <w:szCs w:val="14"/>
              </w:rPr>
            </w:pPr>
          </w:p>
        </w:tc>
        <w:tc>
          <w:tcPr>
            <w:tcW w:w="1080" w:type="dxa"/>
            <w:vMerge/>
            <w:tcBorders>
              <w:left w:val="single" w:color="auto" w:sz="4" w:space="0"/>
              <w:right w:val="single" w:color="auto" w:sz="4" w:space="0"/>
            </w:tcBorders>
            <w:vAlign w:val="center"/>
          </w:tcPr>
          <w:p w:rsidRPr="00725112" w:rsidR="00CA79D6" w:rsidP="00CA79D6" w:rsidRDefault="00CA79D6" w14:paraId="72AD4248" w14:textId="77777777">
            <w:pPr>
              <w:rPr>
                <w:sz w:val="14"/>
                <w:szCs w:val="14"/>
              </w:rPr>
            </w:pPr>
          </w:p>
        </w:tc>
        <w:tc>
          <w:tcPr>
            <w:tcW w:w="1440" w:type="dxa"/>
            <w:vMerge/>
            <w:tcBorders>
              <w:left w:val="single" w:color="auto" w:sz="4" w:space="0"/>
              <w:right w:val="single" w:color="auto" w:sz="4" w:space="0"/>
            </w:tcBorders>
            <w:vAlign w:val="center"/>
          </w:tcPr>
          <w:p w:rsidRPr="00725112" w:rsidR="00CA79D6" w:rsidP="00CA79D6" w:rsidRDefault="00CA79D6" w14:paraId="7BD4AF13" w14:textId="77777777">
            <w:pPr>
              <w:rPr>
                <w:sz w:val="14"/>
                <w:szCs w:val="14"/>
              </w:rPr>
            </w:pPr>
          </w:p>
        </w:tc>
        <w:tc>
          <w:tcPr>
            <w:tcW w:w="1530" w:type="dxa"/>
            <w:tcBorders>
              <w:left w:val="single" w:color="auto" w:sz="4" w:space="0"/>
              <w:right w:val="single" w:color="auto" w:sz="4" w:space="0"/>
            </w:tcBorders>
            <w:vAlign w:val="center"/>
          </w:tcPr>
          <w:p w:rsidRPr="00725112" w:rsidR="00CA79D6" w:rsidP="00CA79D6" w:rsidRDefault="00CA79D6" w14:paraId="294D73E6" w14:textId="5F770902">
            <w:pPr>
              <w:rPr>
                <w:sz w:val="14"/>
                <w:szCs w:val="14"/>
              </w:rPr>
            </w:pPr>
            <w:r w:rsidRPr="00725112">
              <w:rPr>
                <w:sz w:val="14"/>
                <w:szCs w:val="14"/>
              </w:rPr>
              <w:t xml:space="preserve">Valor da Meta revisado </w:t>
            </w:r>
          </w:p>
        </w:tc>
        <w:tc>
          <w:tcPr>
            <w:tcW w:w="720" w:type="dxa"/>
            <w:gridSpan w:val="2"/>
            <w:tcBorders>
              <w:left w:val="single" w:color="auto" w:sz="4" w:space="0"/>
              <w:right w:val="single" w:color="auto" w:sz="4" w:space="0"/>
            </w:tcBorders>
            <w:shd w:val="clear" w:color="auto" w:fill="D9D9D9" w:themeFill="background1" w:themeFillShade="D9"/>
            <w:vAlign w:val="center"/>
          </w:tcPr>
          <w:p w:rsidRPr="00725112" w:rsidR="00CA79D6" w:rsidP="00CA79D6" w:rsidRDefault="00CA79D6" w14:paraId="1B640C1C" w14:textId="77777777">
            <w:pPr>
              <w:rPr>
                <w:sz w:val="14"/>
                <w:szCs w:val="14"/>
              </w:rPr>
            </w:pPr>
          </w:p>
        </w:tc>
        <w:tc>
          <w:tcPr>
            <w:tcW w:w="990" w:type="dxa"/>
            <w:vMerge/>
            <w:tcBorders>
              <w:left w:val="single" w:color="auto" w:sz="4" w:space="0"/>
              <w:right w:val="single" w:color="auto" w:sz="4" w:space="0"/>
            </w:tcBorders>
            <w:vAlign w:val="center"/>
          </w:tcPr>
          <w:p w:rsidRPr="00725112" w:rsidR="00CA79D6" w:rsidP="00CA79D6" w:rsidRDefault="00CA79D6" w14:paraId="68314192" w14:textId="77777777">
            <w:pPr>
              <w:rPr>
                <w:sz w:val="14"/>
                <w:szCs w:val="14"/>
              </w:rPr>
            </w:pPr>
          </w:p>
        </w:tc>
        <w:tc>
          <w:tcPr>
            <w:tcW w:w="2273" w:type="dxa"/>
            <w:gridSpan w:val="2"/>
            <w:vMerge/>
            <w:tcBorders>
              <w:left w:val="single" w:color="auto" w:sz="4" w:space="0"/>
              <w:right w:val="single" w:color="auto" w:sz="4" w:space="0"/>
            </w:tcBorders>
          </w:tcPr>
          <w:p w:rsidRPr="00725112" w:rsidR="00CA79D6" w:rsidP="00CA79D6" w:rsidRDefault="00CA79D6" w14:paraId="44AD6F1B" w14:textId="77777777">
            <w:pPr>
              <w:rPr>
                <w:sz w:val="14"/>
                <w:szCs w:val="14"/>
              </w:rPr>
            </w:pPr>
          </w:p>
        </w:tc>
      </w:tr>
      <w:tr w:rsidRPr="00725112" w:rsidR="00CA79D6" w:rsidTr="00C73894" w14:paraId="0EECB107" w14:textId="77777777">
        <w:trPr>
          <w:trHeight w:val="160"/>
        </w:trPr>
        <w:tc>
          <w:tcPr>
            <w:tcW w:w="2605" w:type="dxa"/>
            <w:vMerge/>
            <w:tcBorders>
              <w:left w:val="single" w:color="auto" w:sz="4" w:space="0"/>
              <w:right w:val="single" w:color="auto" w:sz="4" w:space="0"/>
            </w:tcBorders>
            <w:vAlign w:val="center"/>
          </w:tcPr>
          <w:p w:rsidRPr="00725112" w:rsidR="00CA79D6" w:rsidP="00CA79D6" w:rsidRDefault="00CA79D6" w14:paraId="3AF2E3A4" w14:textId="77777777">
            <w:pPr>
              <w:rPr>
                <w:sz w:val="14"/>
                <w:szCs w:val="14"/>
              </w:rPr>
            </w:pPr>
          </w:p>
        </w:tc>
        <w:tc>
          <w:tcPr>
            <w:tcW w:w="1350" w:type="dxa"/>
            <w:gridSpan w:val="2"/>
            <w:vMerge/>
            <w:tcBorders>
              <w:left w:val="single" w:color="auto" w:sz="4" w:space="0"/>
              <w:right w:val="single" w:color="auto" w:sz="4" w:space="0"/>
            </w:tcBorders>
            <w:vAlign w:val="center"/>
          </w:tcPr>
          <w:p w:rsidRPr="00725112" w:rsidR="00CA79D6" w:rsidP="00CA79D6" w:rsidRDefault="00CA79D6" w14:paraId="1313D9DB" w14:textId="77777777">
            <w:pPr>
              <w:rPr>
                <w:sz w:val="14"/>
                <w:szCs w:val="14"/>
              </w:rPr>
            </w:pPr>
          </w:p>
        </w:tc>
        <w:tc>
          <w:tcPr>
            <w:tcW w:w="1080" w:type="dxa"/>
            <w:vMerge/>
            <w:tcBorders>
              <w:left w:val="single" w:color="auto" w:sz="4" w:space="0"/>
              <w:right w:val="single" w:color="auto" w:sz="4" w:space="0"/>
            </w:tcBorders>
            <w:vAlign w:val="center"/>
          </w:tcPr>
          <w:p w:rsidRPr="00725112" w:rsidR="00CA79D6" w:rsidP="00CA79D6" w:rsidRDefault="00CA79D6" w14:paraId="7B9960C6" w14:textId="77777777">
            <w:pPr>
              <w:rPr>
                <w:sz w:val="14"/>
                <w:szCs w:val="14"/>
              </w:rPr>
            </w:pPr>
          </w:p>
        </w:tc>
        <w:tc>
          <w:tcPr>
            <w:tcW w:w="1440" w:type="dxa"/>
            <w:vMerge/>
            <w:tcBorders>
              <w:left w:val="single" w:color="auto" w:sz="4" w:space="0"/>
              <w:right w:val="single" w:color="auto" w:sz="4" w:space="0"/>
            </w:tcBorders>
            <w:vAlign w:val="center"/>
          </w:tcPr>
          <w:p w:rsidRPr="00725112" w:rsidR="00CA79D6" w:rsidP="00CA79D6" w:rsidRDefault="00CA79D6" w14:paraId="4622914D" w14:textId="77777777">
            <w:pPr>
              <w:rPr>
                <w:sz w:val="14"/>
                <w:szCs w:val="14"/>
              </w:rPr>
            </w:pPr>
          </w:p>
        </w:tc>
        <w:tc>
          <w:tcPr>
            <w:tcW w:w="1530" w:type="dxa"/>
            <w:tcBorders>
              <w:left w:val="single" w:color="auto" w:sz="4" w:space="0"/>
              <w:right w:val="single" w:color="auto" w:sz="4" w:space="0"/>
            </w:tcBorders>
            <w:vAlign w:val="center"/>
          </w:tcPr>
          <w:p w:rsidRPr="00725112" w:rsidR="00CA79D6" w:rsidP="00CA79D6" w:rsidRDefault="00CA79D6" w14:paraId="372D1D1A" w14:textId="74A1777A">
            <w:pPr>
              <w:rPr>
                <w:sz w:val="14"/>
                <w:szCs w:val="14"/>
              </w:rPr>
            </w:pPr>
            <w:r w:rsidRPr="00725112">
              <w:rPr>
                <w:sz w:val="14"/>
                <w:szCs w:val="14"/>
              </w:rPr>
              <w:t>Valor alcançado</w:t>
            </w:r>
          </w:p>
        </w:tc>
        <w:tc>
          <w:tcPr>
            <w:tcW w:w="720" w:type="dxa"/>
            <w:gridSpan w:val="2"/>
            <w:tcBorders>
              <w:left w:val="single" w:color="auto" w:sz="4" w:space="0"/>
              <w:right w:val="single" w:color="auto" w:sz="4" w:space="0"/>
            </w:tcBorders>
            <w:vAlign w:val="center"/>
          </w:tcPr>
          <w:p w:rsidRPr="00725112" w:rsidR="00CA79D6" w:rsidP="009F54FF" w:rsidRDefault="0062621A" w14:paraId="58C23806" w14:textId="3F8C69F2">
            <w:pPr>
              <w:jc w:val="center"/>
              <w:rPr>
                <w:sz w:val="14"/>
                <w:szCs w:val="14"/>
              </w:rPr>
            </w:pPr>
            <w:r>
              <w:rPr>
                <w:sz w:val="14"/>
                <w:szCs w:val="14"/>
              </w:rPr>
              <w:t>97,6</w:t>
            </w:r>
          </w:p>
        </w:tc>
        <w:tc>
          <w:tcPr>
            <w:tcW w:w="990" w:type="dxa"/>
            <w:vMerge/>
            <w:tcBorders>
              <w:left w:val="single" w:color="auto" w:sz="4" w:space="0"/>
              <w:right w:val="single" w:color="auto" w:sz="4" w:space="0"/>
            </w:tcBorders>
            <w:vAlign w:val="center"/>
          </w:tcPr>
          <w:p w:rsidRPr="00725112" w:rsidR="00CA79D6" w:rsidP="00CA79D6" w:rsidRDefault="00CA79D6" w14:paraId="2DEC2642" w14:textId="77777777">
            <w:pPr>
              <w:rPr>
                <w:sz w:val="14"/>
                <w:szCs w:val="14"/>
              </w:rPr>
            </w:pPr>
          </w:p>
        </w:tc>
        <w:tc>
          <w:tcPr>
            <w:tcW w:w="2273" w:type="dxa"/>
            <w:gridSpan w:val="2"/>
            <w:vMerge/>
            <w:tcBorders>
              <w:left w:val="single" w:color="auto" w:sz="4" w:space="0"/>
              <w:right w:val="single" w:color="auto" w:sz="4" w:space="0"/>
            </w:tcBorders>
          </w:tcPr>
          <w:p w:rsidRPr="00725112" w:rsidR="00CA79D6" w:rsidP="00CA79D6" w:rsidRDefault="00CA79D6" w14:paraId="578470EA" w14:textId="77777777">
            <w:pPr>
              <w:rPr>
                <w:sz w:val="14"/>
                <w:szCs w:val="14"/>
              </w:rPr>
            </w:pPr>
          </w:p>
        </w:tc>
      </w:tr>
      <w:tr w:rsidRPr="00725112" w:rsidR="008411C4" w:rsidTr="00CA79D6" w14:paraId="4624E315" w14:textId="77777777">
        <w:trPr>
          <w:trHeight w:val="160"/>
        </w:trPr>
        <w:tc>
          <w:tcPr>
            <w:tcW w:w="2605" w:type="dxa"/>
            <w:vMerge w:val="restart"/>
            <w:tcBorders>
              <w:left w:val="single" w:color="auto" w:sz="4" w:space="0"/>
              <w:right w:val="single" w:color="auto" w:sz="4" w:space="0"/>
            </w:tcBorders>
            <w:vAlign w:val="center"/>
          </w:tcPr>
          <w:p w:rsidRPr="00725112" w:rsidR="008411C4" w:rsidP="008411C4" w:rsidRDefault="008411C4" w14:paraId="2F4B1CFF" w14:textId="5A915F1E">
            <w:pPr>
              <w:rPr>
                <w:sz w:val="14"/>
                <w:szCs w:val="14"/>
              </w:rPr>
            </w:pPr>
            <w:r>
              <w:rPr>
                <w:sz w:val="14"/>
                <w:szCs w:val="14"/>
              </w:rPr>
              <w:t>Produto #</w:t>
            </w:r>
            <w:proofErr w:type="gramStart"/>
            <w:r>
              <w:rPr>
                <w:sz w:val="14"/>
                <w:szCs w:val="14"/>
              </w:rPr>
              <w:t xml:space="preserve">7 </w:t>
            </w:r>
            <w:r w:rsidRPr="008D19D0" w:rsidR="008D19D0">
              <w:rPr>
                <w:sz w:val="14"/>
                <w:szCs w:val="14"/>
              </w:rPr>
              <w:t xml:space="preserve"> Centralização</w:t>
            </w:r>
            <w:proofErr w:type="gramEnd"/>
            <w:r w:rsidRPr="008D19D0" w:rsidR="008D19D0">
              <w:rPr>
                <w:sz w:val="14"/>
                <w:szCs w:val="14"/>
              </w:rPr>
              <w:t xml:space="preserve"> e adequação às regras do CONARQ  da guarda dos arquivos físicos e digital da SEFAZ</w:t>
            </w:r>
          </w:p>
        </w:tc>
        <w:tc>
          <w:tcPr>
            <w:tcW w:w="1350" w:type="dxa"/>
            <w:gridSpan w:val="2"/>
            <w:vMerge w:val="restart"/>
            <w:tcBorders>
              <w:left w:val="single" w:color="auto" w:sz="4" w:space="0"/>
              <w:right w:val="single" w:color="auto" w:sz="4" w:space="0"/>
            </w:tcBorders>
            <w:vAlign w:val="center"/>
          </w:tcPr>
          <w:p w:rsidRPr="00725112" w:rsidR="008411C4" w:rsidP="008D19D0" w:rsidRDefault="008D19D0" w14:paraId="6FA42745" w14:textId="3D0401D5">
            <w:pPr>
              <w:jc w:val="center"/>
              <w:rPr>
                <w:sz w:val="14"/>
                <w:szCs w:val="14"/>
              </w:rPr>
            </w:pPr>
            <w:r>
              <w:rPr>
                <w:sz w:val="14"/>
                <w:szCs w:val="14"/>
              </w:rPr>
              <w:t>Arquivo</w:t>
            </w:r>
          </w:p>
        </w:tc>
        <w:tc>
          <w:tcPr>
            <w:tcW w:w="1080" w:type="dxa"/>
            <w:vMerge w:val="restart"/>
            <w:tcBorders>
              <w:left w:val="single" w:color="auto" w:sz="4" w:space="0"/>
              <w:right w:val="single" w:color="auto" w:sz="4" w:space="0"/>
            </w:tcBorders>
            <w:vAlign w:val="center"/>
          </w:tcPr>
          <w:p w:rsidRPr="00725112" w:rsidR="008411C4" w:rsidP="008411C4" w:rsidRDefault="008411C4" w14:paraId="07836A98" w14:textId="039AAC90">
            <w:pPr>
              <w:jc w:val="center"/>
              <w:rPr>
                <w:sz w:val="14"/>
                <w:szCs w:val="14"/>
              </w:rPr>
            </w:pPr>
            <w:r>
              <w:rPr>
                <w:sz w:val="14"/>
                <w:szCs w:val="14"/>
              </w:rPr>
              <w:t>2009</w:t>
            </w:r>
          </w:p>
        </w:tc>
        <w:tc>
          <w:tcPr>
            <w:tcW w:w="1440" w:type="dxa"/>
            <w:vMerge w:val="restart"/>
            <w:tcBorders>
              <w:left w:val="single" w:color="auto" w:sz="4" w:space="0"/>
              <w:right w:val="single" w:color="auto" w:sz="4" w:space="0"/>
            </w:tcBorders>
            <w:vAlign w:val="center"/>
          </w:tcPr>
          <w:p w:rsidRPr="00725112" w:rsidR="008411C4" w:rsidP="008D19D0" w:rsidRDefault="008D19D0" w14:paraId="579D0BAE" w14:textId="07F063A5">
            <w:pPr>
              <w:jc w:val="center"/>
              <w:rPr>
                <w:sz w:val="14"/>
                <w:szCs w:val="14"/>
              </w:rPr>
            </w:pPr>
            <w:r w:rsidRPr="008D19D0">
              <w:rPr>
                <w:sz w:val="14"/>
                <w:szCs w:val="14"/>
              </w:rPr>
              <w:t>Relatório da SUPAD</w:t>
            </w:r>
          </w:p>
        </w:tc>
        <w:tc>
          <w:tcPr>
            <w:tcW w:w="1530" w:type="dxa"/>
            <w:tcBorders>
              <w:left w:val="single" w:color="auto" w:sz="4" w:space="0"/>
              <w:right w:val="single" w:color="auto" w:sz="4" w:space="0"/>
            </w:tcBorders>
            <w:vAlign w:val="center"/>
          </w:tcPr>
          <w:p w:rsidRPr="00725112" w:rsidR="008411C4" w:rsidP="008411C4" w:rsidRDefault="008411C4" w14:paraId="3ED5F079" w14:textId="295CE614">
            <w:pPr>
              <w:rPr>
                <w:sz w:val="14"/>
                <w:szCs w:val="14"/>
              </w:rPr>
            </w:pPr>
            <w:r w:rsidRPr="00725112">
              <w:rPr>
                <w:sz w:val="14"/>
                <w:szCs w:val="14"/>
              </w:rPr>
              <w:t>Valor de Meta Original</w:t>
            </w:r>
          </w:p>
        </w:tc>
        <w:tc>
          <w:tcPr>
            <w:tcW w:w="720" w:type="dxa"/>
            <w:gridSpan w:val="2"/>
            <w:tcBorders>
              <w:left w:val="single" w:color="auto" w:sz="4" w:space="0"/>
              <w:right w:val="single" w:color="auto" w:sz="4" w:space="0"/>
            </w:tcBorders>
            <w:vAlign w:val="center"/>
          </w:tcPr>
          <w:p w:rsidRPr="00725112" w:rsidR="008411C4" w:rsidP="008D19D0" w:rsidRDefault="008D19D0" w14:paraId="307718C4" w14:textId="7DDB1EF8">
            <w:pPr>
              <w:jc w:val="center"/>
              <w:rPr>
                <w:sz w:val="14"/>
                <w:szCs w:val="14"/>
              </w:rPr>
            </w:pPr>
            <w:r>
              <w:rPr>
                <w:sz w:val="14"/>
                <w:szCs w:val="14"/>
              </w:rPr>
              <w:t>1</w:t>
            </w:r>
          </w:p>
        </w:tc>
        <w:tc>
          <w:tcPr>
            <w:tcW w:w="990" w:type="dxa"/>
            <w:vMerge w:val="restart"/>
            <w:tcBorders>
              <w:left w:val="single" w:color="auto" w:sz="4" w:space="0"/>
              <w:right w:val="single" w:color="auto" w:sz="4" w:space="0"/>
            </w:tcBorders>
            <w:vAlign w:val="center"/>
          </w:tcPr>
          <w:p w:rsidRPr="00725112" w:rsidR="008411C4" w:rsidP="008411C4" w:rsidRDefault="008411C4" w14:paraId="63FDE3A1" w14:textId="77777777">
            <w:pPr>
              <w:rPr>
                <w:sz w:val="14"/>
                <w:szCs w:val="14"/>
              </w:rPr>
            </w:pPr>
          </w:p>
        </w:tc>
        <w:tc>
          <w:tcPr>
            <w:tcW w:w="2273" w:type="dxa"/>
            <w:gridSpan w:val="2"/>
            <w:vMerge w:val="restart"/>
            <w:tcBorders>
              <w:left w:val="single" w:color="auto" w:sz="4" w:space="0"/>
              <w:right w:val="single" w:color="auto" w:sz="4" w:space="0"/>
            </w:tcBorders>
          </w:tcPr>
          <w:p w:rsidRPr="00725112" w:rsidR="008411C4" w:rsidP="008411C4" w:rsidRDefault="008411C4" w14:paraId="1E127BD2" w14:textId="1567E6CD">
            <w:pPr>
              <w:rPr>
                <w:sz w:val="14"/>
                <w:szCs w:val="14"/>
              </w:rPr>
            </w:pPr>
          </w:p>
        </w:tc>
      </w:tr>
      <w:tr w:rsidRPr="00725112" w:rsidR="008411C4" w:rsidTr="00CA79D6" w14:paraId="183D4047" w14:textId="77777777">
        <w:trPr>
          <w:trHeight w:val="160"/>
        </w:trPr>
        <w:tc>
          <w:tcPr>
            <w:tcW w:w="2605" w:type="dxa"/>
            <w:vMerge/>
            <w:tcBorders>
              <w:left w:val="single" w:color="auto" w:sz="4" w:space="0"/>
              <w:right w:val="single" w:color="auto" w:sz="4" w:space="0"/>
            </w:tcBorders>
            <w:vAlign w:val="center"/>
          </w:tcPr>
          <w:p w:rsidR="008411C4" w:rsidP="008411C4" w:rsidRDefault="008411C4" w14:paraId="40EEACEB" w14:textId="77777777">
            <w:pPr>
              <w:rPr>
                <w:sz w:val="14"/>
                <w:szCs w:val="14"/>
              </w:rPr>
            </w:pPr>
          </w:p>
        </w:tc>
        <w:tc>
          <w:tcPr>
            <w:tcW w:w="1350" w:type="dxa"/>
            <w:gridSpan w:val="2"/>
            <w:vMerge/>
            <w:tcBorders>
              <w:left w:val="single" w:color="auto" w:sz="4" w:space="0"/>
              <w:right w:val="single" w:color="auto" w:sz="4" w:space="0"/>
            </w:tcBorders>
            <w:vAlign w:val="center"/>
          </w:tcPr>
          <w:p w:rsidRPr="00725112" w:rsidR="008411C4" w:rsidP="008411C4" w:rsidRDefault="008411C4" w14:paraId="1F6C9933" w14:textId="77777777">
            <w:pPr>
              <w:rPr>
                <w:sz w:val="14"/>
                <w:szCs w:val="14"/>
              </w:rPr>
            </w:pPr>
          </w:p>
        </w:tc>
        <w:tc>
          <w:tcPr>
            <w:tcW w:w="1080" w:type="dxa"/>
            <w:vMerge/>
            <w:tcBorders>
              <w:left w:val="single" w:color="auto" w:sz="4" w:space="0"/>
              <w:right w:val="single" w:color="auto" w:sz="4" w:space="0"/>
            </w:tcBorders>
            <w:vAlign w:val="center"/>
          </w:tcPr>
          <w:p w:rsidR="008411C4" w:rsidP="008411C4" w:rsidRDefault="008411C4" w14:paraId="243E0D99" w14:textId="77777777">
            <w:pPr>
              <w:jc w:val="center"/>
              <w:rPr>
                <w:sz w:val="14"/>
                <w:szCs w:val="14"/>
              </w:rPr>
            </w:pPr>
          </w:p>
        </w:tc>
        <w:tc>
          <w:tcPr>
            <w:tcW w:w="1440" w:type="dxa"/>
            <w:vMerge/>
            <w:tcBorders>
              <w:left w:val="single" w:color="auto" w:sz="4" w:space="0"/>
              <w:right w:val="single" w:color="auto" w:sz="4" w:space="0"/>
            </w:tcBorders>
            <w:vAlign w:val="center"/>
          </w:tcPr>
          <w:p w:rsidRPr="00725112" w:rsidR="008411C4" w:rsidP="008411C4" w:rsidRDefault="008411C4" w14:paraId="7B9C78C6" w14:textId="77777777">
            <w:pPr>
              <w:rPr>
                <w:sz w:val="14"/>
                <w:szCs w:val="14"/>
              </w:rPr>
            </w:pPr>
          </w:p>
        </w:tc>
        <w:tc>
          <w:tcPr>
            <w:tcW w:w="1530" w:type="dxa"/>
            <w:tcBorders>
              <w:left w:val="single" w:color="auto" w:sz="4" w:space="0"/>
              <w:right w:val="single" w:color="auto" w:sz="4" w:space="0"/>
            </w:tcBorders>
            <w:vAlign w:val="center"/>
          </w:tcPr>
          <w:p w:rsidRPr="00725112" w:rsidR="008411C4" w:rsidP="008411C4" w:rsidRDefault="008411C4" w14:paraId="3CD24E19" w14:textId="6BF36381">
            <w:pPr>
              <w:rPr>
                <w:sz w:val="14"/>
                <w:szCs w:val="14"/>
              </w:rPr>
            </w:pPr>
            <w:r w:rsidRPr="00725112">
              <w:rPr>
                <w:sz w:val="14"/>
                <w:szCs w:val="14"/>
              </w:rPr>
              <w:t xml:space="preserve">Valor da Meta revisado </w:t>
            </w:r>
          </w:p>
        </w:tc>
        <w:tc>
          <w:tcPr>
            <w:tcW w:w="720" w:type="dxa"/>
            <w:gridSpan w:val="2"/>
            <w:tcBorders>
              <w:left w:val="single" w:color="auto" w:sz="4" w:space="0"/>
              <w:right w:val="single" w:color="auto" w:sz="4" w:space="0"/>
            </w:tcBorders>
            <w:shd w:val="clear" w:color="auto" w:fill="D9D9D9" w:themeFill="background1" w:themeFillShade="D9"/>
            <w:vAlign w:val="center"/>
          </w:tcPr>
          <w:p w:rsidRPr="00725112" w:rsidR="008411C4" w:rsidP="008411C4" w:rsidRDefault="008411C4" w14:paraId="6B0AECD2" w14:textId="77777777">
            <w:pPr>
              <w:rPr>
                <w:sz w:val="14"/>
                <w:szCs w:val="14"/>
              </w:rPr>
            </w:pPr>
          </w:p>
        </w:tc>
        <w:tc>
          <w:tcPr>
            <w:tcW w:w="990" w:type="dxa"/>
            <w:vMerge/>
            <w:tcBorders>
              <w:left w:val="single" w:color="auto" w:sz="4" w:space="0"/>
              <w:right w:val="single" w:color="auto" w:sz="4" w:space="0"/>
            </w:tcBorders>
            <w:vAlign w:val="center"/>
          </w:tcPr>
          <w:p w:rsidRPr="00725112" w:rsidR="008411C4" w:rsidP="008411C4" w:rsidRDefault="008411C4" w14:paraId="1D2C2908" w14:textId="77777777">
            <w:pPr>
              <w:rPr>
                <w:sz w:val="14"/>
                <w:szCs w:val="14"/>
              </w:rPr>
            </w:pPr>
          </w:p>
        </w:tc>
        <w:tc>
          <w:tcPr>
            <w:tcW w:w="2273" w:type="dxa"/>
            <w:gridSpan w:val="2"/>
            <w:vMerge/>
            <w:tcBorders>
              <w:left w:val="single" w:color="auto" w:sz="4" w:space="0"/>
              <w:right w:val="single" w:color="auto" w:sz="4" w:space="0"/>
            </w:tcBorders>
          </w:tcPr>
          <w:p w:rsidRPr="00725112" w:rsidR="008411C4" w:rsidP="008411C4" w:rsidRDefault="008411C4" w14:paraId="422ECB62" w14:textId="77777777">
            <w:pPr>
              <w:rPr>
                <w:sz w:val="14"/>
                <w:szCs w:val="14"/>
              </w:rPr>
            </w:pPr>
          </w:p>
        </w:tc>
      </w:tr>
      <w:tr w:rsidRPr="00725112" w:rsidR="008411C4" w:rsidTr="00C73894" w14:paraId="7077229B" w14:textId="77777777">
        <w:trPr>
          <w:trHeight w:val="160"/>
        </w:trPr>
        <w:tc>
          <w:tcPr>
            <w:tcW w:w="2605" w:type="dxa"/>
            <w:vMerge/>
            <w:tcBorders>
              <w:left w:val="single" w:color="auto" w:sz="4" w:space="0"/>
              <w:right w:val="single" w:color="auto" w:sz="4" w:space="0"/>
            </w:tcBorders>
            <w:vAlign w:val="center"/>
          </w:tcPr>
          <w:p w:rsidR="008411C4" w:rsidP="008411C4" w:rsidRDefault="008411C4" w14:paraId="00D796D3" w14:textId="77777777">
            <w:pPr>
              <w:rPr>
                <w:sz w:val="14"/>
                <w:szCs w:val="14"/>
              </w:rPr>
            </w:pPr>
          </w:p>
        </w:tc>
        <w:tc>
          <w:tcPr>
            <w:tcW w:w="1350" w:type="dxa"/>
            <w:gridSpan w:val="2"/>
            <w:vMerge/>
            <w:tcBorders>
              <w:left w:val="single" w:color="auto" w:sz="4" w:space="0"/>
              <w:right w:val="single" w:color="auto" w:sz="4" w:space="0"/>
            </w:tcBorders>
            <w:vAlign w:val="center"/>
          </w:tcPr>
          <w:p w:rsidRPr="00725112" w:rsidR="008411C4" w:rsidP="008411C4" w:rsidRDefault="008411C4" w14:paraId="69C1C483" w14:textId="77777777">
            <w:pPr>
              <w:rPr>
                <w:sz w:val="14"/>
                <w:szCs w:val="14"/>
              </w:rPr>
            </w:pPr>
          </w:p>
        </w:tc>
        <w:tc>
          <w:tcPr>
            <w:tcW w:w="1080" w:type="dxa"/>
            <w:vMerge/>
            <w:tcBorders>
              <w:left w:val="single" w:color="auto" w:sz="4" w:space="0"/>
              <w:right w:val="single" w:color="auto" w:sz="4" w:space="0"/>
            </w:tcBorders>
            <w:vAlign w:val="center"/>
          </w:tcPr>
          <w:p w:rsidR="008411C4" w:rsidP="008411C4" w:rsidRDefault="008411C4" w14:paraId="499CC7B5" w14:textId="77777777">
            <w:pPr>
              <w:jc w:val="center"/>
              <w:rPr>
                <w:sz w:val="14"/>
                <w:szCs w:val="14"/>
              </w:rPr>
            </w:pPr>
          </w:p>
        </w:tc>
        <w:tc>
          <w:tcPr>
            <w:tcW w:w="1440" w:type="dxa"/>
            <w:vMerge/>
            <w:tcBorders>
              <w:left w:val="single" w:color="auto" w:sz="4" w:space="0"/>
              <w:right w:val="single" w:color="auto" w:sz="4" w:space="0"/>
            </w:tcBorders>
            <w:vAlign w:val="center"/>
          </w:tcPr>
          <w:p w:rsidRPr="00725112" w:rsidR="008411C4" w:rsidP="008411C4" w:rsidRDefault="008411C4" w14:paraId="1EA64233" w14:textId="77777777">
            <w:pPr>
              <w:rPr>
                <w:sz w:val="14"/>
                <w:szCs w:val="14"/>
              </w:rPr>
            </w:pPr>
          </w:p>
        </w:tc>
        <w:tc>
          <w:tcPr>
            <w:tcW w:w="1530" w:type="dxa"/>
            <w:tcBorders>
              <w:left w:val="single" w:color="auto" w:sz="4" w:space="0"/>
              <w:right w:val="single" w:color="auto" w:sz="4" w:space="0"/>
            </w:tcBorders>
            <w:vAlign w:val="center"/>
          </w:tcPr>
          <w:p w:rsidRPr="00725112" w:rsidR="008411C4" w:rsidP="008411C4" w:rsidRDefault="008411C4" w14:paraId="6B465107" w14:textId="733D4EAF">
            <w:pPr>
              <w:rPr>
                <w:sz w:val="14"/>
                <w:szCs w:val="14"/>
              </w:rPr>
            </w:pPr>
            <w:r w:rsidRPr="00725112">
              <w:rPr>
                <w:sz w:val="14"/>
                <w:szCs w:val="14"/>
              </w:rPr>
              <w:t>Valor alcançado</w:t>
            </w:r>
          </w:p>
        </w:tc>
        <w:tc>
          <w:tcPr>
            <w:tcW w:w="720" w:type="dxa"/>
            <w:gridSpan w:val="2"/>
            <w:tcBorders>
              <w:left w:val="single" w:color="auto" w:sz="4" w:space="0"/>
              <w:right w:val="single" w:color="auto" w:sz="4" w:space="0"/>
            </w:tcBorders>
            <w:vAlign w:val="center"/>
          </w:tcPr>
          <w:p w:rsidRPr="00725112" w:rsidR="008411C4" w:rsidP="008411C4" w:rsidRDefault="008411C4" w14:paraId="039F63B8" w14:textId="77777777">
            <w:pPr>
              <w:rPr>
                <w:sz w:val="14"/>
                <w:szCs w:val="14"/>
              </w:rPr>
            </w:pPr>
          </w:p>
        </w:tc>
        <w:tc>
          <w:tcPr>
            <w:tcW w:w="990" w:type="dxa"/>
            <w:vMerge/>
            <w:tcBorders>
              <w:left w:val="single" w:color="auto" w:sz="4" w:space="0"/>
              <w:right w:val="single" w:color="auto" w:sz="4" w:space="0"/>
            </w:tcBorders>
            <w:vAlign w:val="center"/>
          </w:tcPr>
          <w:p w:rsidRPr="00725112" w:rsidR="008411C4" w:rsidP="008411C4" w:rsidRDefault="008411C4" w14:paraId="14C14C29" w14:textId="77777777">
            <w:pPr>
              <w:rPr>
                <w:sz w:val="14"/>
                <w:szCs w:val="14"/>
              </w:rPr>
            </w:pPr>
          </w:p>
        </w:tc>
        <w:tc>
          <w:tcPr>
            <w:tcW w:w="2273" w:type="dxa"/>
            <w:gridSpan w:val="2"/>
            <w:vMerge/>
            <w:tcBorders>
              <w:left w:val="single" w:color="auto" w:sz="4" w:space="0"/>
              <w:right w:val="single" w:color="auto" w:sz="4" w:space="0"/>
            </w:tcBorders>
          </w:tcPr>
          <w:p w:rsidRPr="00725112" w:rsidR="008411C4" w:rsidP="008411C4" w:rsidRDefault="008411C4" w14:paraId="56936ADA" w14:textId="77777777">
            <w:pPr>
              <w:rPr>
                <w:sz w:val="14"/>
                <w:szCs w:val="14"/>
              </w:rPr>
            </w:pPr>
          </w:p>
        </w:tc>
      </w:tr>
      <w:tr w:rsidRPr="00725112" w:rsidR="008D19D0" w:rsidTr="008D19D0" w14:paraId="68509F79" w14:textId="77777777">
        <w:trPr>
          <w:trHeight w:val="52"/>
        </w:trPr>
        <w:tc>
          <w:tcPr>
            <w:tcW w:w="2605" w:type="dxa"/>
            <w:vMerge w:val="restart"/>
            <w:tcBorders>
              <w:left w:val="single" w:color="auto" w:sz="4" w:space="0"/>
              <w:right w:val="single" w:color="auto" w:sz="4" w:space="0"/>
            </w:tcBorders>
            <w:vAlign w:val="center"/>
          </w:tcPr>
          <w:p w:rsidR="008D19D0" w:rsidP="008D19D0" w:rsidRDefault="008D19D0" w14:paraId="0A30E24E" w14:textId="54D90307">
            <w:pPr>
              <w:rPr>
                <w:sz w:val="14"/>
                <w:szCs w:val="14"/>
              </w:rPr>
            </w:pPr>
            <w:r>
              <w:rPr>
                <w:sz w:val="14"/>
                <w:szCs w:val="14"/>
              </w:rPr>
              <w:t>Produto #</w:t>
            </w:r>
            <w:proofErr w:type="gramStart"/>
            <w:r>
              <w:rPr>
                <w:sz w:val="14"/>
                <w:szCs w:val="14"/>
              </w:rPr>
              <w:t xml:space="preserve">8 </w:t>
            </w:r>
            <w:r>
              <w:t xml:space="preserve"> </w:t>
            </w:r>
            <w:r w:rsidRPr="008D19D0">
              <w:rPr>
                <w:sz w:val="14"/>
                <w:szCs w:val="14"/>
              </w:rPr>
              <w:t>Implantação</w:t>
            </w:r>
            <w:proofErr w:type="gramEnd"/>
            <w:r w:rsidRPr="008D19D0">
              <w:rPr>
                <w:sz w:val="14"/>
                <w:szCs w:val="14"/>
              </w:rPr>
              <w:t xml:space="preserve"> do plano de segurança institucional</w:t>
            </w:r>
            <w:r>
              <w:rPr>
                <w:sz w:val="14"/>
                <w:szCs w:val="14"/>
              </w:rPr>
              <w:t xml:space="preserve"> </w:t>
            </w:r>
            <w:r w:rsidRPr="008D19D0">
              <w:rPr>
                <w:sz w:val="14"/>
                <w:szCs w:val="14"/>
              </w:rPr>
              <w:t xml:space="preserve"> </w:t>
            </w:r>
          </w:p>
        </w:tc>
        <w:tc>
          <w:tcPr>
            <w:tcW w:w="1350" w:type="dxa"/>
            <w:gridSpan w:val="2"/>
            <w:vMerge w:val="restart"/>
            <w:tcBorders>
              <w:left w:val="single" w:color="auto" w:sz="4" w:space="0"/>
              <w:right w:val="single" w:color="auto" w:sz="4" w:space="0"/>
            </w:tcBorders>
            <w:vAlign w:val="center"/>
          </w:tcPr>
          <w:p w:rsidRPr="00725112" w:rsidR="008D19D0" w:rsidP="008D19D0" w:rsidRDefault="008D19D0" w14:paraId="10668B74" w14:textId="640A7F20">
            <w:pPr>
              <w:jc w:val="center"/>
              <w:rPr>
                <w:sz w:val="14"/>
                <w:szCs w:val="14"/>
              </w:rPr>
            </w:pPr>
            <w:r>
              <w:rPr>
                <w:sz w:val="14"/>
                <w:szCs w:val="14"/>
              </w:rPr>
              <w:t>Plano</w:t>
            </w:r>
          </w:p>
        </w:tc>
        <w:tc>
          <w:tcPr>
            <w:tcW w:w="1080" w:type="dxa"/>
            <w:vMerge w:val="restart"/>
            <w:tcBorders>
              <w:left w:val="single" w:color="auto" w:sz="4" w:space="0"/>
              <w:right w:val="single" w:color="auto" w:sz="4" w:space="0"/>
            </w:tcBorders>
            <w:vAlign w:val="center"/>
          </w:tcPr>
          <w:p w:rsidR="008D19D0" w:rsidP="008D19D0" w:rsidRDefault="008D19D0" w14:paraId="49008EB2" w14:textId="0C21BDC5">
            <w:pPr>
              <w:jc w:val="center"/>
              <w:rPr>
                <w:sz w:val="14"/>
                <w:szCs w:val="14"/>
              </w:rPr>
            </w:pPr>
            <w:r>
              <w:rPr>
                <w:sz w:val="14"/>
                <w:szCs w:val="14"/>
              </w:rPr>
              <w:t>2009</w:t>
            </w:r>
          </w:p>
        </w:tc>
        <w:tc>
          <w:tcPr>
            <w:tcW w:w="1440" w:type="dxa"/>
            <w:vMerge w:val="restart"/>
            <w:tcBorders>
              <w:left w:val="single" w:color="auto" w:sz="4" w:space="0"/>
              <w:right w:val="single" w:color="auto" w:sz="4" w:space="0"/>
            </w:tcBorders>
            <w:vAlign w:val="center"/>
          </w:tcPr>
          <w:p w:rsidRPr="00725112" w:rsidR="008D19D0" w:rsidP="008D19D0" w:rsidRDefault="008D19D0" w14:paraId="356F2D4A" w14:textId="3360E252">
            <w:pPr>
              <w:rPr>
                <w:sz w:val="14"/>
                <w:szCs w:val="14"/>
              </w:rPr>
            </w:pPr>
            <w:r w:rsidRPr="008D19D0">
              <w:rPr>
                <w:sz w:val="14"/>
                <w:szCs w:val="14"/>
              </w:rPr>
              <w:t>Relatório da SUPAD</w:t>
            </w:r>
          </w:p>
        </w:tc>
        <w:tc>
          <w:tcPr>
            <w:tcW w:w="1530" w:type="dxa"/>
            <w:tcBorders>
              <w:left w:val="single" w:color="auto" w:sz="4" w:space="0"/>
              <w:right w:val="single" w:color="auto" w:sz="4" w:space="0"/>
            </w:tcBorders>
            <w:vAlign w:val="center"/>
          </w:tcPr>
          <w:p w:rsidRPr="00725112" w:rsidR="008D19D0" w:rsidP="008D19D0" w:rsidRDefault="008D19D0" w14:paraId="05293592" w14:textId="42B28BBA">
            <w:pPr>
              <w:rPr>
                <w:sz w:val="14"/>
                <w:szCs w:val="14"/>
              </w:rPr>
            </w:pPr>
            <w:r w:rsidRPr="00725112">
              <w:rPr>
                <w:sz w:val="14"/>
                <w:szCs w:val="14"/>
              </w:rPr>
              <w:t>Valor de Meta Original</w:t>
            </w:r>
          </w:p>
        </w:tc>
        <w:tc>
          <w:tcPr>
            <w:tcW w:w="720" w:type="dxa"/>
            <w:gridSpan w:val="2"/>
            <w:tcBorders>
              <w:left w:val="single" w:color="auto" w:sz="4" w:space="0"/>
              <w:right w:val="single" w:color="auto" w:sz="4" w:space="0"/>
            </w:tcBorders>
            <w:vAlign w:val="center"/>
          </w:tcPr>
          <w:p w:rsidRPr="00725112" w:rsidR="008D19D0" w:rsidP="008D19D0" w:rsidRDefault="008D19D0" w14:paraId="18F8D2AC" w14:textId="03D332C5">
            <w:pPr>
              <w:jc w:val="center"/>
              <w:rPr>
                <w:sz w:val="14"/>
                <w:szCs w:val="14"/>
              </w:rPr>
            </w:pPr>
            <w:r>
              <w:rPr>
                <w:sz w:val="14"/>
                <w:szCs w:val="14"/>
              </w:rPr>
              <w:t>1</w:t>
            </w:r>
          </w:p>
        </w:tc>
        <w:tc>
          <w:tcPr>
            <w:tcW w:w="990" w:type="dxa"/>
            <w:vMerge w:val="restart"/>
            <w:tcBorders>
              <w:left w:val="single" w:color="auto" w:sz="4" w:space="0"/>
              <w:right w:val="single" w:color="auto" w:sz="4" w:space="0"/>
            </w:tcBorders>
            <w:vAlign w:val="center"/>
          </w:tcPr>
          <w:p w:rsidRPr="00725112" w:rsidR="008D19D0" w:rsidP="008D19D0" w:rsidRDefault="008D19D0" w14:paraId="1CB6BF8B" w14:textId="77777777">
            <w:pPr>
              <w:rPr>
                <w:sz w:val="14"/>
                <w:szCs w:val="14"/>
              </w:rPr>
            </w:pPr>
          </w:p>
        </w:tc>
        <w:tc>
          <w:tcPr>
            <w:tcW w:w="2273" w:type="dxa"/>
            <w:gridSpan w:val="2"/>
            <w:vMerge w:val="restart"/>
            <w:tcBorders>
              <w:left w:val="single" w:color="auto" w:sz="4" w:space="0"/>
              <w:right w:val="single" w:color="auto" w:sz="4" w:space="0"/>
            </w:tcBorders>
          </w:tcPr>
          <w:p w:rsidRPr="00725112" w:rsidR="008D19D0" w:rsidP="008D19D0" w:rsidRDefault="008D19D0" w14:paraId="29DEEDAC" w14:textId="77777777">
            <w:pPr>
              <w:rPr>
                <w:sz w:val="14"/>
                <w:szCs w:val="14"/>
              </w:rPr>
            </w:pPr>
          </w:p>
        </w:tc>
      </w:tr>
      <w:tr w:rsidRPr="00725112" w:rsidR="008D19D0" w:rsidTr="008D19D0" w14:paraId="623E07C2" w14:textId="77777777">
        <w:trPr>
          <w:trHeight w:val="52"/>
        </w:trPr>
        <w:tc>
          <w:tcPr>
            <w:tcW w:w="2605" w:type="dxa"/>
            <w:vMerge/>
            <w:tcBorders>
              <w:left w:val="single" w:color="auto" w:sz="4" w:space="0"/>
              <w:right w:val="single" w:color="auto" w:sz="4" w:space="0"/>
            </w:tcBorders>
            <w:vAlign w:val="center"/>
          </w:tcPr>
          <w:p w:rsidR="008D19D0" w:rsidP="008D19D0" w:rsidRDefault="008D19D0" w14:paraId="6C2F3049" w14:textId="77777777">
            <w:pPr>
              <w:rPr>
                <w:sz w:val="14"/>
                <w:szCs w:val="14"/>
              </w:rPr>
            </w:pPr>
          </w:p>
        </w:tc>
        <w:tc>
          <w:tcPr>
            <w:tcW w:w="1350" w:type="dxa"/>
            <w:gridSpan w:val="2"/>
            <w:vMerge/>
            <w:tcBorders>
              <w:left w:val="single" w:color="auto" w:sz="4" w:space="0"/>
              <w:right w:val="single" w:color="auto" w:sz="4" w:space="0"/>
            </w:tcBorders>
            <w:vAlign w:val="center"/>
          </w:tcPr>
          <w:p w:rsidRPr="00725112" w:rsidR="008D19D0" w:rsidP="008D19D0" w:rsidRDefault="008D19D0" w14:paraId="695C5D7F" w14:textId="77777777">
            <w:pPr>
              <w:rPr>
                <w:sz w:val="14"/>
                <w:szCs w:val="14"/>
              </w:rPr>
            </w:pPr>
          </w:p>
        </w:tc>
        <w:tc>
          <w:tcPr>
            <w:tcW w:w="1080" w:type="dxa"/>
            <w:vMerge/>
            <w:tcBorders>
              <w:left w:val="single" w:color="auto" w:sz="4" w:space="0"/>
              <w:right w:val="single" w:color="auto" w:sz="4" w:space="0"/>
            </w:tcBorders>
            <w:vAlign w:val="center"/>
          </w:tcPr>
          <w:p w:rsidR="008D19D0" w:rsidP="008D19D0" w:rsidRDefault="008D19D0" w14:paraId="177BD071" w14:textId="77777777">
            <w:pPr>
              <w:jc w:val="center"/>
              <w:rPr>
                <w:sz w:val="14"/>
                <w:szCs w:val="14"/>
              </w:rPr>
            </w:pPr>
          </w:p>
        </w:tc>
        <w:tc>
          <w:tcPr>
            <w:tcW w:w="1440" w:type="dxa"/>
            <w:vMerge/>
            <w:tcBorders>
              <w:left w:val="single" w:color="auto" w:sz="4" w:space="0"/>
              <w:right w:val="single" w:color="auto" w:sz="4" w:space="0"/>
            </w:tcBorders>
            <w:vAlign w:val="center"/>
          </w:tcPr>
          <w:p w:rsidRPr="00725112" w:rsidR="008D19D0" w:rsidP="008D19D0" w:rsidRDefault="008D19D0" w14:paraId="03F849D5" w14:textId="77777777">
            <w:pPr>
              <w:rPr>
                <w:sz w:val="14"/>
                <w:szCs w:val="14"/>
              </w:rPr>
            </w:pPr>
          </w:p>
        </w:tc>
        <w:tc>
          <w:tcPr>
            <w:tcW w:w="1530" w:type="dxa"/>
            <w:tcBorders>
              <w:left w:val="single" w:color="auto" w:sz="4" w:space="0"/>
              <w:right w:val="single" w:color="auto" w:sz="4" w:space="0"/>
            </w:tcBorders>
            <w:vAlign w:val="center"/>
          </w:tcPr>
          <w:p w:rsidRPr="00725112" w:rsidR="008D19D0" w:rsidP="008D19D0" w:rsidRDefault="008D19D0" w14:paraId="67352E7E" w14:textId="56A73436">
            <w:pPr>
              <w:rPr>
                <w:sz w:val="14"/>
                <w:szCs w:val="14"/>
              </w:rPr>
            </w:pPr>
            <w:r w:rsidRPr="00725112">
              <w:rPr>
                <w:sz w:val="14"/>
                <w:szCs w:val="14"/>
              </w:rPr>
              <w:t xml:space="preserve">Valor da Meta revisado </w:t>
            </w:r>
          </w:p>
        </w:tc>
        <w:tc>
          <w:tcPr>
            <w:tcW w:w="720" w:type="dxa"/>
            <w:gridSpan w:val="2"/>
            <w:tcBorders>
              <w:left w:val="single" w:color="auto" w:sz="4" w:space="0"/>
              <w:right w:val="single" w:color="auto" w:sz="4" w:space="0"/>
            </w:tcBorders>
            <w:shd w:val="clear" w:color="auto" w:fill="D9D9D9" w:themeFill="background1" w:themeFillShade="D9"/>
            <w:vAlign w:val="center"/>
          </w:tcPr>
          <w:p w:rsidRPr="00725112" w:rsidR="008D19D0" w:rsidP="008D19D0" w:rsidRDefault="008D19D0" w14:paraId="7E4587DD" w14:textId="77777777">
            <w:pPr>
              <w:rPr>
                <w:sz w:val="14"/>
                <w:szCs w:val="14"/>
              </w:rPr>
            </w:pPr>
          </w:p>
        </w:tc>
        <w:tc>
          <w:tcPr>
            <w:tcW w:w="990" w:type="dxa"/>
            <w:vMerge/>
            <w:tcBorders>
              <w:left w:val="single" w:color="auto" w:sz="4" w:space="0"/>
              <w:right w:val="single" w:color="auto" w:sz="4" w:space="0"/>
            </w:tcBorders>
            <w:vAlign w:val="center"/>
          </w:tcPr>
          <w:p w:rsidRPr="00725112" w:rsidR="008D19D0" w:rsidP="008D19D0" w:rsidRDefault="008D19D0" w14:paraId="4C7A1F4C" w14:textId="77777777">
            <w:pPr>
              <w:rPr>
                <w:sz w:val="14"/>
                <w:szCs w:val="14"/>
              </w:rPr>
            </w:pPr>
          </w:p>
        </w:tc>
        <w:tc>
          <w:tcPr>
            <w:tcW w:w="2273" w:type="dxa"/>
            <w:gridSpan w:val="2"/>
            <w:vMerge/>
            <w:tcBorders>
              <w:left w:val="single" w:color="auto" w:sz="4" w:space="0"/>
              <w:right w:val="single" w:color="auto" w:sz="4" w:space="0"/>
            </w:tcBorders>
          </w:tcPr>
          <w:p w:rsidRPr="00725112" w:rsidR="008D19D0" w:rsidP="008D19D0" w:rsidRDefault="008D19D0" w14:paraId="040F83C0" w14:textId="77777777">
            <w:pPr>
              <w:rPr>
                <w:sz w:val="14"/>
                <w:szCs w:val="14"/>
              </w:rPr>
            </w:pPr>
          </w:p>
        </w:tc>
      </w:tr>
      <w:tr w:rsidRPr="00725112" w:rsidR="008D19D0" w:rsidTr="00C73894" w14:paraId="3FC3CC1B" w14:textId="77777777">
        <w:trPr>
          <w:trHeight w:val="52"/>
        </w:trPr>
        <w:tc>
          <w:tcPr>
            <w:tcW w:w="2605" w:type="dxa"/>
            <w:vMerge/>
            <w:tcBorders>
              <w:left w:val="single" w:color="auto" w:sz="4" w:space="0"/>
              <w:right w:val="single" w:color="auto" w:sz="4" w:space="0"/>
            </w:tcBorders>
            <w:vAlign w:val="center"/>
          </w:tcPr>
          <w:p w:rsidR="008D19D0" w:rsidP="008D19D0" w:rsidRDefault="008D19D0" w14:paraId="00BC815C" w14:textId="77777777">
            <w:pPr>
              <w:rPr>
                <w:sz w:val="14"/>
                <w:szCs w:val="14"/>
              </w:rPr>
            </w:pPr>
          </w:p>
        </w:tc>
        <w:tc>
          <w:tcPr>
            <w:tcW w:w="1350" w:type="dxa"/>
            <w:gridSpan w:val="2"/>
            <w:vMerge/>
            <w:tcBorders>
              <w:left w:val="single" w:color="auto" w:sz="4" w:space="0"/>
              <w:right w:val="single" w:color="auto" w:sz="4" w:space="0"/>
            </w:tcBorders>
            <w:vAlign w:val="center"/>
          </w:tcPr>
          <w:p w:rsidRPr="00725112" w:rsidR="008D19D0" w:rsidP="008D19D0" w:rsidRDefault="008D19D0" w14:paraId="5ABB5EC4" w14:textId="77777777">
            <w:pPr>
              <w:rPr>
                <w:sz w:val="14"/>
                <w:szCs w:val="14"/>
              </w:rPr>
            </w:pPr>
          </w:p>
        </w:tc>
        <w:tc>
          <w:tcPr>
            <w:tcW w:w="1080" w:type="dxa"/>
            <w:vMerge/>
            <w:tcBorders>
              <w:left w:val="single" w:color="auto" w:sz="4" w:space="0"/>
              <w:right w:val="single" w:color="auto" w:sz="4" w:space="0"/>
            </w:tcBorders>
            <w:vAlign w:val="center"/>
          </w:tcPr>
          <w:p w:rsidR="008D19D0" w:rsidP="008D19D0" w:rsidRDefault="008D19D0" w14:paraId="612F75D2" w14:textId="77777777">
            <w:pPr>
              <w:jc w:val="center"/>
              <w:rPr>
                <w:sz w:val="14"/>
                <w:szCs w:val="14"/>
              </w:rPr>
            </w:pPr>
          </w:p>
        </w:tc>
        <w:tc>
          <w:tcPr>
            <w:tcW w:w="1440" w:type="dxa"/>
            <w:vMerge/>
            <w:tcBorders>
              <w:left w:val="single" w:color="auto" w:sz="4" w:space="0"/>
              <w:right w:val="single" w:color="auto" w:sz="4" w:space="0"/>
            </w:tcBorders>
            <w:vAlign w:val="center"/>
          </w:tcPr>
          <w:p w:rsidRPr="00725112" w:rsidR="008D19D0" w:rsidP="008D19D0" w:rsidRDefault="008D19D0" w14:paraId="74C7DED0" w14:textId="77777777">
            <w:pPr>
              <w:rPr>
                <w:sz w:val="14"/>
                <w:szCs w:val="14"/>
              </w:rPr>
            </w:pPr>
          </w:p>
        </w:tc>
        <w:tc>
          <w:tcPr>
            <w:tcW w:w="1530" w:type="dxa"/>
            <w:tcBorders>
              <w:left w:val="single" w:color="auto" w:sz="4" w:space="0"/>
              <w:right w:val="single" w:color="auto" w:sz="4" w:space="0"/>
            </w:tcBorders>
            <w:vAlign w:val="center"/>
          </w:tcPr>
          <w:p w:rsidRPr="00725112" w:rsidR="008D19D0" w:rsidP="008D19D0" w:rsidRDefault="008D19D0" w14:paraId="32BBD67D" w14:textId="678AED0E">
            <w:pPr>
              <w:rPr>
                <w:sz w:val="14"/>
                <w:szCs w:val="14"/>
              </w:rPr>
            </w:pPr>
            <w:r w:rsidRPr="00725112">
              <w:rPr>
                <w:sz w:val="14"/>
                <w:szCs w:val="14"/>
              </w:rPr>
              <w:t>Valor alcançado</w:t>
            </w:r>
          </w:p>
        </w:tc>
        <w:tc>
          <w:tcPr>
            <w:tcW w:w="720" w:type="dxa"/>
            <w:gridSpan w:val="2"/>
            <w:tcBorders>
              <w:left w:val="single" w:color="auto" w:sz="4" w:space="0"/>
              <w:right w:val="single" w:color="auto" w:sz="4" w:space="0"/>
            </w:tcBorders>
            <w:vAlign w:val="center"/>
          </w:tcPr>
          <w:p w:rsidRPr="00725112" w:rsidR="008D19D0" w:rsidP="008D19D0" w:rsidRDefault="008D19D0" w14:paraId="6B2035E0" w14:textId="77777777">
            <w:pPr>
              <w:rPr>
                <w:sz w:val="14"/>
                <w:szCs w:val="14"/>
              </w:rPr>
            </w:pPr>
          </w:p>
        </w:tc>
        <w:tc>
          <w:tcPr>
            <w:tcW w:w="990" w:type="dxa"/>
            <w:vMerge/>
            <w:tcBorders>
              <w:left w:val="single" w:color="auto" w:sz="4" w:space="0"/>
              <w:right w:val="single" w:color="auto" w:sz="4" w:space="0"/>
            </w:tcBorders>
            <w:vAlign w:val="center"/>
          </w:tcPr>
          <w:p w:rsidRPr="00725112" w:rsidR="008D19D0" w:rsidP="008D19D0" w:rsidRDefault="008D19D0" w14:paraId="4DBFC29E" w14:textId="77777777">
            <w:pPr>
              <w:rPr>
                <w:sz w:val="14"/>
                <w:szCs w:val="14"/>
              </w:rPr>
            </w:pPr>
          </w:p>
        </w:tc>
        <w:tc>
          <w:tcPr>
            <w:tcW w:w="2273" w:type="dxa"/>
            <w:gridSpan w:val="2"/>
            <w:vMerge/>
            <w:tcBorders>
              <w:left w:val="single" w:color="auto" w:sz="4" w:space="0"/>
              <w:right w:val="single" w:color="auto" w:sz="4" w:space="0"/>
            </w:tcBorders>
          </w:tcPr>
          <w:p w:rsidRPr="00725112" w:rsidR="008D19D0" w:rsidP="008D19D0" w:rsidRDefault="008D19D0" w14:paraId="509A0522" w14:textId="77777777">
            <w:pPr>
              <w:rPr>
                <w:sz w:val="14"/>
                <w:szCs w:val="14"/>
              </w:rPr>
            </w:pPr>
          </w:p>
        </w:tc>
      </w:tr>
      <w:tr w:rsidRPr="00725112" w:rsidR="008D19D0" w:rsidTr="008D19D0" w14:paraId="4134FAB7" w14:textId="77777777">
        <w:trPr>
          <w:trHeight w:val="160"/>
        </w:trPr>
        <w:tc>
          <w:tcPr>
            <w:tcW w:w="2605" w:type="dxa"/>
            <w:vMerge w:val="restart"/>
            <w:tcBorders>
              <w:left w:val="single" w:color="auto" w:sz="4" w:space="0"/>
              <w:right w:val="single" w:color="auto" w:sz="4" w:space="0"/>
            </w:tcBorders>
            <w:vAlign w:val="center"/>
          </w:tcPr>
          <w:p w:rsidR="008D19D0" w:rsidP="008D19D0" w:rsidRDefault="008D19D0" w14:paraId="16461310" w14:textId="03274A9F">
            <w:pPr>
              <w:rPr>
                <w:sz w:val="14"/>
                <w:szCs w:val="14"/>
              </w:rPr>
            </w:pPr>
            <w:r>
              <w:rPr>
                <w:sz w:val="14"/>
                <w:szCs w:val="14"/>
              </w:rPr>
              <w:t>Produto #</w:t>
            </w:r>
            <w:proofErr w:type="gramStart"/>
            <w:r>
              <w:rPr>
                <w:sz w:val="14"/>
                <w:szCs w:val="14"/>
              </w:rPr>
              <w:t xml:space="preserve">9 </w:t>
            </w:r>
            <w:r>
              <w:t xml:space="preserve"> </w:t>
            </w:r>
            <w:r w:rsidRPr="008D19D0">
              <w:rPr>
                <w:sz w:val="14"/>
                <w:szCs w:val="14"/>
              </w:rPr>
              <w:t>Melhoria</w:t>
            </w:r>
            <w:proofErr w:type="gramEnd"/>
            <w:r w:rsidRPr="008D19D0">
              <w:rPr>
                <w:sz w:val="14"/>
                <w:szCs w:val="14"/>
              </w:rPr>
              <w:t xml:space="preserve"> do espaço físico para o atendimento dos servidores e contribuintes</w:t>
            </w:r>
            <w:r>
              <w:rPr>
                <w:sz w:val="14"/>
                <w:szCs w:val="14"/>
              </w:rPr>
              <w:t xml:space="preserve"> </w:t>
            </w:r>
            <w:r>
              <w:t xml:space="preserve"> </w:t>
            </w:r>
          </w:p>
        </w:tc>
        <w:tc>
          <w:tcPr>
            <w:tcW w:w="1350" w:type="dxa"/>
            <w:gridSpan w:val="2"/>
            <w:vMerge w:val="restart"/>
            <w:tcBorders>
              <w:left w:val="single" w:color="auto" w:sz="4" w:space="0"/>
              <w:right w:val="single" w:color="auto" w:sz="4" w:space="0"/>
            </w:tcBorders>
            <w:vAlign w:val="center"/>
          </w:tcPr>
          <w:p w:rsidRPr="00725112" w:rsidR="008D19D0" w:rsidP="008D19D0" w:rsidRDefault="008D19D0" w14:paraId="19561678" w14:textId="455BFA30">
            <w:pPr>
              <w:jc w:val="center"/>
              <w:rPr>
                <w:sz w:val="14"/>
                <w:szCs w:val="14"/>
              </w:rPr>
            </w:pPr>
            <w:r>
              <w:rPr>
                <w:sz w:val="14"/>
                <w:szCs w:val="14"/>
              </w:rPr>
              <w:t>Plano de acessibilidade</w:t>
            </w:r>
          </w:p>
        </w:tc>
        <w:tc>
          <w:tcPr>
            <w:tcW w:w="1080" w:type="dxa"/>
            <w:vMerge w:val="restart"/>
            <w:tcBorders>
              <w:left w:val="single" w:color="auto" w:sz="4" w:space="0"/>
              <w:right w:val="single" w:color="auto" w:sz="4" w:space="0"/>
            </w:tcBorders>
            <w:vAlign w:val="center"/>
          </w:tcPr>
          <w:p w:rsidR="008D19D0" w:rsidP="008D19D0" w:rsidRDefault="008D19D0" w14:paraId="16A8C247" w14:textId="60564A67">
            <w:pPr>
              <w:jc w:val="center"/>
              <w:rPr>
                <w:sz w:val="14"/>
                <w:szCs w:val="14"/>
              </w:rPr>
            </w:pPr>
            <w:r>
              <w:rPr>
                <w:sz w:val="14"/>
                <w:szCs w:val="14"/>
              </w:rPr>
              <w:t>2009</w:t>
            </w:r>
          </w:p>
        </w:tc>
        <w:tc>
          <w:tcPr>
            <w:tcW w:w="1440" w:type="dxa"/>
            <w:vMerge w:val="restart"/>
            <w:tcBorders>
              <w:left w:val="single" w:color="auto" w:sz="4" w:space="0"/>
              <w:right w:val="single" w:color="auto" w:sz="4" w:space="0"/>
            </w:tcBorders>
            <w:vAlign w:val="center"/>
          </w:tcPr>
          <w:p w:rsidRPr="00725112" w:rsidR="008D19D0" w:rsidP="008D19D0" w:rsidRDefault="008D19D0" w14:paraId="6331D89C" w14:textId="24A46479">
            <w:pPr>
              <w:rPr>
                <w:sz w:val="14"/>
                <w:szCs w:val="14"/>
              </w:rPr>
            </w:pPr>
            <w:r w:rsidRPr="008D19D0">
              <w:rPr>
                <w:sz w:val="14"/>
                <w:szCs w:val="14"/>
              </w:rPr>
              <w:t>Relatório da SUPAD</w:t>
            </w:r>
          </w:p>
        </w:tc>
        <w:tc>
          <w:tcPr>
            <w:tcW w:w="1530" w:type="dxa"/>
            <w:tcBorders>
              <w:left w:val="single" w:color="auto" w:sz="4" w:space="0"/>
              <w:right w:val="single" w:color="auto" w:sz="4" w:space="0"/>
            </w:tcBorders>
            <w:vAlign w:val="center"/>
          </w:tcPr>
          <w:p w:rsidRPr="00725112" w:rsidR="008D19D0" w:rsidP="008D19D0" w:rsidRDefault="008D19D0" w14:paraId="0A4FC911" w14:textId="60177EC7">
            <w:pPr>
              <w:rPr>
                <w:sz w:val="14"/>
                <w:szCs w:val="14"/>
              </w:rPr>
            </w:pPr>
            <w:r w:rsidRPr="00725112">
              <w:rPr>
                <w:sz w:val="14"/>
                <w:szCs w:val="14"/>
              </w:rPr>
              <w:t>Valor de Meta Original</w:t>
            </w:r>
          </w:p>
        </w:tc>
        <w:tc>
          <w:tcPr>
            <w:tcW w:w="720" w:type="dxa"/>
            <w:gridSpan w:val="2"/>
            <w:tcBorders>
              <w:left w:val="single" w:color="auto" w:sz="4" w:space="0"/>
              <w:right w:val="single" w:color="auto" w:sz="4" w:space="0"/>
            </w:tcBorders>
            <w:vAlign w:val="center"/>
          </w:tcPr>
          <w:p w:rsidRPr="00725112" w:rsidR="008D19D0" w:rsidP="008D19D0" w:rsidRDefault="008D19D0" w14:paraId="31E15656" w14:textId="31EA737A">
            <w:pPr>
              <w:jc w:val="center"/>
              <w:rPr>
                <w:sz w:val="14"/>
                <w:szCs w:val="14"/>
              </w:rPr>
            </w:pPr>
            <w:r>
              <w:rPr>
                <w:sz w:val="14"/>
                <w:szCs w:val="14"/>
              </w:rPr>
              <w:t>1</w:t>
            </w:r>
          </w:p>
        </w:tc>
        <w:tc>
          <w:tcPr>
            <w:tcW w:w="990" w:type="dxa"/>
            <w:vMerge w:val="restart"/>
            <w:tcBorders>
              <w:left w:val="single" w:color="auto" w:sz="4" w:space="0"/>
              <w:right w:val="single" w:color="auto" w:sz="4" w:space="0"/>
            </w:tcBorders>
            <w:vAlign w:val="center"/>
          </w:tcPr>
          <w:p w:rsidRPr="00725112" w:rsidR="008D19D0" w:rsidP="008D19D0" w:rsidRDefault="008D19D0" w14:paraId="2CB9EDD2" w14:textId="77777777">
            <w:pPr>
              <w:rPr>
                <w:sz w:val="14"/>
                <w:szCs w:val="14"/>
              </w:rPr>
            </w:pPr>
          </w:p>
        </w:tc>
        <w:tc>
          <w:tcPr>
            <w:tcW w:w="2273" w:type="dxa"/>
            <w:gridSpan w:val="2"/>
            <w:vMerge w:val="restart"/>
            <w:tcBorders>
              <w:left w:val="single" w:color="auto" w:sz="4" w:space="0"/>
              <w:right w:val="single" w:color="auto" w:sz="4" w:space="0"/>
            </w:tcBorders>
          </w:tcPr>
          <w:p w:rsidRPr="00725112" w:rsidR="008D19D0" w:rsidP="008D19D0" w:rsidRDefault="008D19D0" w14:paraId="73E55D30" w14:textId="77777777">
            <w:pPr>
              <w:rPr>
                <w:sz w:val="14"/>
                <w:szCs w:val="14"/>
              </w:rPr>
            </w:pPr>
          </w:p>
        </w:tc>
      </w:tr>
      <w:tr w:rsidRPr="00725112" w:rsidR="008D19D0" w:rsidTr="008D19D0" w14:paraId="29E48394" w14:textId="77777777">
        <w:trPr>
          <w:trHeight w:val="160"/>
        </w:trPr>
        <w:tc>
          <w:tcPr>
            <w:tcW w:w="2605" w:type="dxa"/>
            <w:vMerge/>
            <w:tcBorders>
              <w:left w:val="single" w:color="auto" w:sz="4" w:space="0"/>
              <w:right w:val="single" w:color="auto" w:sz="4" w:space="0"/>
            </w:tcBorders>
            <w:vAlign w:val="center"/>
          </w:tcPr>
          <w:p w:rsidR="008D19D0" w:rsidP="008D19D0" w:rsidRDefault="008D19D0" w14:paraId="4ED6A1ED" w14:textId="77777777">
            <w:pPr>
              <w:rPr>
                <w:sz w:val="14"/>
                <w:szCs w:val="14"/>
              </w:rPr>
            </w:pPr>
          </w:p>
        </w:tc>
        <w:tc>
          <w:tcPr>
            <w:tcW w:w="1350" w:type="dxa"/>
            <w:gridSpan w:val="2"/>
            <w:vMerge/>
            <w:tcBorders>
              <w:left w:val="single" w:color="auto" w:sz="4" w:space="0"/>
              <w:right w:val="single" w:color="auto" w:sz="4" w:space="0"/>
            </w:tcBorders>
            <w:vAlign w:val="center"/>
          </w:tcPr>
          <w:p w:rsidR="008D19D0" w:rsidP="008D19D0" w:rsidRDefault="008D19D0" w14:paraId="1B0ECDAD" w14:textId="77777777">
            <w:pPr>
              <w:jc w:val="center"/>
              <w:rPr>
                <w:sz w:val="14"/>
                <w:szCs w:val="14"/>
              </w:rPr>
            </w:pPr>
          </w:p>
        </w:tc>
        <w:tc>
          <w:tcPr>
            <w:tcW w:w="1080" w:type="dxa"/>
            <w:vMerge/>
            <w:tcBorders>
              <w:left w:val="single" w:color="auto" w:sz="4" w:space="0"/>
              <w:right w:val="single" w:color="auto" w:sz="4" w:space="0"/>
            </w:tcBorders>
            <w:vAlign w:val="center"/>
          </w:tcPr>
          <w:p w:rsidR="008D19D0" w:rsidP="008D19D0" w:rsidRDefault="008D19D0" w14:paraId="21F531C1" w14:textId="77777777">
            <w:pPr>
              <w:jc w:val="center"/>
              <w:rPr>
                <w:sz w:val="14"/>
                <w:szCs w:val="14"/>
              </w:rPr>
            </w:pPr>
          </w:p>
        </w:tc>
        <w:tc>
          <w:tcPr>
            <w:tcW w:w="1440" w:type="dxa"/>
            <w:vMerge/>
            <w:tcBorders>
              <w:left w:val="single" w:color="auto" w:sz="4" w:space="0"/>
              <w:right w:val="single" w:color="auto" w:sz="4" w:space="0"/>
            </w:tcBorders>
            <w:vAlign w:val="center"/>
          </w:tcPr>
          <w:p w:rsidRPr="008D19D0" w:rsidR="008D19D0" w:rsidP="008D19D0" w:rsidRDefault="008D19D0" w14:paraId="56826CAA" w14:textId="77777777">
            <w:pPr>
              <w:rPr>
                <w:sz w:val="14"/>
                <w:szCs w:val="14"/>
              </w:rPr>
            </w:pPr>
          </w:p>
        </w:tc>
        <w:tc>
          <w:tcPr>
            <w:tcW w:w="1530" w:type="dxa"/>
            <w:tcBorders>
              <w:left w:val="single" w:color="auto" w:sz="4" w:space="0"/>
              <w:right w:val="single" w:color="auto" w:sz="4" w:space="0"/>
            </w:tcBorders>
            <w:vAlign w:val="center"/>
          </w:tcPr>
          <w:p w:rsidRPr="00725112" w:rsidR="008D19D0" w:rsidP="008D19D0" w:rsidRDefault="008D19D0" w14:paraId="648F8E65" w14:textId="00678FCF">
            <w:pPr>
              <w:rPr>
                <w:sz w:val="14"/>
                <w:szCs w:val="14"/>
              </w:rPr>
            </w:pPr>
            <w:r w:rsidRPr="00725112">
              <w:rPr>
                <w:sz w:val="14"/>
                <w:szCs w:val="14"/>
              </w:rPr>
              <w:t xml:space="preserve">Valor da Meta revisado </w:t>
            </w:r>
          </w:p>
        </w:tc>
        <w:tc>
          <w:tcPr>
            <w:tcW w:w="720" w:type="dxa"/>
            <w:gridSpan w:val="2"/>
            <w:tcBorders>
              <w:left w:val="single" w:color="auto" w:sz="4" w:space="0"/>
              <w:right w:val="single" w:color="auto" w:sz="4" w:space="0"/>
            </w:tcBorders>
            <w:shd w:val="clear" w:color="auto" w:fill="D9D9D9" w:themeFill="background1" w:themeFillShade="D9"/>
            <w:vAlign w:val="center"/>
          </w:tcPr>
          <w:p w:rsidRPr="00725112" w:rsidR="008D19D0" w:rsidP="008D19D0" w:rsidRDefault="008D19D0" w14:paraId="7256B452" w14:textId="77777777">
            <w:pPr>
              <w:rPr>
                <w:sz w:val="14"/>
                <w:szCs w:val="14"/>
              </w:rPr>
            </w:pPr>
          </w:p>
        </w:tc>
        <w:tc>
          <w:tcPr>
            <w:tcW w:w="990" w:type="dxa"/>
            <w:vMerge/>
            <w:tcBorders>
              <w:left w:val="single" w:color="auto" w:sz="4" w:space="0"/>
              <w:right w:val="single" w:color="auto" w:sz="4" w:space="0"/>
            </w:tcBorders>
            <w:vAlign w:val="center"/>
          </w:tcPr>
          <w:p w:rsidRPr="00725112" w:rsidR="008D19D0" w:rsidP="008D19D0" w:rsidRDefault="008D19D0" w14:paraId="0350A2C2" w14:textId="77777777">
            <w:pPr>
              <w:rPr>
                <w:sz w:val="14"/>
                <w:szCs w:val="14"/>
              </w:rPr>
            </w:pPr>
          </w:p>
        </w:tc>
        <w:tc>
          <w:tcPr>
            <w:tcW w:w="2273" w:type="dxa"/>
            <w:gridSpan w:val="2"/>
            <w:vMerge/>
            <w:tcBorders>
              <w:left w:val="single" w:color="auto" w:sz="4" w:space="0"/>
              <w:right w:val="single" w:color="auto" w:sz="4" w:space="0"/>
            </w:tcBorders>
          </w:tcPr>
          <w:p w:rsidRPr="00725112" w:rsidR="008D19D0" w:rsidP="008D19D0" w:rsidRDefault="008D19D0" w14:paraId="47808E6B" w14:textId="77777777">
            <w:pPr>
              <w:rPr>
                <w:sz w:val="14"/>
                <w:szCs w:val="14"/>
              </w:rPr>
            </w:pPr>
          </w:p>
        </w:tc>
      </w:tr>
      <w:tr w:rsidRPr="00725112" w:rsidR="008D19D0" w:rsidTr="00C73894" w14:paraId="162A5AD2" w14:textId="77777777">
        <w:trPr>
          <w:trHeight w:val="160"/>
        </w:trPr>
        <w:tc>
          <w:tcPr>
            <w:tcW w:w="2605" w:type="dxa"/>
            <w:vMerge/>
            <w:tcBorders>
              <w:left w:val="single" w:color="auto" w:sz="4" w:space="0"/>
              <w:right w:val="single" w:color="auto" w:sz="4" w:space="0"/>
            </w:tcBorders>
            <w:vAlign w:val="center"/>
          </w:tcPr>
          <w:p w:rsidR="008D19D0" w:rsidP="008D19D0" w:rsidRDefault="008D19D0" w14:paraId="3E98940A" w14:textId="77777777">
            <w:pPr>
              <w:rPr>
                <w:sz w:val="14"/>
                <w:szCs w:val="14"/>
              </w:rPr>
            </w:pPr>
          </w:p>
        </w:tc>
        <w:tc>
          <w:tcPr>
            <w:tcW w:w="1350" w:type="dxa"/>
            <w:gridSpan w:val="2"/>
            <w:vMerge/>
            <w:tcBorders>
              <w:left w:val="single" w:color="auto" w:sz="4" w:space="0"/>
              <w:right w:val="single" w:color="auto" w:sz="4" w:space="0"/>
            </w:tcBorders>
            <w:vAlign w:val="center"/>
          </w:tcPr>
          <w:p w:rsidR="008D19D0" w:rsidP="008D19D0" w:rsidRDefault="008D19D0" w14:paraId="7E742436" w14:textId="77777777">
            <w:pPr>
              <w:jc w:val="center"/>
              <w:rPr>
                <w:sz w:val="14"/>
                <w:szCs w:val="14"/>
              </w:rPr>
            </w:pPr>
          </w:p>
        </w:tc>
        <w:tc>
          <w:tcPr>
            <w:tcW w:w="1080" w:type="dxa"/>
            <w:vMerge/>
            <w:tcBorders>
              <w:left w:val="single" w:color="auto" w:sz="4" w:space="0"/>
              <w:right w:val="single" w:color="auto" w:sz="4" w:space="0"/>
            </w:tcBorders>
            <w:vAlign w:val="center"/>
          </w:tcPr>
          <w:p w:rsidR="008D19D0" w:rsidP="008D19D0" w:rsidRDefault="008D19D0" w14:paraId="489E30FD" w14:textId="77777777">
            <w:pPr>
              <w:jc w:val="center"/>
              <w:rPr>
                <w:sz w:val="14"/>
                <w:szCs w:val="14"/>
              </w:rPr>
            </w:pPr>
          </w:p>
        </w:tc>
        <w:tc>
          <w:tcPr>
            <w:tcW w:w="1440" w:type="dxa"/>
            <w:vMerge/>
            <w:tcBorders>
              <w:left w:val="single" w:color="auto" w:sz="4" w:space="0"/>
              <w:right w:val="single" w:color="auto" w:sz="4" w:space="0"/>
            </w:tcBorders>
            <w:vAlign w:val="center"/>
          </w:tcPr>
          <w:p w:rsidRPr="008D19D0" w:rsidR="008D19D0" w:rsidP="008D19D0" w:rsidRDefault="008D19D0" w14:paraId="77CA4009" w14:textId="77777777">
            <w:pPr>
              <w:rPr>
                <w:sz w:val="14"/>
                <w:szCs w:val="14"/>
              </w:rPr>
            </w:pPr>
          </w:p>
        </w:tc>
        <w:tc>
          <w:tcPr>
            <w:tcW w:w="1530" w:type="dxa"/>
            <w:tcBorders>
              <w:left w:val="single" w:color="auto" w:sz="4" w:space="0"/>
              <w:right w:val="single" w:color="auto" w:sz="4" w:space="0"/>
            </w:tcBorders>
            <w:vAlign w:val="center"/>
          </w:tcPr>
          <w:p w:rsidRPr="00725112" w:rsidR="008D19D0" w:rsidP="008D19D0" w:rsidRDefault="008D19D0" w14:paraId="25078937" w14:textId="2004A0D0">
            <w:pPr>
              <w:rPr>
                <w:sz w:val="14"/>
                <w:szCs w:val="14"/>
              </w:rPr>
            </w:pPr>
            <w:r w:rsidRPr="00725112">
              <w:rPr>
                <w:sz w:val="14"/>
                <w:szCs w:val="14"/>
              </w:rPr>
              <w:t>Valor alcançado</w:t>
            </w:r>
          </w:p>
        </w:tc>
        <w:tc>
          <w:tcPr>
            <w:tcW w:w="720" w:type="dxa"/>
            <w:gridSpan w:val="2"/>
            <w:tcBorders>
              <w:left w:val="single" w:color="auto" w:sz="4" w:space="0"/>
              <w:right w:val="single" w:color="auto" w:sz="4" w:space="0"/>
            </w:tcBorders>
            <w:vAlign w:val="center"/>
          </w:tcPr>
          <w:p w:rsidRPr="00725112" w:rsidR="008D19D0" w:rsidP="008D19D0" w:rsidRDefault="008D19D0" w14:paraId="2D27C4D8" w14:textId="77777777">
            <w:pPr>
              <w:rPr>
                <w:sz w:val="14"/>
                <w:szCs w:val="14"/>
              </w:rPr>
            </w:pPr>
          </w:p>
        </w:tc>
        <w:tc>
          <w:tcPr>
            <w:tcW w:w="990" w:type="dxa"/>
            <w:vMerge/>
            <w:tcBorders>
              <w:left w:val="single" w:color="auto" w:sz="4" w:space="0"/>
              <w:right w:val="single" w:color="auto" w:sz="4" w:space="0"/>
            </w:tcBorders>
            <w:vAlign w:val="center"/>
          </w:tcPr>
          <w:p w:rsidRPr="00725112" w:rsidR="008D19D0" w:rsidP="008D19D0" w:rsidRDefault="008D19D0" w14:paraId="69B75F58" w14:textId="77777777">
            <w:pPr>
              <w:rPr>
                <w:sz w:val="14"/>
                <w:szCs w:val="14"/>
              </w:rPr>
            </w:pPr>
          </w:p>
        </w:tc>
        <w:tc>
          <w:tcPr>
            <w:tcW w:w="2273" w:type="dxa"/>
            <w:gridSpan w:val="2"/>
            <w:vMerge/>
            <w:tcBorders>
              <w:left w:val="single" w:color="auto" w:sz="4" w:space="0"/>
              <w:right w:val="single" w:color="auto" w:sz="4" w:space="0"/>
            </w:tcBorders>
          </w:tcPr>
          <w:p w:rsidRPr="00725112" w:rsidR="008D19D0" w:rsidP="008D19D0" w:rsidRDefault="008D19D0" w14:paraId="3AD19ABF" w14:textId="77777777">
            <w:pPr>
              <w:rPr>
                <w:sz w:val="14"/>
                <w:szCs w:val="14"/>
              </w:rPr>
            </w:pPr>
          </w:p>
        </w:tc>
      </w:tr>
      <w:tr w:rsidRPr="00725112" w:rsidR="0049574B" w:rsidTr="0049574B" w14:paraId="6CE49F42" w14:textId="77777777">
        <w:trPr>
          <w:trHeight w:val="216"/>
        </w:trPr>
        <w:tc>
          <w:tcPr>
            <w:tcW w:w="2605" w:type="dxa"/>
            <w:vMerge w:val="restart"/>
            <w:tcBorders>
              <w:left w:val="single" w:color="auto" w:sz="4" w:space="0"/>
              <w:right w:val="single" w:color="auto" w:sz="4" w:space="0"/>
            </w:tcBorders>
            <w:vAlign w:val="center"/>
          </w:tcPr>
          <w:p w:rsidR="0049574B" w:rsidP="0049574B" w:rsidRDefault="0049574B" w14:paraId="4E6228FC" w14:textId="1B4C02C7">
            <w:pPr>
              <w:rPr>
                <w:sz w:val="14"/>
                <w:szCs w:val="14"/>
              </w:rPr>
            </w:pPr>
            <w:r>
              <w:rPr>
                <w:sz w:val="14"/>
                <w:szCs w:val="14"/>
              </w:rPr>
              <w:t>Produto #</w:t>
            </w:r>
            <w:proofErr w:type="gramStart"/>
            <w:r>
              <w:rPr>
                <w:sz w:val="14"/>
                <w:szCs w:val="14"/>
              </w:rPr>
              <w:t xml:space="preserve">10 </w:t>
            </w:r>
            <w:r>
              <w:t xml:space="preserve"> </w:t>
            </w:r>
            <w:r w:rsidRPr="0049574B">
              <w:rPr>
                <w:sz w:val="14"/>
                <w:szCs w:val="14"/>
              </w:rPr>
              <w:t>Implantação</w:t>
            </w:r>
            <w:proofErr w:type="gramEnd"/>
            <w:r w:rsidRPr="0049574B">
              <w:rPr>
                <w:sz w:val="14"/>
                <w:szCs w:val="14"/>
              </w:rPr>
              <w:t xml:space="preserve"> de novo modelo de auditoria baseada na análise de riscos</w:t>
            </w:r>
          </w:p>
        </w:tc>
        <w:tc>
          <w:tcPr>
            <w:tcW w:w="1350" w:type="dxa"/>
            <w:gridSpan w:val="2"/>
            <w:vMerge w:val="restart"/>
            <w:tcBorders>
              <w:left w:val="single" w:color="auto" w:sz="4" w:space="0"/>
              <w:right w:val="single" w:color="auto" w:sz="4" w:space="0"/>
            </w:tcBorders>
            <w:vAlign w:val="center"/>
          </w:tcPr>
          <w:p w:rsidR="0049574B" w:rsidP="0049574B" w:rsidRDefault="0049574B" w14:paraId="26CB17E7" w14:textId="7843487A">
            <w:pPr>
              <w:jc w:val="center"/>
              <w:rPr>
                <w:sz w:val="14"/>
                <w:szCs w:val="14"/>
              </w:rPr>
            </w:pPr>
            <w:proofErr w:type="spellStart"/>
            <w:proofErr w:type="gramStart"/>
            <w:r>
              <w:rPr>
                <w:sz w:val="14"/>
                <w:szCs w:val="14"/>
              </w:rPr>
              <w:t>Numero</w:t>
            </w:r>
            <w:proofErr w:type="spellEnd"/>
            <w:proofErr w:type="gramEnd"/>
            <w:r>
              <w:rPr>
                <w:sz w:val="14"/>
                <w:szCs w:val="14"/>
              </w:rPr>
              <w:t xml:space="preserve"> de órgãos com modelo de auditoria implantado</w:t>
            </w:r>
          </w:p>
        </w:tc>
        <w:tc>
          <w:tcPr>
            <w:tcW w:w="1080" w:type="dxa"/>
            <w:vMerge w:val="restart"/>
            <w:tcBorders>
              <w:left w:val="single" w:color="auto" w:sz="4" w:space="0"/>
              <w:right w:val="single" w:color="auto" w:sz="4" w:space="0"/>
            </w:tcBorders>
            <w:vAlign w:val="center"/>
          </w:tcPr>
          <w:p w:rsidR="0049574B" w:rsidP="0049574B" w:rsidRDefault="0049574B" w14:paraId="5860AFEA" w14:textId="4114DB99">
            <w:pPr>
              <w:jc w:val="center"/>
              <w:rPr>
                <w:sz w:val="14"/>
                <w:szCs w:val="14"/>
              </w:rPr>
            </w:pPr>
            <w:r>
              <w:rPr>
                <w:sz w:val="14"/>
                <w:szCs w:val="14"/>
              </w:rPr>
              <w:t>2009</w:t>
            </w:r>
          </w:p>
        </w:tc>
        <w:tc>
          <w:tcPr>
            <w:tcW w:w="1440" w:type="dxa"/>
            <w:vMerge w:val="restart"/>
            <w:tcBorders>
              <w:left w:val="single" w:color="auto" w:sz="4" w:space="0"/>
              <w:right w:val="single" w:color="auto" w:sz="4" w:space="0"/>
            </w:tcBorders>
            <w:vAlign w:val="center"/>
          </w:tcPr>
          <w:p w:rsidRPr="008D19D0" w:rsidR="0049574B" w:rsidP="0049574B" w:rsidRDefault="0049574B" w14:paraId="10498A4A" w14:textId="3F209D3A">
            <w:pPr>
              <w:jc w:val="center"/>
              <w:rPr>
                <w:sz w:val="14"/>
                <w:szCs w:val="14"/>
              </w:rPr>
            </w:pPr>
            <w:r w:rsidRPr="0049574B">
              <w:rPr>
                <w:sz w:val="14"/>
                <w:szCs w:val="14"/>
              </w:rPr>
              <w:t>Relatório da Contadoria e Auditoria Geral do Estado (CAGE)</w:t>
            </w:r>
          </w:p>
        </w:tc>
        <w:tc>
          <w:tcPr>
            <w:tcW w:w="1530" w:type="dxa"/>
            <w:tcBorders>
              <w:left w:val="single" w:color="auto" w:sz="4" w:space="0"/>
              <w:right w:val="single" w:color="auto" w:sz="4" w:space="0"/>
            </w:tcBorders>
            <w:vAlign w:val="center"/>
          </w:tcPr>
          <w:p w:rsidRPr="00725112" w:rsidR="0049574B" w:rsidP="0049574B" w:rsidRDefault="0049574B" w14:paraId="704AEA08" w14:textId="6528D0BE">
            <w:pPr>
              <w:rPr>
                <w:sz w:val="14"/>
                <w:szCs w:val="14"/>
              </w:rPr>
            </w:pPr>
            <w:r w:rsidRPr="00725112">
              <w:rPr>
                <w:sz w:val="14"/>
                <w:szCs w:val="14"/>
              </w:rPr>
              <w:t>Valor de Meta Original</w:t>
            </w:r>
          </w:p>
        </w:tc>
        <w:tc>
          <w:tcPr>
            <w:tcW w:w="720" w:type="dxa"/>
            <w:gridSpan w:val="2"/>
            <w:tcBorders>
              <w:left w:val="single" w:color="auto" w:sz="4" w:space="0"/>
              <w:right w:val="single" w:color="auto" w:sz="4" w:space="0"/>
            </w:tcBorders>
            <w:vAlign w:val="center"/>
          </w:tcPr>
          <w:p w:rsidRPr="00725112" w:rsidR="0049574B" w:rsidP="0049574B" w:rsidRDefault="0049574B" w14:paraId="05013B1B" w14:textId="759C2328">
            <w:pPr>
              <w:jc w:val="center"/>
              <w:rPr>
                <w:sz w:val="14"/>
                <w:szCs w:val="14"/>
              </w:rPr>
            </w:pPr>
            <w:r>
              <w:rPr>
                <w:sz w:val="14"/>
                <w:szCs w:val="14"/>
              </w:rPr>
              <w:t>20</w:t>
            </w:r>
          </w:p>
        </w:tc>
        <w:tc>
          <w:tcPr>
            <w:tcW w:w="990" w:type="dxa"/>
            <w:vMerge w:val="restart"/>
            <w:tcBorders>
              <w:left w:val="single" w:color="auto" w:sz="4" w:space="0"/>
              <w:right w:val="single" w:color="auto" w:sz="4" w:space="0"/>
            </w:tcBorders>
            <w:vAlign w:val="center"/>
          </w:tcPr>
          <w:p w:rsidRPr="00725112" w:rsidR="0049574B" w:rsidP="0049574B" w:rsidRDefault="0049574B" w14:paraId="1B453A93" w14:textId="5B758F2C">
            <w:pPr>
              <w:jc w:val="center"/>
              <w:rPr>
                <w:sz w:val="14"/>
                <w:szCs w:val="14"/>
              </w:rPr>
            </w:pPr>
            <w:r>
              <w:rPr>
                <w:sz w:val="14"/>
                <w:szCs w:val="14"/>
              </w:rPr>
              <w:t>2015</w:t>
            </w:r>
          </w:p>
        </w:tc>
        <w:tc>
          <w:tcPr>
            <w:tcW w:w="2273" w:type="dxa"/>
            <w:gridSpan w:val="2"/>
            <w:vMerge w:val="restart"/>
            <w:tcBorders>
              <w:left w:val="single" w:color="auto" w:sz="4" w:space="0"/>
              <w:right w:val="single" w:color="auto" w:sz="4" w:space="0"/>
            </w:tcBorders>
          </w:tcPr>
          <w:p w:rsidRPr="00725112" w:rsidR="0049574B" w:rsidP="0049574B" w:rsidRDefault="0049574B" w14:paraId="49E4E2FB" w14:textId="77777777">
            <w:pPr>
              <w:rPr>
                <w:sz w:val="14"/>
                <w:szCs w:val="14"/>
              </w:rPr>
            </w:pPr>
          </w:p>
        </w:tc>
      </w:tr>
      <w:tr w:rsidRPr="00725112" w:rsidR="0049574B" w:rsidTr="0049574B" w14:paraId="0493FD6F" w14:textId="77777777">
        <w:trPr>
          <w:trHeight w:val="216"/>
        </w:trPr>
        <w:tc>
          <w:tcPr>
            <w:tcW w:w="2605" w:type="dxa"/>
            <w:vMerge/>
            <w:tcBorders>
              <w:left w:val="single" w:color="auto" w:sz="4" w:space="0"/>
              <w:right w:val="single" w:color="auto" w:sz="4" w:space="0"/>
            </w:tcBorders>
            <w:vAlign w:val="center"/>
          </w:tcPr>
          <w:p w:rsidR="0049574B" w:rsidP="0049574B" w:rsidRDefault="0049574B" w14:paraId="304FCB4A" w14:textId="77777777">
            <w:pPr>
              <w:rPr>
                <w:sz w:val="14"/>
                <w:szCs w:val="14"/>
              </w:rPr>
            </w:pPr>
          </w:p>
        </w:tc>
        <w:tc>
          <w:tcPr>
            <w:tcW w:w="1350" w:type="dxa"/>
            <w:gridSpan w:val="2"/>
            <w:vMerge/>
            <w:tcBorders>
              <w:left w:val="single" w:color="auto" w:sz="4" w:space="0"/>
              <w:right w:val="single" w:color="auto" w:sz="4" w:space="0"/>
            </w:tcBorders>
            <w:vAlign w:val="center"/>
          </w:tcPr>
          <w:p w:rsidR="0049574B" w:rsidP="0049574B" w:rsidRDefault="0049574B" w14:paraId="0036B0B3" w14:textId="77777777">
            <w:pPr>
              <w:jc w:val="center"/>
              <w:rPr>
                <w:sz w:val="14"/>
                <w:szCs w:val="14"/>
              </w:rPr>
            </w:pPr>
          </w:p>
        </w:tc>
        <w:tc>
          <w:tcPr>
            <w:tcW w:w="1080" w:type="dxa"/>
            <w:vMerge/>
            <w:tcBorders>
              <w:left w:val="single" w:color="auto" w:sz="4" w:space="0"/>
              <w:right w:val="single" w:color="auto" w:sz="4" w:space="0"/>
            </w:tcBorders>
            <w:vAlign w:val="center"/>
          </w:tcPr>
          <w:p w:rsidR="0049574B" w:rsidP="0049574B" w:rsidRDefault="0049574B" w14:paraId="4D257C32" w14:textId="77777777">
            <w:pPr>
              <w:jc w:val="center"/>
              <w:rPr>
                <w:sz w:val="14"/>
                <w:szCs w:val="14"/>
              </w:rPr>
            </w:pPr>
          </w:p>
        </w:tc>
        <w:tc>
          <w:tcPr>
            <w:tcW w:w="1440" w:type="dxa"/>
            <w:vMerge/>
            <w:tcBorders>
              <w:left w:val="single" w:color="auto" w:sz="4" w:space="0"/>
              <w:right w:val="single" w:color="auto" w:sz="4" w:space="0"/>
            </w:tcBorders>
            <w:vAlign w:val="center"/>
          </w:tcPr>
          <w:p w:rsidRPr="0049574B" w:rsidR="0049574B" w:rsidP="0049574B" w:rsidRDefault="0049574B" w14:paraId="321A7AB6" w14:textId="77777777">
            <w:pPr>
              <w:jc w:val="center"/>
              <w:rPr>
                <w:sz w:val="14"/>
                <w:szCs w:val="14"/>
              </w:rPr>
            </w:pPr>
          </w:p>
        </w:tc>
        <w:tc>
          <w:tcPr>
            <w:tcW w:w="1530" w:type="dxa"/>
            <w:tcBorders>
              <w:left w:val="single" w:color="auto" w:sz="4" w:space="0"/>
              <w:right w:val="single" w:color="auto" w:sz="4" w:space="0"/>
            </w:tcBorders>
            <w:vAlign w:val="center"/>
          </w:tcPr>
          <w:p w:rsidRPr="00725112" w:rsidR="0049574B" w:rsidP="0049574B" w:rsidRDefault="0049574B" w14:paraId="3CE2533C" w14:textId="69DCFBD0">
            <w:pPr>
              <w:rPr>
                <w:sz w:val="14"/>
                <w:szCs w:val="14"/>
              </w:rPr>
            </w:pPr>
            <w:r w:rsidRPr="00725112">
              <w:rPr>
                <w:sz w:val="14"/>
                <w:szCs w:val="14"/>
              </w:rPr>
              <w:t xml:space="preserve">Valor da Meta revisado </w:t>
            </w:r>
          </w:p>
        </w:tc>
        <w:tc>
          <w:tcPr>
            <w:tcW w:w="720" w:type="dxa"/>
            <w:gridSpan w:val="2"/>
            <w:tcBorders>
              <w:left w:val="single" w:color="auto" w:sz="4" w:space="0"/>
              <w:right w:val="single" w:color="auto" w:sz="4" w:space="0"/>
            </w:tcBorders>
            <w:shd w:val="clear" w:color="auto" w:fill="D9D9D9" w:themeFill="background1" w:themeFillShade="D9"/>
            <w:vAlign w:val="center"/>
          </w:tcPr>
          <w:p w:rsidRPr="00725112" w:rsidR="0049574B" w:rsidP="0049574B" w:rsidRDefault="0049574B" w14:paraId="51A00AB3" w14:textId="77777777">
            <w:pPr>
              <w:rPr>
                <w:sz w:val="14"/>
                <w:szCs w:val="14"/>
              </w:rPr>
            </w:pPr>
          </w:p>
        </w:tc>
        <w:tc>
          <w:tcPr>
            <w:tcW w:w="990" w:type="dxa"/>
            <w:vMerge/>
            <w:tcBorders>
              <w:left w:val="single" w:color="auto" w:sz="4" w:space="0"/>
              <w:right w:val="single" w:color="auto" w:sz="4" w:space="0"/>
            </w:tcBorders>
            <w:vAlign w:val="center"/>
          </w:tcPr>
          <w:p w:rsidRPr="00725112" w:rsidR="0049574B" w:rsidP="0049574B" w:rsidRDefault="0049574B" w14:paraId="03C75012" w14:textId="77777777">
            <w:pPr>
              <w:rPr>
                <w:sz w:val="14"/>
                <w:szCs w:val="14"/>
              </w:rPr>
            </w:pPr>
          </w:p>
        </w:tc>
        <w:tc>
          <w:tcPr>
            <w:tcW w:w="2273" w:type="dxa"/>
            <w:gridSpan w:val="2"/>
            <w:vMerge/>
            <w:tcBorders>
              <w:left w:val="single" w:color="auto" w:sz="4" w:space="0"/>
              <w:right w:val="single" w:color="auto" w:sz="4" w:space="0"/>
            </w:tcBorders>
          </w:tcPr>
          <w:p w:rsidRPr="00725112" w:rsidR="0049574B" w:rsidP="0049574B" w:rsidRDefault="0049574B" w14:paraId="10576A41" w14:textId="77777777">
            <w:pPr>
              <w:rPr>
                <w:sz w:val="14"/>
                <w:szCs w:val="14"/>
              </w:rPr>
            </w:pPr>
          </w:p>
        </w:tc>
      </w:tr>
      <w:tr w:rsidRPr="00725112" w:rsidR="0049574B" w:rsidTr="00C73894" w14:paraId="0A376E54" w14:textId="77777777">
        <w:trPr>
          <w:trHeight w:val="216"/>
        </w:trPr>
        <w:tc>
          <w:tcPr>
            <w:tcW w:w="2605" w:type="dxa"/>
            <w:vMerge/>
            <w:tcBorders>
              <w:left w:val="single" w:color="auto" w:sz="4" w:space="0"/>
              <w:right w:val="single" w:color="auto" w:sz="4" w:space="0"/>
            </w:tcBorders>
            <w:vAlign w:val="center"/>
          </w:tcPr>
          <w:p w:rsidR="0049574B" w:rsidP="0049574B" w:rsidRDefault="0049574B" w14:paraId="3C6E392E" w14:textId="77777777">
            <w:pPr>
              <w:rPr>
                <w:sz w:val="14"/>
                <w:szCs w:val="14"/>
              </w:rPr>
            </w:pPr>
          </w:p>
        </w:tc>
        <w:tc>
          <w:tcPr>
            <w:tcW w:w="1350" w:type="dxa"/>
            <w:gridSpan w:val="2"/>
            <w:vMerge/>
            <w:tcBorders>
              <w:left w:val="single" w:color="auto" w:sz="4" w:space="0"/>
              <w:right w:val="single" w:color="auto" w:sz="4" w:space="0"/>
            </w:tcBorders>
            <w:vAlign w:val="center"/>
          </w:tcPr>
          <w:p w:rsidR="0049574B" w:rsidP="0049574B" w:rsidRDefault="0049574B" w14:paraId="6B9479D7" w14:textId="77777777">
            <w:pPr>
              <w:jc w:val="center"/>
              <w:rPr>
                <w:sz w:val="14"/>
                <w:szCs w:val="14"/>
              </w:rPr>
            </w:pPr>
          </w:p>
        </w:tc>
        <w:tc>
          <w:tcPr>
            <w:tcW w:w="1080" w:type="dxa"/>
            <w:vMerge/>
            <w:tcBorders>
              <w:left w:val="single" w:color="auto" w:sz="4" w:space="0"/>
              <w:right w:val="single" w:color="auto" w:sz="4" w:space="0"/>
            </w:tcBorders>
            <w:vAlign w:val="center"/>
          </w:tcPr>
          <w:p w:rsidR="0049574B" w:rsidP="0049574B" w:rsidRDefault="0049574B" w14:paraId="3A132F08" w14:textId="77777777">
            <w:pPr>
              <w:jc w:val="center"/>
              <w:rPr>
                <w:sz w:val="14"/>
                <w:szCs w:val="14"/>
              </w:rPr>
            </w:pPr>
          </w:p>
        </w:tc>
        <w:tc>
          <w:tcPr>
            <w:tcW w:w="1440" w:type="dxa"/>
            <w:vMerge/>
            <w:tcBorders>
              <w:left w:val="single" w:color="auto" w:sz="4" w:space="0"/>
              <w:right w:val="single" w:color="auto" w:sz="4" w:space="0"/>
            </w:tcBorders>
            <w:vAlign w:val="center"/>
          </w:tcPr>
          <w:p w:rsidRPr="0049574B" w:rsidR="0049574B" w:rsidP="0049574B" w:rsidRDefault="0049574B" w14:paraId="0D001E8D" w14:textId="77777777">
            <w:pPr>
              <w:jc w:val="center"/>
              <w:rPr>
                <w:sz w:val="14"/>
                <w:szCs w:val="14"/>
              </w:rPr>
            </w:pPr>
          </w:p>
        </w:tc>
        <w:tc>
          <w:tcPr>
            <w:tcW w:w="1530" w:type="dxa"/>
            <w:tcBorders>
              <w:left w:val="single" w:color="auto" w:sz="4" w:space="0"/>
              <w:right w:val="single" w:color="auto" w:sz="4" w:space="0"/>
            </w:tcBorders>
            <w:vAlign w:val="center"/>
          </w:tcPr>
          <w:p w:rsidRPr="00725112" w:rsidR="0049574B" w:rsidP="0049574B" w:rsidRDefault="0049574B" w14:paraId="58A0B620" w14:textId="5DB53EE4">
            <w:pPr>
              <w:rPr>
                <w:sz w:val="14"/>
                <w:szCs w:val="14"/>
              </w:rPr>
            </w:pPr>
            <w:r w:rsidRPr="00725112">
              <w:rPr>
                <w:sz w:val="14"/>
                <w:szCs w:val="14"/>
              </w:rPr>
              <w:t>Valor alcançado</w:t>
            </w:r>
          </w:p>
        </w:tc>
        <w:tc>
          <w:tcPr>
            <w:tcW w:w="720" w:type="dxa"/>
            <w:gridSpan w:val="2"/>
            <w:tcBorders>
              <w:left w:val="single" w:color="auto" w:sz="4" w:space="0"/>
              <w:right w:val="single" w:color="auto" w:sz="4" w:space="0"/>
            </w:tcBorders>
            <w:vAlign w:val="center"/>
          </w:tcPr>
          <w:p w:rsidRPr="00725112" w:rsidR="0049574B" w:rsidP="0049574B" w:rsidRDefault="0049574B" w14:paraId="2877DE97" w14:textId="46A84C2D">
            <w:pPr>
              <w:jc w:val="center"/>
              <w:rPr>
                <w:sz w:val="14"/>
                <w:szCs w:val="14"/>
              </w:rPr>
            </w:pPr>
            <w:r>
              <w:rPr>
                <w:sz w:val="14"/>
                <w:szCs w:val="14"/>
              </w:rPr>
              <w:t>26</w:t>
            </w:r>
          </w:p>
        </w:tc>
        <w:tc>
          <w:tcPr>
            <w:tcW w:w="990" w:type="dxa"/>
            <w:vMerge/>
            <w:tcBorders>
              <w:left w:val="single" w:color="auto" w:sz="4" w:space="0"/>
              <w:right w:val="single" w:color="auto" w:sz="4" w:space="0"/>
            </w:tcBorders>
            <w:vAlign w:val="center"/>
          </w:tcPr>
          <w:p w:rsidRPr="00725112" w:rsidR="0049574B" w:rsidP="0049574B" w:rsidRDefault="0049574B" w14:paraId="19A30F17" w14:textId="77777777">
            <w:pPr>
              <w:rPr>
                <w:sz w:val="14"/>
                <w:szCs w:val="14"/>
              </w:rPr>
            </w:pPr>
          </w:p>
        </w:tc>
        <w:tc>
          <w:tcPr>
            <w:tcW w:w="2273" w:type="dxa"/>
            <w:gridSpan w:val="2"/>
            <w:vMerge/>
            <w:tcBorders>
              <w:left w:val="single" w:color="auto" w:sz="4" w:space="0"/>
              <w:right w:val="single" w:color="auto" w:sz="4" w:space="0"/>
            </w:tcBorders>
          </w:tcPr>
          <w:p w:rsidRPr="00725112" w:rsidR="0049574B" w:rsidP="0049574B" w:rsidRDefault="0049574B" w14:paraId="1F869CBB" w14:textId="77777777">
            <w:pPr>
              <w:rPr>
                <w:sz w:val="14"/>
                <w:szCs w:val="14"/>
              </w:rPr>
            </w:pPr>
          </w:p>
        </w:tc>
      </w:tr>
      <w:tr w:rsidRPr="00725112" w:rsidR="0049574B" w:rsidTr="0049574B" w14:paraId="6A681C71" w14:textId="77777777">
        <w:trPr>
          <w:trHeight w:val="216"/>
        </w:trPr>
        <w:tc>
          <w:tcPr>
            <w:tcW w:w="2605" w:type="dxa"/>
            <w:vMerge w:val="restart"/>
            <w:tcBorders>
              <w:left w:val="single" w:color="auto" w:sz="4" w:space="0"/>
              <w:right w:val="single" w:color="auto" w:sz="4" w:space="0"/>
            </w:tcBorders>
            <w:vAlign w:val="center"/>
          </w:tcPr>
          <w:p w:rsidR="0049574B" w:rsidP="0049574B" w:rsidRDefault="0049574B" w14:paraId="7D0AFAA0" w14:textId="49508CE4">
            <w:pPr>
              <w:rPr>
                <w:sz w:val="14"/>
                <w:szCs w:val="14"/>
              </w:rPr>
            </w:pPr>
            <w:r>
              <w:rPr>
                <w:sz w:val="14"/>
                <w:szCs w:val="14"/>
              </w:rPr>
              <w:t>Produto #</w:t>
            </w:r>
            <w:proofErr w:type="gramStart"/>
            <w:r>
              <w:rPr>
                <w:sz w:val="14"/>
                <w:szCs w:val="14"/>
              </w:rPr>
              <w:t xml:space="preserve">11 </w:t>
            </w:r>
            <w:r>
              <w:t xml:space="preserve"> </w:t>
            </w:r>
            <w:r w:rsidRPr="0049574B">
              <w:rPr>
                <w:sz w:val="14"/>
                <w:szCs w:val="14"/>
              </w:rPr>
              <w:t>Implantação</w:t>
            </w:r>
            <w:proofErr w:type="gramEnd"/>
            <w:r w:rsidRPr="0049574B">
              <w:rPr>
                <w:sz w:val="14"/>
                <w:szCs w:val="14"/>
              </w:rPr>
              <w:t xml:space="preserve"> do novo padrão de contabilidade</w:t>
            </w:r>
          </w:p>
        </w:tc>
        <w:tc>
          <w:tcPr>
            <w:tcW w:w="1350" w:type="dxa"/>
            <w:gridSpan w:val="2"/>
            <w:vMerge w:val="restart"/>
            <w:tcBorders>
              <w:left w:val="single" w:color="auto" w:sz="4" w:space="0"/>
              <w:right w:val="single" w:color="auto" w:sz="4" w:space="0"/>
            </w:tcBorders>
            <w:vAlign w:val="center"/>
          </w:tcPr>
          <w:p w:rsidR="0049574B" w:rsidP="0049574B" w:rsidRDefault="0049574B" w14:paraId="293DBCBE" w14:textId="4F948A80">
            <w:pPr>
              <w:jc w:val="center"/>
              <w:rPr>
                <w:sz w:val="14"/>
                <w:szCs w:val="14"/>
              </w:rPr>
            </w:pPr>
            <w:r>
              <w:rPr>
                <w:sz w:val="14"/>
                <w:szCs w:val="14"/>
              </w:rPr>
              <w:t>Sistema</w:t>
            </w:r>
          </w:p>
        </w:tc>
        <w:tc>
          <w:tcPr>
            <w:tcW w:w="1080" w:type="dxa"/>
            <w:vMerge w:val="restart"/>
            <w:tcBorders>
              <w:left w:val="single" w:color="auto" w:sz="4" w:space="0"/>
              <w:right w:val="single" w:color="auto" w:sz="4" w:space="0"/>
            </w:tcBorders>
            <w:vAlign w:val="center"/>
          </w:tcPr>
          <w:p w:rsidR="0049574B" w:rsidP="0049574B" w:rsidRDefault="0049574B" w14:paraId="407E9F2A" w14:textId="724B07B9">
            <w:pPr>
              <w:jc w:val="center"/>
              <w:rPr>
                <w:sz w:val="14"/>
                <w:szCs w:val="14"/>
              </w:rPr>
            </w:pPr>
            <w:r>
              <w:rPr>
                <w:sz w:val="14"/>
                <w:szCs w:val="14"/>
              </w:rPr>
              <w:t>2009</w:t>
            </w:r>
          </w:p>
        </w:tc>
        <w:tc>
          <w:tcPr>
            <w:tcW w:w="1440" w:type="dxa"/>
            <w:vMerge w:val="restart"/>
            <w:tcBorders>
              <w:left w:val="single" w:color="auto" w:sz="4" w:space="0"/>
              <w:right w:val="single" w:color="auto" w:sz="4" w:space="0"/>
            </w:tcBorders>
            <w:vAlign w:val="center"/>
          </w:tcPr>
          <w:p w:rsidRPr="0049574B" w:rsidR="0049574B" w:rsidP="0049574B" w:rsidRDefault="0049574B" w14:paraId="54ACD570" w14:textId="7223C4BE">
            <w:pPr>
              <w:jc w:val="center"/>
              <w:rPr>
                <w:sz w:val="14"/>
                <w:szCs w:val="14"/>
              </w:rPr>
            </w:pPr>
            <w:r w:rsidRPr="0049574B">
              <w:rPr>
                <w:sz w:val="14"/>
                <w:szCs w:val="14"/>
              </w:rPr>
              <w:t>Relatório da Contadoria e Auditoria Geral do Estado (CAGE)</w:t>
            </w:r>
          </w:p>
        </w:tc>
        <w:tc>
          <w:tcPr>
            <w:tcW w:w="1530" w:type="dxa"/>
            <w:tcBorders>
              <w:left w:val="single" w:color="auto" w:sz="4" w:space="0"/>
              <w:right w:val="single" w:color="auto" w:sz="4" w:space="0"/>
            </w:tcBorders>
            <w:vAlign w:val="center"/>
          </w:tcPr>
          <w:p w:rsidRPr="00725112" w:rsidR="0049574B" w:rsidP="0049574B" w:rsidRDefault="0049574B" w14:paraId="058518F6" w14:textId="066D6C37">
            <w:pPr>
              <w:rPr>
                <w:sz w:val="14"/>
                <w:szCs w:val="14"/>
              </w:rPr>
            </w:pPr>
            <w:r w:rsidRPr="00725112">
              <w:rPr>
                <w:sz w:val="14"/>
                <w:szCs w:val="14"/>
              </w:rPr>
              <w:t>Valor de Meta Original</w:t>
            </w:r>
          </w:p>
        </w:tc>
        <w:tc>
          <w:tcPr>
            <w:tcW w:w="720" w:type="dxa"/>
            <w:gridSpan w:val="2"/>
            <w:tcBorders>
              <w:left w:val="single" w:color="auto" w:sz="4" w:space="0"/>
              <w:right w:val="single" w:color="auto" w:sz="4" w:space="0"/>
            </w:tcBorders>
            <w:vAlign w:val="center"/>
          </w:tcPr>
          <w:p w:rsidR="0049574B" w:rsidP="0049574B" w:rsidRDefault="0049574B" w14:paraId="5E1B3EBA" w14:textId="6B77F83E">
            <w:pPr>
              <w:jc w:val="center"/>
              <w:rPr>
                <w:sz w:val="14"/>
                <w:szCs w:val="14"/>
              </w:rPr>
            </w:pPr>
            <w:r>
              <w:rPr>
                <w:sz w:val="14"/>
                <w:szCs w:val="14"/>
              </w:rPr>
              <w:t>1</w:t>
            </w:r>
          </w:p>
        </w:tc>
        <w:tc>
          <w:tcPr>
            <w:tcW w:w="990" w:type="dxa"/>
            <w:vMerge w:val="restart"/>
            <w:tcBorders>
              <w:left w:val="single" w:color="auto" w:sz="4" w:space="0"/>
              <w:right w:val="single" w:color="auto" w:sz="4" w:space="0"/>
            </w:tcBorders>
            <w:vAlign w:val="center"/>
          </w:tcPr>
          <w:p w:rsidRPr="00725112" w:rsidR="0049574B" w:rsidP="0049574B" w:rsidRDefault="0049574B" w14:paraId="56424999" w14:textId="77777777">
            <w:pPr>
              <w:rPr>
                <w:sz w:val="14"/>
                <w:szCs w:val="14"/>
              </w:rPr>
            </w:pPr>
          </w:p>
        </w:tc>
        <w:tc>
          <w:tcPr>
            <w:tcW w:w="2273" w:type="dxa"/>
            <w:gridSpan w:val="2"/>
            <w:vMerge w:val="restart"/>
            <w:tcBorders>
              <w:left w:val="single" w:color="auto" w:sz="4" w:space="0"/>
              <w:right w:val="single" w:color="auto" w:sz="4" w:space="0"/>
            </w:tcBorders>
          </w:tcPr>
          <w:p w:rsidRPr="00725112" w:rsidR="0049574B" w:rsidP="0049574B" w:rsidRDefault="0049574B" w14:paraId="480E5F3A" w14:textId="77777777">
            <w:pPr>
              <w:rPr>
                <w:sz w:val="14"/>
                <w:szCs w:val="14"/>
              </w:rPr>
            </w:pPr>
          </w:p>
        </w:tc>
      </w:tr>
      <w:tr w:rsidRPr="00725112" w:rsidR="0049574B" w:rsidTr="0049574B" w14:paraId="1FB4423E" w14:textId="77777777">
        <w:trPr>
          <w:trHeight w:val="216"/>
        </w:trPr>
        <w:tc>
          <w:tcPr>
            <w:tcW w:w="2605" w:type="dxa"/>
            <w:vMerge/>
            <w:tcBorders>
              <w:left w:val="single" w:color="auto" w:sz="4" w:space="0"/>
              <w:right w:val="single" w:color="auto" w:sz="4" w:space="0"/>
            </w:tcBorders>
            <w:vAlign w:val="center"/>
          </w:tcPr>
          <w:p w:rsidR="0049574B" w:rsidP="0049574B" w:rsidRDefault="0049574B" w14:paraId="2CE1A2D3" w14:textId="77777777">
            <w:pPr>
              <w:rPr>
                <w:sz w:val="14"/>
                <w:szCs w:val="14"/>
              </w:rPr>
            </w:pPr>
          </w:p>
        </w:tc>
        <w:tc>
          <w:tcPr>
            <w:tcW w:w="1350" w:type="dxa"/>
            <w:gridSpan w:val="2"/>
            <w:vMerge/>
            <w:tcBorders>
              <w:left w:val="single" w:color="auto" w:sz="4" w:space="0"/>
              <w:right w:val="single" w:color="auto" w:sz="4" w:space="0"/>
            </w:tcBorders>
            <w:vAlign w:val="center"/>
          </w:tcPr>
          <w:p w:rsidR="0049574B" w:rsidP="0049574B" w:rsidRDefault="0049574B" w14:paraId="6730309F" w14:textId="77777777">
            <w:pPr>
              <w:jc w:val="center"/>
              <w:rPr>
                <w:sz w:val="14"/>
                <w:szCs w:val="14"/>
              </w:rPr>
            </w:pPr>
          </w:p>
        </w:tc>
        <w:tc>
          <w:tcPr>
            <w:tcW w:w="1080" w:type="dxa"/>
            <w:vMerge/>
            <w:tcBorders>
              <w:left w:val="single" w:color="auto" w:sz="4" w:space="0"/>
              <w:right w:val="single" w:color="auto" w:sz="4" w:space="0"/>
            </w:tcBorders>
            <w:vAlign w:val="center"/>
          </w:tcPr>
          <w:p w:rsidR="0049574B" w:rsidP="0049574B" w:rsidRDefault="0049574B" w14:paraId="3EC637E7" w14:textId="77777777">
            <w:pPr>
              <w:jc w:val="center"/>
              <w:rPr>
                <w:sz w:val="14"/>
                <w:szCs w:val="14"/>
              </w:rPr>
            </w:pPr>
          </w:p>
        </w:tc>
        <w:tc>
          <w:tcPr>
            <w:tcW w:w="1440" w:type="dxa"/>
            <w:vMerge/>
            <w:tcBorders>
              <w:left w:val="single" w:color="auto" w:sz="4" w:space="0"/>
              <w:right w:val="single" w:color="auto" w:sz="4" w:space="0"/>
            </w:tcBorders>
            <w:vAlign w:val="center"/>
          </w:tcPr>
          <w:p w:rsidRPr="0049574B" w:rsidR="0049574B" w:rsidP="0049574B" w:rsidRDefault="0049574B" w14:paraId="555B6139" w14:textId="77777777">
            <w:pPr>
              <w:jc w:val="center"/>
              <w:rPr>
                <w:sz w:val="14"/>
                <w:szCs w:val="14"/>
              </w:rPr>
            </w:pPr>
          </w:p>
        </w:tc>
        <w:tc>
          <w:tcPr>
            <w:tcW w:w="1530" w:type="dxa"/>
            <w:tcBorders>
              <w:left w:val="single" w:color="auto" w:sz="4" w:space="0"/>
              <w:right w:val="single" w:color="auto" w:sz="4" w:space="0"/>
            </w:tcBorders>
            <w:vAlign w:val="center"/>
          </w:tcPr>
          <w:p w:rsidRPr="00725112" w:rsidR="0049574B" w:rsidP="0049574B" w:rsidRDefault="0049574B" w14:paraId="2DADAC69" w14:textId="2EDD2DE8">
            <w:pPr>
              <w:rPr>
                <w:sz w:val="14"/>
                <w:szCs w:val="14"/>
              </w:rPr>
            </w:pPr>
            <w:r w:rsidRPr="00725112">
              <w:rPr>
                <w:sz w:val="14"/>
                <w:szCs w:val="14"/>
              </w:rPr>
              <w:t xml:space="preserve">Valor da Meta revisado </w:t>
            </w:r>
          </w:p>
        </w:tc>
        <w:tc>
          <w:tcPr>
            <w:tcW w:w="720" w:type="dxa"/>
            <w:gridSpan w:val="2"/>
            <w:tcBorders>
              <w:left w:val="single" w:color="auto" w:sz="4" w:space="0"/>
              <w:right w:val="single" w:color="auto" w:sz="4" w:space="0"/>
            </w:tcBorders>
            <w:shd w:val="clear" w:color="auto" w:fill="D9D9D9" w:themeFill="background1" w:themeFillShade="D9"/>
            <w:vAlign w:val="center"/>
          </w:tcPr>
          <w:p w:rsidR="0049574B" w:rsidP="0049574B" w:rsidRDefault="0049574B" w14:paraId="7ABC16C7" w14:textId="77777777">
            <w:pPr>
              <w:jc w:val="center"/>
              <w:rPr>
                <w:sz w:val="14"/>
                <w:szCs w:val="14"/>
              </w:rPr>
            </w:pPr>
          </w:p>
        </w:tc>
        <w:tc>
          <w:tcPr>
            <w:tcW w:w="990" w:type="dxa"/>
            <w:vMerge/>
            <w:tcBorders>
              <w:left w:val="single" w:color="auto" w:sz="4" w:space="0"/>
              <w:right w:val="single" w:color="auto" w:sz="4" w:space="0"/>
            </w:tcBorders>
            <w:vAlign w:val="center"/>
          </w:tcPr>
          <w:p w:rsidRPr="00725112" w:rsidR="0049574B" w:rsidP="0049574B" w:rsidRDefault="0049574B" w14:paraId="1CC2B9F2" w14:textId="77777777">
            <w:pPr>
              <w:rPr>
                <w:sz w:val="14"/>
                <w:szCs w:val="14"/>
              </w:rPr>
            </w:pPr>
          </w:p>
        </w:tc>
        <w:tc>
          <w:tcPr>
            <w:tcW w:w="2273" w:type="dxa"/>
            <w:gridSpan w:val="2"/>
            <w:vMerge/>
            <w:tcBorders>
              <w:left w:val="single" w:color="auto" w:sz="4" w:space="0"/>
              <w:right w:val="single" w:color="auto" w:sz="4" w:space="0"/>
            </w:tcBorders>
          </w:tcPr>
          <w:p w:rsidRPr="00725112" w:rsidR="0049574B" w:rsidP="0049574B" w:rsidRDefault="0049574B" w14:paraId="756430E2" w14:textId="77777777">
            <w:pPr>
              <w:rPr>
                <w:sz w:val="14"/>
                <w:szCs w:val="14"/>
              </w:rPr>
            </w:pPr>
          </w:p>
        </w:tc>
      </w:tr>
      <w:tr w:rsidRPr="00725112" w:rsidR="0049574B" w:rsidTr="00C73894" w14:paraId="196556BA" w14:textId="77777777">
        <w:trPr>
          <w:trHeight w:val="216"/>
        </w:trPr>
        <w:tc>
          <w:tcPr>
            <w:tcW w:w="2605" w:type="dxa"/>
            <w:vMerge/>
            <w:tcBorders>
              <w:left w:val="single" w:color="auto" w:sz="4" w:space="0"/>
              <w:right w:val="single" w:color="auto" w:sz="4" w:space="0"/>
            </w:tcBorders>
            <w:vAlign w:val="center"/>
          </w:tcPr>
          <w:p w:rsidR="0049574B" w:rsidP="0049574B" w:rsidRDefault="0049574B" w14:paraId="615E0CFA" w14:textId="77777777">
            <w:pPr>
              <w:rPr>
                <w:sz w:val="14"/>
                <w:szCs w:val="14"/>
              </w:rPr>
            </w:pPr>
          </w:p>
        </w:tc>
        <w:tc>
          <w:tcPr>
            <w:tcW w:w="1350" w:type="dxa"/>
            <w:gridSpan w:val="2"/>
            <w:vMerge/>
            <w:tcBorders>
              <w:left w:val="single" w:color="auto" w:sz="4" w:space="0"/>
              <w:right w:val="single" w:color="auto" w:sz="4" w:space="0"/>
            </w:tcBorders>
            <w:vAlign w:val="center"/>
          </w:tcPr>
          <w:p w:rsidR="0049574B" w:rsidP="0049574B" w:rsidRDefault="0049574B" w14:paraId="7024C575" w14:textId="77777777">
            <w:pPr>
              <w:jc w:val="center"/>
              <w:rPr>
                <w:sz w:val="14"/>
                <w:szCs w:val="14"/>
              </w:rPr>
            </w:pPr>
          </w:p>
        </w:tc>
        <w:tc>
          <w:tcPr>
            <w:tcW w:w="1080" w:type="dxa"/>
            <w:vMerge/>
            <w:tcBorders>
              <w:left w:val="single" w:color="auto" w:sz="4" w:space="0"/>
              <w:right w:val="single" w:color="auto" w:sz="4" w:space="0"/>
            </w:tcBorders>
            <w:vAlign w:val="center"/>
          </w:tcPr>
          <w:p w:rsidR="0049574B" w:rsidP="0049574B" w:rsidRDefault="0049574B" w14:paraId="4DB81642" w14:textId="77777777">
            <w:pPr>
              <w:jc w:val="center"/>
              <w:rPr>
                <w:sz w:val="14"/>
                <w:szCs w:val="14"/>
              </w:rPr>
            </w:pPr>
          </w:p>
        </w:tc>
        <w:tc>
          <w:tcPr>
            <w:tcW w:w="1440" w:type="dxa"/>
            <w:vMerge/>
            <w:tcBorders>
              <w:left w:val="single" w:color="auto" w:sz="4" w:space="0"/>
              <w:right w:val="single" w:color="auto" w:sz="4" w:space="0"/>
            </w:tcBorders>
            <w:vAlign w:val="center"/>
          </w:tcPr>
          <w:p w:rsidRPr="0049574B" w:rsidR="0049574B" w:rsidP="0049574B" w:rsidRDefault="0049574B" w14:paraId="2A3ACC74" w14:textId="77777777">
            <w:pPr>
              <w:jc w:val="center"/>
              <w:rPr>
                <w:sz w:val="14"/>
                <w:szCs w:val="14"/>
              </w:rPr>
            </w:pPr>
          </w:p>
        </w:tc>
        <w:tc>
          <w:tcPr>
            <w:tcW w:w="1530" w:type="dxa"/>
            <w:tcBorders>
              <w:left w:val="single" w:color="auto" w:sz="4" w:space="0"/>
              <w:right w:val="single" w:color="auto" w:sz="4" w:space="0"/>
            </w:tcBorders>
            <w:vAlign w:val="center"/>
          </w:tcPr>
          <w:p w:rsidRPr="00725112" w:rsidR="0049574B" w:rsidP="0049574B" w:rsidRDefault="0049574B" w14:paraId="2CC235E4" w14:textId="7636F266">
            <w:pPr>
              <w:rPr>
                <w:sz w:val="14"/>
                <w:szCs w:val="14"/>
              </w:rPr>
            </w:pPr>
            <w:r w:rsidRPr="00725112">
              <w:rPr>
                <w:sz w:val="14"/>
                <w:szCs w:val="14"/>
              </w:rPr>
              <w:t>Valor alcançado</w:t>
            </w:r>
          </w:p>
        </w:tc>
        <w:tc>
          <w:tcPr>
            <w:tcW w:w="720" w:type="dxa"/>
            <w:gridSpan w:val="2"/>
            <w:tcBorders>
              <w:left w:val="single" w:color="auto" w:sz="4" w:space="0"/>
              <w:right w:val="single" w:color="auto" w:sz="4" w:space="0"/>
            </w:tcBorders>
            <w:vAlign w:val="center"/>
          </w:tcPr>
          <w:p w:rsidR="0049574B" w:rsidP="0049574B" w:rsidRDefault="0049574B" w14:paraId="319A24B3" w14:textId="77777777">
            <w:pPr>
              <w:jc w:val="center"/>
              <w:rPr>
                <w:sz w:val="14"/>
                <w:szCs w:val="14"/>
              </w:rPr>
            </w:pPr>
          </w:p>
        </w:tc>
        <w:tc>
          <w:tcPr>
            <w:tcW w:w="990" w:type="dxa"/>
            <w:vMerge/>
            <w:tcBorders>
              <w:left w:val="single" w:color="auto" w:sz="4" w:space="0"/>
              <w:right w:val="single" w:color="auto" w:sz="4" w:space="0"/>
            </w:tcBorders>
            <w:vAlign w:val="center"/>
          </w:tcPr>
          <w:p w:rsidRPr="00725112" w:rsidR="0049574B" w:rsidP="0049574B" w:rsidRDefault="0049574B" w14:paraId="017EBBB3" w14:textId="77777777">
            <w:pPr>
              <w:rPr>
                <w:sz w:val="14"/>
                <w:szCs w:val="14"/>
              </w:rPr>
            </w:pPr>
          </w:p>
        </w:tc>
        <w:tc>
          <w:tcPr>
            <w:tcW w:w="2273" w:type="dxa"/>
            <w:gridSpan w:val="2"/>
            <w:vMerge/>
            <w:tcBorders>
              <w:left w:val="single" w:color="auto" w:sz="4" w:space="0"/>
              <w:right w:val="single" w:color="auto" w:sz="4" w:space="0"/>
            </w:tcBorders>
          </w:tcPr>
          <w:p w:rsidRPr="00725112" w:rsidR="0049574B" w:rsidP="0049574B" w:rsidRDefault="0049574B" w14:paraId="75F37F3E" w14:textId="77777777">
            <w:pPr>
              <w:rPr>
                <w:sz w:val="14"/>
                <w:szCs w:val="14"/>
              </w:rPr>
            </w:pPr>
          </w:p>
        </w:tc>
      </w:tr>
      <w:tr w:rsidRPr="00725112" w:rsidR="0049574B" w:rsidTr="0049574B" w14:paraId="4BC2106C" w14:textId="77777777">
        <w:trPr>
          <w:trHeight w:val="216"/>
        </w:trPr>
        <w:tc>
          <w:tcPr>
            <w:tcW w:w="2605" w:type="dxa"/>
            <w:vMerge w:val="restart"/>
            <w:tcBorders>
              <w:left w:val="single" w:color="auto" w:sz="4" w:space="0"/>
              <w:right w:val="single" w:color="auto" w:sz="4" w:space="0"/>
            </w:tcBorders>
            <w:vAlign w:val="center"/>
          </w:tcPr>
          <w:p w:rsidR="0049574B" w:rsidP="0049574B" w:rsidRDefault="0049574B" w14:paraId="015378BE" w14:textId="797140D0">
            <w:pPr>
              <w:rPr>
                <w:sz w:val="14"/>
                <w:szCs w:val="14"/>
              </w:rPr>
            </w:pPr>
            <w:r>
              <w:rPr>
                <w:sz w:val="14"/>
                <w:szCs w:val="14"/>
              </w:rPr>
              <w:lastRenderedPageBreak/>
              <w:t>Produto #</w:t>
            </w:r>
            <w:proofErr w:type="gramStart"/>
            <w:r>
              <w:rPr>
                <w:sz w:val="14"/>
                <w:szCs w:val="14"/>
              </w:rPr>
              <w:t xml:space="preserve">12 </w:t>
            </w:r>
            <w:r>
              <w:t xml:space="preserve"> </w:t>
            </w:r>
            <w:r w:rsidRPr="0049574B">
              <w:rPr>
                <w:sz w:val="14"/>
                <w:szCs w:val="14"/>
              </w:rPr>
              <w:t>Desenvolvimento</w:t>
            </w:r>
            <w:proofErr w:type="gramEnd"/>
            <w:r w:rsidRPr="0049574B">
              <w:rPr>
                <w:sz w:val="14"/>
                <w:szCs w:val="14"/>
              </w:rPr>
              <w:t xml:space="preserve"> e implantação de sistemática de contabilidade de custos</w:t>
            </w:r>
          </w:p>
        </w:tc>
        <w:tc>
          <w:tcPr>
            <w:tcW w:w="1350" w:type="dxa"/>
            <w:gridSpan w:val="2"/>
            <w:vMerge w:val="restart"/>
            <w:tcBorders>
              <w:left w:val="single" w:color="auto" w:sz="4" w:space="0"/>
              <w:right w:val="single" w:color="auto" w:sz="4" w:space="0"/>
            </w:tcBorders>
            <w:vAlign w:val="center"/>
          </w:tcPr>
          <w:p w:rsidR="0049574B" w:rsidP="0049574B" w:rsidRDefault="0049574B" w14:paraId="7A4BC77E" w14:textId="17FA1108">
            <w:pPr>
              <w:jc w:val="center"/>
              <w:rPr>
                <w:sz w:val="14"/>
                <w:szCs w:val="14"/>
              </w:rPr>
            </w:pPr>
            <w:r>
              <w:rPr>
                <w:sz w:val="14"/>
                <w:szCs w:val="14"/>
              </w:rPr>
              <w:t>Percentual de gastos da administração direta identificados</w:t>
            </w:r>
          </w:p>
        </w:tc>
        <w:tc>
          <w:tcPr>
            <w:tcW w:w="1080" w:type="dxa"/>
            <w:vMerge w:val="restart"/>
            <w:tcBorders>
              <w:left w:val="single" w:color="auto" w:sz="4" w:space="0"/>
              <w:right w:val="single" w:color="auto" w:sz="4" w:space="0"/>
            </w:tcBorders>
            <w:vAlign w:val="center"/>
          </w:tcPr>
          <w:p w:rsidR="0049574B" w:rsidP="0049574B" w:rsidRDefault="0049574B" w14:paraId="48312F00" w14:textId="40422AD8">
            <w:pPr>
              <w:jc w:val="center"/>
              <w:rPr>
                <w:sz w:val="14"/>
                <w:szCs w:val="14"/>
              </w:rPr>
            </w:pPr>
            <w:r>
              <w:rPr>
                <w:sz w:val="14"/>
                <w:szCs w:val="14"/>
              </w:rPr>
              <w:t>2009</w:t>
            </w:r>
          </w:p>
        </w:tc>
        <w:tc>
          <w:tcPr>
            <w:tcW w:w="1440" w:type="dxa"/>
            <w:vMerge w:val="restart"/>
            <w:tcBorders>
              <w:left w:val="single" w:color="auto" w:sz="4" w:space="0"/>
              <w:right w:val="single" w:color="auto" w:sz="4" w:space="0"/>
            </w:tcBorders>
            <w:vAlign w:val="center"/>
          </w:tcPr>
          <w:p w:rsidRPr="0049574B" w:rsidR="0049574B" w:rsidP="0049574B" w:rsidRDefault="0049574B" w14:paraId="21E4EC8B" w14:textId="32F0D0C6">
            <w:pPr>
              <w:jc w:val="center"/>
              <w:rPr>
                <w:sz w:val="14"/>
                <w:szCs w:val="14"/>
              </w:rPr>
            </w:pPr>
            <w:r w:rsidRPr="0049574B">
              <w:rPr>
                <w:sz w:val="14"/>
                <w:szCs w:val="14"/>
              </w:rPr>
              <w:t>Relatório da Contadoria e Auditoria Geral do Estado (CAGE</w:t>
            </w:r>
            <w:r>
              <w:rPr>
                <w:sz w:val="14"/>
                <w:szCs w:val="14"/>
              </w:rPr>
              <w:t>)</w:t>
            </w:r>
          </w:p>
        </w:tc>
        <w:tc>
          <w:tcPr>
            <w:tcW w:w="1530" w:type="dxa"/>
            <w:tcBorders>
              <w:left w:val="single" w:color="auto" w:sz="4" w:space="0"/>
              <w:right w:val="single" w:color="auto" w:sz="4" w:space="0"/>
            </w:tcBorders>
            <w:vAlign w:val="center"/>
          </w:tcPr>
          <w:p w:rsidRPr="00725112" w:rsidR="0049574B" w:rsidP="0049574B" w:rsidRDefault="0049574B" w14:paraId="6653464B" w14:textId="10544115">
            <w:pPr>
              <w:rPr>
                <w:sz w:val="14"/>
                <w:szCs w:val="14"/>
              </w:rPr>
            </w:pPr>
            <w:r w:rsidRPr="00725112">
              <w:rPr>
                <w:sz w:val="14"/>
                <w:szCs w:val="14"/>
              </w:rPr>
              <w:t>Valor de Meta Original</w:t>
            </w:r>
          </w:p>
        </w:tc>
        <w:tc>
          <w:tcPr>
            <w:tcW w:w="720" w:type="dxa"/>
            <w:gridSpan w:val="2"/>
            <w:tcBorders>
              <w:left w:val="single" w:color="auto" w:sz="4" w:space="0"/>
              <w:right w:val="single" w:color="auto" w:sz="4" w:space="0"/>
            </w:tcBorders>
            <w:vAlign w:val="center"/>
          </w:tcPr>
          <w:p w:rsidR="0049574B" w:rsidP="0049574B" w:rsidRDefault="0049574B" w14:paraId="23BC951F" w14:textId="2E41EB2A">
            <w:pPr>
              <w:jc w:val="center"/>
              <w:rPr>
                <w:sz w:val="14"/>
                <w:szCs w:val="14"/>
              </w:rPr>
            </w:pPr>
            <w:r>
              <w:rPr>
                <w:sz w:val="14"/>
                <w:szCs w:val="14"/>
              </w:rPr>
              <w:t>80</w:t>
            </w:r>
          </w:p>
        </w:tc>
        <w:tc>
          <w:tcPr>
            <w:tcW w:w="990" w:type="dxa"/>
            <w:vMerge w:val="restart"/>
            <w:tcBorders>
              <w:left w:val="single" w:color="auto" w:sz="4" w:space="0"/>
              <w:right w:val="single" w:color="auto" w:sz="4" w:space="0"/>
            </w:tcBorders>
            <w:vAlign w:val="center"/>
          </w:tcPr>
          <w:p w:rsidRPr="00725112" w:rsidR="0049574B" w:rsidP="0049574B" w:rsidRDefault="0049574B" w14:paraId="14B192FE" w14:textId="77777777">
            <w:pPr>
              <w:rPr>
                <w:sz w:val="14"/>
                <w:szCs w:val="14"/>
              </w:rPr>
            </w:pPr>
          </w:p>
        </w:tc>
        <w:tc>
          <w:tcPr>
            <w:tcW w:w="2273" w:type="dxa"/>
            <w:gridSpan w:val="2"/>
            <w:vMerge w:val="restart"/>
            <w:tcBorders>
              <w:left w:val="single" w:color="auto" w:sz="4" w:space="0"/>
              <w:right w:val="single" w:color="auto" w:sz="4" w:space="0"/>
            </w:tcBorders>
          </w:tcPr>
          <w:p w:rsidRPr="00725112" w:rsidR="0049574B" w:rsidP="0049574B" w:rsidRDefault="0049574B" w14:paraId="7B60CDBF" w14:textId="77777777">
            <w:pPr>
              <w:rPr>
                <w:sz w:val="14"/>
                <w:szCs w:val="14"/>
              </w:rPr>
            </w:pPr>
          </w:p>
        </w:tc>
      </w:tr>
      <w:tr w:rsidRPr="00725112" w:rsidR="0049574B" w:rsidTr="00C73894" w14:paraId="08F38551" w14:textId="77777777">
        <w:trPr>
          <w:trHeight w:val="216"/>
        </w:trPr>
        <w:tc>
          <w:tcPr>
            <w:tcW w:w="2605" w:type="dxa"/>
            <w:vMerge/>
            <w:tcBorders>
              <w:left w:val="single" w:color="auto" w:sz="4" w:space="0"/>
              <w:right w:val="single" w:color="auto" w:sz="4" w:space="0"/>
            </w:tcBorders>
            <w:vAlign w:val="center"/>
          </w:tcPr>
          <w:p w:rsidR="0049574B" w:rsidP="0049574B" w:rsidRDefault="0049574B" w14:paraId="55A80A08" w14:textId="77777777">
            <w:pPr>
              <w:rPr>
                <w:sz w:val="14"/>
                <w:szCs w:val="14"/>
              </w:rPr>
            </w:pPr>
          </w:p>
        </w:tc>
        <w:tc>
          <w:tcPr>
            <w:tcW w:w="1350" w:type="dxa"/>
            <w:gridSpan w:val="2"/>
            <w:vMerge/>
            <w:tcBorders>
              <w:left w:val="single" w:color="auto" w:sz="4" w:space="0"/>
              <w:right w:val="single" w:color="auto" w:sz="4" w:space="0"/>
            </w:tcBorders>
            <w:vAlign w:val="center"/>
          </w:tcPr>
          <w:p w:rsidR="0049574B" w:rsidP="0049574B" w:rsidRDefault="0049574B" w14:paraId="2A95C8D2" w14:textId="77777777">
            <w:pPr>
              <w:jc w:val="center"/>
              <w:rPr>
                <w:sz w:val="14"/>
                <w:szCs w:val="14"/>
              </w:rPr>
            </w:pPr>
          </w:p>
        </w:tc>
        <w:tc>
          <w:tcPr>
            <w:tcW w:w="1080" w:type="dxa"/>
            <w:vMerge/>
            <w:tcBorders>
              <w:left w:val="single" w:color="auto" w:sz="4" w:space="0"/>
              <w:right w:val="single" w:color="auto" w:sz="4" w:space="0"/>
            </w:tcBorders>
            <w:vAlign w:val="center"/>
          </w:tcPr>
          <w:p w:rsidR="0049574B" w:rsidP="0049574B" w:rsidRDefault="0049574B" w14:paraId="4F45FA0D" w14:textId="77777777">
            <w:pPr>
              <w:jc w:val="center"/>
              <w:rPr>
                <w:sz w:val="14"/>
                <w:szCs w:val="14"/>
              </w:rPr>
            </w:pPr>
          </w:p>
        </w:tc>
        <w:tc>
          <w:tcPr>
            <w:tcW w:w="1440" w:type="dxa"/>
            <w:vMerge/>
            <w:tcBorders>
              <w:left w:val="single" w:color="auto" w:sz="4" w:space="0"/>
              <w:right w:val="single" w:color="auto" w:sz="4" w:space="0"/>
            </w:tcBorders>
            <w:vAlign w:val="center"/>
          </w:tcPr>
          <w:p w:rsidRPr="0049574B" w:rsidR="0049574B" w:rsidP="0049574B" w:rsidRDefault="0049574B" w14:paraId="4A96B5CA" w14:textId="77777777">
            <w:pPr>
              <w:jc w:val="center"/>
              <w:rPr>
                <w:sz w:val="14"/>
                <w:szCs w:val="14"/>
              </w:rPr>
            </w:pPr>
          </w:p>
        </w:tc>
        <w:tc>
          <w:tcPr>
            <w:tcW w:w="1530" w:type="dxa"/>
            <w:tcBorders>
              <w:left w:val="single" w:color="auto" w:sz="4" w:space="0"/>
              <w:right w:val="single" w:color="auto" w:sz="4" w:space="0"/>
            </w:tcBorders>
            <w:vAlign w:val="center"/>
          </w:tcPr>
          <w:p w:rsidRPr="00725112" w:rsidR="0049574B" w:rsidP="0049574B" w:rsidRDefault="0049574B" w14:paraId="12C8E3E5" w14:textId="0B51883E">
            <w:pPr>
              <w:rPr>
                <w:sz w:val="14"/>
                <w:szCs w:val="14"/>
              </w:rPr>
            </w:pPr>
            <w:r w:rsidRPr="00725112">
              <w:rPr>
                <w:sz w:val="14"/>
                <w:szCs w:val="14"/>
              </w:rPr>
              <w:t xml:space="preserve">Valor da Meta revisado </w:t>
            </w:r>
          </w:p>
        </w:tc>
        <w:tc>
          <w:tcPr>
            <w:tcW w:w="720" w:type="dxa"/>
            <w:gridSpan w:val="2"/>
            <w:tcBorders>
              <w:left w:val="single" w:color="auto" w:sz="4" w:space="0"/>
              <w:right w:val="single" w:color="auto" w:sz="4" w:space="0"/>
            </w:tcBorders>
            <w:vAlign w:val="center"/>
          </w:tcPr>
          <w:p w:rsidR="0049574B" w:rsidP="0049574B" w:rsidRDefault="0049574B" w14:paraId="3FDB960B" w14:textId="77777777">
            <w:pPr>
              <w:jc w:val="center"/>
              <w:rPr>
                <w:sz w:val="14"/>
                <w:szCs w:val="14"/>
              </w:rPr>
            </w:pPr>
          </w:p>
        </w:tc>
        <w:tc>
          <w:tcPr>
            <w:tcW w:w="990" w:type="dxa"/>
            <w:vMerge/>
            <w:tcBorders>
              <w:left w:val="single" w:color="auto" w:sz="4" w:space="0"/>
              <w:right w:val="single" w:color="auto" w:sz="4" w:space="0"/>
            </w:tcBorders>
            <w:vAlign w:val="center"/>
          </w:tcPr>
          <w:p w:rsidRPr="00725112" w:rsidR="0049574B" w:rsidP="0049574B" w:rsidRDefault="0049574B" w14:paraId="6617F345" w14:textId="77777777">
            <w:pPr>
              <w:rPr>
                <w:sz w:val="14"/>
                <w:szCs w:val="14"/>
              </w:rPr>
            </w:pPr>
          </w:p>
        </w:tc>
        <w:tc>
          <w:tcPr>
            <w:tcW w:w="2273" w:type="dxa"/>
            <w:gridSpan w:val="2"/>
            <w:vMerge/>
            <w:tcBorders>
              <w:left w:val="single" w:color="auto" w:sz="4" w:space="0"/>
              <w:right w:val="single" w:color="auto" w:sz="4" w:space="0"/>
            </w:tcBorders>
          </w:tcPr>
          <w:p w:rsidRPr="00725112" w:rsidR="0049574B" w:rsidP="0049574B" w:rsidRDefault="0049574B" w14:paraId="3FDC7EA6" w14:textId="77777777">
            <w:pPr>
              <w:rPr>
                <w:sz w:val="14"/>
                <w:szCs w:val="14"/>
              </w:rPr>
            </w:pPr>
          </w:p>
        </w:tc>
      </w:tr>
      <w:tr w:rsidRPr="00725112" w:rsidR="0049574B" w:rsidTr="00C73894" w14:paraId="6EDD5926" w14:textId="77777777">
        <w:trPr>
          <w:trHeight w:val="216"/>
        </w:trPr>
        <w:tc>
          <w:tcPr>
            <w:tcW w:w="2605" w:type="dxa"/>
            <w:vMerge/>
            <w:tcBorders>
              <w:left w:val="single" w:color="auto" w:sz="4" w:space="0"/>
              <w:right w:val="single" w:color="auto" w:sz="4" w:space="0"/>
            </w:tcBorders>
            <w:vAlign w:val="center"/>
          </w:tcPr>
          <w:p w:rsidR="0049574B" w:rsidP="0049574B" w:rsidRDefault="0049574B" w14:paraId="014E3432" w14:textId="77777777">
            <w:pPr>
              <w:rPr>
                <w:sz w:val="14"/>
                <w:szCs w:val="14"/>
              </w:rPr>
            </w:pPr>
          </w:p>
        </w:tc>
        <w:tc>
          <w:tcPr>
            <w:tcW w:w="1350" w:type="dxa"/>
            <w:gridSpan w:val="2"/>
            <w:vMerge/>
            <w:tcBorders>
              <w:left w:val="single" w:color="auto" w:sz="4" w:space="0"/>
              <w:right w:val="single" w:color="auto" w:sz="4" w:space="0"/>
            </w:tcBorders>
            <w:vAlign w:val="center"/>
          </w:tcPr>
          <w:p w:rsidR="0049574B" w:rsidP="0049574B" w:rsidRDefault="0049574B" w14:paraId="30350562" w14:textId="77777777">
            <w:pPr>
              <w:jc w:val="center"/>
              <w:rPr>
                <w:sz w:val="14"/>
                <w:szCs w:val="14"/>
              </w:rPr>
            </w:pPr>
          </w:p>
        </w:tc>
        <w:tc>
          <w:tcPr>
            <w:tcW w:w="1080" w:type="dxa"/>
            <w:vMerge/>
            <w:tcBorders>
              <w:left w:val="single" w:color="auto" w:sz="4" w:space="0"/>
              <w:right w:val="single" w:color="auto" w:sz="4" w:space="0"/>
            </w:tcBorders>
            <w:vAlign w:val="center"/>
          </w:tcPr>
          <w:p w:rsidR="0049574B" w:rsidP="0049574B" w:rsidRDefault="0049574B" w14:paraId="7D1C4250" w14:textId="77777777">
            <w:pPr>
              <w:jc w:val="center"/>
              <w:rPr>
                <w:sz w:val="14"/>
                <w:szCs w:val="14"/>
              </w:rPr>
            </w:pPr>
          </w:p>
        </w:tc>
        <w:tc>
          <w:tcPr>
            <w:tcW w:w="1440" w:type="dxa"/>
            <w:vMerge/>
            <w:tcBorders>
              <w:left w:val="single" w:color="auto" w:sz="4" w:space="0"/>
              <w:right w:val="single" w:color="auto" w:sz="4" w:space="0"/>
            </w:tcBorders>
            <w:vAlign w:val="center"/>
          </w:tcPr>
          <w:p w:rsidRPr="0049574B" w:rsidR="0049574B" w:rsidP="0049574B" w:rsidRDefault="0049574B" w14:paraId="4028E7DE" w14:textId="77777777">
            <w:pPr>
              <w:jc w:val="center"/>
              <w:rPr>
                <w:sz w:val="14"/>
                <w:szCs w:val="14"/>
              </w:rPr>
            </w:pPr>
          </w:p>
        </w:tc>
        <w:tc>
          <w:tcPr>
            <w:tcW w:w="1530" w:type="dxa"/>
            <w:tcBorders>
              <w:left w:val="single" w:color="auto" w:sz="4" w:space="0"/>
              <w:right w:val="single" w:color="auto" w:sz="4" w:space="0"/>
            </w:tcBorders>
            <w:vAlign w:val="center"/>
          </w:tcPr>
          <w:p w:rsidRPr="00725112" w:rsidR="0049574B" w:rsidP="0049574B" w:rsidRDefault="0049574B" w14:paraId="7C5407FC" w14:textId="51E45C2F">
            <w:pPr>
              <w:rPr>
                <w:sz w:val="14"/>
                <w:szCs w:val="14"/>
              </w:rPr>
            </w:pPr>
            <w:r w:rsidRPr="00725112">
              <w:rPr>
                <w:sz w:val="14"/>
                <w:szCs w:val="14"/>
              </w:rPr>
              <w:t>Valor alcançado</w:t>
            </w:r>
          </w:p>
        </w:tc>
        <w:tc>
          <w:tcPr>
            <w:tcW w:w="720" w:type="dxa"/>
            <w:gridSpan w:val="2"/>
            <w:tcBorders>
              <w:left w:val="single" w:color="auto" w:sz="4" w:space="0"/>
              <w:right w:val="single" w:color="auto" w:sz="4" w:space="0"/>
            </w:tcBorders>
            <w:vAlign w:val="center"/>
          </w:tcPr>
          <w:p w:rsidR="0049574B" w:rsidP="0049574B" w:rsidRDefault="0049574B" w14:paraId="3EC354AB" w14:textId="77777777">
            <w:pPr>
              <w:jc w:val="center"/>
              <w:rPr>
                <w:sz w:val="14"/>
                <w:szCs w:val="14"/>
              </w:rPr>
            </w:pPr>
          </w:p>
        </w:tc>
        <w:tc>
          <w:tcPr>
            <w:tcW w:w="990" w:type="dxa"/>
            <w:vMerge/>
            <w:tcBorders>
              <w:left w:val="single" w:color="auto" w:sz="4" w:space="0"/>
              <w:right w:val="single" w:color="auto" w:sz="4" w:space="0"/>
            </w:tcBorders>
            <w:vAlign w:val="center"/>
          </w:tcPr>
          <w:p w:rsidRPr="00725112" w:rsidR="0049574B" w:rsidP="0049574B" w:rsidRDefault="0049574B" w14:paraId="6694035A" w14:textId="77777777">
            <w:pPr>
              <w:rPr>
                <w:sz w:val="14"/>
                <w:szCs w:val="14"/>
              </w:rPr>
            </w:pPr>
          </w:p>
        </w:tc>
        <w:tc>
          <w:tcPr>
            <w:tcW w:w="2273" w:type="dxa"/>
            <w:gridSpan w:val="2"/>
            <w:vMerge/>
            <w:tcBorders>
              <w:left w:val="single" w:color="auto" w:sz="4" w:space="0"/>
              <w:right w:val="single" w:color="auto" w:sz="4" w:space="0"/>
            </w:tcBorders>
          </w:tcPr>
          <w:p w:rsidRPr="00725112" w:rsidR="0049574B" w:rsidP="0049574B" w:rsidRDefault="0049574B" w14:paraId="57518EBA" w14:textId="77777777">
            <w:pPr>
              <w:rPr>
                <w:sz w:val="14"/>
                <w:szCs w:val="14"/>
              </w:rPr>
            </w:pPr>
          </w:p>
        </w:tc>
      </w:tr>
      <w:tr w:rsidRPr="00725112" w:rsidR="0049574B" w:rsidTr="0049574B" w14:paraId="6EB671DE" w14:textId="77777777">
        <w:trPr>
          <w:trHeight w:val="216"/>
        </w:trPr>
        <w:tc>
          <w:tcPr>
            <w:tcW w:w="2605" w:type="dxa"/>
            <w:vMerge w:val="restart"/>
            <w:tcBorders>
              <w:left w:val="single" w:color="auto" w:sz="4" w:space="0"/>
              <w:right w:val="single" w:color="auto" w:sz="4" w:space="0"/>
            </w:tcBorders>
            <w:vAlign w:val="center"/>
          </w:tcPr>
          <w:p w:rsidR="0049574B" w:rsidP="0049574B" w:rsidRDefault="0049574B" w14:paraId="3F8B25D4" w14:textId="2638BABC">
            <w:pPr>
              <w:rPr>
                <w:sz w:val="14"/>
                <w:szCs w:val="14"/>
              </w:rPr>
            </w:pPr>
            <w:r>
              <w:rPr>
                <w:sz w:val="14"/>
                <w:szCs w:val="14"/>
              </w:rPr>
              <w:t xml:space="preserve">Produto #13 </w:t>
            </w:r>
            <w:r w:rsidRPr="0049574B">
              <w:rPr>
                <w:sz w:val="14"/>
                <w:szCs w:val="14"/>
              </w:rPr>
              <w:t xml:space="preserve">  Implantação da Gestão de Riscos para modernização do controle interno</w:t>
            </w:r>
          </w:p>
        </w:tc>
        <w:tc>
          <w:tcPr>
            <w:tcW w:w="1350" w:type="dxa"/>
            <w:gridSpan w:val="2"/>
            <w:vMerge w:val="restart"/>
            <w:tcBorders>
              <w:left w:val="single" w:color="auto" w:sz="4" w:space="0"/>
              <w:right w:val="single" w:color="auto" w:sz="4" w:space="0"/>
            </w:tcBorders>
            <w:vAlign w:val="center"/>
          </w:tcPr>
          <w:p w:rsidR="0049574B" w:rsidP="0049574B" w:rsidRDefault="0049574B" w14:paraId="5836FBC6" w14:textId="2396DECD">
            <w:pPr>
              <w:jc w:val="center"/>
              <w:rPr>
                <w:sz w:val="14"/>
                <w:szCs w:val="14"/>
              </w:rPr>
            </w:pPr>
            <w:r>
              <w:rPr>
                <w:sz w:val="14"/>
                <w:szCs w:val="14"/>
              </w:rPr>
              <w:t>Sistema</w:t>
            </w:r>
          </w:p>
        </w:tc>
        <w:tc>
          <w:tcPr>
            <w:tcW w:w="1080" w:type="dxa"/>
            <w:vMerge w:val="restart"/>
            <w:tcBorders>
              <w:left w:val="single" w:color="auto" w:sz="4" w:space="0"/>
              <w:right w:val="single" w:color="auto" w:sz="4" w:space="0"/>
            </w:tcBorders>
            <w:vAlign w:val="center"/>
          </w:tcPr>
          <w:p w:rsidR="0049574B" w:rsidP="0049574B" w:rsidRDefault="0049574B" w14:paraId="5065B8E4" w14:textId="1B2D7041">
            <w:pPr>
              <w:jc w:val="center"/>
              <w:rPr>
                <w:sz w:val="14"/>
                <w:szCs w:val="14"/>
              </w:rPr>
            </w:pPr>
            <w:r>
              <w:rPr>
                <w:sz w:val="14"/>
                <w:szCs w:val="14"/>
              </w:rPr>
              <w:t>2009</w:t>
            </w:r>
          </w:p>
        </w:tc>
        <w:tc>
          <w:tcPr>
            <w:tcW w:w="1440" w:type="dxa"/>
            <w:vMerge w:val="restart"/>
            <w:tcBorders>
              <w:left w:val="single" w:color="auto" w:sz="4" w:space="0"/>
              <w:right w:val="single" w:color="auto" w:sz="4" w:space="0"/>
            </w:tcBorders>
            <w:vAlign w:val="center"/>
          </w:tcPr>
          <w:p w:rsidRPr="0049574B" w:rsidR="0049574B" w:rsidP="0049574B" w:rsidRDefault="0049574B" w14:paraId="6972D420" w14:textId="22D6CD99">
            <w:pPr>
              <w:jc w:val="center"/>
              <w:rPr>
                <w:sz w:val="14"/>
                <w:szCs w:val="14"/>
              </w:rPr>
            </w:pPr>
            <w:r w:rsidRPr="0049574B">
              <w:rPr>
                <w:sz w:val="14"/>
                <w:szCs w:val="14"/>
              </w:rPr>
              <w:t>Relatório da Contadoria e Auditoria Geral do Estado (CAGE</w:t>
            </w:r>
            <w:r>
              <w:rPr>
                <w:sz w:val="14"/>
                <w:szCs w:val="14"/>
              </w:rPr>
              <w:t>)</w:t>
            </w:r>
          </w:p>
        </w:tc>
        <w:tc>
          <w:tcPr>
            <w:tcW w:w="1530" w:type="dxa"/>
            <w:tcBorders>
              <w:left w:val="single" w:color="auto" w:sz="4" w:space="0"/>
              <w:right w:val="single" w:color="auto" w:sz="4" w:space="0"/>
            </w:tcBorders>
            <w:vAlign w:val="center"/>
          </w:tcPr>
          <w:p w:rsidRPr="00725112" w:rsidR="0049574B" w:rsidP="0049574B" w:rsidRDefault="0049574B" w14:paraId="7540AC88" w14:textId="2D072388">
            <w:pPr>
              <w:rPr>
                <w:sz w:val="14"/>
                <w:szCs w:val="14"/>
              </w:rPr>
            </w:pPr>
            <w:r w:rsidRPr="00725112">
              <w:rPr>
                <w:sz w:val="14"/>
                <w:szCs w:val="14"/>
              </w:rPr>
              <w:t>Valor de Meta Original</w:t>
            </w:r>
          </w:p>
        </w:tc>
        <w:tc>
          <w:tcPr>
            <w:tcW w:w="720" w:type="dxa"/>
            <w:gridSpan w:val="2"/>
            <w:tcBorders>
              <w:left w:val="single" w:color="auto" w:sz="4" w:space="0"/>
              <w:right w:val="single" w:color="auto" w:sz="4" w:space="0"/>
            </w:tcBorders>
            <w:vAlign w:val="center"/>
          </w:tcPr>
          <w:p w:rsidR="0049574B" w:rsidP="0049574B" w:rsidRDefault="0049574B" w14:paraId="4D27E699" w14:textId="568879C7">
            <w:pPr>
              <w:jc w:val="center"/>
              <w:rPr>
                <w:sz w:val="14"/>
                <w:szCs w:val="14"/>
              </w:rPr>
            </w:pPr>
            <w:r>
              <w:rPr>
                <w:sz w:val="14"/>
                <w:szCs w:val="14"/>
              </w:rPr>
              <w:t>1</w:t>
            </w:r>
          </w:p>
        </w:tc>
        <w:tc>
          <w:tcPr>
            <w:tcW w:w="990" w:type="dxa"/>
            <w:vMerge w:val="restart"/>
            <w:tcBorders>
              <w:left w:val="single" w:color="auto" w:sz="4" w:space="0"/>
              <w:right w:val="single" w:color="auto" w:sz="4" w:space="0"/>
            </w:tcBorders>
            <w:vAlign w:val="center"/>
          </w:tcPr>
          <w:p w:rsidRPr="00725112" w:rsidR="0049574B" w:rsidP="0049574B" w:rsidRDefault="0049574B" w14:paraId="0EC66BE7" w14:textId="77777777">
            <w:pPr>
              <w:rPr>
                <w:sz w:val="14"/>
                <w:szCs w:val="14"/>
              </w:rPr>
            </w:pPr>
          </w:p>
        </w:tc>
        <w:tc>
          <w:tcPr>
            <w:tcW w:w="2273" w:type="dxa"/>
            <w:gridSpan w:val="2"/>
            <w:vMerge w:val="restart"/>
            <w:tcBorders>
              <w:left w:val="single" w:color="auto" w:sz="4" w:space="0"/>
              <w:right w:val="single" w:color="auto" w:sz="4" w:space="0"/>
            </w:tcBorders>
          </w:tcPr>
          <w:p w:rsidRPr="00725112" w:rsidR="0049574B" w:rsidP="0049574B" w:rsidRDefault="0049574B" w14:paraId="6D263B1B" w14:textId="77777777">
            <w:pPr>
              <w:rPr>
                <w:sz w:val="14"/>
                <w:szCs w:val="14"/>
              </w:rPr>
            </w:pPr>
          </w:p>
        </w:tc>
      </w:tr>
      <w:tr w:rsidRPr="00725112" w:rsidR="0049574B" w:rsidTr="00C73894" w14:paraId="28B7329F" w14:textId="77777777">
        <w:trPr>
          <w:trHeight w:val="216"/>
        </w:trPr>
        <w:tc>
          <w:tcPr>
            <w:tcW w:w="2605" w:type="dxa"/>
            <w:vMerge/>
            <w:tcBorders>
              <w:left w:val="single" w:color="auto" w:sz="4" w:space="0"/>
              <w:right w:val="single" w:color="auto" w:sz="4" w:space="0"/>
            </w:tcBorders>
            <w:vAlign w:val="center"/>
          </w:tcPr>
          <w:p w:rsidR="0049574B" w:rsidP="0049574B" w:rsidRDefault="0049574B" w14:paraId="5561B238" w14:textId="77777777">
            <w:pPr>
              <w:rPr>
                <w:sz w:val="14"/>
                <w:szCs w:val="14"/>
              </w:rPr>
            </w:pPr>
          </w:p>
        </w:tc>
        <w:tc>
          <w:tcPr>
            <w:tcW w:w="1350" w:type="dxa"/>
            <w:gridSpan w:val="2"/>
            <w:vMerge/>
            <w:tcBorders>
              <w:left w:val="single" w:color="auto" w:sz="4" w:space="0"/>
              <w:right w:val="single" w:color="auto" w:sz="4" w:space="0"/>
            </w:tcBorders>
            <w:vAlign w:val="center"/>
          </w:tcPr>
          <w:p w:rsidR="0049574B" w:rsidP="0049574B" w:rsidRDefault="0049574B" w14:paraId="1FFEEB7B" w14:textId="77777777">
            <w:pPr>
              <w:jc w:val="center"/>
              <w:rPr>
                <w:sz w:val="14"/>
                <w:szCs w:val="14"/>
              </w:rPr>
            </w:pPr>
          </w:p>
        </w:tc>
        <w:tc>
          <w:tcPr>
            <w:tcW w:w="1080" w:type="dxa"/>
            <w:vMerge/>
            <w:tcBorders>
              <w:left w:val="single" w:color="auto" w:sz="4" w:space="0"/>
              <w:right w:val="single" w:color="auto" w:sz="4" w:space="0"/>
            </w:tcBorders>
            <w:vAlign w:val="center"/>
          </w:tcPr>
          <w:p w:rsidR="0049574B" w:rsidP="0049574B" w:rsidRDefault="0049574B" w14:paraId="119C9F0F" w14:textId="77777777">
            <w:pPr>
              <w:jc w:val="center"/>
              <w:rPr>
                <w:sz w:val="14"/>
                <w:szCs w:val="14"/>
              </w:rPr>
            </w:pPr>
          </w:p>
        </w:tc>
        <w:tc>
          <w:tcPr>
            <w:tcW w:w="1440" w:type="dxa"/>
            <w:vMerge/>
            <w:tcBorders>
              <w:left w:val="single" w:color="auto" w:sz="4" w:space="0"/>
              <w:right w:val="single" w:color="auto" w:sz="4" w:space="0"/>
            </w:tcBorders>
            <w:vAlign w:val="center"/>
          </w:tcPr>
          <w:p w:rsidRPr="0049574B" w:rsidR="0049574B" w:rsidP="0049574B" w:rsidRDefault="0049574B" w14:paraId="408EBFF7" w14:textId="77777777">
            <w:pPr>
              <w:jc w:val="center"/>
              <w:rPr>
                <w:sz w:val="14"/>
                <w:szCs w:val="14"/>
              </w:rPr>
            </w:pPr>
          </w:p>
        </w:tc>
        <w:tc>
          <w:tcPr>
            <w:tcW w:w="1530" w:type="dxa"/>
            <w:tcBorders>
              <w:left w:val="single" w:color="auto" w:sz="4" w:space="0"/>
              <w:right w:val="single" w:color="auto" w:sz="4" w:space="0"/>
            </w:tcBorders>
            <w:vAlign w:val="center"/>
          </w:tcPr>
          <w:p w:rsidRPr="00725112" w:rsidR="0049574B" w:rsidP="0049574B" w:rsidRDefault="0049574B" w14:paraId="3F674571" w14:textId="05EAEF7A">
            <w:pPr>
              <w:rPr>
                <w:sz w:val="14"/>
                <w:szCs w:val="14"/>
              </w:rPr>
            </w:pPr>
            <w:r w:rsidRPr="00725112">
              <w:rPr>
                <w:sz w:val="14"/>
                <w:szCs w:val="14"/>
              </w:rPr>
              <w:t xml:space="preserve">Valor da Meta revisado </w:t>
            </w:r>
          </w:p>
        </w:tc>
        <w:tc>
          <w:tcPr>
            <w:tcW w:w="720" w:type="dxa"/>
            <w:gridSpan w:val="2"/>
            <w:tcBorders>
              <w:left w:val="single" w:color="auto" w:sz="4" w:space="0"/>
              <w:right w:val="single" w:color="auto" w:sz="4" w:space="0"/>
            </w:tcBorders>
            <w:vAlign w:val="center"/>
          </w:tcPr>
          <w:p w:rsidR="0049574B" w:rsidP="0049574B" w:rsidRDefault="0049574B" w14:paraId="77DFCA4D" w14:textId="77777777">
            <w:pPr>
              <w:jc w:val="center"/>
              <w:rPr>
                <w:sz w:val="14"/>
                <w:szCs w:val="14"/>
              </w:rPr>
            </w:pPr>
          </w:p>
        </w:tc>
        <w:tc>
          <w:tcPr>
            <w:tcW w:w="990" w:type="dxa"/>
            <w:vMerge/>
            <w:tcBorders>
              <w:left w:val="single" w:color="auto" w:sz="4" w:space="0"/>
              <w:right w:val="single" w:color="auto" w:sz="4" w:space="0"/>
            </w:tcBorders>
            <w:vAlign w:val="center"/>
          </w:tcPr>
          <w:p w:rsidRPr="00725112" w:rsidR="0049574B" w:rsidP="0049574B" w:rsidRDefault="0049574B" w14:paraId="5F60EC66" w14:textId="77777777">
            <w:pPr>
              <w:rPr>
                <w:sz w:val="14"/>
                <w:szCs w:val="14"/>
              </w:rPr>
            </w:pPr>
          </w:p>
        </w:tc>
        <w:tc>
          <w:tcPr>
            <w:tcW w:w="2273" w:type="dxa"/>
            <w:gridSpan w:val="2"/>
            <w:vMerge/>
            <w:tcBorders>
              <w:left w:val="single" w:color="auto" w:sz="4" w:space="0"/>
              <w:right w:val="single" w:color="auto" w:sz="4" w:space="0"/>
            </w:tcBorders>
          </w:tcPr>
          <w:p w:rsidRPr="00725112" w:rsidR="0049574B" w:rsidP="0049574B" w:rsidRDefault="0049574B" w14:paraId="2459EBC9" w14:textId="77777777">
            <w:pPr>
              <w:rPr>
                <w:sz w:val="14"/>
                <w:szCs w:val="14"/>
              </w:rPr>
            </w:pPr>
          </w:p>
        </w:tc>
      </w:tr>
      <w:tr w:rsidRPr="00725112" w:rsidR="0049574B" w:rsidTr="00C73894" w14:paraId="3DF125BA" w14:textId="77777777">
        <w:trPr>
          <w:trHeight w:val="216"/>
        </w:trPr>
        <w:tc>
          <w:tcPr>
            <w:tcW w:w="2605" w:type="dxa"/>
            <w:vMerge/>
            <w:tcBorders>
              <w:left w:val="single" w:color="auto" w:sz="4" w:space="0"/>
              <w:right w:val="single" w:color="auto" w:sz="4" w:space="0"/>
            </w:tcBorders>
            <w:vAlign w:val="center"/>
          </w:tcPr>
          <w:p w:rsidR="0049574B" w:rsidP="0049574B" w:rsidRDefault="0049574B" w14:paraId="171DC4DF" w14:textId="77777777">
            <w:pPr>
              <w:rPr>
                <w:sz w:val="14"/>
                <w:szCs w:val="14"/>
              </w:rPr>
            </w:pPr>
          </w:p>
        </w:tc>
        <w:tc>
          <w:tcPr>
            <w:tcW w:w="1350" w:type="dxa"/>
            <w:gridSpan w:val="2"/>
            <w:vMerge/>
            <w:tcBorders>
              <w:left w:val="single" w:color="auto" w:sz="4" w:space="0"/>
              <w:right w:val="single" w:color="auto" w:sz="4" w:space="0"/>
            </w:tcBorders>
            <w:vAlign w:val="center"/>
          </w:tcPr>
          <w:p w:rsidR="0049574B" w:rsidP="0049574B" w:rsidRDefault="0049574B" w14:paraId="6C1660F2" w14:textId="77777777">
            <w:pPr>
              <w:jc w:val="center"/>
              <w:rPr>
                <w:sz w:val="14"/>
                <w:szCs w:val="14"/>
              </w:rPr>
            </w:pPr>
          </w:p>
        </w:tc>
        <w:tc>
          <w:tcPr>
            <w:tcW w:w="1080" w:type="dxa"/>
            <w:vMerge/>
            <w:tcBorders>
              <w:left w:val="single" w:color="auto" w:sz="4" w:space="0"/>
              <w:right w:val="single" w:color="auto" w:sz="4" w:space="0"/>
            </w:tcBorders>
            <w:vAlign w:val="center"/>
          </w:tcPr>
          <w:p w:rsidR="0049574B" w:rsidP="0049574B" w:rsidRDefault="0049574B" w14:paraId="31921E20" w14:textId="77777777">
            <w:pPr>
              <w:jc w:val="center"/>
              <w:rPr>
                <w:sz w:val="14"/>
                <w:szCs w:val="14"/>
              </w:rPr>
            </w:pPr>
          </w:p>
        </w:tc>
        <w:tc>
          <w:tcPr>
            <w:tcW w:w="1440" w:type="dxa"/>
            <w:vMerge/>
            <w:tcBorders>
              <w:left w:val="single" w:color="auto" w:sz="4" w:space="0"/>
              <w:right w:val="single" w:color="auto" w:sz="4" w:space="0"/>
            </w:tcBorders>
            <w:vAlign w:val="center"/>
          </w:tcPr>
          <w:p w:rsidRPr="0049574B" w:rsidR="0049574B" w:rsidP="0049574B" w:rsidRDefault="0049574B" w14:paraId="4D9A6EFE" w14:textId="77777777">
            <w:pPr>
              <w:jc w:val="center"/>
              <w:rPr>
                <w:sz w:val="14"/>
                <w:szCs w:val="14"/>
              </w:rPr>
            </w:pPr>
          </w:p>
        </w:tc>
        <w:tc>
          <w:tcPr>
            <w:tcW w:w="1530" w:type="dxa"/>
            <w:tcBorders>
              <w:left w:val="single" w:color="auto" w:sz="4" w:space="0"/>
              <w:right w:val="single" w:color="auto" w:sz="4" w:space="0"/>
            </w:tcBorders>
            <w:vAlign w:val="center"/>
          </w:tcPr>
          <w:p w:rsidRPr="00725112" w:rsidR="0049574B" w:rsidP="0049574B" w:rsidRDefault="0049574B" w14:paraId="38A0D70C" w14:textId="20F1D159">
            <w:pPr>
              <w:rPr>
                <w:sz w:val="14"/>
                <w:szCs w:val="14"/>
              </w:rPr>
            </w:pPr>
            <w:r w:rsidRPr="00725112">
              <w:rPr>
                <w:sz w:val="14"/>
                <w:szCs w:val="14"/>
              </w:rPr>
              <w:t>Valor alcançado</w:t>
            </w:r>
          </w:p>
        </w:tc>
        <w:tc>
          <w:tcPr>
            <w:tcW w:w="720" w:type="dxa"/>
            <w:gridSpan w:val="2"/>
            <w:tcBorders>
              <w:left w:val="single" w:color="auto" w:sz="4" w:space="0"/>
              <w:right w:val="single" w:color="auto" w:sz="4" w:space="0"/>
            </w:tcBorders>
            <w:vAlign w:val="center"/>
          </w:tcPr>
          <w:p w:rsidR="0049574B" w:rsidP="0049574B" w:rsidRDefault="0049574B" w14:paraId="0D66B9DC" w14:textId="77777777">
            <w:pPr>
              <w:jc w:val="center"/>
              <w:rPr>
                <w:sz w:val="14"/>
                <w:szCs w:val="14"/>
              </w:rPr>
            </w:pPr>
          </w:p>
        </w:tc>
        <w:tc>
          <w:tcPr>
            <w:tcW w:w="990" w:type="dxa"/>
            <w:vMerge/>
            <w:tcBorders>
              <w:left w:val="single" w:color="auto" w:sz="4" w:space="0"/>
              <w:right w:val="single" w:color="auto" w:sz="4" w:space="0"/>
            </w:tcBorders>
            <w:vAlign w:val="center"/>
          </w:tcPr>
          <w:p w:rsidRPr="00725112" w:rsidR="0049574B" w:rsidP="0049574B" w:rsidRDefault="0049574B" w14:paraId="38F4DFE0" w14:textId="77777777">
            <w:pPr>
              <w:rPr>
                <w:sz w:val="14"/>
                <w:szCs w:val="14"/>
              </w:rPr>
            </w:pPr>
          </w:p>
        </w:tc>
        <w:tc>
          <w:tcPr>
            <w:tcW w:w="2273" w:type="dxa"/>
            <w:gridSpan w:val="2"/>
            <w:vMerge/>
            <w:tcBorders>
              <w:left w:val="single" w:color="auto" w:sz="4" w:space="0"/>
              <w:right w:val="single" w:color="auto" w:sz="4" w:space="0"/>
            </w:tcBorders>
          </w:tcPr>
          <w:p w:rsidRPr="00725112" w:rsidR="0049574B" w:rsidP="0049574B" w:rsidRDefault="0049574B" w14:paraId="253D5BA2" w14:textId="77777777">
            <w:pPr>
              <w:rPr>
                <w:sz w:val="14"/>
                <w:szCs w:val="14"/>
              </w:rPr>
            </w:pPr>
          </w:p>
        </w:tc>
      </w:tr>
      <w:tr w:rsidRPr="00725112" w:rsidR="0049574B" w:rsidTr="0049574B" w14:paraId="3A67AC86" w14:textId="77777777">
        <w:trPr>
          <w:trHeight w:val="160"/>
        </w:trPr>
        <w:tc>
          <w:tcPr>
            <w:tcW w:w="2605" w:type="dxa"/>
            <w:vMerge w:val="restart"/>
            <w:tcBorders>
              <w:left w:val="single" w:color="auto" w:sz="4" w:space="0"/>
              <w:right w:val="single" w:color="auto" w:sz="4" w:space="0"/>
            </w:tcBorders>
            <w:vAlign w:val="center"/>
          </w:tcPr>
          <w:p w:rsidR="0049574B" w:rsidP="0049574B" w:rsidRDefault="0049574B" w14:paraId="447CE2FE" w14:textId="60D2607C">
            <w:pPr>
              <w:rPr>
                <w:sz w:val="14"/>
                <w:szCs w:val="14"/>
              </w:rPr>
            </w:pPr>
            <w:r>
              <w:rPr>
                <w:sz w:val="14"/>
                <w:szCs w:val="14"/>
              </w:rPr>
              <w:t xml:space="preserve">Produto #14 </w:t>
            </w:r>
            <w:r w:rsidRPr="0049574B">
              <w:rPr>
                <w:sz w:val="14"/>
                <w:szCs w:val="14"/>
              </w:rPr>
              <w:t xml:space="preserve">  Implantação da Unidade de Inteligência com Análise Preditiva do Uso dos Recursos Públicos</w:t>
            </w:r>
          </w:p>
        </w:tc>
        <w:tc>
          <w:tcPr>
            <w:tcW w:w="1350" w:type="dxa"/>
            <w:gridSpan w:val="2"/>
            <w:vMerge w:val="restart"/>
            <w:tcBorders>
              <w:left w:val="single" w:color="auto" w:sz="4" w:space="0"/>
              <w:right w:val="single" w:color="auto" w:sz="4" w:space="0"/>
            </w:tcBorders>
            <w:vAlign w:val="center"/>
          </w:tcPr>
          <w:p w:rsidR="0049574B" w:rsidP="0049574B" w:rsidRDefault="0049574B" w14:paraId="061CF7E7" w14:textId="3BA7CD5C">
            <w:pPr>
              <w:jc w:val="center"/>
              <w:rPr>
                <w:sz w:val="14"/>
                <w:szCs w:val="14"/>
              </w:rPr>
            </w:pPr>
            <w:r>
              <w:rPr>
                <w:sz w:val="14"/>
                <w:szCs w:val="14"/>
              </w:rPr>
              <w:t>Unidade</w:t>
            </w:r>
          </w:p>
        </w:tc>
        <w:tc>
          <w:tcPr>
            <w:tcW w:w="1080" w:type="dxa"/>
            <w:vMerge w:val="restart"/>
            <w:tcBorders>
              <w:left w:val="single" w:color="auto" w:sz="4" w:space="0"/>
              <w:right w:val="single" w:color="auto" w:sz="4" w:space="0"/>
            </w:tcBorders>
            <w:vAlign w:val="center"/>
          </w:tcPr>
          <w:p w:rsidR="0049574B" w:rsidP="0049574B" w:rsidRDefault="0049574B" w14:paraId="205F134A" w14:textId="70968940">
            <w:pPr>
              <w:jc w:val="center"/>
              <w:rPr>
                <w:sz w:val="14"/>
                <w:szCs w:val="14"/>
              </w:rPr>
            </w:pPr>
            <w:r>
              <w:rPr>
                <w:sz w:val="14"/>
                <w:szCs w:val="14"/>
              </w:rPr>
              <w:t>2009</w:t>
            </w:r>
          </w:p>
        </w:tc>
        <w:tc>
          <w:tcPr>
            <w:tcW w:w="1440" w:type="dxa"/>
            <w:vMerge w:val="restart"/>
            <w:tcBorders>
              <w:left w:val="single" w:color="auto" w:sz="4" w:space="0"/>
              <w:right w:val="single" w:color="auto" w:sz="4" w:space="0"/>
            </w:tcBorders>
            <w:vAlign w:val="center"/>
          </w:tcPr>
          <w:p w:rsidRPr="0049574B" w:rsidR="0049574B" w:rsidP="0049574B" w:rsidRDefault="00B20760" w14:paraId="7A73C476" w14:textId="4460E80E">
            <w:pPr>
              <w:jc w:val="center"/>
              <w:rPr>
                <w:sz w:val="14"/>
                <w:szCs w:val="14"/>
              </w:rPr>
            </w:pPr>
            <w:r w:rsidRPr="0049574B">
              <w:rPr>
                <w:sz w:val="14"/>
                <w:szCs w:val="14"/>
              </w:rPr>
              <w:t>Relatório da Contadoria e Auditoria Geral do Estado (CAGE</w:t>
            </w:r>
          </w:p>
        </w:tc>
        <w:tc>
          <w:tcPr>
            <w:tcW w:w="1530" w:type="dxa"/>
            <w:tcBorders>
              <w:left w:val="single" w:color="auto" w:sz="4" w:space="0"/>
              <w:right w:val="single" w:color="auto" w:sz="4" w:space="0"/>
            </w:tcBorders>
            <w:vAlign w:val="center"/>
          </w:tcPr>
          <w:p w:rsidRPr="00725112" w:rsidR="0049574B" w:rsidP="0049574B" w:rsidRDefault="0049574B" w14:paraId="4644E71E" w14:textId="053B6403">
            <w:pPr>
              <w:rPr>
                <w:sz w:val="14"/>
                <w:szCs w:val="14"/>
              </w:rPr>
            </w:pPr>
            <w:r w:rsidRPr="00725112">
              <w:rPr>
                <w:sz w:val="14"/>
                <w:szCs w:val="14"/>
              </w:rPr>
              <w:t>Valor de Meta Original</w:t>
            </w:r>
          </w:p>
        </w:tc>
        <w:tc>
          <w:tcPr>
            <w:tcW w:w="720" w:type="dxa"/>
            <w:gridSpan w:val="2"/>
            <w:tcBorders>
              <w:left w:val="single" w:color="auto" w:sz="4" w:space="0"/>
              <w:right w:val="single" w:color="auto" w:sz="4" w:space="0"/>
            </w:tcBorders>
            <w:vAlign w:val="center"/>
          </w:tcPr>
          <w:p w:rsidR="0049574B" w:rsidP="0049574B" w:rsidRDefault="009C0790" w14:paraId="5C63344D" w14:textId="638AB7F8">
            <w:pPr>
              <w:jc w:val="center"/>
              <w:rPr>
                <w:sz w:val="14"/>
                <w:szCs w:val="14"/>
              </w:rPr>
            </w:pPr>
            <w:r>
              <w:rPr>
                <w:sz w:val="14"/>
                <w:szCs w:val="14"/>
              </w:rPr>
              <w:t>1</w:t>
            </w:r>
          </w:p>
        </w:tc>
        <w:tc>
          <w:tcPr>
            <w:tcW w:w="990" w:type="dxa"/>
            <w:vMerge w:val="restart"/>
            <w:tcBorders>
              <w:left w:val="single" w:color="auto" w:sz="4" w:space="0"/>
              <w:right w:val="single" w:color="auto" w:sz="4" w:space="0"/>
            </w:tcBorders>
            <w:vAlign w:val="center"/>
          </w:tcPr>
          <w:p w:rsidRPr="00725112" w:rsidR="0049574B" w:rsidP="009C0790" w:rsidRDefault="009C0790" w14:paraId="64DA55F9" w14:textId="6B44B7F4">
            <w:pPr>
              <w:jc w:val="center"/>
              <w:rPr>
                <w:sz w:val="14"/>
                <w:szCs w:val="14"/>
              </w:rPr>
            </w:pPr>
            <w:r>
              <w:rPr>
                <w:sz w:val="14"/>
                <w:szCs w:val="14"/>
              </w:rPr>
              <w:t>2014</w:t>
            </w:r>
          </w:p>
        </w:tc>
        <w:tc>
          <w:tcPr>
            <w:tcW w:w="2273" w:type="dxa"/>
            <w:gridSpan w:val="2"/>
            <w:vMerge w:val="restart"/>
            <w:tcBorders>
              <w:left w:val="single" w:color="auto" w:sz="4" w:space="0"/>
              <w:right w:val="single" w:color="auto" w:sz="4" w:space="0"/>
            </w:tcBorders>
          </w:tcPr>
          <w:p w:rsidRPr="00725112" w:rsidR="0049574B" w:rsidP="0049574B" w:rsidRDefault="0049574B" w14:paraId="27210FCB" w14:textId="77777777">
            <w:pPr>
              <w:rPr>
                <w:sz w:val="14"/>
                <w:szCs w:val="14"/>
              </w:rPr>
            </w:pPr>
          </w:p>
        </w:tc>
      </w:tr>
      <w:tr w:rsidRPr="00725112" w:rsidR="0049574B" w:rsidTr="00C73894" w14:paraId="4EF78274" w14:textId="77777777">
        <w:trPr>
          <w:trHeight w:val="160"/>
        </w:trPr>
        <w:tc>
          <w:tcPr>
            <w:tcW w:w="2605" w:type="dxa"/>
            <w:vMerge/>
            <w:tcBorders>
              <w:left w:val="single" w:color="auto" w:sz="4" w:space="0"/>
              <w:right w:val="single" w:color="auto" w:sz="4" w:space="0"/>
            </w:tcBorders>
            <w:vAlign w:val="center"/>
          </w:tcPr>
          <w:p w:rsidR="0049574B" w:rsidP="0049574B" w:rsidRDefault="0049574B" w14:paraId="382EC9F8" w14:textId="77777777">
            <w:pPr>
              <w:rPr>
                <w:sz w:val="14"/>
                <w:szCs w:val="14"/>
              </w:rPr>
            </w:pPr>
          </w:p>
        </w:tc>
        <w:tc>
          <w:tcPr>
            <w:tcW w:w="1350" w:type="dxa"/>
            <w:gridSpan w:val="2"/>
            <w:vMerge/>
            <w:tcBorders>
              <w:left w:val="single" w:color="auto" w:sz="4" w:space="0"/>
              <w:right w:val="single" w:color="auto" w:sz="4" w:space="0"/>
            </w:tcBorders>
            <w:vAlign w:val="center"/>
          </w:tcPr>
          <w:p w:rsidR="0049574B" w:rsidP="0049574B" w:rsidRDefault="0049574B" w14:paraId="76070290" w14:textId="77777777">
            <w:pPr>
              <w:jc w:val="center"/>
              <w:rPr>
                <w:sz w:val="14"/>
                <w:szCs w:val="14"/>
              </w:rPr>
            </w:pPr>
          </w:p>
        </w:tc>
        <w:tc>
          <w:tcPr>
            <w:tcW w:w="1080" w:type="dxa"/>
            <w:vMerge/>
            <w:tcBorders>
              <w:left w:val="single" w:color="auto" w:sz="4" w:space="0"/>
              <w:right w:val="single" w:color="auto" w:sz="4" w:space="0"/>
            </w:tcBorders>
            <w:vAlign w:val="center"/>
          </w:tcPr>
          <w:p w:rsidR="0049574B" w:rsidP="0049574B" w:rsidRDefault="0049574B" w14:paraId="05FA357E" w14:textId="77777777">
            <w:pPr>
              <w:jc w:val="center"/>
              <w:rPr>
                <w:sz w:val="14"/>
                <w:szCs w:val="14"/>
              </w:rPr>
            </w:pPr>
          </w:p>
        </w:tc>
        <w:tc>
          <w:tcPr>
            <w:tcW w:w="1440" w:type="dxa"/>
            <w:vMerge/>
            <w:tcBorders>
              <w:left w:val="single" w:color="auto" w:sz="4" w:space="0"/>
              <w:right w:val="single" w:color="auto" w:sz="4" w:space="0"/>
            </w:tcBorders>
            <w:vAlign w:val="center"/>
          </w:tcPr>
          <w:p w:rsidRPr="0049574B" w:rsidR="0049574B" w:rsidP="0049574B" w:rsidRDefault="0049574B" w14:paraId="6AE2DAE4" w14:textId="77777777">
            <w:pPr>
              <w:jc w:val="center"/>
              <w:rPr>
                <w:sz w:val="14"/>
                <w:szCs w:val="14"/>
              </w:rPr>
            </w:pPr>
          </w:p>
        </w:tc>
        <w:tc>
          <w:tcPr>
            <w:tcW w:w="1530" w:type="dxa"/>
            <w:tcBorders>
              <w:left w:val="single" w:color="auto" w:sz="4" w:space="0"/>
              <w:right w:val="single" w:color="auto" w:sz="4" w:space="0"/>
            </w:tcBorders>
            <w:vAlign w:val="center"/>
          </w:tcPr>
          <w:p w:rsidRPr="00725112" w:rsidR="0049574B" w:rsidP="0049574B" w:rsidRDefault="0049574B" w14:paraId="1BF45EE8" w14:textId="5278679C">
            <w:pPr>
              <w:rPr>
                <w:sz w:val="14"/>
                <w:szCs w:val="14"/>
              </w:rPr>
            </w:pPr>
            <w:r w:rsidRPr="00725112">
              <w:rPr>
                <w:sz w:val="14"/>
                <w:szCs w:val="14"/>
              </w:rPr>
              <w:t xml:space="preserve">Valor da Meta revisado </w:t>
            </w:r>
          </w:p>
        </w:tc>
        <w:tc>
          <w:tcPr>
            <w:tcW w:w="720" w:type="dxa"/>
            <w:gridSpan w:val="2"/>
            <w:tcBorders>
              <w:left w:val="single" w:color="auto" w:sz="4" w:space="0"/>
              <w:right w:val="single" w:color="auto" w:sz="4" w:space="0"/>
            </w:tcBorders>
            <w:vAlign w:val="center"/>
          </w:tcPr>
          <w:p w:rsidR="0049574B" w:rsidP="0049574B" w:rsidRDefault="0049574B" w14:paraId="08E9AA59" w14:textId="77777777">
            <w:pPr>
              <w:jc w:val="center"/>
              <w:rPr>
                <w:sz w:val="14"/>
                <w:szCs w:val="14"/>
              </w:rPr>
            </w:pPr>
          </w:p>
        </w:tc>
        <w:tc>
          <w:tcPr>
            <w:tcW w:w="990" w:type="dxa"/>
            <w:vMerge/>
            <w:tcBorders>
              <w:left w:val="single" w:color="auto" w:sz="4" w:space="0"/>
              <w:right w:val="single" w:color="auto" w:sz="4" w:space="0"/>
            </w:tcBorders>
            <w:vAlign w:val="center"/>
          </w:tcPr>
          <w:p w:rsidRPr="00725112" w:rsidR="0049574B" w:rsidP="0049574B" w:rsidRDefault="0049574B" w14:paraId="0738D76D" w14:textId="77777777">
            <w:pPr>
              <w:rPr>
                <w:sz w:val="14"/>
                <w:szCs w:val="14"/>
              </w:rPr>
            </w:pPr>
          </w:p>
        </w:tc>
        <w:tc>
          <w:tcPr>
            <w:tcW w:w="2273" w:type="dxa"/>
            <w:gridSpan w:val="2"/>
            <w:vMerge/>
            <w:tcBorders>
              <w:left w:val="single" w:color="auto" w:sz="4" w:space="0"/>
              <w:right w:val="single" w:color="auto" w:sz="4" w:space="0"/>
            </w:tcBorders>
          </w:tcPr>
          <w:p w:rsidRPr="00725112" w:rsidR="0049574B" w:rsidP="0049574B" w:rsidRDefault="0049574B" w14:paraId="2AAD21D4" w14:textId="77777777">
            <w:pPr>
              <w:rPr>
                <w:sz w:val="14"/>
                <w:szCs w:val="14"/>
              </w:rPr>
            </w:pPr>
          </w:p>
        </w:tc>
      </w:tr>
      <w:tr w:rsidRPr="00725112" w:rsidR="0049574B" w:rsidTr="00C73894" w14:paraId="7BB58539" w14:textId="77777777">
        <w:trPr>
          <w:trHeight w:val="160"/>
        </w:trPr>
        <w:tc>
          <w:tcPr>
            <w:tcW w:w="2605" w:type="dxa"/>
            <w:vMerge/>
            <w:tcBorders>
              <w:left w:val="single" w:color="auto" w:sz="4" w:space="0"/>
              <w:right w:val="single" w:color="auto" w:sz="4" w:space="0"/>
            </w:tcBorders>
            <w:vAlign w:val="center"/>
          </w:tcPr>
          <w:p w:rsidR="0049574B" w:rsidP="0049574B" w:rsidRDefault="0049574B" w14:paraId="08547E13" w14:textId="77777777">
            <w:pPr>
              <w:rPr>
                <w:sz w:val="14"/>
                <w:szCs w:val="14"/>
              </w:rPr>
            </w:pPr>
          </w:p>
        </w:tc>
        <w:tc>
          <w:tcPr>
            <w:tcW w:w="1350" w:type="dxa"/>
            <w:gridSpan w:val="2"/>
            <w:vMerge/>
            <w:tcBorders>
              <w:left w:val="single" w:color="auto" w:sz="4" w:space="0"/>
              <w:right w:val="single" w:color="auto" w:sz="4" w:space="0"/>
            </w:tcBorders>
            <w:vAlign w:val="center"/>
          </w:tcPr>
          <w:p w:rsidR="0049574B" w:rsidP="0049574B" w:rsidRDefault="0049574B" w14:paraId="2C7561E4" w14:textId="77777777">
            <w:pPr>
              <w:jc w:val="center"/>
              <w:rPr>
                <w:sz w:val="14"/>
                <w:szCs w:val="14"/>
              </w:rPr>
            </w:pPr>
          </w:p>
        </w:tc>
        <w:tc>
          <w:tcPr>
            <w:tcW w:w="1080" w:type="dxa"/>
            <w:vMerge/>
            <w:tcBorders>
              <w:left w:val="single" w:color="auto" w:sz="4" w:space="0"/>
              <w:right w:val="single" w:color="auto" w:sz="4" w:space="0"/>
            </w:tcBorders>
            <w:vAlign w:val="center"/>
          </w:tcPr>
          <w:p w:rsidR="0049574B" w:rsidP="0049574B" w:rsidRDefault="0049574B" w14:paraId="2E392A24" w14:textId="77777777">
            <w:pPr>
              <w:jc w:val="center"/>
              <w:rPr>
                <w:sz w:val="14"/>
                <w:szCs w:val="14"/>
              </w:rPr>
            </w:pPr>
          </w:p>
        </w:tc>
        <w:tc>
          <w:tcPr>
            <w:tcW w:w="1440" w:type="dxa"/>
            <w:vMerge/>
            <w:tcBorders>
              <w:left w:val="single" w:color="auto" w:sz="4" w:space="0"/>
              <w:right w:val="single" w:color="auto" w:sz="4" w:space="0"/>
            </w:tcBorders>
            <w:vAlign w:val="center"/>
          </w:tcPr>
          <w:p w:rsidRPr="0049574B" w:rsidR="0049574B" w:rsidP="0049574B" w:rsidRDefault="0049574B" w14:paraId="62127766" w14:textId="77777777">
            <w:pPr>
              <w:jc w:val="center"/>
              <w:rPr>
                <w:sz w:val="14"/>
                <w:szCs w:val="14"/>
              </w:rPr>
            </w:pPr>
          </w:p>
        </w:tc>
        <w:tc>
          <w:tcPr>
            <w:tcW w:w="1530" w:type="dxa"/>
            <w:tcBorders>
              <w:left w:val="single" w:color="auto" w:sz="4" w:space="0"/>
              <w:right w:val="single" w:color="auto" w:sz="4" w:space="0"/>
            </w:tcBorders>
            <w:vAlign w:val="center"/>
          </w:tcPr>
          <w:p w:rsidRPr="00725112" w:rsidR="0049574B" w:rsidP="0049574B" w:rsidRDefault="0049574B" w14:paraId="797B7977" w14:textId="702B9F10">
            <w:pPr>
              <w:rPr>
                <w:sz w:val="14"/>
                <w:szCs w:val="14"/>
              </w:rPr>
            </w:pPr>
            <w:r w:rsidRPr="00725112">
              <w:rPr>
                <w:sz w:val="14"/>
                <w:szCs w:val="14"/>
              </w:rPr>
              <w:t>Valor alcançado</w:t>
            </w:r>
          </w:p>
        </w:tc>
        <w:tc>
          <w:tcPr>
            <w:tcW w:w="720" w:type="dxa"/>
            <w:gridSpan w:val="2"/>
            <w:tcBorders>
              <w:left w:val="single" w:color="auto" w:sz="4" w:space="0"/>
              <w:right w:val="single" w:color="auto" w:sz="4" w:space="0"/>
            </w:tcBorders>
            <w:vAlign w:val="center"/>
          </w:tcPr>
          <w:p w:rsidR="0049574B" w:rsidP="0049574B" w:rsidRDefault="009C0790" w14:paraId="10EFBC46" w14:textId="3AC40688">
            <w:pPr>
              <w:jc w:val="center"/>
              <w:rPr>
                <w:sz w:val="14"/>
                <w:szCs w:val="14"/>
              </w:rPr>
            </w:pPr>
            <w:r>
              <w:rPr>
                <w:sz w:val="14"/>
                <w:szCs w:val="14"/>
              </w:rPr>
              <w:t>1</w:t>
            </w:r>
          </w:p>
        </w:tc>
        <w:tc>
          <w:tcPr>
            <w:tcW w:w="990" w:type="dxa"/>
            <w:vMerge/>
            <w:tcBorders>
              <w:left w:val="single" w:color="auto" w:sz="4" w:space="0"/>
              <w:right w:val="single" w:color="auto" w:sz="4" w:space="0"/>
            </w:tcBorders>
            <w:vAlign w:val="center"/>
          </w:tcPr>
          <w:p w:rsidRPr="00725112" w:rsidR="0049574B" w:rsidP="0049574B" w:rsidRDefault="0049574B" w14:paraId="58168E96" w14:textId="77777777">
            <w:pPr>
              <w:rPr>
                <w:sz w:val="14"/>
                <w:szCs w:val="14"/>
              </w:rPr>
            </w:pPr>
          </w:p>
        </w:tc>
        <w:tc>
          <w:tcPr>
            <w:tcW w:w="2273" w:type="dxa"/>
            <w:gridSpan w:val="2"/>
            <w:vMerge/>
            <w:tcBorders>
              <w:left w:val="single" w:color="auto" w:sz="4" w:space="0"/>
              <w:right w:val="single" w:color="auto" w:sz="4" w:space="0"/>
            </w:tcBorders>
          </w:tcPr>
          <w:p w:rsidRPr="00725112" w:rsidR="0049574B" w:rsidP="0049574B" w:rsidRDefault="0049574B" w14:paraId="7469036E" w14:textId="77777777">
            <w:pPr>
              <w:rPr>
                <w:sz w:val="14"/>
                <w:szCs w:val="14"/>
              </w:rPr>
            </w:pPr>
          </w:p>
        </w:tc>
      </w:tr>
      <w:tr w:rsidRPr="00725112" w:rsidR="009C0790" w:rsidTr="009C0790" w14:paraId="3B5B01FA" w14:textId="77777777">
        <w:trPr>
          <w:trHeight w:val="112"/>
        </w:trPr>
        <w:tc>
          <w:tcPr>
            <w:tcW w:w="2605" w:type="dxa"/>
            <w:vMerge w:val="restart"/>
            <w:tcBorders>
              <w:left w:val="single" w:color="auto" w:sz="4" w:space="0"/>
              <w:right w:val="single" w:color="auto" w:sz="4" w:space="0"/>
            </w:tcBorders>
            <w:vAlign w:val="center"/>
          </w:tcPr>
          <w:p w:rsidR="009C0790" w:rsidP="009C0790" w:rsidRDefault="009C0790" w14:paraId="29D99498" w14:textId="00ACF746">
            <w:pPr>
              <w:rPr>
                <w:sz w:val="14"/>
                <w:szCs w:val="14"/>
              </w:rPr>
            </w:pPr>
            <w:r>
              <w:rPr>
                <w:sz w:val="14"/>
                <w:szCs w:val="14"/>
              </w:rPr>
              <w:t xml:space="preserve">Produto #15 </w:t>
            </w:r>
            <w:r w:rsidRPr="0049574B">
              <w:rPr>
                <w:sz w:val="14"/>
                <w:szCs w:val="14"/>
              </w:rPr>
              <w:t xml:space="preserve">  </w:t>
            </w:r>
            <w:r w:rsidRPr="009C0790">
              <w:rPr>
                <w:sz w:val="14"/>
                <w:szCs w:val="14"/>
              </w:rPr>
              <w:t>Implantação de mecanismos para melhoria da Gestão Pública</w:t>
            </w:r>
          </w:p>
        </w:tc>
        <w:tc>
          <w:tcPr>
            <w:tcW w:w="1350" w:type="dxa"/>
            <w:gridSpan w:val="2"/>
            <w:vMerge w:val="restart"/>
            <w:tcBorders>
              <w:left w:val="single" w:color="auto" w:sz="4" w:space="0"/>
              <w:right w:val="single" w:color="auto" w:sz="4" w:space="0"/>
            </w:tcBorders>
            <w:vAlign w:val="center"/>
          </w:tcPr>
          <w:p w:rsidR="009C0790" w:rsidP="009C0790" w:rsidRDefault="009C0790" w14:paraId="1B264B5C" w14:textId="3D3E1FC2">
            <w:pPr>
              <w:jc w:val="center"/>
              <w:rPr>
                <w:sz w:val="14"/>
                <w:szCs w:val="14"/>
              </w:rPr>
            </w:pPr>
            <w:r>
              <w:rPr>
                <w:sz w:val="14"/>
                <w:szCs w:val="14"/>
              </w:rPr>
              <w:t xml:space="preserve">Órgãos </w:t>
            </w:r>
          </w:p>
        </w:tc>
        <w:tc>
          <w:tcPr>
            <w:tcW w:w="1080" w:type="dxa"/>
            <w:vMerge w:val="restart"/>
            <w:tcBorders>
              <w:left w:val="single" w:color="auto" w:sz="4" w:space="0"/>
              <w:right w:val="single" w:color="auto" w:sz="4" w:space="0"/>
            </w:tcBorders>
            <w:vAlign w:val="center"/>
          </w:tcPr>
          <w:p w:rsidR="009C0790" w:rsidP="009C0790" w:rsidRDefault="009C0790" w14:paraId="2725CE7B" w14:textId="3E2421AD">
            <w:pPr>
              <w:jc w:val="center"/>
              <w:rPr>
                <w:sz w:val="14"/>
                <w:szCs w:val="14"/>
              </w:rPr>
            </w:pPr>
            <w:r>
              <w:rPr>
                <w:sz w:val="14"/>
                <w:szCs w:val="14"/>
              </w:rPr>
              <w:t>2009</w:t>
            </w:r>
          </w:p>
        </w:tc>
        <w:tc>
          <w:tcPr>
            <w:tcW w:w="1440" w:type="dxa"/>
            <w:vMerge w:val="restart"/>
            <w:tcBorders>
              <w:left w:val="single" w:color="auto" w:sz="4" w:space="0"/>
              <w:right w:val="single" w:color="auto" w:sz="4" w:space="0"/>
            </w:tcBorders>
            <w:vAlign w:val="center"/>
          </w:tcPr>
          <w:p w:rsidRPr="0049574B" w:rsidR="009C0790" w:rsidP="009C0790" w:rsidRDefault="00B20760" w14:paraId="706F1827" w14:textId="35BE77E0">
            <w:pPr>
              <w:jc w:val="center"/>
              <w:rPr>
                <w:sz w:val="14"/>
                <w:szCs w:val="14"/>
              </w:rPr>
            </w:pPr>
            <w:r w:rsidRPr="0049574B">
              <w:rPr>
                <w:sz w:val="14"/>
                <w:szCs w:val="14"/>
              </w:rPr>
              <w:t>Relatório da Contadoria e Auditoria Geral do Estado (CAGE</w:t>
            </w:r>
          </w:p>
        </w:tc>
        <w:tc>
          <w:tcPr>
            <w:tcW w:w="1530" w:type="dxa"/>
            <w:tcBorders>
              <w:left w:val="single" w:color="auto" w:sz="4" w:space="0"/>
              <w:right w:val="single" w:color="auto" w:sz="4" w:space="0"/>
            </w:tcBorders>
            <w:vAlign w:val="center"/>
          </w:tcPr>
          <w:p w:rsidRPr="00725112" w:rsidR="009C0790" w:rsidP="009C0790" w:rsidRDefault="009C0790" w14:paraId="70FE7757" w14:textId="367794A8">
            <w:pPr>
              <w:rPr>
                <w:sz w:val="14"/>
                <w:szCs w:val="14"/>
              </w:rPr>
            </w:pPr>
            <w:r w:rsidRPr="00725112">
              <w:rPr>
                <w:sz w:val="14"/>
                <w:szCs w:val="14"/>
              </w:rPr>
              <w:t>Valor de Meta Original</w:t>
            </w:r>
          </w:p>
        </w:tc>
        <w:tc>
          <w:tcPr>
            <w:tcW w:w="720" w:type="dxa"/>
            <w:gridSpan w:val="2"/>
            <w:tcBorders>
              <w:left w:val="single" w:color="auto" w:sz="4" w:space="0"/>
              <w:right w:val="single" w:color="auto" w:sz="4" w:space="0"/>
            </w:tcBorders>
            <w:vAlign w:val="center"/>
          </w:tcPr>
          <w:p w:rsidR="009C0790" w:rsidP="009C0790" w:rsidRDefault="009C0790" w14:paraId="6D354973" w14:textId="16F58750">
            <w:pPr>
              <w:jc w:val="center"/>
              <w:rPr>
                <w:sz w:val="14"/>
                <w:szCs w:val="14"/>
              </w:rPr>
            </w:pPr>
            <w:r>
              <w:rPr>
                <w:sz w:val="14"/>
                <w:szCs w:val="14"/>
              </w:rPr>
              <w:t>15</w:t>
            </w:r>
          </w:p>
        </w:tc>
        <w:tc>
          <w:tcPr>
            <w:tcW w:w="990" w:type="dxa"/>
            <w:vMerge w:val="restart"/>
            <w:tcBorders>
              <w:left w:val="single" w:color="auto" w:sz="4" w:space="0"/>
              <w:right w:val="single" w:color="auto" w:sz="4" w:space="0"/>
            </w:tcBorders>
            <w:vAlign w:val="center"/>
          </w:tcPr>
          <w:p w:rsidRPr="00725112" w:rsidR="009C0790" w:rsidP="009C0790" w:rsidRDefault="009C0790" w14:paraId="304FC2EE" w14:textId="77777777">
            <w:pPr>
              <w:rPr>
                <w:sz w:val="14"/>
                <w:szCs w:val="14"/>
              </w:rPr>
            </w:pPr>
          </w:p>
        </w:tc>
        <w:tc>
          <w:tcPr>
            <w:tcW w:w="2273" w:type="dxa"/>
            <w:gridSpan w:val="2"/>
            <w:vMerge w:val="restart"/>
            <w:tcBorders>
              <w:left w:val="single" w:color="auto" w:sz="4" w:space="0"/>
              <w:right w:val="single" w:color="auto" w:sz="4" w:space="0"/>
            </w:tcBorders>
          </w:tcPr>
          <w:p w:rsidRPr="00725112" w:rsidR="009C0790" w:rsidP="009C0790" w:rsidRDefault="009C0790" w14:paraId="7EF5EB90" w14:textId="77777777">
            <w:pPr>
              <w:rPr>
                <w:sz w:val="14"/>
                <w:szCs w:val="14"/>
              </w:rPr>
            </w:pPr>
          </w:p>
        </w:tc>
      </w:tr>
      <w:tr w:rsidRPr="00725112" w:rsidR="009C0790" w:rsidTr="00CB283F" w14:paraId="0AC819C4" w14:textId="77777777">
        <w:trPr>
          <w:trHeight w:val="112"/>
        </w:trPr>
        <w:tc>
          <w:tcPr>
            <w:tcW w:w="2605" w:type="dxa"/>
            <w:vMerge/>
            <w:tcBorders>
              <w:left w:val="single" w:color="auto" w:sz="4" w:space="0"/>
              <w:right w:val="single" w:color="auto" w:sz="4" w:space="0"/>
            </w:tcBorders>
            <w:vAlign w:val="center"/>
          </w:tcPr>
          <w:p w:rsidR="009C0790" w:rsidP="009C0790" w:rsidRDefault="009C0790" w14:paraId="775E145E" w14:textId="77777777">
            <w:pPr>
              <w:rPr>
                <w:sz w:val="14"/>
                <w:szCs w:val="14"/>
              </w:rPr>
            </w:pPr>
          </w:p>
        </w:tc>
        <w:tc>
          <w:tcPr>
            <w:tcW w:w="1350" w:type="dxa"/>
            <w:gridSpan w:val="2"/>
            <w:vMerge/>
            <w:tcBorders>
              <w:left w:val="single" w:color="auto" w:sz="4" w:space="0"/>
              <w:right w:val="single" w:color="auto" w:sz="4" w:space="0"/>
            </w:tcBorders>
            <w:vAlign w:val="center"/>
          </w:tcPr>
          <w:p w:rsidR="009C0790" w:rsidP="009C0790" w:rsidRDefault="009C0790" w14:paraId="6F404704" w14:textId="77777777">
            <w:pPr>
              <w:jc w:val="center"/>
              <w:rPr>
                <w:sz w:val="14"/>
                <w:szCs w:val="14"/>
              </w:rPr>
            </w:pPr>
          </w:p>
        </w:tc>
        <w:tc>
          <w:tcPr>
            <w:tcW w:w="1080" w:type="dxa"/>
            <w:vMerge/>
            <w:tcBorders>
              <w:left w:val="single" w:color="auto" w:sz="4" w:space="0"/>
              <w:right w:val="single" w:color="auto" w:sz="4" w:space="0"/>
            </w:tcBorders>
            <w:vAlign w:val="center"/>
          </w:tcPr>
          <w:p w:rsidR="009C0790" w:rsidP="009C0790" w:rsidRDefault="009C0790" w14:paraId="0FF161D0" w14:textId="77777777">
            <w:pPr>
              <w:jc w:val="center"/>
              <w:rPr>
                <w:sz w:val="14"/>
                <w:szCs w:val="14"/>
              </w:rPr>
            </w:pPr>
          </w:p>
        </w:tc>
        <w:tc>
          <w:tcPr>
            <w:tcW w:w="1440" w:type="dxa"/>
            <w:vMerge/>
            <w:tcBorders>
              <w:left w:val="single" w:color="auto" w:sz="4" w:space="0"/>
              <w:right w:val="single" w:color="auto" w:sz="4" w:space="0"/>
            </w:tcBorders>
            <w:vAlign w:val="center"/>
          </w:tcPr>
          <w:p w:rsidRPr="0049574B" w:rsidR="009C0790" w:rsidP="009C0790" w:rsidRDefault="009C0790" w14:paraId="3A4217B1" w14:textId="77777777">
            <w:pPr>
              <w:jc w:val="center"/>
              <w:rPr>
                <w:sz w:val="14"/>
                <w:szCs w:val="14"/>
              </w:rPr>
            </w:pPr>
          </w:p>
        </w:tc>
        <w:tc>
          <w:tcPr>
            <w:tcW w:w="1530" w:type="dxa"/>
            <w:tcBorders>
              <w:left w:val="single" w:color="auto" w:sz="4" w:space="0"/>
              <w:right w:val="single" w:color="auto" w:sz="4" w:space="0"/>
            </w:tcBorders>
            <w:vAlign w:val="center"/>
          </w:tcPr>
          <w:p w:rsidRPr="00725112" w:rsidR="009C0790" w:rsidP="009C0790" w:rsidRDefault="009C0790" w14:paraId="1493C4CF" w14:textId="248EB91D">
            <w:pPr>
              <w:rPr>
                <w:sz w:val="14"/>
                <w:szCs w:val="14"/>
              </w:rPr>
            </w:pPr>
            <w:r w:rsidRPr="00725112">
              <w:rPr>
                <w:sz w:val="14"/>
                <w:szCs w:val="14"/>
              </w:rPr>
              <w:t xml:space="preserve">Valor da Meta revisado </w:t>
            </w:r>
          </w:p>
        </w:tc>
        <w:tc>
          <w:tcPr>
            <w:tcW w:w="720" w:type="dxa"/>
            <w:gridSpan w:val="2"/>
            <w:tcBorders>
              <w:left w:val="single" w:color="auto" w:sz="4" w:space="0"/>
              <w:right w:val="single" w:color="auto" w:sz="4" w:space="0"/>
            </w:tcBorders>
            <w:vAlign w:val="center"/>
          </w:tcPr>
          <w:p w:rsidR="009C0790" w:rsidP="009C0790" w:rsidRDefault="009C0790" w14:paraId="03F1F512" w14:textId="77777777">
            <w:pPr>
              <w:jc w:val="center"/>
              <w:rPr>
                <w:sz w:val="14"/>
                <w:szCs w:val="14"/>
              </w:rPr>
            </w:pPr>
          </w:p>
        </w:tc>
        <w:tc>
          <w:tcPr>
            <w:tcW w:w="990" w:type="dxa"/>
            <w:vMerge/>
            <w:tcBorders>
              <w:left w:val="single" w:color="auto" w:sz="4" w:space="0"/>
              <w:right w:val="single" w:color="auto" w:sz="4" w:space="0"/>
            </w:tcBorders>
            <w:vAlign w:val="center"/>
          </w:tcPr>
          <w:p w:rsidRPr="00725112" w:rsidR="009C0790" w:rsidP="009C0790" w:rsidRDefault="009C0790" w14:paraId="74536C08" w14:textId="77777777">
            <w:pPr>
              <w:rPr>
                <w:sz w:val="14"/>
                <w:szCs w:val="14"/>
              </w:rPr>
            </w:pPr>
          </w:p>
        </w:tc>
        <w:tc>
          <w:tcPr>
            <w:tcW w:w="2273" w:type="dxa"/>
            <w:gridSpan w:val="2"/>
            <w:vMerge/>
            <w:tcBorders>
              <w:left w:val="single" w:color="auto" w:sz="4" w:space="0"/>
              <w:right w:val="single" w:color="auto" w:sz="4" w:space="0"/>
            </w:tcBorders>
          </w:tcPr>
          <w:p w:rsidRPr="00725112" w:rsidR="009C0790" w:rsidP="009C0790" w:rsidRDefault="009C0790" w14:paraId="3F646D76" w14:textId="77777777">
            <w:pPr>
              <w:rPr>
                <w:sz w:val="14"/>
                <w:szCs w:val="14"/>
              </w:rPr>
            </w:pPr>
          </w:p>
        </w:tc>
      </w:tr>
      <w:tr w:rsidRPr="00725112" w:rsidR="009C0790" w:rsidTr="00CB283F" w14:paraId="745E97A9" w14:textId="77777777">
        <w:trPr>
          <w:trHeight w:val="112"/>
        </w:trPr>
        <w:tc>
          <w:tcPr>
            <w:tcW w:w="2605" w:type="dxa"/>
            <w:vMerge/>
            <w:tcBorders>
              <w:left w:val="single" w:color="auto" w:sz="4" w:space="0"/>
              <w:right w:val="single" w:color="auto" w:sz="4" w:space="0"/>
            </w:tcBorders>
            <w:vAlign w:val="center"/>
          </w:tcPr>
          <w:p w:rsidR="009C0790" w:rsidP="009C0790" w:rsidRDefault="009C0790" w14:paraId="39913C23" w14:textId="77777777">
            <w:pPr>
              <w:rPr>
                <w:sz w:val="14"/>
                <w:szCs w:val="14"/>
              </w:rPr>
            </w:pPr>
          </w:p>
        </w:tc>
        <w:tc>
          <w:tcPr>
            <w:tcW w:w="1350" w:type="dxa"/>
            <w:gridSpan w:val="2"/>
            <w:vMerge/>
            <w:tcBorders>
              <w:left w:val="single" w:color="auto" w:sz="4" w:space="0"/>
              <w:right w:val="single" w:color="auto" w:sz="4" w:space="0"/>
            </w:tcBorders>
            <w:vAlign w:val="center"/>
          </w:tcPr>
          <w:p w:rsidR="009C0790" w:rsidP="009C0790" w:rsidRDefault="009C0790" w14:paraId="13BCCC94" w14:textId="77777777">
            <w:pPr>
              <w:jc w:val="center"/>
              <w:rPr>
                <w:sz w:val="14"/>
                <w:szCs w:val="14"/>
              </w:rPr>
            </w:pPr>
          </w:p>
        </w:tc>
        <w:tc>
          <w:tcPr>
            <w:tcW w:w="1080" w:type="dxa"/>
            <w:vMerge/>
            <w:tcBorders>
              <w:left w:val="single" w:color="auto" w:sz="4" w:space="0"/>
              <w:right w:val="single" w:color="auto" w:sz="4" w:space="0"/>
            </w:tcBorders>
            <w:vAlign w:val="center"/>
          </w:tcPr>
          <w:p w:rsidR="009C0790" w:rsidP="009C0790" w:rsidRDefault="009C0790" w14:paraId="4D0116A4" w14:textId="77777777">
            <w:pPr>
              <w:jc w:val="center"/>
              <w:rPr>
                <w:sz w:val="14"/>
                <w:szCs w:val="14"/>
              </w:rPr>
            </w:pPr>
          </w:p>
        </w:tc>
        <w:tc>
          <w:tcPr>
            <w:tcW w:w="1440" w:type="dxa"/>
            <w:vMerge/>
            <w:tcBorders>
              <w:left w:val="single" w:color="auto" w:sz="4" w:space="0"/>
              <w:right w:val="single" w:color="auto" w:sz="4" w:space="0"/>
            </w:tcBorders>
            <w:vAlign w:val="center"/>
          </w:tcPr>
          <w:p w:rsidRPr="0049574B" w:rsidR="009C0790" w:rsidP="009C0790" w:rsidRDefault="009C0790" w14:paraId="3DCE795B" w14:textId="77777777">
            <w:pPr>
              <w:jc w:val="center"/>
              <w:rPr>
                <w:sz w:val="14"/>
                <w:szCs w:val="14"/>
              </w:rPr>
            </w:pPr>
          </w:p>
        </w:tc>
        <w:tc>
          <w:tcPr>
            <w:tcW w:w="1530" w:type="dxa"/>
            <w:tcBorders>
              <w:left w:val="single" w:color="auto" w:sz="4" w:space="0"/>
              <w:right w:val="single" w:color="auto" w:sz="4" w:space="0"/>
            </w:tcBorders>
            <w:vAlign w:val="center"/>
          </w:tcPr>
          <w:p w:rsidRPr="00725112" w:rsidR="009C0790" w:rsidP="009C0790" w:rsidRDefault="009C0790" w14:paraId="3512617D" w14:textId="12605D56">
            <w:pPr>
              <w:rPr>
                <w:sz w:val="14"/>
                <w:szCs w:val="14"/>
              </w:rPr>
            </w:pPr>
            <w:r w:rsidRPr="00725112">
              <w:rPr>
                <w:sz w:val="14"/>
                <w:szCs w:val="14"/>
              </w:rPr>
              <w:t>Valor alcançado</w:t>
            </w:r>
          </w:p>
        </w:tc>
        <w:tc>
          <w:tcPr>
            <w:tcW w:w="720" w:type="dxa"/>
            <w:gridSpan w:val="2"/>
            <w:tcBorders>
              <w:left w:val="single" w:color="auto" w:sz="4" w:space="0"/>
              <w:right w:val="single" w:color="auto" w:sz="4" w:space="0"/>
            </w:tcBorders>
            <w:vAlign w:val="center"/>
          </w:tcPr>
          <w:p w:rsidR="009C0790" w:rsidP="009C0790" w:rsidRDefault="009C0790" w14:paraId="1D32D28D" w14:textId="77777777">
            <w:pPr>
              <w:jc w:val="center"/>
              <w:rPr>
                <w:sz w:val="14"/>
                <w:szCs w:val="14"/>
              </w:rPr>
            </w:pPr>
          </w:p>
        </w:tc>
        <w:tc>
          <w:tcPr>
            <w:tcW w:w="990" w:type="dxa"/>
            <w:vMerge/>
            <w:tcBorders>
              <w:left w:val="single" w:color="auto" w:sz="4" w:space="0"/>
              <w:right w:val="single" w:color="auto" w:sz="4" w:space="0"/>
            </w:tcBorders>
            <w:vAlign w:val="center"/>
          </w:tcPr>
          <w:p w:rsidRPr="00725112" w:rsidR="009C0790" w:rsidP="009C0790" w:rsidRDefault="009C0790" w14:paraId="41C43268" w14:textId="77777777">
            <w:pPr>
              <w:rPr>
                <w:sz w:val="14"/>
                <w:szCs w:val="14"/>
              </w:rPr>
            </w:pPr>
          </w:p>
        </w:tc>
        <w:tc>
          <w:tcPr>
            <w:tcW w:w="2273" w:type="dxa"/>
            <w:gridSpan w:val="2"/>
            <w:vMerge/>
            <w:tcBorders>
              <w:left w:val="single" w:color="auto" w:sz="4" w:space="0"/>
              <w:right w:val="single" w:color="auto" w:sz="4" w:space="0"/>
            </w:tcBorders>
          </w:tcPr>
          <w:p w:rsidRPr="00725112" w:rsidR="009C0790" w:rsidP="009C0790" w:rsidRDefault="009C0790" w14:paraId="1ECE88B0" w14:textId="77777777">
            <w:pPr>
              <w:rPr>
                <w:sz w:val="14"/>
                <w:szCs w:val="14"/>
              </w:rPr>
            </w:pPr>
          </w:p>
        </w:tc>
      </w:tr>
      <w:tr w:rsidRPr="00725112" w:rsidR="00750628" w:rsidTr="0055602A" w14:paraId="3D6CA24A" w14:textId="77777777">
        <w:tc>
          <w:tcPr>
            <w:tcW w:w="9715" w:type="dxa"/>
            <w:gridSpan w:val="9"/>
            <w:tcBorders>
              <w:left w:val="single" w:color="auto" w:sz="4" w:space="0"/>
              <w:right w:val="single" w:color="auto" w:sz="4" w:space="0"/>
            </w:tcBorders>
            <w:vAlign w:val="center"/>
          </w:tcPr>
          <w:p w:rsidRPr="00725112" w:rsidR="00750628" w:rsidP="00750628" w:rsidRDefault="00750628" w14:paraId="62B6E0EA" w14:textId="485ECF4A">
            <w:pPr>
              <w:rPr>
                <w:sz w:val="14"/>
                <w:szCs w:val="14"/>
              </w:rPr>
            </w:pPr>
            <w:r>
              <w:rPr>
                <w:sz w:val="14"/>
                <w:szCs w:val="14"/>
              </w:rPr>
              <w:t xml:space="preserve">Componente#4: </w:t>
            </w:r>
            <w:r w:rsidRPr="0049574B">
              <w:rPr>
                <w:sz w:val="14"/>
                <w:szCs w:val="14"/>
              </w:rPr>
              <w:t xml:space="preserve"> Gestão de Recursos Corporativos</w:t>
            </w:r>
          </w:p>
        </w:tc>
        <w:tc>
          <w:tcPr>
            <w:tcW w:w="2273" w:type="dxa"/>
            <w:gridSpan w:val="2"/>
            <w:tcBorders>
              <w:left w:val="single" w:color="auto" w:sz="4" w:space="0"/>
              <w:right w:val="single" w:color="auto" w:sz="4" w:space="0"/>
            </w:tcBorders>
          </w:tcPr>
          <w:p w:rsidRPr="00725112" w:rsidR="00750628" w:rsidP="00750628" w:rsidRDefault="00750628" w14:paraId="1CDF4BD3" w14:textId="77777777">
            <w:pPr>
              <w:rPr>
                <w:sz w:val="14"/>
                <w:szCs w:val="14"/>
              </w:rPr>
            </w:pPr>
          </w:p>
        </w:tc>
      </w:tr>
      <w:tr w:rsidRPr="00725112" w:rsidR="00750628" w:rsidTr="00C73894" w14:paraId="3FB27DA7" w14:textId="77777777">
        <w:trPr>
          <w:gridAfter w:val="1"/>
          <w:wAfter w:w="33" w:type="dxa"/>
          <w:trHeight w:val="278"/>
        </w:trPr>
        <w:tc>
          <w:tcPr>
            <w:tcW w:w="2616" w:type="dxa"/>
            <w:gridSpan w:val="2"/>
            <w:vMerge w:val="restart"/>
            <w:tcBorders>
              <w:left w:val="single" w:color="auto" w:sz="4" w:space="0"/>
            </w:tcBorders>
            <w:vAlign w:val="center"/>
          </w:tcPr>
          <w:p w:rsidRPr="00725112" w:rsidR="00750628" w:rsidP="00750628" w:rsidRDefault="00750628" w14:paraId="38305112" w14:textId="6ABE1F5A">
            <w:pPr>
              <w:rPr>
                <w:sz w:val="14"/>
                <w:szCs w:val="14"/>
                <w:highlight w:val="yellow"/>
              </w:rPr>
            </w:pPr>
            <w:r w:rsidRPr="00725112">
              <w:rPr>
                <w:sz w:val="14"/>
                <w:szCs w:val="14"/>
              </w:rPr>
              <w:t>Produto #1</w:t>
            </w:r>
            <w:r>
              <w:rPr>
                <w:sz w:val="14"/>
                <w:szCs w:val="14"/>
              </w:rPr>
              <w:t xml:space="preserve"> </w:t>
            </w:r>
            <w:r w:rsidRPr="009C0790" w:rsidR="009C0790">
              <w:rPr>
                <w:sz w:val="14"/>
                <w:szCs w:val="14"/>
              </w:rPr>
              <w:t>Disponibilização de novas funcionalidades no Portal da Transparência</w:t>
            </w:r>
          </w:p>
        </w:tc>
        <w:tc>
          <w:tcPr>
            <w:tcW w:w="1339" w:type="dxa"/>
            <w:vMerge w:val="restart"/>
            <w:vAlign w:val="center"/>
          </w:tcPr>
          <w:p w:rsidRPr="009C0790" w:rsidR="009C0790" w:rsidP="009C0790" w:rsidRDefault="009C0790" w14:paraId="3253E160" w14:textId="532E9924">
            <w:pPr>
              <w:jc w:val="center"/>
              <w:rPr>
                <w:sz w:val="14"/>
                <w:szCs w:val="14"/>
              </w:rPr>
            </w:pPr>
            <w:r>
              <w:rPr>
                <w:sz w:val="14"/>
                <w:szCs w:val="14"/>
              </w:rPr>
              <w:t>Percentual</w:t>
            </w:r>
            <w:r w:rsidRPr="009C0790">
              <w:rPr>
                <w:sz w:val="14"/>
                <w:szCs w:val="14"/>
              </w:rPr>
              <w:t xml:space="preserve"> das receitas e despesas do governo central disponibilizadas</w:t>
            </w:r>
          </w:p>
          <w:p w:rsidRPr="00E234E3" w:rsidR="00750628" w:rsidP="00750628" w:rsidRDefault="00750628" w14:paraId="30A2EEBD" w14:textId="47C144CB">
            <w:pPr>
              <w:jc w:val="center"/>
              <w:rPr>
                <w:sz w:val="14"/>
                <w:szCs w:val="14"/>
              </w:rPr>
            </w:pPr>
          </w:p>
        </w:tc>
        <w:tc>
          <w:tcPr>
            <w:tcW w:w="1080" w:type="dxa"/>
            <w:vMerge w:val="restart"/>
            <w:vAlign w:val="center"/>
          </w:tcPr>
          <w:p w:rsidRPr="00725112" w:rsidR="00750628" w:rsidP="00750628" w:rsidRDefault="00750628" w14:paraId="75ADA245" w14:textId="77777777">
            <w:pPr>
              <w:jc w:val="center"/>
              <w:rPr>
                <w:sz w:val="14"/>
                <w:szCs w:val="14"/>
              </w:rPr>
            </w:pPr>
            <w:r>
              <w:rPr>
                <w:sz w:val="14"/>
                <w:szCs w:val="14"/>
              </w:rPr>
              <w:t>2009</w:t>
            </w:r>
          </w:p>
        </w:tc>
        <w:tc>
          <w:tcPr>
            <w:tcW w:w="1440" w:type="dxa"/>
            <w:vMerge w:val="restart"/>
            <w:vAlign w:val="center"/>
          </w:tcPr>
          <w:p w:rsidRPr="00725112" w:rsidR="00750628" w:rsidP="009C0790" w:rsidRDefault="009C0790" w14:paraId="21373A90" w14:textId="28CC83FA">
            <w:pPr>
              <w:jc w:val="center"/>
              <w:rPr>
                <w:sz w:val="14"/>
                <w:szCs w:val="14"/>
                <w:highlight w:val="yellow"/>
              </w:rPr>
            </w:pPr>
            <w:r w:rsidRPr="009C0790">
              <w:rPr>
                <w:sz w:val="14"/>
                <w:szCs w:val="14"/>
              </w:rPr>
              <w:t>Portal da Transparência</w:t>
            </w:r>
          </w:p>
        </w:tc>
        <w:tc>
          <w:tcPr>
            <w:tcW w:w="1545" w:type="dxa"/>
            <w:gridSpan w:val="2"/>
            <w:vAlign w:val="center"/>
          </w:tcPr>
          <w:p w:rsidRPr="00725112" w:rsidR="00750628" w:rsidP="00750628" w:rsidRDefault="00750628" w14:paraId="5ECE65C6" w14:textId="77777777">
            <w:pPr>
              <w:rPr>
                <w:sz w:val="14"/>
                <w:szCs w:val="14"/>
              </w:rPr>
            </w:pPr>
            <w:r w:rsidRPr="00725112">
              <w:rPr>
                <w:sz w:val="14"/>
                <w:szCs w:val="14"/>
              </w:rPr>
              <w:t>Valor de Meta Original</w:t>
            </w:r>
          </w:p>
        </w:tc>
        <w:tc>
          <w:tcPr>
            <w:tcW w:w="705" w:type="dxa"/>
            <w:vAlign w:val="center"/>
          </w:tcPr>
          <w:p w:rsidRPr="00AD6EA1" w:rsidR="00750628" w:rsidP="00750628" w:rsidRDefault="009C0790" w14:paraId="2F23575D" w14:textId="64319D4A">
            <w:pPr>
              <w:jc w:val="center"/>
              <w:rPr>
                <w:sz w:val="14"/>
                <w:szCs w:val="14"/>
              </w:rPr>
            </w:pPr>
            <w:r>
              <w:rPr>
                <w:sz w:val="14"/>
                <w:szCs w:val="14"/>
              </w:rPr>
              <w:t>100</w:t>
            </w:r>
          </w:p>
        </w:tc>
        <w:tc>
          <w:tcPr>
            <w:tcW w:w="990" w:type="dxa"/>
            <w:vMerge w:val="restart"/>
            <w:tcBorders>
              <w:right w:val="single" w:color="auto" w:sz="4" w:space="0"/>
            </w:tcBorders>
            <w:vAlign w:val="center"/>
          </w:tcPr>
          <w:p w:rsidRPr="00725112" w:rsidR="00750628" w:rsidP="00750628" w:rsidRDefault="009C0790" w14:paraId="79DB5CFA" w14:textId="1393DBC3">
            <w:pPr>
              <w:jc w:val="center"/>
              <w:rPr>
                <w:sz w:val="14"/>
                <w:szCs w:val="14"/>
              </w:rPr>
            </w:pPr>
            <w:r>
              <w:rPr>
                <w:sz w:val="14"/>
                <w:szCs w:val="14"/>
              </w:rPr>
              <w:t>2016</w:t>
            </w:r>
          </w:p>
        </w:tc>
        <w:tc>
          <w:tcPr>
            <w:tcW w:w="2240" w:type="dxa"/>
            <w:vMerge w:val="restart"/>
            <w:tcBorders>
              <w:right w:val="single" w:color="auto" w:sz="4" w:space="0"/>
            </w:tcBorders>
          </w:tcPr>
          <w:p w:rsidRPr="005D003F" w:rsidR="00750628" w:rsidP="00750628" w:rsidRDefault="00750628" w14:paraId="6F8AECFC" w14:textId="7A8905FD">
            <w:pPr>
              <w:rPr>
                <w:sz w:val="14"/>
                <w:szCs w:val="14"/>
              </w:rPr>
            </w:pPr>
          </w:p>
        </w:tc>
      </w:tr>
      <w:tr w:rsidRPr="00725112" w:rsidR="00750628" w:rsidTr="00C73894" w14:paraId="7DB33DE9" w14:textId="77777777">
        <w:trPr>
          <w:gridAfter w:val="1"/>
          <w:wAfter w:w="33" w:type="dxa"/>
        </w:trPr>
        <w:tc>
          <w:tcPr>
            <w:tcW w:w="2616" w:type="dxa"/>
            <w:gridSpan w:val="2"/>
            <w:vMerge/>
            <w:tcBorders>
              <w:left w:val="single" w:color="auto" w:sz="4" w:space="0"/>
            </w:tcBorders>
            <w:vAlign w:val="center"/>
          </w:tcPr>
          <w:p w:rsidRPr="00725112" w:rsidR="00750628" w:rsidP="00750628" w:rsidRDefault="00750628" w14:paraId="3D8B3E1E" w14:textId="77777777">
            <w:pPr>
              <w:rPr>
                <w:sz w:val="14"/>
                <w:szCs w:val="14"/>
                <w:highlight w:val="yellow"/>
              </w:rPr>
            </w:pPr>
          </w:p>
        </w:tc>
        <w:tc>
          <w:tcPr>
            <w:tcW w:w="1339" w:type="dxa"/>
            <w:vMerge/>
            <w:vAlign w:val="center"/>
          </w:tcPr>
          <w:p w:rsidRPr="00E234E3" w:rsidR="00750628" w:rsidP="00750628" w:rsidRDefault="00750628" w14:paraId="21DAE58F" w14:textId="77777777">
            <w:pPr>
              <w:jc w:val="center"/>
              <w:rPr>
                <w:sz w:val="14"/>
                <w:szCs w:val="14"/>
              </w:rPr>
            </w:pPr>
          </w:p>
        </w:tc>
        <w:tc>
          <w:tcPr>
            <w:tcW w:w="1080" w:type="dxa"/>
            <w:vMerge/>
            <w:vAlign w:val="center"/>
          </w:tcPr>
          <w:p w:rsidRPr="00725112" w:rsidR="00750628" w:rsidP="00750628" w:rsidRDefault="00750628" w14:paraId="65A55E90" w14:textId="77777777">
            <w:pPr>
              <w:rPr>
                <w:sz w:val="14"/>
                <w:szCs w:val="14"/>
                <w:highlight w:val="yellow"/>
              </w:rPr>
            </w:pPr>
          </w:p>
        </w:tc>
        <w:tc>
          <w:tcPr>
            <w:tcW w:w="1440" w:type="dxa"/>
            <w:vMerge/>
            <w:vAlign w:val="center"/>
          </w:tcPr>
          <w:p w:rsidRPr="00725112" w:rsidR="00750628" w:rsidP="00750628" w:rsidRDefault="00750628" w14:paraId="14299C52" w14:textId="77777777">
            <w:pPr>
              <w:rPr>
                <w:sz w:val="14"/>
                <w:szCs w:val="14"/>
                <w:highlight w:val="yellow"/>
              </w:rPr>
            </w:pPr>
          </w:p>
        </w:tc>
        <w:tc>
          <w:tcPr>
            <w:tcW w:w="1545" w:type="dxa"/>
            <w:gridSpan w:val="2"/>
            <w:vAlign w:val="center"/>
          </w:tcPr>
          <w:p w:rsidRPr="00725112" w:rsidR="00750628" w:rsidP="00750628" w:rsidRDefault="00750628" w14:paraId="1B5EBFBF" w14:textId="77777777">
            <w:pPr>
              <w:rPr>
                <w:sz w:val="14"/>
                <w:szCs w:val="14"/>
              </w:rPr>
            </w:pPr>
            <w:r w:rsidRPr="00725112">
              <w:rPr>
                <w:sz w:val="14"/>
                <w:szCs w:val="14"/>
              </w:rPr>
              <w:t xml:space="preserve">Valor da Meta revisado </w:t>
            </w:r>
          </w:p>
        </w:tc>
        <w:tc>
          <w:tcPr>
            <w:tcW w:w="705" w:type="dxa"/>
            <w:shd w:val="clear" w:color="auto" w:fill="D9D9D9" w:themeFill="background1" w:themeFillShade="D9"/>
            <w:vAlign w:val="center"/>
          </w:tcPr>
          <w:p w:rsidRPr="00AD6EA1" w:rsidR="00750628" w:rsidP="00750628" w:rsidRDefault="00750628" w14:paraId="1CEEC094" w14:textId="77777777">
            <w:pPr>
              <w:jc w:val="center"/>
              <w:rPr>
                <w:sz w:val="14"/>
                <w:szCs w:val="14"/>
              </w:rPr>
            </w:pPr>
          </w:p>
        </w:tc>
        <w:tc>
          <w:tcPr>
            <w:tcW w:w="990" w:type="dxa"/>
            <w:vMerge/>
            <w:tcBorders>
              <w:right w:val="single" w:color="auto" w:sz="4" w:space="0"/>
            </w:tcBorders>
            <w:vAlign w:val="center"/>
          </w:tcPr>
          <w:p w:rsidRPr="00725112" w:rsidR="00750628" w:rsidP="00750628" w:rsidRDefault="00750628" w14:paraId="0E5EBE77" w14:textId="77777777">
            <w:pPr>
              <w:rPr>
                <w:sz w:val="14"/>
                <w:szCs w:val="14"/>
              </w:rPr>
            </w:pPr>
          </w:p>
        </w:tc>
        <w:tc>
          <w:tcPr>
            <w:tcW w:w="2240" w:type="dxa"/>
            <w:vMerge/>
            <w:tcBorders>
              <w:right w:val="single" w:color="auto" w:sz="4" w:space="0"/>
            </w:tcBorders>
          </w:tcPr>
          <w:p w:rsidRPr="00725112" w:rsidR="00750628" w:rsidP="00750628" w:rsidRDefault="00750628" w14:paraId="63BDA6C2" w14:textId="77777777">
            <w:pPr>
              <w:rPr>
                <w:sz w:val="14"/>
                <w:szCs w:val="14"/>
              </w:rPr>
            </w:pPr>
          </w:p>
        </w:tc>
      </w:tr>
      <w:tr w:rsidRPr="00725112" w:rsidR="00750628" w:rsidTr="00C73894" w14:paraId="79B33D0B" w14:textId="77777777">
        <w:trPr>
          <w:gridAfter w:val="1"/>
          <w:wAfter w:w="33" w:type="dxa"/>
          <w:trHeight w:val="220"/>
        </w:trPr>
        <w:tc>
          <w:tcPr>
            <w:tcW w:w="2616" w:type="dxa"/>
            <w:gridSpan w:val="2"/>
            <w:vMerge/>
            <w:tcBorders>
              <w:left w:val="single" w:color="auto" w:sz="4" w:space="0"/>
              <w:bottom w:val="single" w:color="auto" w:sz="4" w:space="0"/>
            </w:tcBorders>
            <w:vAlign w:val="center"/>
          </w:tcPr>
          <w:p w:rsidRPr="00725112" w:rsidR="00750628" w:rsidP="00750628" w:rsidRDefault="00750628" w14:paraId="605B00E3" w14:textId="77777777">
            <w:pPr>
              <w:rPr>
                <w:sz w:val="14"/>
                <w:szCs w:val="14"/>
                <w:highlight w:val="yellow"/>
              </w:rPr>
            </w:pPr>
          </w:p>
        </w:tc>
        <w:tc>
          <w:tcPr>
            <w:tcW w:w="1339" w:type="dxa"/>
            <w:vMerge/>
            <w:tcBorders>
              <w:bottom w:val="single" w:color="auto" w:sz="4" w:space="0"/>
            </w:tcBorders>
            <w:vAlign w:val="center"/>
          </w:tcPr>
          <w:p w:rsidRPr="00E234E3" w:rsidR="00750628" w:rsidP="00750628" w:rsidRDefault="00750628" w14:paraId="1E3DFE3A" w14:textId="77777777">
            <w:pPr>
              <w:jc w:val="center"/>
              <w:rPr>
                <w:sz w:val="14"/>
                <w:szCs w:val="14"/>
              </w:rPr>
            </w:pPr>
          </w:p>
        </w:tc>
        <w:tc>
          <w:tcPr>
            <w:tcW w:w="1080" w:type="dxa"/>
            <w:vMerge/>
            <w:tcBorders>
              <w:bottom w:val="single" w:color="auto" w:sz="4" w:space="0"/>
            </w:tcBorders>
            <w:vAlign w:val="center"/>
          </w:tcPr>
          <w:p w:rsidRPr="00725112" w:rsidR="00750628" w:rsidP="00750628" w:rsidRDefault="00750628" w14:paraId="4B4EB0EA" w14:textId="77777777">
            <w:pPr>
              <w:rPr>
                <w:sz w:val="14"/>
                <w:szCs w:val="14"/>
                <w:highlight w:val="yellow"/>
              </w:rPr>
            </w:pPr>
          </w:p>
        </w:tc>
        <w:tc>
          <w:tcPr>
            <w:tcW w:w="1440" w:type="dxa"/>
            <w:vMerge/>
            <w:tcBorders>
              <w:bottom w:val="single" w:color="auto" w:sz="4" w:space="0"/>
            </w:tcBorders>
            <w:vAlign w:val="center"/>
          </w:tcPr>
          <w:p w:rsidRPr="00725112" w:rsidR="00750628" w:rsidP="00750628" w:rsidRDefault="00750628" w14:paraId="24E5E38A" w14:textId="77777777">
            <w:pPr>
              <w:rPr>
                <w:sz w:val="14"/>
                <w:szCs w:val="14"/>
                <w:highlight w:val="yellow"/>
              </w:rPr>
            </w:pPr>
          </w:p>
        </w:tc>
        <w:tc>
          <w:tcPr>
            <w:tcW w:w="1545" w:type="dxa"/>
            <w:gridSpan w:val="2"/>
            <w:tcBorders>
              <w:bottom w:val="single" w:color="auto" w:sz="4" w:space="0"/>
            </w:tcBorders>
            <w:vAlign w:val="center"/>
          </w:tcPr>
          <w:p w:rsidRPr="00725112" w:rsidR="00750628" w:rsidP="00750628" w:rsidRDefault="00750628" w14:paraId="2256F981" w14:textId="77777777">
            <w:pPr>
              <w:rPr>
                <w:sz w:val="14"/>
                <w:szCs w:val="14"/>
              </w:rPr>
            </w:pPr>
            <w:r w:rsidRPr="00725112">
              <w:rPr>
                <w:sz w:val="14"/>
                <w:szCs w:val="14"/>
              </w:rPr>
              <w:t>Valor alcançado</w:t>
            </w:r>
          </w:p>
        </w:tc>
        <w:tc>
          <w:tcPr>
            <w:tcW w:w="705" w:type="dxa"/>
            <w:tcBorders>
              <w:bottom w:val="single" w:color="auto" w:sz="4" w:space="0"/>
            </w:tcBorders>
            <w:vAlign w:val="center"/>
          </w:tcPr>
          <w:p w:rsidRPr="00AD6EA1" w:rsidR="00750628" w:rsidP="00750628" w:rsidRDefault="009C0790" w14:paraId="7DAE9191" w14:textId="6E882D5C">
            <w:pPr>
              <w:jc w:val="center"/>
              <w:rPr>
                <w:sz w:val="14"/>
                <w:szCs w:val="14"/>
              </w:rPr>
            </w:pPr>
            <w:r>
              <w:rPr>
                <w:sz w:val="14"/>
                <w:szCs w:val="14"/>
              </w:rPr>
              <w:t>100</w:t>
            </w:r>
          </w:p>
        </w:tc>
        <w:tc>
          <w:tcPr>
            <w:tcW w:w="990" w:type="dxa"/>
            <w:vMerge/>
            <w:tcBorders>
              <w:bottom w:val="single" w:color="auto" w:sz="4" w:space="0"/>
              <w:right w:val="single" w:color="auto" w:sz="4" w:space="0"/>
            </w:tcBorders>
            <w:vAlign w:val="center"/>
          </w:tcPr>
          <w:p w:rsidRPr="00725112" w:rsidR="00750628" w:rsidP="00750628" w:rsidRDefault="00750628" w14:paraId="2D13615C" w14:textId="77777777">
            <w:pPr>
              <w:rPr>
                <w:sz w:val="14"/>
                <w:szCs w:val="14"/>
              </w:rPr>
            </w:pPr>
          </w:p>
        </w:tc>
        <w:tc>
          <w:tcPr>
            <w:tcW w:w="2240" w:type="dxa"/>
            <w:vMerge/>
            <w:tcBorders>
              <w:bottom w:val="single" w:color="auto" w:sz="4" w:space="0"/>
              <w:right w:val="single" w:color="auto" w:sz="4" w:space="0"/>
            </w:tcBorders>
          </w:tcPr>
          <w:p w:rsidRPr="00725112" w:rsidR="00750628" w:rsidP="00750628" w:rsidRDefault="00750628" w14:paraId="5B8ADFA9" w14:textId="77777777">
            <w:pPr>
              <w:rPr>
                <w:sz w:val="14"/>
                <w:szCs w:val="14"/>
              </w:rPr>
            </w:pPr>
          </w:p>
        </w:tc>
      </w:tr>
      <w:tr w:rsidRPr="00725112" w:rsidR="00863460" w:rsidTr="00C73894" w14:paraId="23D19E9F" w14:textId="77777777">
        <w:trPr>
          <w:gridAfter w:val="1"/>
          <w:wAfter w:w="33" w:type="dxa"/>
        </w:trPr>
        <w:tc>
          <w:tcPr>
            <w:tcW w:w="2616" w:type="dxa"/>
            <w:gridSpan w:val="2"/>
            <w:vMerge w:val="restart"/>
            <w:tcBorders>
              <w:left w:val="single" w:color="auto" w:sz="4" w:space="0"/>
            </w:tcBorders>
            <w:vAlign w:val="center"/>
          </w:tcPr>
          <w:p w:rsidRPr="00725112" w:rsidR="00863460" w:rsidP="00863460" w:rsidRDefault="00863460" w14:paraId="6C39C95A" w14:textId="64CF63EF">
            <w:pPr>
              <w:rPr>
                <w:sz w:val="14"/>
                <w:szCs w:val="14"/>
                <w:highlight w:val="yellow"/>
              </w:rPr>
            </w:pPr>
            <w:r>
              <w:rPr>
                <w:sz w:val="14"/>
                <w:szCs w:val="14"/>
              </w:rPr>
              <w:t>Produto #</w:t>
            </w:r>
            <w:proofErr w:type="gramStart"/>
            <w:r>
              <w:rPr>
                <w:sz w:val="14"/>
                <w:szCs w:val="14"/>
              </w:rPr>
              <w:t xml:space="preserve">2 </w:t>
            </w:r>
            <w:r w:rsidRPr="00875941" w:rsidR="00875941">
              <w:rPr>
                <w:sz w:val="14"/>
                <w:szCs w:val="14"/>
              </w:rPr>
              <w:t xml:space="preserve"> Implantação</w:t>
            </w:r>
            <w:proofErr w:type="gramEnd"/>
            <w:r w:rsidRPr="00875941" w:rsidR="00875941">
              <w:rPr>
                <w:sz w:val="14"/>
                <w:szCs w:val="14"/>
              </w:rPr>
              <w:t xml:space="preserve"> de plano de alinhamento estratégico e de investimento de médio prazo</w:t>
            </w:r>
          </w:p>
        </w:tc>
        <w:tc>
          <w:tcPr>
            <w:tcW w:w="1339" w:type="dxa"/>
            <w:vMerge w:val="restart"/>
            <w:vAlign w:val="center"/>
          </w:tcPr>
          <w:p w:rsidRPr="00725112" w:rsidR="00863460" w:rsidP="00863460" w:rsidRDefault="00875941" w14:paraId="7FEE735C" w14:textId="7E597D7C">
            <w:pPr>
              <w:jc w:val="center"/>
              <w:rPr>
                <w:sz w:val="14"/>
                <w:szCs w:val="14"/>
              </w:rPr>
            </w:pPr>
            <w:r>
              <w:rPr>
                <w:sz w:val="14"/>
                <w:szCs w:val="14"/>
              </w:rPr>
              <w:t xml:space="preserve">Percentual </w:t>
            </w:r>
            <w:r w:rsidRPr="00875941">
              <w:rPr>
                <w:sz w:val="14"/>
                <w:szCs w:val="14"/>
              </w:rPr>
              <w:t>dos investimentos de TI de acordo com o Plano</w:t>
            </w:r>
          </w:p>
        </w:tc>
        <w:tc>
          <w:tcPr>
            <w:tcW w:w="1080" w:type="dxa"/>
            <w:vMerge w:val="restart"/>
            <w:vAlign w:val="center"/>
          </w:tcPr>
          <w:p w:rsidRPr="00725112" w:rsidR="00863460" w:rsidP="00863460" w:rsidRDefault="00863460" w14:paraId="79CC7F63" w14:textId="77777777">
            <w:pPr>
              <w:jc w:val="center"/>
              <w:rPr>
                <w:sz w:val="14"/>
                <w:szCs w:val="14"/>
              </w:rPr>
            </w:pPr>
            <w:r>
              <w:rPr>
                <w:sz w:val="14"/>
                <w:szCs w:val="14"/>
              </w:rPr>
              <w:t>2009</w:t>
            </w:r>
          </w:p>
        </w:tc>
        <w:tc>
          <w:tcPr>
            <w:tcW w:w="1440" w:type="dxa"/>
            <w:vMerge w:val="restart"/>
            <w:vAlign w:val="center"/>
          </w:tcPr>
          <w:p w:rsidRPr="00725112" w:rsidR="00863460" w:rsidP="00875941" w:rsidRDefault="00875941" w14:paraId="353FF99E" w14:textId="54D9946A">
            <w:pPr>
              <w:jc w:val="center"/>
              <w:rPr>
                <w:sz w:val="14"/>
                <w:szCs w:val="14"/>
                <w:highlight w:val="yellow"/>
              </w:rPr>
            </w:pPr>
            <w:r w:rsidRPr="00875941">
              <w:rPr>
                <w:sz w:val="14"/>
                <w:szCs w:val="14"/>
              </w:rPr>
              <w:t>Relatório da Supervisão de Tecnologia da Informação (STI)</w:t>
            </w:r>
          </w:p>
        </w:tc>
        <w:tc>
          <w:tcPr>
            <w:tcW w:w="1545" w:type="dxa"/>
            <w:gridSpan w:val="2"/>
            <w:vAlign w:val="center"/>
          </w:tcPr>
          <w:p w:rsidRPr="00725112" w:rsidR="00863460" w:rsidP="00863460" w:rsidRDefault="00863460" w14:paraId="7257F797" w14:textId="77777777">
            <w:pPr>
              <w:rPr>
                <w:sz w:val="14"/>
                <w:szCs w:val="14"/>
              </w:rPr>
            </w:pPr>
            <w:r w:rsidRPr="00725112">
              <w:rPr>
                <w:sz w:val="14"/>
                <w:szCs w:val="14"/>
              </w:rPr>
              <w:t>Valor de Meta Original</w:t>
            </w:r>
          </w:p>
        </w:tc>
        <w:tc>
          <w:tcPr>
            <w:tcW w:w="705" w:type="dxa"/>
            <w:vAlign w:val="center"/>
          </w:tcPr>
          <w:p w:rsidRPr="00AD6EA1" w:rsidR="00863460" w:rsidP="00863460" w:rsidRDefault="00875941" w14:paraId="33C249DA" w14:textId="234DE594">
            <w:pPr>
              <w:jc w:val="center"/>
              <w:rPr>
                <w:sz w:val="14"/>
                <w:szCs w:val="14"/>
              </w:rPr>
            </w:pPr>
            <w:r>
              <w:rPr>
                <w:sz w:val="14"/>
                <w:szCs w:val="14"/>
              </w:rPr>
              <w:t>100</w:t>
            </w:r>
          </w:p>
        </w:tc>
        <w:tc>
          <w:tcPr>
            <w:tcW w:w="990" w:type="dxa"/>
            <w:vMerge w:val="restart"/>
            <w:tcBorders>
              <w:right w:val="single" w:color="auto" w:sz="4" w:space="0"/>
            </w:tcBorders>
            <w:vAlign w:val="center"/>
          </w:tcPr>
          <w:p w:rsidRPr="00725112" w:rsidR="00863460" w:rsidP="00863460" w:rsidRDefault="00863460" w14:paraId="3F97FC8C" w14:textId="77777777">
            <w:pPr>
              <w:jc w:val="center"/>
              <w:rPr>
                <w:sz w:val="14"/>
                <w:szCs w:val="14"/>
              </w:rPr>
            </w:pPr>
          </w:p>
        </w:tc>
        <w:tc>
          <w:tcPr>
            <w:tcW w:w="2240" w:type="dxa"/>
            <w:vMerge w:val="restart"/>
            <w:tcBorders>
              <w:right w:val="single" w:color="auto" w:sz="4" w:space="0"/>
            </w:tcBorders>
          </w:tcPr>
          <w:p w:rsidRPr="004D6EDE" w:rsidR="00863460" w:rsidP="00863460" w:rsidRDefault="00863460" w14:paraId="44C06438" w14:textId="75B7ABC0">
            <w:pPr>
              <w:rPr>
                <w:b/>
                <w:sz w:val="14"/>
                <w:szCs w:val="14"/>
              </w:rPr>
            </w:pPr>
          </w:p>
        </w:tc>
      </w:tr>
      <w:tr w:rsidRPr="00725112" w:rsidR="00863460" w:rsidTr="00C73894" w14:paraId="3D0A348B" w14:textId="77777777">
        <w:trPr>
          <w:gridAfter w:val="1"/>
          <w:wAfter w:w="33" w:type="dxa"/>
        </w:trPr>
        <w:tc>
          <w:tcPr>
            <w:tcW w:w="2616" w:type="dxa"/>
            <w:gridSpan w:val="2"/>
            <w:vMerge/>
            <w:tcBorders>
              <w:left w:val="single" w:color="auto" w:sz="4" w:space="0"/>
            </w:tcBorders>
            <w:vAlign w:val="center"/>
          </w:tcPr>
          <w:p w:rsidRPr="00725112" w:rsidR="00863460" w:rsidP="00863460" w:rsidRDefault="00863460" w14:paraId="3BBF1147" w14:textId="77777777">
            <w:pPr>
              <w:rPr>
                <w:sz w:val="14"/>
                <w:szCs w:val="14"/>
                <w:highlight w:val="yellow"/>
              </w:rPr>
            </w:pPr>
          </w:p>
        </w:tc>
        <w:tc>
          <w:tcPr>
            <w:tcW w:w="1339" w:type="dxa"/>
            <w:vMerge/>
            <w:vAlign w:val="center"/>
          </w:tcPr>
          <w:p w:rsidRPr="00E234E3" w:rsidR="00863460" w:rsidP="00863460" w:rsidRDefault="00863460" w14:paraId="2C06B0A1" w14:textId="77777777">
            <w:pPr>
              <w:jc w:val="center"/>
              <w:rPr>
                <w:sz w:val="14"/>
                <w:szCs w:val="14"/>
              </w:rPr>
            </w:pPr>
          </w:p>
        </w:tc>
        <w:tc>
          <w:tcPr>
            <w:tcW w:w="1080" w:type="dxa"/>
            <w:vMerge/>
            <w:vAlign w:val="center"/>
          </w:tcPr>
          <w:p w:rsidRPr="00725112" w:rsidR="00863460" w:rsidP="00863460" w:rsidRDefault="00863460" w14:paraId="17B2D02E" w14:textId="77777777">
            <w:pPr>
              <w:rPr>
                <w:sz w:val="14"/>
                <w:szCs w:val="14"/>
                <w:highlight w:val="yellow"/>
              </w:rPr>
            </w:pPr>
          </w:p>
        </w:tc>
        <w:tc>
          <w:tcPr>
            <w:tcW w:w="1440" w:type="dxa"/>
            <w:vMerge/>
            <w:vAlign w:val="center"/>
          </w:tcPr>
          <w:p w:rsidRPr="00725112" w:rsidR="00863460" w:rsidP="00863460" w:rsidRDefault="00863460" w14:paraId="41E93753" w14:textId="77777777">
            <w:pPr>
              <w:rPr>
                <w:sz w:val="14"/>
                <w:szCs w:val="14"/>
                <w:highlight w:val="yellow"/>
              </w:rPr>
            </w:pPr>
          </w:p>
        </w:tc>
        <w:tc>
          <w:tcPr>
            <w:tcW w:w="1545" w:type="dxa"/>
            <w:gridSpan w:val="2"/>
            <w:vAlign w:val="center"/>
          </w:tcPr>
          <w:p w:rsidRPr="00725112" w:rsidR="00863460" w:rsidP="00863460" w:rsidRDefault="00863460" w14:paraId="2AFC30FD" w14:textId="77777777">
            <w:pPr>
              <w:rPr>
                <w:sz w:val="14"/>
                <w:szCs w:val="14"/>
              </w:rPr>
            </w:pPr>
            <w:r w:rsidRPr="00725112">
              <w:rPr>
                <w:sz w:val="14"/>
                <w:szCs w:val="14"/>
              </w:rPr>
              <w:t xml:space="preserve">Valor da Meta revisado </w:t>
            </w:r>
          </w:p>
        </w:tc>
        <w:tc>
          <w:tcPr>
            <w:tcW w:w="705" w:type="dxa"/>
            <w:shd w:val="clear" w:color="auto" w:fill="D9D9D9" w:themeFill="background1" w:themeFillShade="D9"/>
            <w:vAlign w:val="center"/>
          </w:tcPr>
          <w:p w:rsidRPr="00AD6EA1" w:rsidR="00863460" w:rsidP="00863460" w:rsidRDefault="00863460" w14:paraId="27F0187A" w14:textId="77777777">
            <w:pPr>
              <w:jc w:val="center"/>
              <w:rPr>
                <w:sz w:val="14"/>
                <w:szCs w:val="14"/>
              </w:rPr>
            </w:pPr>
          </w:p>
        </w:tc>
        <w:tc>
          <w:tcPr>
            <w:tcW w:w="990" w:type="dxa"/>
            <w:vMerge/>
            <w:tcBorders>
              <w:right w:val="single" w:color="auto" w:sz="4" w:space="0"/>
            </w:tcBorders>
            <w:vAlign w:val="center"/>
          </w:tcPr>
          <w:p w:rsidRPr="00725112" w:rsidR="00863460" w:rsidP="00863460" w:rsidRDefault="00863460" w14:paraId="40E7CD7F" w14:textId="77777777">
            <w:pPr>
              <w:rPr>
                <w:sz w:val="14"/>
                <w:szCs w:val="14"/>
              </w:rPr>
            </w:pPr>
          </w:p>
        </w:tc>
        <w:tc>
          <w:tcPr>
            <w:tcW w:w="2240" w:type="dxa"/>
            <w:vMerge/>
            <w:tcBorders>
              <w:right w:val="single" w:color="auto" w:sz="4" w:space="0"/>
            </w:tcBorders>
          </w:tcPr>
          <w:p w:rsidRPr="00725112" w:rsidR="00863460" w:rsidP="00863460" w:rsidRDefault="00863460" w14:paraId="17C35E6D" w14:textId="77777777">
            <w:pPr>
              <w:rPr>
                <w:sz w:val="14"/>
                <w:szCs w:val="14"/>
              </w:rPr>
            </w:pPr>
          </w:p>
        </w:tc>
      </w:tr>
      <w:tr w:rsidRPr="00725112" w:rsidR="00863460" w:rsidTr="00C73894" w14:paraId="50C8E7A8" w14:textId="77777777">
        <w:trPr>
          <w:gridAfter w:val="1"/>
          <w:wAfter w:w="33" w:type="dxa"/>
          <w:trHeight w:val="60"/>
        </w:trPr>
        <w:tc>
          <w:tcPr>
            <w:tcW w:w="2616" w:type="dxa"/>
            <w:gridSpan w:val="2"/>
            <w:vMerge/>
            <w:tcBorders>
              <w:left w:val="single" w:color="auto" w:sz="4" w:space="0"/>
              <w:bottom w:val="single" w:color="auto" w:sz="4" w:space="0"/>
            </w:tcBorders>
            <w:vAlign w:val="center"/>
          </w:tcPr>
          <w:p w:rsidRPr="00725112" w:rsidR="00863460" w:rsidP="00863460" w:rsidRDefault="00863460" w14:paraId="4B8E9422" w14:textId="77777777">
            <w:pPr>
              <w:rPr>
                <w:sz w:val="14"/>
                <w:szCs w:val="14"/>
                <w:highlight w:val="yellow"/>
              </w:rPr>
            </w:pPr>
          </w:p>
        </w:tc>
        <w:tc>
          <w:tcPr>
            <w:tcW w:w="1339" w:type="dxa"/>
            <w:vMerge/>
            <w:tcBorders>
              <w:bottom w:val="single" w:color="auto" w:sz="4" w:space="0"/>
            </w:tcBorders>
            <w:vAlign w:val="center"/>
          </w:tcPr>
          <w:p w:rsidRPr="00E234E3" w:rsidR="00863460" w:rsidP="00863460" w:rsidRDefault="00863460" w14:paraId="37D5BBD0" w14:textId="77777777">
            <w:pPr>
              <w:jc w:val="center"/>
              <w:rPr>
                <w:sz w:val="14"/>
                <w:szCs w:val="14"/>
              </w:rPr>
            </w:pPr>
          </w:p>
        </w:tc>
        <w:tc>
          <w:tcPr>
            <w:tcW w:w="1080" w:type="dxa"/>
            <w:vMerge/>
            <w:tcBorders>
              <w:bottom w:val="single" w:color="auto" w:sz="4" w:space="0"/>
            </w:tcBorders>
            <w:vAlign w:val="center"/>
          </w:tcPr>
          <w:p w:rsidRPr="00725112" w:rsidR="00863460" w:rsidP="00863460" w:rsidRDefault="00863460" w14:paraId="1D92DDC7" w14:textId="77777777">
            <w:pPr>
              <w:rPr>
                <w:sz w:val="14"/>
                <w:szCs w:val="14"/>
                <w:highlight w:val="yellow"/>
              </w:rPr>
            </w:pPr>
          </w:p>
        </w:tc>
        <w:tc>
          <w:tcPr>
            <w:tcW w:w="1440" w:type="dxa"/>
            <w:vMerge/>
            <w:tcBorders>
              <w:bottom w:val="single" w:color="auto" w:sz="4" w:space="0"/>
            </w:tcBorders>
            <w:vAlign w:val="center"/>
          </w:tcPr>
          <w:p w:rsidRPr="00725112" w:rsidR="00863460" w:rsidP="00863460" w:rsidRDefault="00863460" w14:paraId="2652CC26" w14:textId="77777777">
            <w:pPr>
              <w:rPr>
                <w:sz w:val="14"/>
                <w:szCs w:val="14"/>
                <w:highlight w:val="yellow"/>
              </w:rPr>
            </w:pPr>
          </w:p>
        </w:tc>
        <w:tc>
          <w:tcPr>
            <w:tcW w:w="1545" w:type="dxa"/>
            <w:gridSpan w:val="2"/>
            <w:tcBorders>
              <w:bottom w:val="single" w:color="auto" w:sz="4" w:space="0"/>
            </w:tcBorders>
            <w:vAlign w:val="center"/>
          </w:tcPr>
          <w:p w:rsidRPr="00725112" w:rsidR="00863460" w:rsidP="00863460" w:rsidRDefault="00863460" w14:paraId="516E91C4" w14:textId="77777777">
            <w:pPr>
              <w:rPr>
                <w:sz w:val="14"/>
                <w:szCs w:val="14"/>
              </w:rPr>
            </w:pPr>
            <w:r w:rsidRPr="00725112">
              <w:rPr>
                <w:sz w:val="14"/>
                <w:szCs w:val="14"/>
              </w:rPr>
              <w:t>Valor alcançado</w:t>
            </w:r>
          </w:p>
        </w:tc>
        <w:tc>
          <w:tcPr>
            <w:tcW w:w="705" w:type="dxa"/>
            <w:tcBorders>
              <w:bottom w:val="single" w:color="auto" w:sz="4" w:space="0"/>
            </w:tcBorders>
            <w:vAlign w:val="center"/>
          </w:tcPr>
          <w:p w:rsidRPr="00AD6EA1" w:rsidR="00863460" w:rsidP="00863460" w:rsidRDefault="00863460" w14:paraId="19DADC61" w14:textId="5F0BDC5A">
            <w:pPr>
              <w:jc w:val="center"/>
              <w:rPr>
                <w:sz w:val="14"/>
                <w:szCs w:val="14"/>
              </w:rPr>
            </w:pPr>
          </w:p>
        </w:tc>
        <w:tc>
          <w:tcPr>
            <w:tcW w:w="990" w:type="dxa"/>
            <w:vMerge/>
            <w:tcBorders>
              <w:bottom w:val="single" w:color="auto" w:sz="4" w:space="0"/>
              <w:right w:val="single" w:color="auto" w:sz="4" w:space="0"/>
            </w:tcBorders>
            <w:vAlign w:val="center"/>
          </w:tcPr>
          <w:p w:rsidRPr="00725112" w:rsidR="00863460" w:rsidP="00863460" w:rsidRDefault="00863460" w14:paraId="7C453659" w14:textId="77777777">
            <w:pPr>
              <w:rPr>
                <w:sz w:val="14"/>
                <w:szCs w:val="14"/>
              </w:rPr>
            </w:pPr>
          </w:p>
        </w:tc>
        <w:tc>
          <w:tcPr>
            <w:tcW w:w="2240" w:type="dxa"/>
            <w:vMerge/>
            <w:tcBorders>
              <w:bottom w:val="single" w:color="auto" w:sz="4" w:space="0"/>
              <w:right w:val="single" w:color="auto" w:sz="4" w:space="0"/>
            </w:tcBorders>
          </w:tcPr>
          <w:p w:rsidRPr="00725112" w:rsidR="00863460" w:rsidP="00863460" w:rsidRDefault="00863460" w14:paraId="0642EE9E" w14:textId="77777777">
            <w:pPr>
              <w:rPr>
                <w:sz w:val="14"/>
                <w:szCs w:val="14"/>
              </w:rPr>
            </w:pPr>
          </w:p>
        </w:tc>
      </w:tr>
      <w:tr w:rsidRPr="00725112" w:rsidR="00863460" w:rsidTr="00C73894" w14:paraId="71FD946E" w14:textId="77777777">
        <w:trPr>
          <w:gridAfter w:val="1"/>
          <w:wAfter w:w="33" w:type="dxa"/>
        </w:trPr>
        <w:tc>
          <w:tcPr>
            <w:tcW w:w="2616" w:type="dxa"/>
            <w:gridSpan w:val="2"/>
            <w:vMerge w:val="restart"/>
            <w:tcBorders>
              <w:left w:val="single" w:color="auto" w:sz="4" w:space="0"/>
            </w:tcBorders>
            <w:vAlign w:val="center"/>
          </w:tcPr>
          <w:p w:rsidRPr="00725112" w:rsidR="00863460" w:rsidP="00863460" w:rsidRDefault="00863460" w14:paraId="466C0414" w14:textId="42B51D36">
            <w:pPr>
              <w:rPr>
                <w:sz w:val="14"/>
                <w:szCs w:val="14"/>
                <w:highlight w:val="yellow"/>
              </w:rPr>
            </w:pPr>
            <w:r>
              <w:rPr>
                <w:sz w:val="14"/>
                <w:szCs w:val="14"/>
              </w:rPr>
              <w:t xml:space="preserve">Produto #3 </w:t>
            </w:r>
            <w:r w:rsidRPr="00875941">
              <w:rPr>
                <w:sz w:val="14"/>
                <w:szCs w:val="14"/>
              </w:rPr>
              <w:t xml:space="preserve"> </w:t>
            </w:r>
            <w:r w:rsidRPr="00875941" w:rsidR="00875941">
              <w:rPr>
                <w:sz w:val="14"/>
                <w:szCs w:val="14"/>
              </w:rPr>
              <w:t xml:space="preserve"> Elaboração e implantação de política de segurança de Tecnologia da Informação contemplando a implantação do Datacenter</w:t>
            </w:r>
          </w:p>
        </w:tc>
        <w:tc>
          <w:tcPr>
            <w:tcW w:w="1339" w:type="dxa"/>
            <w:vMerge w:val="restart"/>
            <w:vAlign w:val="center"/>
          </w:tcPr>
          <w:p w:rsidRPr="00E234E3" w:rsidR="00863460" w:rsidP="00863460" w:rsidRDefault="00875941" w14:paraId="38E54A42" w14:textId="5BCA6F46">
            <w:pPr>
              <w:jc w:val="center"/>
              <w:rPr>
                <w:sz w:val="14"/>
                <w:szCs w:val="14"/>
              </w:rPr>
            </w:pPr>
            <w:r w:rsidRPr="00875941">
              <w:rPr>
                <w:sz w:val="14"/>
                <w:szCs w:val="14"/>
              </w:rPr>
              <w:t>Sites 1 e 2 operando dentro das diretrizes, normas e procedimentos de segurança definidos</w:t>
            </w:r>
          </w:p>
        </w:tc>
        <w:tc>
          <w:tcPr>
            <w:tcW w:w="1080" w:type="dxa"/>
            <w:vMerge w:val="restart"/>
            <w:vAlign w:val="center"/>
          </w:tcPr>
          <w:p w:rsidRPr="00725112" w:rsidR="00863460" w:rsidP="00863460" w:rsidRDefault="00863460" w14:paraId="4F5E9B65" w14:textId="77777777">
            <w:pPr>
              <w:jc w:val="center"/>
              <w:rPr>
                <w:sz w:val="14"/>
                <w:szCs w:val="14"/>
              </w:rPr>
            </w:pPr>
            <w:r>
              <w:rPr>
                <w:sz w:val="14"/>
                <w:szCs w:val="14"/>
              </w:rPr>
              <w:t>2009</w:t>
            </w:r>
          </w:p>
        </w:tc>
        <w:tc>
          <w:tcPr>
            <w:tcW w:w="1440" w:type="dxa"/>
            <w:vMerge w:val="restart"/>
            <w:vAlign w:val="center"/>
          </w:tcPr>
          <w:p w:rsidRPr="00725112" w:rsidR="00863460" w:rsidP="00875941" w:rsidRDefault="00875941" w14:paraId="7B7C4E39" w14:textId="0C08988A">
            <w:pPr>
              <w:jc w:val="center"/>
              <w:rPr>
                <w:sz w:val="14"/>
                <w:szCs w:val="14"/>
                <w:highlight w:val="yellow"/>
              </w:rPr>
            </w:pPr>
            <w:r w:rsidRPr="00875941">
              <w:rPr>
                <w:sz w:val="14"/>
                <w:szCs w:val="14"/>
              </w:rPr>
              <w:t>Relatório da Supervisão de Tecnologia da Informação (STI)</w:t>
            </w:r>
          </w:p>
        </w:tc>
        <w:tc>
          <w:tcPr>
            <w:tcW w:w="1545" w:type="dxa"/>
            <w:gridSpan w:val="2"/>
            <w:vAlign w:val="center"/>
          </w:tcPr>
          <w:p w:rsidRPr="00725112" w:rsidR="00863460" w:rsidP="00863460" w:rsidRDefault="00863460" w14:paraId="6AD1ED6C" w14:textId="77777777">
            <w:pPr>
              <w:rPr>
                <w:sz w:val="14"/>
                <w:szCs w:val="14"/>
              </w:rPr>
            </w:pPr>
            <w:r w:rsidRPr="00725112">
              <w:rPr>
                <w:sz w:val="14"/>
                <w:szCs w:val="14"/>
              </w:rPr>
              <w:t>Valor de Meta Original</w:t>
            </w:r>
          </w:p>
        </w:tc>
        <w:tc>
          <w:tcPr>
            <w:tcW w:w="705" w:type="dxa"/>
            <w:vAlign w:val="center"/>
          </w:tcPr>
          <w:p w:rsidRPr="00AD6EA1" w:rsidR="00863460" w:rsidP="00863460" w:rsidRDefault="00875941" w14:paraId="128E26B9" w14:textId="62FBD22C">
            <w:pPr>
              <w:jc w:val="center"/>
              <w:rPr>
                <w:sz w:val="14"/>
                <w:szCs w:val="14"/>
              </w:rPr>
            </w:pPr>
            <w:r>
              <w:rPr>
                <w:sz w:val="14"/>
                <w:szCs w:val="14"/>
              </w:rPr>
              <w:t>2</w:t>
            </w:r>
          </w:p>
        </w:tc>
        <w:tc>
          <w:tcPr>
            <w:tcW w:w="990" w:type="dxa"/>
            <w:vMerge w:val="restart"/>
            <w:tcBorders>
              <w:right w:val="single" w:color="auto" w:sz="4" w:space="0"/>
            </w:tcBorders>
            <w:vAlign w:val="center"/>
          </w:tcPr>
          <w:p w:rsidRPr="00725112" w:rsidR="00863460" w:rsidP="00863460" w:rsidRDefault="00863460" w14:paraId="72703CA1" w14:textId="3AB7B582">
            <w:pPr>
              <w:jc w:val="center"/>
              <w:rPr>
                <w:sz w:val="14"/>
                <w:szCs w:val="14"/>
              </w:rPr>
            </w:pPr>
          </w:p>
        </w:tc>
        <w:tc>
          <w:tcPr>
            <w:tcW w:w="2240" w:type="dxa"/>
            <w:vMerge w:val="restart"/>
            <w:tcBorders>
              <w:right w:val="single" w:color="auto" w:sz="4" w:space="0"/>
            </w:tcBorders>
          </w:tcPr>
          <w:p w:rsidRPr="00725112" w:rsidR="00863460" w:rsidP="00863460" w:rsidRDefault="00863460" w14:paraId="56D2D9E2" w14:textId="2244D3DF">
            <w:pPr>
              <w:rPr>
                <w:sz w:val="14"/>
                <w:szCs w:val="14"/>
              </w:rPr>
            </w:pPr>
          </w:p>
        </w:tc>
      </w:tr>
      <w:tr w:rsidRPr="00725112" w:rsidR="00863460" w:rsidTr="00C73894" w14:paraId="50921DE4" w14:textId="77777777">
        <w:trPr>
          <w:gridAfter w:val="1"/>
          <w:wAfter w:w="33" w:type="dxa"/>
        </w:trPr>
        <w:tc>
          <w:tcPr>
            <w:tcW w:w="2616" w:type="dxa"/>
            <w:gridSpan w:val="2"/>
            <w:vMerge/>
            <w:tcBorders>
              <w:left w:val="single" w:color="auto" w:sz="4" w:space="0"/>
            </w:tcBorders>
            <w:vAlign w:val="center"/>
          </w:tcPr>
          <w:p w:rsidRPr="00725112" w:rsidR="00863460" w:rsidP="00863460" w:rsidRDefault="00863460" w14:paraId="28343E4B" w14:textId="77777777">
            <w:pPr>
              <w:rPr>
                <w:sz w:val="14"/>
                <w:szCs w:val="14"/>
                <w:highlight w:val="yellow"/>
              </w:rPr>
            </w:pPr>
          </w:p>
        </w:tc>
        <w:tc>
          <w:tcPr>
            <w:tcW w:w="1339" w:type="dxa"/>
            <w:vMerge/>
            <w:vAlign w:val="center"/>
          </w:tcPr>
          <w:p w:rsidRPr="00E234E3" w:rsidR="00863460" w:rsidP="00863460" w:rsidRDefault="00863460" w14:paraId="77468029" w14:textId="77777777">
            <w:pPr>
              <w:jc w:val="center"/>
              <w:rPr>
                <w:sz w:val="14"/>
                <w:szCs w:val="14"/>
              </w:rPr>
            </w:pPr>
          </w:p>
        </w:tc>
        <w:tc>
          <w:tcPr>
            <w:tcW w:w="1080" w:type="dxa"/>
            <w:vMerge/>
            <w:vAlign w:val="center"/>
          </w:tcPr>
          <w:p w:rsidRPr="00725112" w:rsidR="00863460" w:rsidP="00863460" w:rsidRDefault="00863460" w14:paraId="66AF9895" w14:textId="77777777">
            <w:pPr>
              <w:rPr>
                <w:sz w:val="14"/>
                <w:szCs w:val="14"/>
                <w:highlight w:val="yellow"/>
              </w:rPr>
            </w:pPr>
          </w:p>
        </w:tc>
        <w:tc>
          <w:tcPr>
            <w:tcW w:w="1440" w:type="dxa"/>
            <w:vMerge/>
            <w:vAlign w:val="center"/>
          </w:tcPr>
          <w:p w:rsidRPr="00725112" w:rsidR="00863460" w:rsidP="00863460" w:rsidRDefault="00863460" w14:paraId="797D7759" w14:textId="77777777">
            <w:pPr>
              <w:rPr>
                <w:sz w:val="14"/>
                <w:szCs w:val="14"/>
                <w:highlight w:val="yellow"/>
              </w:rPr>
            </w:pPr>
          </w:p>
        </w:tc>
        <w:tc>
          <w:tcPr>
            <w:tcW w:w="1545" w:type="dxa"/>
            <w:gridSpan w:val="2"/>
            <w:vAlign w:val="center"/>
          </w:tcPr>
          <w:p w:rsidRPr="00725112" w:rsidR="00863460" w:rsidP="00863460" w:rsidRDefault="00863460" w14:paraId="5D588EC3" w14:textId="77777777">
            <w:pPr>
              <w:rPr>
                <w:sz w:val="14"/>
                <w:szCs w:val="14"/>
              </w:rPr>
            </w:pPr>
            <w:r w:rsidRPr="00725112">
              <w:rPr>
                <w:sz w:val="14"/>
                <w:szCs w:val="14"/>
              </w:rPr>
              <w:t xml:space="preserve">Valor da Meta revisado </w:t>
            </w:r>
          </w:p>
        </w:tc>
        <w:tc>
          <w:tcPr>
            <w:tcW w:w="705" w:type="dxa"/>
            <w:shd w:val="clear" w:color="auto" w:fill="D9D9D9" w:themeFill="background1" w:themeFillShade="D9"/>
            <w:vAlign w:val="center"/>
          </w:tcPr>
          <w:p w:rsidRPr="00AD6EA1" w:rsidR="00863460" w:rsidP="00863460" w:rsidRDefault="00863460" w14:paraId="2969AB3A" w14:textId="77777777">
            <w:pPr>
              <w:jc w:val="center"/>
              <w:rPr>
                <w:sz w:val="14"/>
                <w:szCs w:val="14"/>
              </w:rPr>
            </w:pPr>
          </w:p>
        </w:tc>
        <w:tc>
          <w:tcPr>
            <w:tcW w:w="990" w:type="dxa"/>
            <w:vMerge/>
            <w:tcBorders>
              <w:right w:val="single" w:color="auto" w:sz="4" w:space="0"/>
            </w:tcBorders>
            <w:vAlign w:val="center"/>
          </w:tcPr>
          <w:p w:rsidRPr="00725112" w:rsidR="00863460" w:rsidP="00863460" w:rsidRDefault="00863460" w14:paraId="55DAA87C" w14:textId="77777777">
            <w:pPr>
              <w:rPr>
                <w:sz w:val="14"/>
                <w:szCs w:val="14"/>
              </w:rPr>
            </w:pPr>
          </w:p>
        </w:tc>
        <w:tc>
          <w:tcPr>
            <w:tcW w:w="2240" w:type="dxa"/>
            <w:vMerge/>
            <w:tcBorders>
              <w:right w:val="single" w:color="auto" w:sz="4" w:space="0"/>
            </w:tcBorders>
          </w:tcPr>
          <w:p w:rsidRPr="00725112" w:rsidR="00863460" w:rsidP="00863460" w:rsidRDefault="00863460" w14:paraId="407E83C6" w14:textId="77777777">
            <w:pPr>
              <w:rPr>
                <w:sz w:val="14"/>
                <w:szCs w:val="14"/>
              </w:rPr>
            </w:pPr>
          </w:p>
        </w:tc>
      </w:tr>
      <w:tr w:rsidRPr="00725112" w:rsidR="00863460" w:rsidTr="00C73894" w14:paraId="0DA35400" w14:textId="77777777">
        <w:trPr>
          <w:gridAfter w:val="1"/>
          <w:wAfter w:w="33" w:type="dxa"/>
          <w:trHeight w:val="60"/>
        </w:trPr>
        <w:tc>
          <w:tcPr>
            <w:tcW w:w="2616" w:type="dxa"/>
            <w:gridSpan w:val="2"/>
            <w:vMerge/>
            <w:tcBorders>
              <w:left w:val="single" w:color="auto" w:sz="4" w:space="0"/>
              <w:bottom w:val="single" w:color="auto" w:sz="4" w:space="0"/>
            </w:tcBorders>
            <w:vAlign w:val="center"/>
          </w:tcPr>
          <w:p w:rsidRPr="00725112" w:rsidR="00863460" w:rsidP="00863460" w:rsidRDefault="00863460" w14:paraId="1091A14D" w14:textId="77777777">
            <w:pPr>
              <w:rPr>
                <w:sz w:val="14"/>
                <w:szCs w:val="14"/>
                <w:highlight w:val="yellow"/>
              </w:rPr>
            </w:pPr>
          </w:p>
        </w:tc>
        <w:tc>
          <w:tcPr>
            <w:tcW w:w="1339" w:type="dxa"/>
            <w:vMerge/>
            <w:tcBorders>
              <w:bottom w:val="single" w:color="auto" w:sz="4" w:space="0"/>
            </w:tcBorders>
            <w:vAlign w:val="center"/>
          </w:tcPr>
          <w:p w:rsidRPr="00E234E3" w:rsidR="00863460" w:rsidP="00863460" w:rsidRDefault="00863460" w14:paraId="3DE5C8E9" w14:textId="77777777">
            <w:pPr>
              <w:jc w:val="center"/>
              <w:rPr>
                <w:sz w:val="14"/>
                <w:szCs w:val="14"/>
              </w:rPr>
            </w:pPr>
          </w:p>
        </w:tc>
        <w:tc>
          <w:tcPr>
            <w:tcW w:w="1080" w:type="dxa"/>
            <w:vMerge/>
            <w:tcBorders>
              <w:bottom w:val="single" w:color="auto" w:sz="4" w:space="0"/>
            </w:tcBorders>
            <w:vAlign w:val="center"/>
          </w:tcPr>
          <w:p w:rsidRPr="00725112" w:rsidR="00863460" w:rsidP="00863460" w:rsidRDefault="00863460" w14:paraId="3359667E" w14:textId="77777777">
            <w:pPr>
              <w:rPr>
                <w:sz w:val="14"/>
                <w:szCs w:val="14"/>
                <w:highlight w:val="yellow"/>
              </w:rPr>
            </w:pPr>
          </w:p>
        </w:tc>
        <w:tc>
          <w:tcPr>
            <w:tcW w:w="1440" w:type="dxa"/>
            <w:vMerge/>
            <w:tcBorders>
              <w:bottom w:val="single" w:color="auto" w:sz="4" w:space="0"/>
            </w:tcBorders>
            <w:vAlign w:val="center"/>
          </w:tcPr>
          <w:p w:rsidRPr="00725112" w:rsidR="00863460" w:rsidP="00863460" w:rsidRDefault="00863460" w14:paraId="07BDAD12" w14:textId="77777777">
            <w:pPr>
              <w:rPr>
                <w:sz w:val="14"/>
                <w:szCs w:val="14"/>
                <w:highlight w:val="yellow"/>
              </w:rPr>
            </w:pPr>
          </w:p>
        </w:tc>
        <w:tc>
          <w:tcPr>
            <w:tcW w:w="1545" w:type="dxa"/>
            <w:gridSpan w:val="2"/>
            <w:tcBorders>
              <w:bottom w:val="single" w:color="auto" w:sz="4" w:space="0"/>
            </w:tcBorders>
            <w:vAlign w:val="center"/>
          </w:tcPr>
          <w:p w:rsidRPr="00725112" w:rsidR="00863460" w:rsidP="00863460" w:rsidRDefault="00863460" w14:paraId="12A52EFC" w14:textId="77777777">
            <w:pPr>
              <w:rPr>
                <w:sz w:val="14"/>
                <w:szCs w:val="14"/>
              </w:rPr>
            </w:pPr>
            <w:r w:rsidRPr="00725112">
              <w:rPr>
                <w:sz w:val="14"/>
                <w:szCs w:val="14"/>
              </w:rPr>
              <w:t>Valor alcançado</w:t>
            </w:r>
          </w:p>
        </w:tc>
        <w:tc>
          <w:tcPr>
            <w:tcW w:w="705" w:type="dxa"/>
            <w:tcBorders>
              <w:bottom w:val="single" w:color="auto" w:sz="4" w:space="0"/>
            </w:tcBorders>
            <w:vAlign w:val="center"/>
          </w:tcPr>
          <w:p w:rsidRPr="00AD6EA1" w:rsidR="00863460" w:rsidP="00863460" w:rsidRDefault="00863460" w14:paraId="660829CC" w14:textId="66628333">
            <w:pPr>
              <w:jc w:val="center"/>
              <w:rPr>
                <w:sz w:val="14"/>
                <w:szCs w:val="14"/>
              </w:rPr>
            </w:pPr>
          </w:p>
        </w:tc>
        <w:tc>
          <w:tcPr>
            <w:tcW w:w="990" w:type="dxa"/>
            <w:vMerge/>
            <w:tcBorders>
              <w:bottom w:val="single" w:color="auto" w:sz="4" w:space="0"/>
              <w:right w:val="single" w:color="auto" w:sz="4" w:space="0"/>
            </w:tcBorders>
            <w:vAlign w:val="center"/>
          </w:tcPr>
          <w:p w:rsidRPr="00725112" w:rsidR="00863460" w:rsidP="00863460" w:rsidRDefault="00863460" w14:paraId="62387669" w14:textId="77777777">
            <w:pPr>
              <w:rPr>
                <w:sz w:val="14"/>
                <w:szCs w:val="14"/>
              </w:rPr>
            </w:pPr>
          </w:p>
        </w:tc>
        <w:tc>
          <w:tcPr>
            <w:tcW w:w="2240" w:type="dxa"/>
            <w:vMerge/>
            <w:tcBorders>
              <w:bottom w:val="single" w:color="auto" w:sz="4" w:space="0"/>
              <w:right w:val="single" w:color="auto" w:sz="4" w:space="0"/>
            </w:tcBorders>
          </w:tcPr>
          <w:p w:rsidRPr="00725112" w:rsidR="00863460" w:rsidP="00863460" w:rsidRDefault="00863460" w14:paraId="2B238B4A" w14:textId="77777777">
            <w:pPr>
              <w:rPr>
                <w:sz w:val="14"/>
                <w:szCs w:val="14"/>
              </w:rPr>
            </w:pPr>
          </w:p>
        </w:tc>
      </w:tr>
      <w:tr w:rsidRPr="00725112" w:rsidR="00863460" w:rsidTr="00C73894" w14:paraId="5647321B" w14:textId="77777777">
        <w:trPr>
          <w:gridAfter w:val="1"/>
          <w:wAfter w:w="33" w:type="dxa"/>
        </w:trPr>
        <w:tc>
          <w:tcPr>
            <w:tcW w:w="2616" w:type="dxa"/>
            <w:gridSpan w:val="2"/>
            <w:vMerge w:val="restart"/>
            <w:tcBorders>
              <w:left w:val="single" w:color="auto" w:sz="4" w:space="0"/>
            </w:tcBorders>
            <w:vAlign w:val="center"/>
          </w:tcPr>
          <w:p w:rsidRPr="00725112" w:rsidR="00863460" w:rsidP="00863460" w:rsidRDefault="00863460" w14:paraId="4DDA4DBB" w14:textId="1B43D0AA">
            <w:pPr>
              <w:rPr>
                <w:sz w:val="14"/>
                <w:szCs w:val="14"/>
                <w:highlight w:val="yellow"/>
              </w:rPr>
            </w:pPr>
            <w:r>
              <w:rPr>
                <w:sz w:val="14"/>
                <w:szCs w:val="14"/>
              </w:rPr>
              <w:t>Produto #</w:t>
            </w:r>
            <w:proofErr w:type="gramStart"/>
            <w:r>
              <w:rPr>
                <w:sz w:val="14"/>
                <w:szCs w:val="14"/>
              </w:rPr>
              <w:t xml:space="preserve">4 </w:t>
            </w:r>
            <w:r>
              <w:t xml:space="preserve"> </w:t>
            </w:r>
            <w:r w:rsidRPr="00875941" w:rsidR="00875941">
              <w:rPr>
                <w:sz w:val="14"/>
                <w:szCs w:val="14"/>
              </w:rPr>
              <w:t>Desenvolvimento</w:t>
            </w:r>
            <w:proofErr w:type="gramEnd"/>
            <w:r w:rsidRPr="00875941" w:rsidR="00875941">
              <w:rPr>
                <w:sz w:val="14"/>
                <w:szCs w:val="14"/>
              </w:rPr>
              <w:t xml:space="preserve"> e implantação de política de gestão por competências</w:t>
            </w:r>
          </w:p>
        </w:tc>
        <w:tc>
          <w:tcPr>
            <w:tcW w:w="1339" w:type="dxa"/>
            <w:vMerge w:val="restart"/>
            <w:vAlign w:val="center"/>
          </w:tcPr>
          <w:p w:rsidRPr="00E234E3" w:rsidR="00863460" w:rsidP="00863460" w:rsidRDefault="00875941" w14:paraId="4AE4CE95" w14:textId="5ADC84C3">
            <w:pPr>
              <w:jc w:val="center"/>
              <w:rPr>
                <w:sz w:val="14"/>
                <w:szCs w:val="14"/>
              </w:rPr>
            </w:pPr>
            <w:r>
              <w:rPr>
                <w:sz w:val="14"/>
                <w:szCs w:val="14"/>
              </w:rPr>
              <w:t>Percentual d</w:t>
            </w:r>
            <w:r w:rsidRPr="00875941">
              <w:rPr>
                <w:sz w:val="14"/>
                <w:szCs w:val="14"/>
              </w:rPr>
              <w:t>a política de gestão por competência institucionalizada.</w:t>
            </w:r>
          </w:p>
        </w:tc>
        <w:tc>
          <w:tcPr>
            <w:tcW w:w="1080" w:type="dxa"/>
            <w:vMerge w:val="restart"/>
            <w:vAlign w:val="center"/>
          </w:tcPr>
          <w:p w:rsidRPr="00725112" w:rsidR="00863460" w:rsidP="00863460" w:rsidRDefault="00863460" w14:paraId="46D60731" w14:textId="77777777">
            <w:pPr>
              <w:jc w:val="center"/>
              <w:rPr>
                <w:sz w:val="14"/>
                <w:szCs w:val="14"/>
              </w:rPr>
            </w:pPr>
            <w:r>
              <w:rPr>
                <w:sz w:val="14"/>
                <w:szCs w:val="14"/>
              </w:rPr>
              <w:t>2009</w:t>
            </w:r>
          </w:p>
        </w:tc>
        <w:tc>
          <w:tcPr>
            <w:tcW w:w="1440" w:type="dxa"/>
            <w:vMerge w:val="restart"/>
            <w:vAlign w:val="center"/>
          </w:tcPr>
          <w:p w:rsidRPr="00725112" w:rsidR="00863460" w:rsidP="00875941" w:rsidRDefault="00875941" w14:paraId="1BDEAD35" w14:textId="3692223F">
            <w:pPr>
              <w:jc w:val="center"/>
              <w:rPr>
                <w:sz w:val="14"/>
                <w:szCs w:val="14"/>
                <w:highlight w:val="yellow"/>
              </w:rPr>
            </w:pPr>
            <w:r w:rsidRPr="00875941">
              <w:rPr>
                <w:sz w:val="14"/>
                <w:szCs w:val="14"/>
              </w:rPr>
              <w:t>Resolução do Secretário</w:t>
            </w:r>
          </w:p>
        </w:tc>
        <w:tc>
          <w:tcPr>
            <w:tcW w:w="1545" w:type="dxa"/>
            <w:gridSpan w:val="2"/>
            <w:vAlign w:val="center"/>
          </w:tcPr>
          <w:p w:rsidRPr="00725112" w:rsidR="00863460" w:rsidP="00863460" w:rsidRDefault="00863460" w14:paraId="48A78BE4" w14:textId="77777777">
            <w:pPr>
              <w:rPr>
                <w:sz w:val="14"/>
                <w:szCs w:val="14"/>
              </w:rPr>
            </w:pPr>
            <w:r w:rsidRPr="00725112">
              <w:rPr>
                <w:sz w:val="14"/>
                <w:szCs w:val="14"/>
              </w:rPr>
              <w:t>Valor de Meta Original</w:t>
            </w:r>
          </w:p>
        </w:tc>
        <w:tc>
          <w:tcPr>
            <w:tcW w:w="705" w:type="dxa"/>
            <w:vAlign w:val="center"/>
          </w:tcPr>
          <w:p w:rsidRPr="00AD6EA1" w:rsidR="00863460" w:rsidP="00863460" w:rsidRDefault="00875941" w14:paraId="5EAE8829" w14:textId="68914C73">
            <w:pPr>
              <w:jc w:val="center"/>
              <w:rPr>
                <w:sz w:val="14"/>
                <w:szCs w:val="14"/>
              </w:rPr>
            </w:pPr>
            <w:r>
              <w:rPr>
                <w:sz w:val="14"/>
                <w:szCs w:val="14"/>
              </w:rPr>
              <w:t>100</w:t>
            </w:r>
          </w:p>
        </w:tc>
        <w:tc>
          <w:tcPr>
            <w:tcW w:w="990" w:type="dxa"/>
            <w:vMerge w:val="restart"/>
            <w:tcBorders>
              <w:right w:val="single" w:color="auto" w:sz="4" w:space="0"/>
            </w:tcBorders>
            <w:vAlign w:val="center"/>
          </w:tcPr>
          <w:p w:rsidRPr="00725112" w:rsidR="00863460" w:rsidP="00863460" w:rsidRDefault="00863460" w14:paraId="68AA8108" w14:textId="77777777">
            <w:pPr>
              <w:rPr>
                <w:sz w:val="14"/>
                <w:szCs w:val="14"/>
              </w:rPr>
            </w:pPr>
          </w:p>
        </w:tc>
        <w:tc>
          <w:tcPr>
            <w:tcW w:w="2240" w:type="dxa"/>
            <w:vMerge w:val="restart"/>
            <w:tcBorders>
              <w:right w:val="single" w:color="auto" w:sz="4" w:space="0"/>
            </w:tcBorders>
          </w:tcPr>
          <w:p w:rsidRPr="00725112" w:rsidR="00863460" w:rsidP="00863460" w:rsidRDefault="00863460" w14:paraId="7024FE93" w14:textId="4580D3E0">
            <w:pPr>
              <w:rPr>
                <w:sz w:val="14"/>
                <w:szCs w:val="14"/>
              </w:rPr>
            </w:pPr>
          </w:p>
        </w:tc>
      </w:tr>
      <w:tr w:rsidRPr="00725112" w:rsidR="00863460" w:rsidTr="00C73894" w14:paraId="49D21EE2" w14:textId="77777777">
        <w:trPr>
          <w:gridAfter w:val="1"/>
          <w:wAfter w:w="33" w:type="dxa"/>
        </w:trPr>
        <w:tc>
          <w:tcPr>
            <w:tcW w:w="2616" w:type="dxa"/>
            <w:gridSpan w:val="2"/>
            <w:vMerge/>
            <w:tcBorders>
              <w:left w:val="single" w:color="auto" w:sz="4" w:space="0"/>
            </w:tcBorders>
            <w:vAlign w:val="center"/>
          </w:tcPr>
          <w:p w:rsidRPr="00725112" w:rsidR="00863460" w:rsidP="00863460" w:rsidRDefault="00863460" w14:paraId="045A1472" w14:textId="77777777">
            <w:pPr>
              <w:rPr>
                <w:sz w:val="14"/>
                <w:szCs w:val="14"/>
                <w:highlight w:val="yellow"/>
              </w:rPr>
            </w:pPr>
          </w:p>
        </w:tc>
        <w:tc>
          <w:tcPr>
            <w:tcW w:w="1339" w:type="dxa"/>
            <w:vMerge/>
            <w:vAlign w:val="center"/>
          </w:tcPr>
          <w:p w:rsidRPr="00E234E3" w:rsidR="00863460" w:rsidP="00863460" w:rsidRDefault="00863460" w14:paraId="0ECF1CB4" w14:textId="77777777">
            <w:pPr>
              <w:jc w:val="center"/>
              <w:rPr>
                <w:sz w:val="14"/>
                <w:szCs w:val="14"/>
              </w:rPr>
            </w:pPr>
          </w:p>
        </w:tc>
        <w:tc>
          <w:tcPr>
            <w:tcW w:w="1080" w:type="dxa"/>
            <w:vMerge/>
            <w:vAlign w:val="center"/>
          </w:tcPr>
          <w:p w:rsidRPr="00725112" w:rsidR="00863460" w:rsidP="00863460" w:rsidRDefault="00863460" w14:paraId="3A8CDD36" w14:textId="77777777">
            <w:pPr>
              <w:rPr>
                <w:sz w:val="14"/>
                <w:szCs w:val="14"/>
                <w:highlight w:val="yellow"/>
              </w:rPr>
            </w:pPr>
          </w:p>
        </w:tc>
        <w:tc>
          <w:tcPr>
            <w:tcW w:w="1440" w:type="dxa"/>
            <w:vMerge/>
            <w:vAlign w:val="center"/>
          </w:tcPr>
          <w:p w:rsidRPr="00725112" w:rsidR="00863460" w:rsidP="00863460" w:rsidRDefault="00863460" w14:paraId="490F46D2" w14:textId="77777777">
            <w:pPr>
              <w:rPr>
                <w:sz w:val="14"/>
                <w:szCs w:val="14"/>
                <w:highlight w:val="yellow"/>
              </w:rPr>
            </w:pPr>
          </w:p>
        </w:tc>
        <w:tc>
          <w:tcPr>
            <w:tcW w:w="1545" w:type="dxa"/>
            <w:gridSpan w:val="2"/>
            <w:vAlign w:val="center"/>
          </w:tcPr>
          <w:p w:rsidRPr="00725112" w:rsidR="00863460" w:rsidP="00863460" w:rsidRDefault="00863460" w14:paraId="6A1CB6D6" w14:textId="77777777">
            <w:pPr>
              <w:rPr>
                <w:sz w:val="14"/>
                <w:szCs w:val="14"/>
              </w:rPr>
            </w:pPr>
            <w:r w:rsidRPr="00725112">
              <w:rPr>
                <w:sz w:val="14"/>
                <w:szCs w:val="14"/>
              </w:rPr>
              <w:t xml:space="preserve">Valor da Meta revisado </w:t>
            </w:r>
          </w:p>
        </w:tc>
        <w:tc>
          <w:tcPr>
            <w:tcW w:w="705" w:type="dxa"/>
            <w:shd w:val="clear" w:color="auto" w:fill="D9D9D9" w:themeFill="background1" w:themeFillShade="D9"/>
            <w:vAlign w:val="center"/>
          </w:tcPr>
          <w:p w:rsidRPr="00AD6EA1" w:rsidR="00863460" w:rsidP="00863460" w:rsidRDefault="00863460" w14:paraId="6A9F13B2" w14:textId="1C7609B8">
            <w:pPr>
              <w:jc w:val="center"/>
              <w:rPr>
                <w:sz w:val="14"/>
                <w:szCs w:val="14"/>
              </w:rPr>
            </w:pPr>
          </w:p>
        </w:tc>
        <w:tc>
          <w:tcPr>
            <w:tcW w:w="990" w:type="dxa"/>
            <w:vMerge/>
            <w:tcBorders>
              <w:right w:val="single" w:color="auto" w:sz="4" w:space="0"/>
            </w:tcBorders>
            <w:vAlign w:val="center"/>
          </w:tcPr>
          <w:p w:rsidRPr="00725112" w:rsidR="00863460" w:rsidP="00863460" w:rsidRDefault="00863460" w14:paraId="73C37957" w14:textId="77777777">
            <w:pPr>
              <w:rPr>
                <w:sz w:val="14"/>
                <w:szCs w:val="14"/>
              </w:rPr>
            </w:pPr>
          </w:p>
        </w:tc>
        <w:tc>
          <w:tcPr>
            <w:tcW w:w="2240" w:type="dxa"/>
            <w:vMerge/>
            <w:tcBorders>
              <w:right w:val="single" w:color="auto" w:sz="4" w:space="0"/>
            </w:tcBorders>
          </w:tcPr>
          <w:p w:rsidRPr="00725112" w:rsidR="00863460" w:rsidP="00863460" w:rsidRDefault="00863460" w14:paraId="2D12EB1A" w14:textId="77777777">
            <w:pPr>
              <w:rPr>
                <w:sz w:val="14"/>
                <w:szCs w:val="14"/>
              </w:rPr>
            </w:pPr>
          </w:p>
        </w:tc>
      </w:tr>
      <w:tr w:rsidRPr="00725112" w:rsidR="00863460" w:rsidTr="00C73894" w14:paraId="6614B17E" w14:textId="77777777">
        <w:trPr>
          <w:gridAfter w:val="1"/>
          <w:wAfter w:w="33" w:type="dxa"/>
          <w:trHeight w:val="60"/>
        </w:trPr>
        <w:tc>
          <w:tcPr>
            <w:tcW w:w="2616" w:type="dxa"/>
            <w:gridSpan w:val="2"/>
            <w:vMerge/>
            <w:tcBorders>
              <w:left w:val="single" w:color="auto" w:sz="4" w:space="0"/>
              <w:bottom w:val="single" w:color="auto" w:sz="4" w:space="0"/>
            </w:tcBorders>
            <w:vAlign w:val="center"/>
          </w:tcPr>
          <w:p w:rsidRPr="00725112" w:rsidR="00863460" w:rsidP="00863460" w:rsidRDefault="00863460" w14:paraId="1CF7A729" w14:textId="77777777">
            <w:pPr>
              <w:rPr>
                <w:sz w:val="14"/>
                <w:szCs w:val="14"/>
                <w:highlight w:val="yellow"/>
              </w:rPr>
            </w:pPr>
          </w:p>
        </w:tc>
        <w:tc>
          <w:tcPr>
            <w:tcW w:w="1339" w:type="dxa"/>
            <w:vMerge/>
            <w:tcBorders>
              <w:bottom w:val="single" w:color="auto" w:sz="4" w:space="0"/>
            </w:tcBorders>
            <w:vAlign w:val="center"/>
          </w:tcPr>
          <w:p w:rsidRPr="00E234E3" w:rsidR="00863460" w:rsidP="00863460" w:rsidRDefault="00863460" w14:paraId="63D48850" w14:textId="77777777">
            <w:pPr>
              <w:jc w:val="center"/>
              <w:rPr>
                <w:sz w:val="14"/>
                <w:szCs w:val="14"/>
              </w:rPr>
            </w:pPr>
          </w:p>
        </w:tc>
        <w:tc>
          <w:tcPr>
            <w:tcW w:w="1080" w:type="dxa"/>
            <w:vMerge/>
            <w:tcBorders>
              <w:bottom w:val="single" w:color="auto" w:sz="4" w:space="0"/>
            </w:tcBorders>
            <w:vAlign w:val="center"/>
          </w:tcPr>
          <w:p w:rsidRPr="00725112" w:rsidR="00863460" w:rsidP="00863460" w:rsidRDefault="00863460" w14:paraId="6B7E5CA5" w14:textId="77777777">
            <w:pPr>
              <w:rPr>
                <w:sz w:val="14"/>
                <w:szCs w:val="14"/>
                <w:highlight w:val="yellow"/>
              </w:rPr>
            </w:pPr>
          </w:p>
        </w:tc>
        <w:tc>
          <w:tcPr>
            <w:tcW w:w="1440" w:type="dxa"/>
            <w:vMerge/>
            <w:tcBorders>
              <w:bottom w:val="single" w:color="auto" w:sz="4" w:space="0"/>
            </w:tcBorders>
            <w:vAlign w:val="center"/>
          </w:tcPr>
          <w:p w:rsidRPr="00725112" w:rsidR="00863460" w:rsidP="00863460" w:rsidRDefault="00863460" w14:paraId="69B5223F" w14:textId="77777777">
            <w:pPr>
              <w:rPr>
                <w:sz w:val="14"/>
                <w:szCs w:val="14"/>
                <w:highlight w:val="yellow"/>
              </w:rPr>
            </w:pPr>
          </w:p>
        </w:tc>
        <w:tc>
          <w:tcPr>
            <w:tcW w:w="1545" w:type="dxa"/>
            <w:gridSpan w:val="2"/>
            <w:tcBorders>
              <w:bottom w:val="single" w:color="auto" w:sz="4" w:space="0"/>
            </w:tcBorders>
            <w:vAlign w:val="center"/>
          </w:tcPr>
          <w:p w:rsidRPr="00725112" w:rsidR="00863460" w:rsidP="00863460" w:rsidRDefault="00863460" w14:paraId="64EFB1E9" w14:textId="77777777">
            <w:pPr>
              <w:rPr>
                <w:sz w:val="14"/>
                <w:szCs w:val="14"/>
              </w:rPr>
            </w:pPr>
            <w:r w:rsidRPr="00725112">
              <w:rPr>
                <w:sz w:val="14"/>
                <w:szCs w:val="14"/>
              </w:rPr>
              <w:t>Valor alcançado</w:t>
            </w:r>
          </w:p>
        </w:tc>
        <w:tc>
          <w:tcPr>
            <w:tcW w:w="705" w:type="dxa"/>
            <w:tcBorders>
              <w:bottom w:val="single" w:color="auto" w:sz="4" w:space="0"/>
            </w:tcBorders>
            <w:vAlign w:val="center"/>
          </w:tcPr>
          <w:p w:rsidRPr="00AD6EA1" w:rsidR="00863460" w:rsidP="00863460" w:rsidRDefault="00863460" w14:paraId="5A892E7B" w14:textId="775F8D7D">
            <w:pPr>
              <w:jc w:val="center"/>
              <w:rPr>
                <w:sz w:val="14"/>
                <w:szCs w:val="14"/>
              </w:rPr>
            </w:pPr>
          </w:p>
        </w:tc>
        <w:tc>
          <w:tcPr>
            <w:tcW w:w="990" w:type="dxa"/>
            <w:vMerge/>
            <w:tcBorders>
              <w:bottom w:val="single" w:color="auto" w:sz="4" w:space="0"/>
              <w:right w:val="single" w:color="auto" w:sz="4" w:space="0"/>
            </w:tcBorders>
            <w:vAlign w:val="center"/>
          </w:tcPr>
          <w:p w:rsidRPr="00725112" w:rsidR="00863460" w:rsidP="00863460" w:rsidRDefault="00863460" w14:paraId="5BC901AB" w14:textId="77777777">
            <w:pPr>
              <w:rPr>
                <w:sz w:val="14"/>
                <w:szCs w:val="14"/>
              </w:rPr>
            </w:pPr>
          </w:p>
        </w:tc>
        <w:tc>
          <w:tcPr>
            <w:tcW w:w="2240" w:type="dxa"/>
            <w:vMerge/>
            <w:tcBorders>
              <w:bottom w:val="single" w:color="auto" w:sz="4" w:space="0"/>
              <w:right w:val="single" w:color="auto" w:sz="4" w:space="0"/>
            </w:tcBorders>
          </w:tcPr>
          <w:p w:rsidRPr="00725112" w:rsidR="00863460" w:rsidP="00863460" w:rsidRDefault="00863460" w14:paraId="4951E6EB" w14:textId="77777777">
            <w:pPr>
              <w:rPr>
                <w:sz w:val="14"/>
                <w:szCs w:val="14"/>
              </w:rPr>
            </w:pPr>
          </w:p>
        </w:tc>
      </w:tr>
      <w:tr w:rsidRPr="00725112" w:rsidR="00863460" w:rsidTr="00C73894" w14:paraId="37333BC5" w14:textId="77777777">
        <w:trPr>
          <w:gridAfter w:val="1"/>
          <w:wAfter w:w="33" w:type="dxa"/>
        </w:trPr>
        <w:tc>
          <w:tcPr>
            <w:tcW w:w="2616" w:type="dxa"/>
            <w:gridSpan w:val="2"/>
            <w:vMerge w:val="restart"/>
            <w:tcBorders>
              <w:left w:val="single" w:color="auto" w:sz="4" w:space="0"/>
            </w:tcBorders>
            <w:vAlign w:val="center"/>
          </w:tcPr>
          <w:p w:rsidRPr="00725112" w:rsidR="00863460" w:rsidP="00863460" w:rsidRDefault="00863460" w14:paraId="42EA0CBC" w14:textId="6B4DE559">
            <w:pPr>
              <w:rPr>
                <w:sz w:val="14"/>
                <w:szCs w:val="14"/>
                <w:highlight w:val="yellow"/>
              </w:rPr>
            </w:pPr>
            <w:r>
              <w:rPr>
                <w:sz w:val="14"/>
                <w:szCs w:val="14"/>
              </w:rPr>
              <w:t>Produto #</w:t>
            </w:r>
            <w:proofErr w:type="gramStart"/>
            <w:r>
              <w:rPr>
                <w:sz w:val="14"/>
                <w:szCs w:val="14"/>
              </w:rPr>
              <w:t xml:space="preserve">5 </w:t>
            </w:r>
            <w:r>
              <w:t xml:space="preserve"> </w:t>
            </w:r>
            <w:r w:rsidRPr="009748B2" w:rsidR="009748B2">
              <w:rPr>
                <w:sz w:val="14"/>
                <w:szCs w:val="14"/>
              </w:rPr>
              <w:t>Implantação</w:t>
            </w:r>
            <w:proofErr w:type="gramEnd"/>
            <w:r w:rsidRPr="009748B2" w:rsidR="009748B2">
              <w:rPr>
                <w:sz w:val="14"/>
                <w:szCs w:val="14"/>
              </w:rPr>
              <w:t xml:space="preserve"> de plano de formação continuada contemplando a matriz de competências</w:t>
            </w:r>
          </w:p>
        </w:tc>
        <w:tc>
          <w:tcPr>
            <w:tcW w:w="1339" w:type="dxa"/>
            <w:vMerge w:val="restart"/>
            <w:vAlign w:val="center"/>
          </w:tcPr>
          <w:p w:rsidRPr="00E234E3" w:rsidR="00863460" w:rsidP="00863460" w:rsidRDefault="007952D4" w14:paraId="27F75999" w14:textId="5B3DBC6D">
            <w:pPr>
              <w:jc w:val="center"/>
              <w:rPr>
                <w:sz w:val="14"/>
                <w:szCs w:val="14"/>
              </w:rPr>
            </w:pPr>
            <w:r>
              <w:rPr>
                <w:sz w:val="14"/>
                <w:szCs w:val="14"/>
              </w:rPr>
              <w:t>Número</w:t>
            </w:r>
            <w:r w:rsidR="009748B2">
              <w:rPr>
                <w:sz w:val="14"/>
                <w:szCs w:val="14"/>
              </w:rPr>
              <w:t xml:space="preserve"> de servidores capacitados</w:t>
            </w:r>
          </w:p>
        </w:tc>
        <w:tc>
          <w:tcPr>
            <w:tcW w:w="1080" w:type="dxa"/>
            <w:vMerge w:val="restart"/>
            <w:vAlign w:val="center"/>
          </w:tcPr>
          <w:p w:rsidRPr="00725112" w:rsidR="00863460" w:rsidP="00863460" w:rsidRDefault="00863460" w14:paraId="5734F921" w14:textId="77777777">
            <w:pPr>
              <w:jc w:val="center"/>
              <w:rPr>
                <w:sz w:val="14"/>
                <w:szCs w:val="14"/>
              </w:rPr>
            </w:pPr>
            <w:r>
              <w:rPr>
                <w:sz w:val="14"/>
                <w:szCs w:val="14"/>
              </w:rPr>
              <w:t>2009</w:t>
            </w:r>
          </w:p>
        </w:tc>
        <w:tc>
          <w:tcPr>
            <w:tcW w:w="1440" w:type="dxa"/>
            <w:vMerge w:val="restart"/>
            <w:vAlign w:val="center"/>
          </w:tcPr>
          <w:p w:rsidRPr="00725112" w:rsidR="00863460" w:rsidP="009748B2" w:rsidRDefault="009748B2" w14:paraId="264649D2" w14:textId="539A1630">
            <w:pPr>
              <w:jc w:val="center"/>
              <w:rPr>
                <w:sz w:val="14"/>
                <w:szCs w:val="14"/>
                <w:highlight w:val="yellow"/>
              </w:rPr>
            </w:pPr>
            <w:r w:rsidRPr="009748B2">
              <w:rPr>
                <w:sz w:val="14"/>
                <w:szCs w:val="14"/>
              </w:rPr>
              <w:t>Relatório da Supervisão Desen</w:t>
            </w:r>
            <w:r>
              <w:rPr>
                <w:sz w:val="14"/>
                <w:szCs w:val="14"/>
              </w:rPr>
              <w:t>volvimento e Qualidade (SUDESQ)</w:t>
            </w:r>
          </w:p>
        </w:tc>
        <w:tc>
          <w:tcPr>
            <w:tcW w:w="1545" w:type="dxa"/>
            <w:gridSpan w:val="2"/>
            <w:vAlign w:val="center"/>
          </w:tcPr>
          <w:p w:rsidRPr="00725112" w:rsidR="00863460" w:rsidP="00863460" w:rsidRDefault="00863460" w14:paraId="718AC72A" w14:textId="77777777">
            <w:pPr>
              <w:rPr>
                <w:sz w:val="14"/>
                <w:szCs w:val="14"/>
              </w:rPr>
            </w:pPr>
            <w:r w:rsidRPr="00725112">
              <w:rPr>
                <w:sz w:val="14"/>
                <w:szCs w:val="14"/>
              </w:rPr>
              <w:t>Valor de Meta Original</w:t>
            </w:r>
          </w:p>
        </w:tc>
        <w:tc>
          <w:tcPr>
            <w:tcW w:w="705" w:type="dxa"/>
            <w:vAlign w:val="center"/>
          </w:tcPr>
          <w:p w:rsidRPr="00AD6EA1" w:rsidR="00863460" w:rsidP="00863460" w:rsidRDefault="009748B2" w14:paraId="74079A34" w14:textId="447B1817">
            <w:pPr>
              <w:jc w:val="center"/>
              <w:rPr>
                <w:sz w:val="14"/>
                <w:szCs w:val="14"/>
              </w:rPr>
            </w:pPr>
            <w:r>
              <w:rPr>
                <w:sz w:val="14"/>
                <w:szCs w:val="14"/>
              </w:rPr>
              <w:t>300</w:t>
            </w:r>
          </w:p>
        </w:tc>
        <w:tc>
          <w:tcPr>
            <w:tcW w:w="990" w:type="dxa"/>
            <w:vMerge w:val="restart"/>
            <w:tcBorders>
              <w:right w:val="single" w:color="auto" w:sz="4" w:space="0"/>
            </w:tcBorders>
            <w:vAlign w:val="center"/>
          </w:tcPr>
          <w:p w:rsidRPr="00725112" w:rsidR="00863460" w:rsidP="009748B2" w:rsidRDefault="009748B2" w14:paraId="62B3B825" w14:textId="352E031C">
            <w:pPr>
              <w:jc w:val="center"/>
              <w:rPr>
                <w:sz w:val="14"/>
                <w:szCs w:val="14"/>
              </w:rPr>
            </w:pPr>
            <w:r>
              <w:rPr>
                <w:sz w:val="14"/>
                <w:szCs w:val="14"/>
              </w:rPr>
              <w:t>2016</w:t>
            </w:r>
          </w:p>
        </w:tc>
        <w:tc>
          <w:tcPr>
            <w:tcW w:w="2240" w:type="dxa"/>
            <w:vMerge w:val="restart"/>
            <w:tcBorders>
              <w:right w:val="single" w:color="auto" w:sz="4" w:space="0"/>
            </w:tcBorders>
          </w:tcPr>
          <w:p w:rsidRPr="00A243E1" w:rsidR="00863460" w:rsidP="00863460" w:rsidRDefault="00863460" w14:paraId="42FB2124" w14:textId="7A4D0540">
            <w:pPr>
              <w:rPr>
                <w:b/>
                <w:sz w:val="14"/>
                <w:szCs w:val="14"/>
              </w:rPr>
            </w:pPr>
          </w:p>
        </w:tc>
      </w:tr>
      <w:tr w:rsidRPr="00725112" w:rsidR="00863460" w:rsidTr="00C73894" w14:paraId="0A9DEF5E" w14:textId="77777777">
        <w:trPr>
          <w:gridAfter w:val="1"/>
          <w:wAfter w:w="33" w:type="dxa"/>
        </w:trPr>
        <w:tc>
          <w:tcPr>
            <w:tcW w:w="2616" w:type="dxa"/>
            <w:gridSpan w:val="2"/>
            <w:vMerge/>
            <w:tcBorders>
              <w:left w:val="single" w:color="auto" w:sz="4" w:space="0"/>
            </w:tcBorders>
            <w:vAlign w:val="center"/>
          </w:tcPr>
          <w:p w:rsidRPr="00725112" w:rsidR="00863460" w:rsidP="00863460" w:rsidRDefault="00863460" w14:paraId="4388B84D" w14:textId="77777777">
            <w:pPr>
              <w:rPr>
                <w:sz w:val="14"/>
                <w:szCs w:val="14"/>
                <w:highlight w:val="yellow"/>
              </w:rPr>
            </w:pPr>
          </w:p>
        </w:tc>
        <w:tc>
          <w:tcPr>
            <w:tcW w:w="1339" w:type="dxa"/>
            <w:vMerge/>
            <w:vAlign w:val="center"/>
          </w:tcPr>
          <w:p w:rsidRPr="00E234E3" w:rsidR="00863460" w:rsidP="00863460" w:rsidRDefault="00863460" w14:paraId="6F13439A" w14:textId="77777777">
            <w:pPr>
              <w:jc w:val="center"/>
              <w:rPr>
                <w:sz w:val="14"/>
                <w:szCs w:val="14"/>
              </w:rPr>
            </w:pPr>
          </w:p>
        </w:tc>
        <w:tc>
          <w:tcPr>
            <w:tcW w:w="1080" w:type="dxa"/>
            <w:vMerge/>
            <w:vAlign w:val="center"/>
          </w:tcPr>
          <w:p w:rsidRPr="00725112" w:rsidR="00863460" w:rsidP="00863460" w:rsidRDefault="00863460" w14:paraId="51155EC9" w14:textId="77777777">
            <w:pPr>
              <w:rPr>
                <w:sz w:val="14"/>
                <w:szCs w:val="14"/>
                <w:highlight w:val="yellow"/>
              </w:rPr>
            </w:pPr>
          </w:p>
        </w:tc>
        <w:tc>
          <w:tcPr>
            <w:tcW w:w="1440" w:type="dxa"/>
            <w:vMerge/>
            <w:vAlign w:val="center"/>
          </w:tcPr>
          <w:p w:rsidRPr="00725112" w:rsidR="00863460" w:rsidP="00863460" w:rsidRDefault="00863460" w14:paraId="3BE217D1" w14:textId="77777777">
            <w:pPr>
              <w:rPr>
                <w:sz w:val="14"/>
                <w:szCs w:val="14"/>
                <w:highlight w:val="yellow"/>
              </w:rPr>
            </w:pPr>
          </w:p>
        </w:tc>
        <w:tc>
          <w:tcPr>
            <w:tcW w:w="1545" w:type="dxa"/>
            <w:gridSpan w:val="2"/>
            <w:vAlign w:val="center"/>
          </w:tcPr>
          <w:p w:rsidRPr="00725112" w:rsidR="00863460" w:rsidP="00863460" w:rsidRDefault="00863460" w14:paraId="6BB87BBF" w14:textId="77777777">
            <w:pPr>
              <w:rPr>
                <w:sz w:val="14"/>
                <w:szCs w:val="14"/>
              </w:rPr>
            </w:pPr>
            <w:r w:rsidRPr="00725112">
              <w:rPr>
                <w:sz w:val="14"/>
                <w:szCs w:val="14"/>
              </w:rPr>
              <w:t xml:space="preserve">Valor da Meta revisado </w:t>
            </w:r>
          </w:p>
        </w:tc>
        <w:tc>
          <w:tcPr>
            <w:tcW w:w="705" w:type="dxa"/>
            <w:shd w:val="clear" w:color="auto" w:fill="D9D9D9" w:themeFill="background1" w:themeFillShade="D9"/>
            <w:vAlign w:val="center"/>
          </w:tcPr>
          <w:p w:rsidRPr="00AD6EA1" w:rsidR="00863460" w:rsidP="00863460" w:rsidRDefault="00863460" w14:paraId="1F7051E3" w14:textId="77777777">
            <w:pPr>
              <w:jc w:val="center"/>
              <w:rPr>
                <w:sz w:val="14"/>
                <w:szCs w:val="14"/>
              </w:rPr>
            </w:pPr>
          </w:p>
        </w:tc>
        <w:tc>
          <w:tcPr>
            <w:tcW w:w="990" w:type="dxa"/>
            <w:vMerge/>
            <w:tcBorders>
              <w:right w:val="single" w:color="auto" w:sz="4" w:space="0"/>
            </w:tcBorders>
            <w:vAlign w:val="center"/>
          </w:tcPr>
          <w:p w:rsidRPr="00725112" w:rsidR="00863460" w:rsidP="00863460" w:rsidRDefault="00863460" w14:paraId="330242EA" w14:textId="77777777">
            <w:pPr>
              <w:rPr>
                <w:sz w:val="14"/>
                <w:szCs w:val="14"/>
              </w:rPr>
            </w:pPr>
          </w:p>
        </w:tc>
        <w:tc>
          <w:tcPr>
            <w:tcW w:w="2240" w:type="dxa"/>
            <w:vMerge/>
            <w:tcBorders>
              <w:right w:val="single" w:color="auto" w:sz="4" w:space="0"/>
            </w:tcBorders>
          </w:tcPr>
          <w:p w:rsidRPr="00725112" w:rsidR="00863460" w:rsidP="00863460" w:rsidRDefault="00863460" w14:paraId="78CDCF7D" w14:textId="77777777">
            <w:pPr>
              <w:rPr>
                <w:sz w:val="14"/>
                <w:szCs w:val="14"/>
              </w:rPr>
            </w:pPr>
          </w:p>
        </w:tc>
      </w:tr>
      <w:tr w:rsidRPr="00725112" w:rsidR="00863460" w:rsidTr="00C73894" w14:paraId="50A74217" w14:textId="77777777">
        <w:trPr>
          <w:gridAfter w:val="1"/>
          <w:wAfter w:w="33" w:type="dxa"/>
          <w:trHeight w:val="60"/>
        </w:trPr>
        <w:tc>
          <w:tcPr>
            <w:tcW w:w="2616" w:type="dxa"/>
            <w:gridSpan w:val="2"/>
            <w:vMerge/>
            <w:tcBorders>
              <w:left w:val="single" w:color="auto" w:sz="4" w:space="0"/>
              <w:bottom w:val="single" w:color="auto" w:sz="4" w:space="0"/>
            </w:tcBorders>
            <w:vAlign w:val="center"/>
          </w:tcPr>
          <w:p w:rsidRPr="00725112" w:rsidR="00863460" w:rsidP="00863460" w:rsidRDefault="00863460" w14:paraId="67F48D7D" w14:textId="77777777">
            <w:pPr>
              <w:rPr>
                <w:sz w:val="14"/>
                <w:szCs w:val="14"/>
                <w:highlight w:val="yellow"/>
              </w:rPr>
            </w:pPr>
          </w:p>
        </w:tc>
        <w:tc>
          <w:tcPr>
            <w:tcW w:w="1339" w:type="dxa"/>
            <w:vMerge/>
            <w:tcBorders>
              <w:bottom w:val="single" w:color="auto" w:sz="4" w:space="0"/>
            </w:tcBorders>
            <w:vAlign w:val="center"/>
          </w:tcPr>
          <w:p w:rsidRPr="00E234E3" w:rsidR="00863460" w:rsidP="00863460" w:rsidRDefault="00863460" w14:paraId="2BE4D1EC" w14:textId="77777777">
            <w:pPr>
              <w:jc w:val="center"/>
              <w:rPr>
                <w:sz w:val="14"/>
                <w:szCs w:val="14"/>
              </w:rPr>
            </w:pPr>
          </w:p>
        </w:tc>
        <w:tc>
          <w:tcPr>
            <w:tcW w:w="1080" w:type="dxa"/>
            <w:vMerge/>
            <w:tcBorders>
              <w:bottom w:val="single" w:color="auto" w:sz="4" w:space="0"/>
            </w:tcBorders>
            <w:vAlign w:val="center"/>
          </w:tcPr>
          <w:p w:rsidRPr="00725112" w:rsidR="00863460" w:rsidP="00863460" w:rsidRDefault="00863460" w14:paraId="04561897" w14:textId="77777777">
            <w:pPr>
              <w:rPr>
                <w:sz w:val="14"/>
                <w:szCs w:val="14"/>
                <w:highlight w:val="yellow"/>
              </w:rPr>
            </w:pPr>
          </w:p>
        </w:tc>
        <w:tc>
          <w:tcPr>
            <w:tcW w:w="1440" w:type="dxa"/>
            <w:vMerge/>
            <w:tcBorders>
              <w:bottom w:val="single" w:color="auto" w:sz="4" w:space="0"/>
            </w:tcBorders>
            <w:vAlign w:val="center"/>
          </w:tcPr>
          <w:p w:rsidRPr="00725112" w:rsidR="00863460" w:rsidP="00863460" w:rsidRDefault="00863460" w14:paraId="75FA01C3" w14:textId="77777777">
            <w:pPr>
              <w:rPr>
                <w:sz w:val="14"/>
                <w:szCs w:val="14"/>
                <w:highlight w:val="yellow"/>
              </w:rPr>
            </w:pPr>
          </w:p>
        </w:tc>
        <w:tc>
          <w:tcPr>
            <w:tcW w:w="1545" w:type="dxa"/>
            <w:gridSpan w:val="2"/>
            <w:tcBorders>
              <w:bottom w:val="single" w:color="auto" w:sz="4" w:space="0"/>
            </w:tcBorders>
            <w:vAlign w:val="center"/>
          </w:tcPr>
          <w:p w:rsidRPr="00725112" w:rsidR="00863460" w:rsidP="00863460" w:rsidRDefault="00863460" w14:paraId="13229CCA" w14:textId="77777777">
            <w:pPr>
              <w:rPr>
                <w:sz w:val="14"/>
                <w:szCs w:val="14"/>
              </w:rPr>
            </w:pPr>
            <w:r w:rsidRPr="00725112">
              <w:rPr>
                <w:sz w:val="14"/>
                <w:szCs w:val="14"/>
              </w:rPr>
              <w:t>Valor alcançado</w:t>
            </w:r>
          </w:p>
        </w:tc>
        <w:tc>
          <w:tcPr>
            <w:tcW w:w="705" w:type="dxa"/>
            <w:tcBorders>
              <w:bottom w:val="single" w:color="auto" w:sz="4" w:space="0"/>
            </w:tcBorders>
            <w:vAlign w:val="center"/>
          </w:tcPr>
          <w:p w:rsidRPr="00AD6EA1" w:rsidR="00863460" w:rsidP="00863460" w:rsidRDefault="009748B2" w14:paraId="31E5AA1B" w14:textId="7E4B0689">
            <w:pPr>
              <w:jc w:val="center"/>
              <w:rPr>
                <w:sz w:val="14"/>
                <w:szCs w:val="14"/>
              </w:rPr>
            </w:pPr>
            <w:r>
              <w:rPr>
                <w:sz w:val="14"/>
                <w:szCs w:val="14"/>
              </w:rPr>
              <w:t>929</w:t>
            </w:r>
          </w:p>
        </w:tc>
        <w:tc>
          <w:tcPr>
            <w:tcW w:w="990" w:type="dxa"/>
            <w:vMerge/>
            <w:tcBorders>
              <w:bottom w:val="single" w:color="auto" w:sz="4" w:space="0"/>
              <w:right w:val="single" w:color="auto" w:sz="4" w:space="0"/>
            </w:tcBorders>
            <w:vAlign w:val="center"/>
          </w:tcPr>
          <w:p w:rsidRPr="00725112" w:rsidR="00863460" w:rsidP="00863460" w:rsidRDefault="00863460" w14:paraId="52BB948A" w14:textId="77777777">
            <w:pPr>
              <w:rPr>
                <w:sz w:val="14"/>
                <w:szCs w:val="14"/>
              </w:rPr>
            </w:pPr>
          </w:p>
        </w:tc>
        <w:tc>
          <w:tcPr>
            <w:tcW w:w="2240" w:type="dxa"/>
            <w:vMerge/>
            <w:tcBorders>
              <w:bottom w:val="single" w:color="auto" w:sz="4" w:space="0"/>
              <w:right w:val="single" w:color="auto" w:sz="4" w:space="0"/>
            </w:tcBorders>
          </w:tcPr>
          <w:p w:rsidRPr="00725112" w:rsidR="00863460" w:rsidP="00863460" w:rsidRDefault="00863460" w14:paraId="013E5DF5" w14:textId="77777777">
            <w:pPr>
              <w:rPr>
                <w:sz w:val="14"/>
                <w:szCs w:val="14"/>
              </w:rPr>
            </w:pPr>
          </w:p>
        </w:tc>
      </w:tr>
      <w:tr w:rsidRPr="00725112" w:rsidR="00863460" w:rsidTr="00C73894" w14:paraId="3402504C" w14:textId="77777777">
        <w:trPr>
          <w:gridAfter w:val="1"/>
          <w:wAfter w:w="33" w:type="dxa"/>
        </w:trPr>
        <w:tc>
          <w:tcPr>
            <w:tcW w:w="2616" w:type="dxa"/>
            <w:gridSpan w:val="2"/>
            <w:vMerge w:val="restart"/>
            <w:tcBorders>
              <w:left w:val="single" w:color="auto" w:sz="4" w:space="0"/>
            </w:tcBorders>
            <w:vAlign w:val="center"/>
          </w:tcPr>
          <w:p w:rsidRPr="00725112" w:rsidR="00863460" w:rsidP="00863460" w:rsidRDefault="00863460" w14:paraId="50F72013" w14:textId="3EBE9663">
            <w:pPr>
              <w:rPr>
                <w:sz w:val="14"/>
                <w:szCs w:val="14"/>
                <w:highlight w:val="yellow"/>
              </w:rPr>
            </w:pPr>
            <w:r>
              <w:rPr>
                <w:sz w:val="14"/>
                <w:szCs w:val="14"/>
              </w:rPr>
              <w:t>Produto #</w:t>
            </w:r>
            <w:proofErr w:type="gramStart"/>
            <w:r w:rsidR="002D31D8">
              <w:rPr>
                <w:sz w:val="14"/>
                <w:szCs w:val="14"/>
              </w:rPr>
              <w:t>6</w:t>
            </w:r>
            <w:r>
              <w:rPr>
                <w:sz w:val="14"/>
                <w:szCs w:val="14"/>
              </w:rPr>
              <w:t xml:space="preserve"> </w:t>
            </w:r>
            <w:r>
              <w:t xml:space="preserve"> </w:t>
            </w:r>
            <w:r w:rsidRPr="00801B11">
              <w:rPr>
                <w:sz w:val="14"/>
                <w:szCs w:val="14"/>
              </w:rPr>
              <w:t>.</w:t>
            </w:r>
            <w:proofErr w:type="gramEnd"/>
            <w:r w:rsidRPr="009748B2" w:rsidR="009748B2">
              <w:rPr>
                <w:sz w:val="14"/>
                <w:szCs w:val="14"/>
              </w:rPr>
              <w:t xml:space="preserve"> Implantação de sistemática de gestão do conhecimento</w:t>
            </w:r>
          </w:p>
        </w:tc>
        <w:tc>
          <w:tcPr>
            <w:tcW w:w="1339" w:type="dxa"/>
            <w:vMerge w:val="restart"/>
            <w:vAlign w:val="center"/>
          </w:tcPr>
          <w:p w:rsidRPr="00725112" w:rsidR="00863460" w:rsidP="00863460" w:rsidRDefault="009748B2" w14:paraId="33965EE1" w14:textId="75C9EB85">
            <w:pPr>
              <w:jc w:val="center"/>
              <w:rPr>
                <w:sz w:val="14"/>
                <w:szCs w:val="14"/>
              </w:rPr>
            </w:pPr>
            <w:r>
              <w:rPr>
                <w:sz w:val="14"/>
                <w:szCs w:val="14"/>
              </w:rPr>
              <w:t xml:space="preserve">Percentual </w:t>
            </w:r>
            <w:r w:rsidRPr="009748B2">
              <w:rPr>
                <w:sz w:val="14"/>
                <w:szCs w:val="14"/>
              </w:rPr>
              <w:t>das necessidades de compartilhamento do conhecimento mapeadas</w:t>
            </w:r>
          </w:p>
        </w:tc>
        <w:tc>
          <w:tcPr>
            <w:tcW w:w="1080" w:type="dxa"/>
            <w:vMerge w:val="restart"/>
            <w:vAlign w:val="center"/>
          </w:tcPr>
          <w:p w:rsidRPr="00725112" w:rsidR="00863460" w:rsidP="00863460" w:rsidRDefault="00863460" w14:paraId="2AC2BFBF" w14:textId="70DC1CA1">
            <w:pPr>
              <w:jc w:val="center"/>
              <w:rPr>
                <w:sz w:val="14"/>
                <w:szCs w:val="14"/>
              </w:rPr>
            </w:pPr>
            <w:r>
              <w:rPr>
                <w:sz w:val="14"/>
                <w:szCs w:val="14"/>
              </w:rPr>
              <w:t>2009</w:t>
            </w:r>
          </w:p>
        </w:tc>
        <w:tc>
          <w:tcPr>
            <w:tcW w:w="1440" w:type="dxa"/>
            <w:vMerge w:val="restart"/>
            <w:vAlign w:val="center"/>
          </w:tcPr>
          <w:p w:rsidRPr="00725112" w:rsidR="00863460" w:rsidP="009748B2" w:rsidRDefault="009748B2" w14:paraId="0C42CC58" w14:textId="3A4AC919">
            <w:pPr>
              <w:jc w:val="center"/>
              <w:rPr>
                <w:sz w:val="14"/>
                <w:szCs w:val="14"/>
                <w:highlight w:val="yellow"/>
              </w:rPr>
            </w:pPr>
            <w:r w:rsidRPr="009748B2">
              <w:rPr>
                <w:sz w:val="14"/>
                <w:szCs w:val="14"/>
              </w:rPr>
              <w:t>Relatório da Supervisão Desen</w:t>
            </w:r>
            <w:r>
              <w:rPr>
                <w:sz w:val="14"/>
                <w:szCs w:val="14"/>
              </w:rPr>
              <w:t>volvimento e Qualidade (SUDESQ)</w:t>
            </w:r>
          </w:p>
        </w:tc>
        <w:tc>
          <w:tcPr>
            <w:tcW w:w="1545" w:type="dxa"/>
            <w:gridSpan w:val="2"/>
            <w:vAlign w:val="center"/>
          </w:tcPr>
          <w:p w:rsidRPr="00725112" w:rsidR="00863460" w:rsidP="00863460" w:rsidRDefault="00863460" w14:paraId="79A60A28" w14:textId="77777777">
            <w:pPr>
              <w:rPr>
                <w:sz w:val="14"/>
                <w:szCs w:val="14"/>
              </w:rPr>
            </w:pPr>
            <w:r w:rsidRPr="00725112">
              <w:rPr>
                <w:sz w:val="14"/>
                <w:szCs w:val="14"/>
              </w:rPr>
              <w:t>Valor de Meta Original</w:t>
            </w:r>
          </w:p>
        </w:tc>
        <w:tc>
          <w:tcPr>
            <w:tcW w:w="705" w:type="dxa"/>
            <w:vAlign w:val="center"/>
          </w:tcPr>
          <w:p w:rsidRPr="00AD6EA1" w:rsidR="00863460" w:rsidP="00863460" w:rsidRDefault="009748B2" w14:paraId="71E09797" w14:textId="71136C68">
            <w:pPr>
              <w:jc w:val="center"/>
              <w:rPr>
                <w:sz w:val="14"/>
                <w:szCs w:val="14"/>
              </w:rPr>
            </w:pPr>
            <w:r>
              <w:rPr>
                <w:sz w:val="14"/>
                <w:szCs w:val="14"/>
              </w:rPr>
              <w:t>100</w:t>
            </w:r>
          </w:p>
        </w:tc>
        <w:tc>
          <w:tcPr>
            <w:tcW w:w="990" w:type="dxa"/>
            <w:vMerge w:val="restart"/>
            <w:tcBorders>
              <w:right w:val="single" w:color="auto" w:sz="4" w:space="0"/>
            </w:tcBorders>
            <w:vAlign w:val="center"/>
          </w:tcPr>
          <w:p w:rsidRPr="00725112" w:rsidR="00863460" w:rsidP="00863460" w:rsidRDefault="00863460" w14:paraId="50246DD2" w14:textId="32CAA7E5">
            <w:pPr>
              <w:jc w:val="center"/>
              <w:rPr>
                <w:sz w:val="14"/>
                <w:szCs w:val="14"/>
              </w:rPr>
            </w:pPr>
          </w:p>
        </w:tc>
        <w:tc>
          <w:tcPr>
            <w:tcW w:w="2240" w:type="dxa"/>
            <w:vMerge w:val="restart"/>
            <w:tcBorders>
              <w:right w:val="single" w:color="auto" w:sz="4" w:space="0"/>
            </w:tcBorders>
          </w:tcPr>
          <w:p w:rsidRPr="00725112" w:rsidR="00863460" w:rsidP="00863460" w:rsidRDefault="00863460" w14:paraId="2095F5C5" w14:textId="77CF5006">
            <w:pPr>
              <w:rPr>
                <w:sz w:val="14"/>
                <w:szCs w:val="14"/>
              </w:rPr>
            </w:pPr>
          </w:p>
        </w:tc>
      </w:tr>
      <w:tr w:rsidRPr="00725112" w:rsidR="00863460" w:rsidTr="00C73894" w14:paraId="7CB0BD71" w14:textId="77777777">
        <w:trPr>
          <w:gridAfter w:val="1"/>
          <w:wAfter w:w="33" w:type="dxa"/>
        </w:trPr>
        <w:tc>
          <w:tcPr>
            <w:tcW w:w="2616" w:type="dxa"/>
            <w:gridSpan w:val="2"/>
            <w:vMerge/>
            <w:tcBorders>
              <w:left w:val="single" w:color="auto" w:sz="4" w:space="0"/>
            </w:tcBorders>
            <w:vAlign w:val="center"/>
          </w:tcPr>
          <w:p w:rsidRPr="00725112" w:rsidR="00863460" w:rsidP="00863460" w:rsidRDefault="00863460" w14:paraId="57CF4342" w14:textId="77777777">
            <w:pPr>
              <w:rPr>
                <w:sz w:val="14"/>
                <w:szCs w:val="14"/>
                <w:highlight w:val="yellow"/>
              </w:rPr>
            </w:pPr>
          </w:p>
        </w:tc>
        <w:tc>
          <w:tcPr>
            <w:tcW w:w="1339" w:type="dxa"/>
            <w:vMerge/>
            <w:vAlign w:val="center"/>
          </w:tcPr>
          <w:p w:rsidRPr="00725112" w:rsidR="00863460" w:rsidP="00863460" w:rsidRDefault="00863460" w14:paraId="4554180A" w14:textId="77777777">
            <w:pPr>
              <w:rPr>
                <w:sz w:val="14"/>
                <w:szCs w:val="14"/>
                <w:highlight w:val="yellow"/>
              </w:rPr>
            </w:pPr>
          </w:p>
        </w:tc>
        <w:tc>
          <w:tcPr>
            <w:tcW w:w="1080" w:type="dxa"/>
            <w:vMerge/>
            <w:vAlign w:val="center"/>
          </w:tcPr>
          <w:p w:rsidRPr="00725112" w:rsidR="00863460" w:rsidP="00863460" w:rsidRDefault="00863460" w14:paraId="462B0209" w14:textId="77777777">
            <w:pPr>
              <w:rPr>
                <w:sz w:val="14"/>
                <w:szCs w:val="14"/>
                <w:highlight w:val="yellow"/>
              </w:rPr>
            </w:pPr>
          </w:p>
        </w:tc>
        <w:tc>
          <w:tcPr>
            <w:tcW w:w="1440" w:type="dxa"/>
            <w:vMerge/>
            <w:vAlign w:val="center"/>
          </w:tcPr>
          <w:p w:rsidRPr="00725112" w:rsidR="00863460" w:rsidP="00863460" w:rsidRDefault="00863460" w14:paraId="7AF9FB44" w14:textId="77777777">
            <w:pPr>
              <w:rPr>
                <w:sz w:val="14"/>
                <w:szCs w:val="14"/>
                <w:highlight w:val="yellow"/>
              </w:rPr>
            </w:pPr>
          </w:p>
        </w:tc>
        <w:tc>
          <w:tcPr>
            <w:tcW w:w="1545" w:type="dxa"/>
            <w:gridSpan w:val="2"/>
            <w:vAlign w:val="center"/>
          </w:tcPr>
          <w:p w:rsidRPr="00725112" w:rsidR="00863460" w:rsidP="00863460" w:rsidRDefault="00863460" w14:paraId="63296466" w14:textId="77777777">
            <w:pPr>
              <w:rPr>
                <w:sz w:val="14"/>
                <w:szCs w:val="14"/>
              </w:rPr>
            </w:pPr>
            <w:r w:rsidRPr="00725112">
              <w:rPr>
                <w:sz w:val="14"/>
                <w:szCs w:val="14"/>
              </w:rPr>
              <w:t xml:space="preserve">Valor da Meta revisado </w:t>
            </w:r>
          </w:p>
        </w:tc>
        <w:tc>
          <w:tcPr>
            <w:tcW w:w="705" w:type="dxa"/>
            <w:shd w:val="clear" w:color="auto" w:fill="D9D9D9" w:themeFill="background1" w:themeFillShade="D9"/>
            <w:vAlign w:val="center"/>
          </w:tcPr>
          <w:p w:rsidRPr="00AD6EA1" w:rsidR="00863460" w:rsidP="00863460" w:rsidRDefault="00863460" w14:paraId="45FD9145" w14:textId="77777777">
            <w:pPr>
              <w:jc w:val="center"/>
              <w:rPr>
                <w:sz w:val="14"/>
                <w:szCs w:val="14"/>
              </w:rPr>
            </w:pPr>
          </w:p>
        </w:tc>
        <w:tc>
          <w:tcPr>
            <w:tcW w:w="990" w:type="dxa"/>
            <w:vMerge/>
            <w:tcBorders>
              <w:right w:val="single" w:color="auto" w:sz="4" w:space="0"/>
            </w:tcBorders>
            <w:vAlign w:val="center"/>
          </w:tcPr>
          <w:p w:rsidRPr="00725112" w:rsidR="00863460" w:rsidP="00863460" w:rsidRDefault="00863460" w14:paraId="2BBAD358" w14:textId="77777777">
            <w:pPr>
              <w:rPr>
                <w:sz w:val="14"/>
                <w:szCs w:val="14"/>
              </w:rPr>
            </w:pPr>
          </w:p>
        </w:tc>
        <w:tc>
          <w:tcPr>
            <w:tcW w:w="2240" w:type="dxa"/>
            <w:vMerge/>
            <w:tcBorders>
              <w:right w:val="single" w:color="auto" w:sz="4" w:space="0"/>
            </w:tcBorders>
          </w:tcPr>
          <w:p w:rsidRPr="00725112" w:rsidR="00863460" w:rsidP="00863460" w:rsidRDefault="00863460" w14:paraId="394A9130" w14:textId="77777777">
            <w:pPr>
              <w:rPr>
                <w:sz w:val="14"/>
                <w:szCs w:val="14"/>
              </w:rPr>
            </w:pPr>
          </w:p>
        </w:tc>
      </w:tr>
      <w:tr w:rsidRPr="00725112" w:rsidR="009748B2" w:rsidTr="00CB283F" w14:paraId="6910F84F" w14:textId="77777777">
        <w:trPr>
          <w:gridAfter w:val="1"/>
          <w:wAfter w:w="33" w:type="dxa"/>
          <w:trHeight w:val="503"/>
        </w:trPr>
        <w:tc>
          <w:tcPr>
            <w:tcW w:w="2616" w:type="dxa"/>
            <w:gridSpan w:val="2"/>
            <w:vMerge/>
            <w:tcBorders>
              <w:left w:val="single" w:color="auto" w:sz="4" w:space="0"/>
              <w:bottom w:val="single" w:color="auto" w:sz="4" w:space="0"/>
            </w:tcBorders>
            <w:vAlign w:val="center"/>
          </w:tcPr>
          <w:p w:rsidRPr="00725112" w:rsidR="009748B2" w:rsidP="00863460" w:rsidRDefault="009748B2" w14:paraId="2360A48B" w14:textId="77777777">
            <w:pPr>
              <w:rPr>
                <w:sz w:val="14"/>
                <w:szCs w:val="14"/>
                <w:highlight w:val="yellow"/>
              </w:rPr>
            </w:pPr>
          </w:p>
        </w:tc>
        <w:tc>
          <w:tcPr>
            <w:tcW w:w="1339" w:type="dxa"/>
            <w:vMerge/>
            <w:tcBorders>
              <w:bottom w:val="single" w:color="auto" w:sz="4" w:space="0"/>
            </w:tcBorders>
            <w:vAlign w:val="center"/>
          </w:tcPr>
          <w:p w:rsidRPr="00725112" w:rsidR="009748B2" w:rsidP="00863460" w:rsidRDefault="009748B2" w14:paraId="4D953226" w14:textId="77777777">
            <w:pPr>
              <w:rPr>
                <w:sz w:val="14"/>
                <w:szCs w:val="14"/>
                <w:highlight w:val="yellow"/>
              </w:rPr>
            </w:pPr>
          </w:p>
        </w:tc>
        <w:tc>
          <w:tcPr>
            <w:tcW w:w="1080" w:type="dxa"/>
            <w:vMerge/>
            <w:tcBorders>
              <w:bottom w:val="single" w:color="auto" w:sz="4" w:space="0"/>
            </w:tcBorders>
            <w:vAlign w:val="center"/>
          </w:tcPr>
          <w:p w:rsidRPr="00725112" w:rsidR="009748B2" w:rsidP="00863460" w:rsidRDefault="009748B2" w14:paraId="6FB1CAD9" w14:textId="77777777">
            <w:pPr>
              <w:rPr>
                <w:sz w:val="14"/>
                <w:szCs w:val="14"/>
                <w:highlight w:val="yellow"/>
              </w:rPr>
            </w:pPr>
          </w:p>
        </w:tc>
        <w:tc>
          <w:tcPr>
            <w:tcW w:w="1440" w:type="dxa"/>
            <w:vMerge/>
            <w:tcBorders>
              <w:bottom w:val="single" w:color="auto" w:sz="4" w:space="0"/>
            </w:tcBorders>
            <w:vAlign w:val="center"/>
          </w:tcPr>
          <w:p w:rsidRPr="00725112" w:rsidR="009748B2" w:rsidP="00863460" w:rsidRDefault="009748B2" w14:paraId="12BFC804" w14:textId="77777777">
            <w:pPr>
              <w:rPr>
                <w:sz w:val="14"/>
                <w:szCs w:val="14"/>
                <w:highlight w:val="yellow"/>
              </w:rPr>
            </w:pPr>
          </w:p>
        </w:tc>
        <w:tc>
          <w:tcPr>
            <w:tcW w:w="1545" w:type="dxa"/>
            <w:gridSpan w:val="2"/>
            <w:vAlign w:val="center"/>
          </w:tcPr>
          <w:p w:rsidRPr="00725112" w:rsidR="009748B2" w:rsidP="00CB283F" w:rsidRDefault="009748B2" w14:paraId="62690B8E" w14:textId="67B0B850">
            <w:pPr>
              <w:rPr>
                <w:sz w:val="14"/>
                <w:szCs w:val="14"/>
              </w:rPr>
            </w:pPr>
            <w:r>
              <w:rPr>
                <w:sz w:val="14"/>
                <w:szCs w:val="14"/>
              </w:rPr>
              <w:t>Valor alcançado</w:t>
            </w:r>
          </w:p>
        </w:tc>
        <w:tc>
          <w:tcPr>
            <w:tcW w:w="705" w:type="dxa"/>
            <w:vAlign w:val="center"/>
          </w:tcPr>
          <w:p w:rsidRPr="00AD6EA1" w:rsidR="009748B2" w:rsidP="00863460" w:rsidRDefault="009748B2" w14:paraId="72ED3913" w14:textId="5C9A6BE8">
            <w:pPr>
              <w:jc w:val="center"/>
              <w:rPr>
                <w:sz w:val="14"/>
                <w:szCs w:val="14"/>
              </w:rPr>
            </w:pPr>
          </w:p>
        </w:tc>
        <w:tc>
          <w:tcPr>
            <w:tcW w:w="990" w:type="dxa"/>
            <w:vMerge/>
            <w:tcBorders>
              <w:bottom w:val="single" w:color="auto" w:sz="4" w:space="0"/>
              <w:right w:val="single" w:color="auto" w:sz="4" w:space="0"/>
            </w:tcBorders>
            <w:vAlign w:val="center"/>
          </w:tcPr>
          <w:p w:rsidRPr="00725112" w:rsidR="009748B2" w:rsidP="00863460" w:rsidRDefault="009748B2" w14:paraId="11B37CB9" w14:textId="77777777">
            <w:pPr>
              <w:rPr>
                <w:sz w:val="14"/>
                <w:szCs w:val="14"/>
              </w:rPr>
            </w:pPr>
          </w:p>
        </w:tc>
        <w:tc>
          <w:tcPr>
            <w:tcW w:w="2240" w:type="dxa"/>
            <w:vMerge/>
            <w:tcBorders>
              <w:bottom w:val="single" w:color="auto" w:sz="4" w:space="0"/>
              <w:right w:val="single" w:color="auto" w:sz="4" w:space="0"/>
            </w:tcBorders>
          </w:tcPr>
          <w:p w:rsidRPr="00725112" w:rsidR="009748B2" w:rsidP="00863460" w:rsidRDefault="009748B2" w14:paraId="2DC4918F" w14:textId="77777777">
            <w:pPr>
              <w:rPr>
                <w:sz w:val="14"/>
                <w:szCs w:val="14"/>
              </w:rPr>
            </w:pPr>
          </w:p>
        </w:tc>
      </w:tr>
    </w:tbl>
    <w:p w:rsidRPr="00725112" w:rsidR="00DD6123" w:rsidP="00DD6123" w:rsidRDefault="00DD6123" w14:paraId="72D08683" w14:textId="5606C387">
      <w:pPr>
        <w:rPr>
          <w:rFonts w:ascii="Times New Roman" w:hAnsi="Times New Roman" w:cs="Times New Roman"/>
          <w:sz w:val="14"/>
          <w:szCs w:val="14"/>
        </w:rPr>
        <w:sectPr w:rsidRPr="00725112" w:rsidR="00DD6123" w:rsidSect="00D41459">
          <w:pgSz w:w="15840" w:h="12240" w:orient="landscape"/>
          <w:pgMar w:top="1440" w:right="1440" w:bottom="1440" w:left="1440" w:header="720" w:footer="720" w:gutter="0"/>
          <w:cols w:space="720"/>
          <w:docGrid w:linePitch="360"/>
        </w:sectPr>
      </w:pPr>
      <w:r>
        <w:rPr>
          <w:rFonts w:ascii="Times New Roman" w:hAnsi="Times New Roman" w:cs="Times New Roman"/>
          <w:sz w:val="14"/>
          <w:szCs w:val="14"/>
        </w:rPr>
        <w:br w:type="textWrapping" w:clear="all"/>
      </w:r>
    </w:p>
    <w:p w:rsidRPr="00BE587F" w:rsidR="00DD6123" w:rsidP="00DD6123" w:rsidRDefault="00DD6123" w14:paraId="44C53A36" w14:textId="68125F9C">
      <w:pPr>
        <w:jc w:val="both"/>
        <w:rPr>
          <w:rFonts w:ascii="Times New Roman" w:hAnsi="Times New Roman" w:cs="Times New Roman"/>
          <w:sz w:val="16"/>
          <w:szCs w:val="16"/>
        </w:rPr>
      </w:pPr>
    </w:p>
    <w:p w:rsidR="00DD6123" w:rsidP="00DD6123" w:rsidRDefault="00DD6123" w14:paraId="221038E0" w14:textId="496D0F07">
      <w:pPr>
        <w:rPr>
          <w:b/>
          <w:smallCaps/>
        </w:rPr>
      </w:pPr>
    </w:p>
    <w:p w:rsidR="00DD6123" w:rsidP="00BA38E1" w:rsidRDefault="00396A50" w14:paraId="6362AE62" w14:textId="3A83A240">
      <w:pPr>
        <w:jc w:val="center"/>
        <w:rPr>
          <w:b/>
          <w:smallCaps/>
        </w:rPr>
      </w:pPr>
      <w:r>
        <w:rPr>
          <w:b/>
          <w:smallCaps/>
        </w:rPr>
        <w:t>Anexo 3</w:t>
      </w:r>
      <w:r w:rsidR="002F6F55">
        <w:rPr>
          <w:b/>
          <w:smallCaps/>
        </w:rPr>
        <w:t xml:space="preserve"> - </w:t>
      </w:r>
      <w:r w:rsidRPr="00862F74" w:rsidR="002F6F55">
        <w:rPr>
          <w:b/>
          <w:smallCaps/>
        </w:rPr>
        <w:t>Árvore de Objetivos e Meta</w:t>
      </w:r>
      <w:r w:rsidR="002F6F55">
        <w:rPr>
          <w:b/>
          <w:smallCaps/>
        </w:rPr>
        <w:t>s associadas aos Resultados do Projeto</w:t>
      </w:r>
    </w:p>
    <w:p w:rsidRPr="00862F74" w:rsidR="00C85B6F" w:rsidP="00BA38E1" w:rsidRDefault="00232B79" w14:paraId="42E606B1" w14:textId="7E89A3DC">
      <w:pPr>
        <w:jc w:val="center"/>
        <w:rPr>
          <w:b/>
          <w:smallCaps/>
        </w:rPr>
      </w:pPr>
      <w:r w:rsidRPr="00862F74">
        <w:rPr>
          <w:rFonts w:ascii="Times New Roman" w:hAnsi="Times New Roman" w:cs="Times New Roman"/>
          <w:b/>
          <w:noProof/>
          <w:lang w:val="es-ES_tradnl" w:eastAsia="es-ES_tradnl"/>
        </w:rPr>
        <mc:AlternateContent>
          <mc:Choice Requires="wps">
            <w:drawing>
              <wp:anchor distT="0" distB="0" distL="114300" distR="114300" simplePos="0" relativeHeight="251660288" behindDoc="0" locked="0" layoutInCell="1" allowOverlap="1" wp14:anchorId="61C9FD9A" wp14:editId="628989F5">
                <wp:simplePos x="0" y="0"/>
                <wp:positionH relativeFrom="column">
                  <wp:posOffset>-266700</wp:posOffset>
                </wp:positionH>
                <wp:positionV relativeFrom="paragraph">
                  <wp:posOffset>304165</wp:posOffset>
                </wp:positionV>
                <wp:extent cx="9155430" cy="746760"/>
                <wp:effectExtent l="0" t="0" r="26670" b="15240"/>
                <wp:wrapNone/>
                <wp:docPr id="18" name="Retâ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5430" cy="746760"/>
                        </a:xfrm>
                        <a:prstGeom prst="rect">
                          <a:avLst/>
                        </a:prstGeom>
                        <a:solidFill>
                          <a:schemeClr val="accent3"/>
                        </a:solidFill>
                        <a:ln w="9525">
                          <a:solidFill>
                            <a:srgbClr val="000000"/>
                          </a:solidFill>
                          <a:miter lim="800000"/>
                          <a:headEnd/>
                          <a:tailEnd/>
                        </a:ln>
                      </wps:spPr>
                      <wps:txbx>
                        <w:txbxContent>
                          <w:p w:rsidR="008503A6" w:rsidP="00C85B6F" w:rsidRDefault="008503A6" w14:paraId="421D9F49" w14:textId="77777777">
                            <w:pPr>
                              <w:jc w:val="center"/>
                            </w:pPr>
                          </w:p>
                          <w:p w:rsidR="008503A6" w:rsidP="00C85B6F" w:rsidRDefault="008503A6" w14:paraId="05747A2E"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53780F4">
              <v:rect id="Retângulo 18" style="position:absolute;left:0;text-align:left;margin-left:-21pt;margin-top:23.95pt;width:720.9pt;height:5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9bbb59 [3206]" w14:anchorId="61C9FD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">
                <v:textbox>
                  <w:txbxContent>
                    <w:p w:rsidR="008503A6" w:rsidP="00C85B6F" w:rsidRDefault="008503A6" w14:paraId="672A6659" w14:textId="77777777">
                      <w:pPr>
                        <w:jc w:val="center"/>
                      </w:pPr>
                    </w:p>
                    <w:p w:rsidR="008503A6" w:rsidP="00C85B6F" w:rsidRDefault="008503A6" w14:paraId="0A37501D" w14:textId="77777777">
                      <w:pPr>
                        <w:jc w:val="center"/>
                      </w:pPr>
                    </w:p>
                  </w:txbxContent>
                </v:textbox>
              </v:rect>
            </w:pict>
          </mc:Fallback>
        </mc:AlternateContent>
      </w:r>
      <w:r w:rsidRPr="00862F74" w:rsidR="00C85B6F">
        <w:rPr>
          <w:b/>
          <w:smallCaps/>
        </w:rPr>
        <w:t xml:space="preserve">Programa de </w:t>
      </w:r>
      <w:r w:rsidR="00B71AD2">
        <w:rPr>
          <w:b/>
          <w:smallCaps/>
        </w:rPr>
        <w:t>Fortalecimento da Gestão Fiscal</w:t>
      </w:r>
      <w:r w:rsidRPr="00862F74" w:rsidR="00C85B6F">
        <w:rPr>
          <w:b/>
          <w:smallCaps/>
        </w:rPr>
        <w:t xml:space="preserve"> (PROFISCO/</w:t>
      </w:r>
      <w:r w:rsidR="00F26102">
        <w:rPr>
          <w:b/>
          <w:smallCaps/>
        </w:rPr>
        <w:t>RS</w:t>
      </w:r>
      <w:r w:rsidR="00C85B6F">
        <w:rPr>
          <w:b/>
          <w:smallCaps/>
        </w:rPr>
        <w:t xml:space="preserve"> BR-L1</w:t>
      </w:r>
      <w:r w:rsidR="00F26102">
        <w:rPr>
          <w:b/>
          <w:smallCaps/>
        </w:rPr>
        <w:t>251</w:t>
      </w:r>
      <w:r w:rsidRPr="00862F74" w:rsidR="00C85B6F">
        <w:rPr>
          <w:b/>
          <w:smallCaps/>
        </w:rPr>
        <w:t>)</w:t>
      </w:r>
    </w:p>
    <w:p w:rsidR="00C85B6F" w:rsidP="00C85B6F" w:rsidRDefault="001E3518" w14:paraId="0D9B7D96" w14:textId="016032CD">
      <w:pPr>
        <w:jc w:val="center"/>
        <w:rPr>
          <w:rFonts w:ascii="Times New Roman" w:hAnsi="Times New Roman" w:cs="Times New Roman"/>
        </w:rPr>
      </w:pPr>
      <w:r w:rsidRPr="00862F74">
        <w:rPr>
          <w:rFonts w:ascii="Times New Roman" w:hAnsi="Times New Roman" w:cs="Times New Roman"/>
          <w:b/>
          <w:noProof/>
          <w:lang w:val="es-ES_tradnl" w:eastAsia="es-ES_tradnl"/>
        </w:rPr>
        <mc:AlternateContent>
          <mc:Choice Requires="wps">
            <w:drawing>
              <wp:anchor distT="0" distB="0" distL="114300" distR="114300" simplePos="0" relativeHeight="251673600" behindDoc="0" locked="0" layoutInCell="1" allowOverlap="1" wp14:anchorId="01C2DEFD" wp14:editId="66B944DA">
                <wp:simplePos x="0" y="0"/>
                <wp:positionH relativeFrom="column">
                  <wp:posOffset>160020</wp:posOffset>
                </wp:positionH>
                <wp:positionV relativeFrom="paragraph">
                  <wp:posOffset>11430</wp:posOffset>
                </wp:positionV>
                <wp:extent cx="8284845" cy="670560"/>
                <wp:effectExtent l="0" t="0" r="20955" b="15240"/>
                <wp:wrapNone/>
                <wp:docPr id="297" name="Caixa de texto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4845" cy="670560"/>
                        </a:xfrm>
                        <a:prstGeom prst="rect">
                          <a:avLst/>
                        </a:prstGeom>
                        <a:solidFill>
                          <a:schemeClr val="accent3">
                            <a:lumMod val="60000"/>
                            <a:lumOff val="40000"/>
                          </a:schemeClr>
                        </a:solidFill>
                        <a:ln w="9525">
                          <a:solidFill>
                            <a:srgbClr val="000000"/>
                          </a:solidFill>
                          <a:miter lim="800000"/>
                          <a:headEnd/>
                          <a:tailEnd/>
                        </a:ln>
                      </wps:spPr>
                      <wps:txbx>
                        <w:txbxContent>
                          <w:p w:rsidR="008503A6" w:rsidP="00C85B6F" w:rsidRDefault="008503A6" w14:paraId="4ACFAD65" w14:textId="4C628270">
                            <w:pPr>
                              <w:jc w:val="center"/>
                              <w:rPr>
                                <w:rFonts w:ascii="Times New Roman" w:hAnsi="Times New Roman" w:eastAsia="Batang" w:cs="Times New Roman"/>
                                <w:sz w:val="18"/>
                                <w:szCs w:val="18"/>
                              </w:rPr>
                            </w:pPr>
                            <w:r w:rsidRPr="00963C28">
                              <w:rPr>
                                <w:rFonts w:ascii="Times New Roman" w:hAnsi="Times New Roman" w:cs="Times New Roman"/>
                                <w:b/>
                                <w:sz w:val="18"/>
                                <w:szCs w:val="18"/>
                              </w:rPr>
                              <w:t xml:space="preserve">OBJETIVO GERAL: </w:t>
                            </w:r>
                          </w:p>
                          <w:p w:rsidR="008503A6" w:rsidP="00C85B6F" w:rsidRDefault="008503A6" w14:paraId="1A25ECF4" w14:textId="502C7EAF">
                            <w:pPr>
                              <w:jc w:val="center"/>
                              <w:rPr>
                                <w:rFonts w:ascii="Times New Roman" w:hAnsi="Times New Roman" w:eastAsia="Batang" w:cs="Times New Roman"/>
                                <w:sz w:val="18"/>
                                <w:szCs w:val="18"/>
                              </w:rPr>
                            </w:pPr>
                            <w:r>
                              <w:rPr>
                                <w:rFonts w:ascii="Times New Roman" w:hAnsi="Times New Roman" w:eastAsia="Batang" w:cs="Times New Roman"/>
                                <w:sz w:val="18"/>
                                <w:szCs w:val="18"/>
                              </w:rPr>
                              <w:t xml:space="preserve">(1) Dívida Financeira/RLR &gt; 2,44% Res. </w:t>
                            </w:r>
                            <w:r>
                              <w:rPr>
                                <w:rFonts w:ascii="Times New Roman" w:hAnsi="Times New Roman" w:eastAsia="Batang" w:cs="Times New Roman"/>
                                <w:sz w:val="18"/>
                                <w:szCs w:val="18"/>
                              </w:rPr>
                              <w:t xml:space="preserve">=  % ; (2) Resultado Primário &gt; (R$2.296) Res. = (R$ milhões) ; (3) Despesas com Pessoal &gt; 60%. Res.=%; (4) Receitas Própria; &lt; R$ 38.734 milhões Res. = R$ </w:t>
                            </w:r>
                          </w:p>
                          <w:p w:rsidR="008503A6" w:rsidP="00C85B6F" w:rsidRDefault="008503A6" w14:paraId="3C001300" w14:textId="77777777">
                            <w:pPr>
                              <w:jc w:val="center"/>
                              <w:rPr>
                                <w:rFonts w:ascii="Times New Roman" w:hAnsi="Times New Roman" w:eastAsia="Batang" w:cs="Times New Roman"/>
                                <w:sz w:val="18"/>
                                <w:szCs w:val="18"/>
                              </w:rPr>
                            </w:pPr>
                          </w:p>
                          <w:p w:rsidRPr="00B71AD2" w:rsidR="008503A6" w:rsidP="00C85B6F" w:rsidRDefault="008503A6" w14:paraId="69E5AFFA" w14:textId="77777777">
                            <w:pPr>
                              <w:jc w:val="center"/>
                              <w:rPr>
                                <w:rFonts w:ascii="Times New Roman" w:hAnsi="Times New Roman" w:cs="Times New Roman"/>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E07A8D2">
              <v:shapetype id="_x0000_t202" coordsize="21600,21600" o:spt="202" path="m,l,21600r21600,l21600,xe" w14:anchorId="01C2DEFD">
                <v:stroke joinstyle="miter"/>
                <v:path gradientshapeok="t" o:connecttype="rect"/>
              </v:shapetype>
              <v:shape id="Caixa de texto 297" style="position:absolute;left:0;text-align:left;margin-left:12.6pt;margin-top:.9pt;width:652.35pt;height:5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color="#c2d69b [194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">
                <v:textbox>
                  <w:txbxContent>
                    <w:p w:rsidR="008503A6" w:rsidP="00C85B6F" w:rsidRDefault="008503A6" w14:paraId="114EB011" w14:textId="4C628270">
                      <w:pPr>
                        <w:jc w:val="center"/>
                        <w:rPr>
                          <w:rFonts w:ascii="Times New Roman" w:hAnsi="Times New Roman" w:eastAsia="Batang" w:cs="Times New Roman"/>
                          <w:sz w:val="18"/>
                          <w:szCs w:val="18"/>
                        </w:rPr>
                      </w:pPr>
                      <w:r w:rsidRPr="00963C28">
                        <w:rPr>
                          <w:rFonts w:ascii="Times New Roman" w:hAnsi="Times New Roman" w:cs="Times New Roman"/>
                          <w:b/>
                          <w:sz w:val="18"/>
                          <w:szCs w:val="18"/>
                        </w:rPr>
                        <w:t xml:space="preserve">OBJETIVO GERAL: </w:t>
                      </w:r>
                    </w:p>
                    <w:p w:rsidR="008503A6" w:rsidP="00C85B6F" w:rsidRDefault="008503A6" w14:paraId="46C0EB91" w14:textId="502C7EAF">
                      <w:pPr>
                        <w:jc w:val="center"/>
                        <w:rPr>
                          <w:rFonts w:ascii="Times New Roman" w:hAnsi="Times New Roman" w:eastAsia="Batang" w:cs="Times New Roman"/>
                          <w:sz w:val="18"/>
                          <w:szCs w:val="18"/>
                        </w:rPr>
                      </w:pPr>
                      <w:r>
                        <w:rPr>
                          <w:rFonts w:ascii="Times New Roman" w:hAnsi="Times New Roman" w:eastAsia="Batang" w:cs="Times New Roman"/>
                          <w:sz w:val="18"/>
                          <w:szCs w:val="18"/>
                        </w:rPr>
                        <w:t xml:space="preserve">(1) Dívida Financeira/RLR &gt; 2,44% Res. </w:t>
                      </w:r>
                      <w:r>
                        <w:rPr>
                          <w:rFonts w:ascii="Times New Roman" w:hAnsi="Times New Roman" w:eastAsia="Batang" w:cs="Times New Roman"/>
                          <w:sz w:val="18"/>
                          <w:szCs w:val="18"/>
                        </w:rPr>
                        <w:t xml:space="preserve">=  % ; (2) Resultado Primário &gt; (R$2.296) Res. = (R$ milhões) ; (3) Despesas com Pessoal &gt; 60%. Res.=%; (4) Receitas Própria; &lt; R$ 38.734 milhões Res. = R$ </w:t>
                      </w:r>
                    </w:p>
                    <w:p w:rsidR="008503A6" w:rsidP="00C85B6F" w:rsidRDefault="008503A6" w14:paraId="5DAB6C7B" w14:textId="77777777">
                      <w:pPr>
                        <w:jc w:val="center"/>
                        <w:rPr>
                          <w:rFonts w:ascii="Times New Roman" w:hAnsi="Times New Roman" w:eastAsia="Batang" w:cs="Times New Roman"/>
                          <w:sz w:val="18"/>
                          <w:szCs w:val="18"/>
                        </w:rPr>
                      </w:pPr>
                    </w:p>
                    <w:p w:rsidRPr="00B71AD2" w:rsidR="008503A6" w:rsidP="00C85B6F" w:rsidRDefault="008503A6" w14:paraId="02EB378F" w14:textId="77777777">
                      <w:pPr>
                        <w:jc w:val="center"/>
                        <w:rPr>
                          <w:rFonts w:ascii="Times New Roman" w:hAnsi="Times New Roman" w:cs="Times New Roman"/>
                          <w:b/>
                          <w:sz w:val="18"/>
                          <w:szCs w:val="18"/>
                        </w:rPr>
                      </w:pPr>
                    </w:p>
                  </w:txbxContent>
                </v:textbox>
              </v:shape>
            </w:pict>
          </mc:Fallback>
        </mc:AlternateContent>
      </w:r>
    </w:p>
    <w:p w:rsidR="00C85B6F" w:rsidP="00C85B6F" w:rsidRDefault="002A3B31" w14:paraId="212D8955" w14:textId="3645DD4A">
      <w:pPr>
        <w:rPr>
          <w:rFonts w:ascii="Times New Roman" w:hAnsi="Times New Roman" w:cs="Times New Roman"/>
        </w:rPr>
      </w:pPr>
      <w:r>
        <w:rPr>
          <w:rFonts w:ascii="Times New Roman" w:hAnsi="Times New Roman" w:cs="Times New Roman"/>
          <w:noProof/>
          <w:lang w:val="es-ES_tradnl" w:eastAsia="es-ES_tradnl"/>
        </w:rPr>
        <mc:AlternateContent>
          <mc:Choice Requires="wps">
            <w:drawing>
              <wp:anchor distT="0" distB="0" distL="114300" distR="114300" simplePos="0" relativeHeight="251680768" behindDoc="0" locked="0" layoutInCell="1" allowOverlap="1" wp14:anchorId="7AF6DE73" wp14:editId="1275F74A">
                <wp:simplePos x="0" y="0"/>
                <wp:positionH relativeFrom="column">
                  <wp:posOffset>166976</wp:posOffset>
                </wp:positionH>
                <wp:positionV relativeFrom="paragraph">
                  <wp:posOffset>180285</wp:posOffset>
                </wp:positionV>
                <wp:extent cx="8284845" cy="7951"/>
                <wp:effectExtent l="0" t="0" r="20955" b="30480"/>
                <wp:wrapNone/>
                <wp:docPr id="2" name="Straight Connector 2"/>
                <wp:cNvGraphicFramePr/>
                <a:graphic xmlns:a="http://schemas.openxmlformats.org/drawingml/2006/main">
                  <a:graphicData uri="http://schemas.microsoft.com/office/word/2010/wordprocessingShape">
                    <wps:wsp>
                      <wps:cNvCnPr/>
                      <wps:spPr>
                        <a:xfrm flipV="1">
                          <a:off x="0" y="0"/>
                          <a:ext cx="8284845" cy="79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3A70CF5F">
              <v:line id="Straight Connector 2"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13.15pt,14.2pt" to="665.5pt,14.85pt" w14:anchorId="46A5CB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"/>
            </w:pict>
          </mc:Fallback>
        </mc:AlternateContent>
      </w:r>
      <w:r w:rsidR="00C85B6F">
        <w:rPr>
          <w:rFonts w:ascii="Times New Roman" w:hAnsi="Times New Roman" w:cs="Times New Roman"/>
          <w:noProof/>
          <w:lang w:val="es-ES_tradnl" w:eastAsia="es-ES_tradnl"/>
        </w:rPr>
        <mc:AlternateContent>
          <mc:Choice Requires="wps">
            <w:drawing>
              <wp:anchor distT="0" distB="0" distL="114300" distR="114300" simplePos="0" relativeHeight="251672576" behindDoc="0" locked="0" layoutInCell="1" allowOverlap="1" wp14:anchorId="6134514E" wp14:editId="2F201440">
                <wp:simplePos x="0" y="0"/>
                <wp:positionH relativeFrom="column">
                  <wp:posOffset>9944100</wp:posOffset>
                </wp:positionH>
                <wp:positionV relativeFrom="paragraph">
                  <wp:posOffset>3856355</wp:posOffset>
                </wp:positionV>
                <wp:extent cx="333375" cy="1013460"/>
                <wp:effectExtent l="0" t="0" r="0" b="0"/>
                <wp:wrapNone/>
                <wp:docPr id="296" name="Caixa de texto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013460"/>
                        </a:xfrm>
                        <a:prstGeom prst="rect">
                          <a:avLst/>
                        </a:prstGeom>
                        <a:noFill/>
                        <a:ln w="9525">
                          <a:noFill/>
                          <a:miter lim="800000"/>
                          <a:headEnd/>
                          <a:tailEnd/>
                        </a:ln>
                      </wps:spPr>
                      <wps:txbx>
                        <w:txbxContent>
                          <w:p w:rsidRPr="004252FB" w:rsidR="008503A6" w:rsidP="00C85B6F" w:rsidRDefault="008503A6" w14:paraId="27EE921A" w14:textId="77777777">
                            <w:pPr>
                              <w:jc w:val="center"/>
                              <w:rPr>
                                <w:b/>
                                <w:sz w:val="20"/>
                              </w:rPr>
                            </w:pPr>
                            <w:r>
                              <w:rPr>
                                <w:b/>
                                <w:sz w:val="20"/>
                              </w:rPr>
                              <w:t>PRODUTOS</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3463DB30">
              <v:shape id="Caixa de texto 296" style="position:absolute;margin-left:783pt;margin-top:303.65pt;width:26.25pt;height:79.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" w14:anchorId="6134514E">
                <v:textbox style="layout-flow:vertical">
                  <w:txbxContent>
                    <w:p w:rsidRPr="004252FB" w:rsidR="008503A6" w:rsidP="00C85B6F" w:rsidRDefault="008503A6" w14:paraId="4F4EE954" w14:textId="77777777">
                      <w:pPr>
                        <w:jc w:val="center"/>
                        <w:rPr>
                          <w:b/>
                          <w:sz w:val="20"/>
                        </w:rPr>
                      </w:pPr>
                      <w:r>
                        <w:rPr>
                          <w:b/>
                          <w:sz w:val="20"/>
                        </w:rPr>
                        <w:t>PRODUTOS</w:t>
                      </w:r>
                    </w:p>
                  </w:txbxContent>
                </v:textbox>
              </v:shape>
            </w:pict>
          </mc:Fallback>
        </mc:AlternateContent>
      </w:r>
      <w:r w:rsidR="00C85B6F">
        <w:rPr>
          <w:rFonts w:ascii="Times New Roman" w:hAnsi="Times New Roman" w:cs="Times New Roman"/>
          <w:noProof/>
          <w:lang w:val="es-ES_tradnl" w:eastAsia="es-ES_tradnl"/>
        </w:rPr>
        <mc:AlternateContent>
          <mc:Choice Requires="wps">
            <w:drawing>
              <wp:anchor distT="0" distB="0" distL="114300" distR="114300" simplePos="0" relativeHeight="251670528" behindDoc="0" locked="0" layoutInCell="1" allowOverlap="1" wp14:anchorId="7CB598D6" wp14:editId="5DB555C8">
                <wp:simplePos x="0" y="0"/>
                <wp:positionH relativeFrom="column">
                  <wp:posOffset>9944100</wp:posOffset>
                </wp:positionH>
                <wp:positionV relativeFrom="paragraph">
                  <wp:posOffset>1565275</wp:posOffset>
                </wp:positionV>
                <wp:extent cx="333375" cy="1013460"/>
                <wp:effectExtent l="0" t="0" r="0" b="0"/>
                <wp:wrapNone/>
                <wp:docPr id="292" name="Caixa de texto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013460"/>
                        </a:xfrm>
                        <a:prstGeom prst="rect">
                          <a:avLst/>
                        </a:prstGeom>
                        <a:noFill/>
                        <a:ln w="9525">
                          <a:noFill/>
                          <a:miter lim="800000"/>
                          <a:headEnd/>
                          <a:tailEnd/>
                        </a:ln>
                      </wps:spPr>
                      <wps:txbx>
                        <w:txbxContent>
                          <w:p w:rsidRPr="004252FB" w:rsidR="008503A6" w:rsidP="00C85B6F" w:rsidRDefault="008503A6" w14:paraId="52045C58" w14:textId="77777777">
                            <w:pPr>
                              <w:jc w:val="center"/>
                              <w:rPr>
                                <w:b/>
                                <w:sz w:val="20"/>
                              </w:rPr>
                            </w:pPr>
                            <w:r>
                              <w:rPr>
                                <w:b/>
                                <w:sz w:val="20"/>
                              </w:rPr>
                              <w:t>RESULTADOS</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D0F5A8E">
              <v:shape id="Caixa de texto 292" style="position:absolute;margin-left:783pt;margin-top:123.25pt;width:26.25pt;height:79.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" w14:anchorId="7CB598D6">
                <v:textbox style="layout-flow:vertical">
                  <w:txbxContent>
                    <w:p w:rsidRPr="004252FB" w:rsidR="008503A6" w:rsidP="00C85B6F" w:rsidRDefault="008503A6" w14:paraId="24C0DC12" w14:textId="77777777">
                      <w:pPr>
                        <w:jc w:val="center"/>
                        <w:rPr>
                          <w:b/>
                          <w:sz w:val="20"/>
                        </w:rPr>
                      </w:pPr>
                      <w:r>
                        <w:rPr>
                          <w:b/>
                          <w:sz w:val="20"/>
                        </w:rPr>
                        <w:t>RESULTADOS</w:t>
                      </w:r>
                    </w:p>
                  </w:txbxContent>
                </v:textbox>
              </v:shape>
            </w:pict>
          </mc:Fallback>
        </mc:AlternateContent>
      </w:r>
      <w:r w:rsidR="00C85B6F">
        <w:rPr>
          <w:rFonts w:ascii="Times New Roman" w:hAnsi="Times New Roman" w:cs="Times New Roman"/>
          <w:noProof/>
          <w:lang w:val="es-ES_tradnl" w:eastAsia="es-ES_tradnl"/>
        </w:rPr>
        <mc:AlternateContent>
          <mc:Choice Requires="wps">
            <w:drawing>
              <wp:anchor distT="0" distB="0" distL="114300" distR="114300" simplePos="0" relativeHeight="251667456" behindDoc="0" locked="0" layoutInCell="1" allowOverlap="1" wp14:anchorId="10A8C63B" wp14:editId="43772C80">
                <wp:simplePos x="0" y="0"/>
                <wp:positionH relativeFrom="column">
                  <wp:posOffset>9942830</wp:posOffset>
                </wp:positionH>
                <wp:positionV relativeFrom="paragraph">
                  <wp:posOffset>795655</wp:posOffset>
                </wp:positionV>
                <wp:extent cx="333375" cy="733425"/>
                <wp:effectExtent l="0" t="0" r="0" b="0"/>
                <wp:wrapNone/>
                <wp:docPr id="289" name="Caixa de texto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733425"/>
                        </a:xfrm>
                        <a:prstGeom prst="rect">
                          <a:avLst/>
                        </a:prstGeom>
                        <a:noFill/>
                        <a:ln w="9525">
                          <a:noFill/>
                          <a:miter lim="800000"/>
                          <a:headEnd/>
                          <a:tailEnd/>
                        </a:ln>
                      </wps:spPr>
                      <wps:txbx>
                        <w:txbxContent>
                          <w:p w:rsidRPr="004252FB" w:rsidR="008503A6" w:rsidP="00C85B6F" w:rsidRDefault="008503A6" w14:paraId="131B6EB1" w14:textId="77777777">
                            <w:pPr>
                              <w:jc w:val="center"/>
                              <w:rPr>
                                <w:b/>
                                <w:sz w:val="20"/>
                              </w:rPr>
                            </w:pPr>
                            <w:r>
                              <w:rPr>
                                <w:b/>
                                <w:sz w:val="20"/>
                              </w:rPr>
                              <w:t>OBJETIVO</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6965659F">
              <v:shape id="Caixa de texto 289" style="position:absolute;margin-left:782.9pt;margin-top:62.65pt;width:26.25pt;height:5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" w14:anchorId="10A8C63B">
                <v:textbox style="layout-flow:vertical">
                  <w:txbxContent>
                    <w:p w:rsidRPr="004252FB" w:rsidR="008503A6" w:rsidP="00C85B6F" w:rsidRDefault="008503A6" w14:paraId="4C0CE80E" w14:textId="77777777">
                      <w:pPr>
                        <w:jc w:val="center"/>
                        <w:rPr>
                          <w:b/>
                          <w:sz w:val="20"/>
                        </w:rPr>
                      </w:pPr>
                      <w:r>
                        <w:rPr>
                          <w:b/>
                          <w:sz w:val="20"/>
                        </w:rPr>
                        <w:t>OBJETIVO</w:t>
                      </w:r>
                    </w:p>
                  </w:txbxContent>
                </v:textbox>
              </v:shape>
            </w:pict>
          </mc:Fallback>
        </mc:AlternateContent>
      </w:r>
    </w:p>
    <w:p w:rsidRPr="00481569" w:rsidR="000E2124" w:rsidRDefault="0035545A" w14:paraId="6AFA514D" w14:textId="7ADA2129">
      <w:pPr>
        <w:rPr>
          <w:rFonts w:ascii="Times New Roman" w:hAnsi="Times New Roman" w:cs="Times New Roman"/>
        </w:rPr>
      </w:pPr>
      <w:r>
        <w:rPr>
          <w:rFonts w:ascii="Times New Roman" w:hAnsi="Times New Roman" w:cs="Times New Roman"/>
          <w:noProof/>
          <w:lang w:val="es-ES_tradnl" w:eastAsia="es-ES_tradnl"/>
        </w:rPr>
        <mc:AlternateContent>
          <mc:Choice Requires="wps">
            <w:drawing>
              <wp:anchor distT="0" distB="0" distL="114300" distR="114300" simplePos="0" relativeHeight="251669504" behindDoc="0" locked="0" layoutInCell="1" allowOverlap="1" wp14:anchorId="0E52A742" wp14:editId="560E4B8D">
                <wp:simplePos x="0" y="0"/>
                <wp:positionH relativeFrom="column">
                  <wp:posOffset>-342900</wp:posOffset>
                </wp:positionH>
                <wp:positionV relativeFrom="paragraph">
                  <wp:posOffset>2001520</wp:posOffset>
                </wp:positionV>
                <wp:extent cx="3139440" cy="2035810"/>
                <wp:effectExtent l="0" t="0" r="22860" b="21590"/>
                <wp:wrapNone/>
                <wp:docPr id="291" name="Caixa de texto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2035810"/>
                        </a:xfrm>
                        <a:prstGeom prst="rect">
                          <a:avLst/>
                        </a:prstGeom>
                        <a:solidFill>
                          <a:schemeClr val="bg1">
                            <a:lumMod val="95000"/>
                          </a:schemeClr>
                        </a:solidFill>
                        <a:ln w="9525">
                          <a:solidFill>
                            <a:srgbClr val="000000"/>
                          </a:solidFill>
                          <a:miter lim="800000"/>
                          <a:headEnd/>
                          <a:tailEnd/>
                        </a:ln>
                      </wps:spPr>
                      <wps:txbx>
                        <w:txbxContent>
                          <w:p w:rsidR="008503A6" w:rsidP="009F54FF" w:rsidRDefault="008503A6" w14:paraId="16E07882" w14:textId="2602EF13">
                            <w:pPr>
                              <w:pStyle w:val="ListParagraph"/>
                              <w:numPr>
                                <w:ilvl w:val="0"/>
                                <w:numId w:val="41"/>
                              </w:numPr>
                              <w:rPr>
                                <w:rFonts w:ascii="Times New Roman" w:hAnsi="Times New Roman" w:cs="Times New Roman"/>
                                <w:sz w:val="16"/>
                                <w:szCs w:val="16"/>
                              </w:rPr>
                            </w:pPr>
                            <w:r w:rsidRPr="00796A52">
                              <w:rPr>
                                <w:rFonts w:ascii="Times New Roman" w:hAnsi="Times New Roman" w:cs="Times New Roman"/>
                                <w:sz w:val="16"/>
                                <w:szCs w:val="16"/>
                              </w:rPr>
                              <w:t>Aperfeiçoamento do modelo de fiscalização de trânsito de mercadorias especialmente nos postos fiscais de grande porte</w:t>
                            </w:r>
                          </w:p>
                          <w:p w:rsidR="008503A6" w:rsidP="009F54FF" w:rsidRDefault="008503A6" w14:paraId="599A6D63" w14:textId="17F8F0D9">
                            <w:pPr>
                              <w:pStyle w:val="ListParagraph"/>
                              <w:numPr>
                                <w:ilvl w:val="0"/>
                                <w:numId w:val="41"/>
                              </w:numPr>
                              <w:rPr>
                                <w:rFonts w:ascii="Times New Roman" w:hAnsi="Times New Roman" w:cs="Times New Roman"/>
                                <w:sz w:val="16"/>
                                <w:szCs w:val="16"/>
                              </w:rPr>
                            </w:pPr>
                            <w:r w:rsidRPr="00796A52">
                              <w:rPr>
                                <w:rFonts w:ascii="Times New Roman" w:hAnsi="Times New Roman" w:cs="Times New Roman"/>
                                <w:sz w:val="16"/>
                                <w:szCs w:val="16"/>
                              </w:rPr>
                              <w:t>Modernização da estrutura de comunicação da SEFAZ</w:t>
                            </w:r>
                            <w:r>
                              <w:rPr>
                                <w:rFonts w:ascii="Times New Roman" w:hAnsi="Times New Roman" w:cs="Times New Roman"/>
                                <w:sz w:val="16"/>
                                <w:szCs w:val="16"/>
                              </w:rPr>
                              <w:t>–</w:t>
                            </w:r>
                            <w:r w:rsidRPr="00796A52">
                              <w:rPr>
                                <w:rFonts w:ascii="Times New Roman" w:hAnsi="Times New Roman" w:cs="Times New Roman"/>
                                <w:sz w:val="16"/>
                                <w:szCs w:val="16"/>
                              </w:rPr>
                              <w:t>INFOVIA</w:t>
                            </w:r>
                          </w:p>
                          <w:p w:rsidR="008503A6" w:rsidP="009F54FF" w:rsidRDefault="008503A6" w14:paraId="42412945" w14:textId="329F8F9D">
                            <w:pPr>
                              <w:pStyle w:val="ListParagraph"/>
                              <w:numPr>
                                <w:ilvl w:val="0"/>
                                <w:numId w:val="41"/>
                              </w:numPr>
                              <w:rPr>
                                <w:rFonts w:ascii="Times New Roman" w:hAnsi="Times New Roman" w:cs="Times New Roman"/>
                                <w:sz w:val="16"/>
                                <w:szCs w:val="16"/>
                              </w:rPr>
                            </w:pPr>
                            <w:r w:rsidRPr="00796A52">
                              <w:rPr>
                                <w:rFonts w:ascii="Times New Roman" w:hAnsi="Times New Roman" w:cs="Times New Roman"/>
                                <w:sz w:val="16"/>
                                <w:szCs w:val="16"/>
                              </w:rPr>
                              <w:t>Desenvolvimento e implantação de novo modelo de gestão integrada da Receita Estadual</w:t>
                            </w:r>
                          </w:p>
                          <w:p w:rsidR="008503A6" w:rsidP="009F54FF" w:rsidRDefault="008503A6" w14:paraId="2E5538FA" w14:textId="2ED25837">
                            <w:pPr>
                              <w:pStyle w:val="ListParagraph"/>
                              <w:numPr>
                                <w:ilvl w:val="0"/>
                                <w:numId w:val="41"/>
                              </w:numPr>
                              <w:rPr>
                                <w:rFonts w:ascii="Times New Roman" w:hAnsi="Times New Roman" w:cs="Times New Roman"/>
                                <w:sz w:val="16"/>
                                <w:szCs w:val="16"/>
                              </w:rPr>
                            </w:pPr>
                            <w:r w:rsidRPr="00796A52">
                              <w:rPr>
                                <w:rFonts w:ascii="Times New Roman" w:hAnsi="Times New Roman" w:cs="Times New Roman"/>
                                <w:sz w:val="16"/>
                                <w:szCs w:val="16"/>
                              </w:rPr>
                              <w:t>Desenvolvimento e implantação de sistema de escrituração e documentação eletrônica</w:t>
                            </w:r>
                          </w:p>
                          <w:p w:rsidR="008503A6" w:rsidP="009F54FF" w:rsidRDefault="008503A6" w14:paraId="5E109B87" w14:textId="7E754E7C">
                            <w:pPr>
                              <w:pStyle w:val="ListParagraph"/>
                              <w:numPr>
                                <w:ilvl w:val="0"/>
                                <w:numId w:val="41"/>
                              </w:numPr>
                              <w:rPr>
                                <w:rFonts w:ascii="Times New Roman" w:hAnsi="Times New Roman" w:cs="Times New Roman"/>
                                <w:sz w:val="16"/>
                                <w:szCs w:val="16"/>
                              </w:rPr>
                            </w:pPr>
                            <w:r w:rsidRPr="00796A52">
                              <w:rPr>
                                <w:rFonts w:ascii="Times New Roman" w:hAnsi="Times New Roman" w:cs="Times New Roman"/>
                                <w:sz w:val="16"/>
                                <w:szCs w:val="16"/>
                              </w:rPr>
                              <w:t>Desenvolvimento e implantação do novo modelo de gerenciamento e controle do contencioso judicial e da consultoria jurídica</w:t>
                            </w:r>
                          </w:p>
                          <w:p w:rsidRPr="00796A52" w:rsidR="008503A6" w:rsidP="009F54FF" w:rsidRDefault="008503A6" w14:paraId="7550D990" w14:textId="22E10531">
                            <w:pPr>
                              <w:pStyle w:val="ListParagraph"/>
                              <w:numPr>
                                <w:ilvl w:val="0"/>
                                <w:numId w:val="41"/>
                              </w:numPr>
                              <w:rPr>
                                <w:rFonts w:ascii="Times New Roman" w:hAnsi="Times New Roman" w:cs="Times New Roman"/>
                                <w:sz w:val="16"/>
                                <w:szCs w:val="16"/>
                              </w:rPr>
                            </w:pPr>
                            <w:r w:rsidRPr="00796A52">
                              <w:rPr>
                                <w:rFonts w:ascii="Times New Roman" w:hAnsi="Times New Roman" w:cs="Times New Roman"/>
                                <w:sz w:val="16"/>
                                <w:szCs w:val="16"/>
                              </w:rPr>
                              <w:t>Implantação do plano de formação continuada da PGE</w:t>
                            </w:r>
                          </w:p>
                          <w:p w:rsidR="008503A6" w:rsidRDefault="008503A6" w14:paraId="16F318C0"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D26B60C">
              <v:shape id="Caixa de texto 291" style="position:absolute;margin-left:-27pt;margin-top:157.6pt;width:247.2pt;height:160.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color="#f2f2f2 [305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" w14:anchorId="0E52A742">
                <v:textbox>
                  <w:txbxContent>
                    <w:p w:rsidR="008503A6" w:rsidP="009F54FF" w:rsidRDefault="008503A6" w14:paraId="00CB541A" w14:textId="2602EF13">
                      <w:pPr>
                        <w:pStyle w:val="ListParagraph"/>
                        <w:numPr>
                          <w:ilvl w:val="0"/>
                          <w:numId w:val="41"/>
                        </w:numPr>
                        <w:rPr>
                          <w:rFonts w:ascii="Times New Roman" w:hAnsi="Times New Roman" w:cs="Times New Roman"/>
                          <w:sz w:val="16"/>
                          <w:szCs w:val="16"/>
                        </w:rPr>
                      </w:pPr>
                      <w:r w:rsidRPr="00796A52">
                        <w:rPr>
                          <w:rFonts w:ascii="Times New Roman" w:hAnsi="Times New Roman" w:cs="Times New Roman"/>
                          <w:sz w:val="16"/>
                          <w:szCs w:val="16"/>
                        </w:rPr>
                        <w:t>Aperfeiçoamento do modelo de fiscalização de trânsito de mercadorias especialmente nos postos fiscais de grande porte</w:t>
                      </w:r>
                    </w:p>
                    <w:p w:rsidR="008503A6" w:rsidP="009F54FF" w:rsidRDefault="008503A6" w14:paraId="27375B5C" w14:textId="17F8F0D9">
                      <w:pPr>
                        <w:pStyle w:val="ListParagraph"/>
                        <w:numPr>
                          <w:ilvl w:val="0"/>
                          <w:numId w:val="41"/>
                        </w:numPr>
                        <w:rPr>
                          <w:rFonts w:ascii="Times New Roman" w:hAnsi="Times New Roman" w:cs="Times New Roman"/>
                          <w:sz w:val="16"/>
                          <w:szCs w:val="16"/>
                        </w:rPr>
                      </w:pPr>
                      <w:r w:rsidRPr="00796A52">
                        <w:rPr>
                          <w:rFonts w:ascii="Times New Roman" w:hAnsi="Times New Roman" w:cs="Times New Roman"/>
                          <w:sz w:val="16"/>
                          <w:szCs w:val="16"/>
                        </w:rPr>
                        <w:t>Modernização da estrutura de comunicação da SEFAZ</w:t>
                      </w:r>
                      <w:r>
                        <w:rPr>
                          <w:rFonts w:ascii="Times New Roman" w:hAnsi="Times New Roman" w:cs="Times New Roman"/>
                          <w:sz w:val="16"/>
                          <w:szCs w:val="16"/>
                        </w:rPr>
                        <w:t>–</w:t>
                      </w:r>
                      <w:r w:rsidRPr="00796A52">
                        <w:rPr>
                          <w:rFonts w:ascii="Times New Roman" w:hAnsi="Times New Roman" w:cs="Times New Roman"/>
                          <w:sz w:val="16"/>
                          <w:szCs w:val="16"/>
                        </w:rPr>
                        <w:t>INFOVIA</w:t>
                      </w:r>
                    </w:p>
                    <w:p w:rsidR="008503A6" w:rsidP="009F54FF" w:rsidRDefault="008503A6" w14:paraId="5FAEEF4F" w14:textId="329F8F9D">
                      <w:pPr>
                        <w:pStyle w:val="ListParagraph"/>
                        <w:numPr>
                          <w:ilvl w:val="0"/>
                          <w:numId w:val="41"/>
                        </w:numPr>
                        <w:rPr>
                          <w:rFonts w:ascii="Times New Roman" w:hAnsi="Times New Roman" w:cs="Times New Roman"/>
                          <w:sz w:val="16"/>
                          <w:szCs w:val="16"/>
                        </w:rPr>
                      </w:pPr>
                      <w:r w:rsidRPr="00796A52">
                        <w:rPr>
                          <w:rFonts w:ascii="Times New Roman" w:hAnsi="Times New Roman" w:cs="Times New Roman"/>
                          <w:sz w:val="16"/>
                          <w:szCs w:val="16"/>
                        </w:rPr>
                        <w:t>Desenvolvimento e implantação de novo modelo de gestão integrada da Receita Estadual</w:t>
                      </w:r>
                    </w:p>
                    <w:p w:rsidR="008503A6" w:rsidP="009F54FF" w:rsidRDefault="008503A6" w14:paraId="1BA24CB4" w14:textId="2ED25837">
                      <w:pPr>
                        <w:pStyle w:val="ListParagraph"/>
                        <w:numPr>
                          <w:ilvl w:val="0"/>
                          <w:numId w:val="41"/>
                        </w:numPr>
                        <w:rPr>
                          <w:rFonts w:ascii="Times New Roman" w:hAnsi="Times New Roman" w:cs="Times New Roman"/>
                          <w:sz w:val="16"/>
                          <w:szCs w:val="16"/>
                        </w:rPr>
                      </w:pPr>
                      <w:r w:rsidRPr="00796A52">
                        <w:rPr>
                          <w:rFonts w:ascii="Times New Roman" w:hAnsi="Times New Roman" w:cs="Times New Roman"/>
                          <w:sz w:val="16"/>
                          <w:szCs w:val="16"/>
                        </w:rPr>
                        <w:t>Desenvolvimento e implantação de sistema de escrituração e documentação eletrônica</w:t>
                      </w:r>
                    </w:p>
                    <w:p w:rsidR="008503A6" w:rsidP="009F54FF" w:rsidRDefault="008503A6" w14:paraId="45167912" w14:textId="7E754E7C">
                      <w:pPr>
                        <w:pStyle w:val="ListParagraph"/>
                        <w:numPr>
                          <w:ilvl w:val="0"/>
                          <w:numId w:val="41"/>
                        </w:numPr>
                        <w:rPr>
                          <w:rFonts w:ascii="Times New Roman" w:hAnsi="Times New Roman" w:cs="Times New Roman"/>
                          <w:sz w:val="16"/>
                          <w:szCs w:val="16"/>
                        </w:rPr>
                      </w:pPr>
                      <w:r w:rsidRPr="00796A52">
                        <w:rPr>
                          <w:rFonts w:ascii="Times New Roman" w:hAnsi="Times New Roman" w:cs="Times New Roman"/>
                          <w:sz w:val="16"/>
                          <w:szCs w:val="16"/>
                        </w:rPr>
                        <w:t>Desenvolvimento e implantação do novo modelo de gerenciamento e controle do contencioso judicial e da consultoria jurídica</w:t>
                      </w:r>
                    </w:p>
                    <w:p w:rsidRPr="00796A52" w:rsidR="008503A6" w:rsidP="009F54FF" w:rsidRDefault="008503A6" w14:paraId="63D14199" w14:textId="22E10531">
                      <w:pPr>
                        <w:pStyle w:val="ListParagraph"/>
                        <w:numPr>
                          <w:ilvl w:val="0"/>
                          <w:numId w:val="41"/>
                        </w:numPr>
                        <w:rPr>
                          <w:rFonts w:ascii="Times New Roman" w:hAnsi="Times New Roman" w:cs="Times New Roman"/>
                          <w:sz w:val="16"/>
                          <w:szCs w:val="16"/>
                        </w:rPr>
                      </w:pPr>
                      <w:r w:rsidRPr="00796A52">
                        <w:rPr>
                          <w:rFonts w:ascii="Times New Roman" w:hAnsi="Times New Roman" w:cs="Times New Roman"/>
                          <w:sz w:val="16"/>
                          <w:szCs w:val="16"/>
                        </w:rPr>
                        <w:t>Implantação do plano de formação continuada da PGE</w:t>
                      </w:r>
                    </w:p>
                    <w:p w:rsidR="008503A6" w:rsidRDefault="008503A6" w14:paraId="6A05A809" w14:textId="77777777"/>
                  </w:txbxContent>
                </v:textbox>
              </v:shape>
            </w:pict>
          </mc:Fallback>
        </mc:AlternateContent>
      </w:r>
      <w:r>
        <w:rPr>
          <w:rFonts w:ascii="Times New Roman" w:hAnsi="Times New Roman" w:cs="Times New Roman"/>
          <w:noProof/>
          <w:lang w:val="es-ES_tradnl" w:eastAsia="es-ES_tradnl"/>
        </w:rPr>
        <mc:AlternateContent>
          <mc:Choice Requires="wpg">
            <w:drawing>
              <wp:anchor distT="0" distB="0" distL="114300" distR="114300" simplePos="0" relativeHeight="251671552" behindDoc="0" locked="0" layoutInCell="1" allowOverlap="1" wp14:anchorId="2EA50421" wp14:editId="0C473202">
                <wp:simplePos x="0" y="0"/>
                <wp:positionH relativeFrom="column">
                  <wp:posOffset>-276225</wp:posOffset>
                </wp:positionH>
                <wp:positionV relativeFrom="paragraph">
                  <wp:posOffset>252730</wp:posOffset>
                </wp:positionV>
                <wp:extent cx="3107690" cy="1695450"/>
                <wp:effectExtent l="0" t="0" r="16510" b="19050"/>
                <wp:wrapNone/>
                <wp:docPr id="293" name="Grupo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1695450"/>
                          <a:chOff x="15768" y="501"/>
                          <a:chExt cx="27976" cy="12008"/>
                        </a:xfrm>
                      </wpg:grpSpPr>
                      <wps:wsp>
                        <wps:cNvPr id="294" name="Text Box 40"/>
                        <wps:cNvSpPr txBox="1">
                          <a:spLocks noChangeArrowheads="1"/>
                        </wps:cNvSpPr>
                        <wps:spPr bwMode="auto">
                          <a:xfrm>
                            <a:off x="15768" y="2933"/>
                            <a:ext cx="27976" cy="9576"/>
                          </a:xfrm>
                          <a:prstGeom prst="rect">
                            <a:avLst/>
                          </a:prstGeom>
                          <a:solidFill>
                            <a:schemeClr val="accent6">
                              <a:lumMod val="20000"/>
                              <a:lumOff val="80000"/>
                            </a:schemeClr>
                          </a:solidFill>
                          <a:ln w="9525">
                            <a:solidFill>
                              <a:srgbClr val="000000"/>
                            </a:solidFill>
                            <a:miter lim="800000"/>
                            <a:headEnd/>
                            <a:tailEnd/>
                          </a:ln>
                        </wps:spPr>
                        <wps:txbx>
                          <w:txbxContent>
                            <w:p w:rsidRPr="00B71AD2" w:rsidR="008503A6" w:rsidP="008569BA" w:rsidRDefault="008503A6" w14:paraId="7F138FC3" w14:textId="606F9949">
                              <w:pPr>
                                <w:pStyle w:val="ListParagraph"/>
                                <w:numPr>
                                  <w:ilvl w:val="0"/>
                                  <w:numId w:val="15"/>
                                </w:numPr>
                                <w:spacing w:after="0"/>
                                <w:rPr>
                                  <w:rFonts w:ascii="Times New Roman" w:hAnsi="Times New Roman" w:cs="Times New Roman"/>
                                  <w:sz w:val="16"/>
                                  <w:szCs w:val="16"/>
                                </w:rPr>
                              </w:pPr>
                              <w:r w:rsidRPr="002A3B31">
                                <w:rPr>
                                  <w:rFonts w:ascii="Times New Roman" w:hAnsi="Times New Roman" w:cs="Times New Roman"/>
                                  <w:b/>
                                  <w:sz w:val="16"/>
                                  <w:szCs w:val="16"/>
                                </w:rPr>
                                <w:t>Meta</w:t>
                              </w:r>
                              <w:r w:rsidRPr="00223007">
                                <w:rPr>
                                  <w:rFonts w:ascii="Times New Roman" w:hAnsi="Times New Roman" w:cs="Times New Roman"/>
                                  <w:sz w:val="16"/>
                                  <w:szCs w:val="16"/>
                                </w:rPr>
                                <w:t>:</w:t>
                              </w:r>
                              <w:r>
                                <w:rPr>
                                  <w:rFonts w:ascii="Times New Roman" w:hAnsi="Times New Roman" w:cs="Times New Roman"/>
                                  <w:sz w:val="16"/>
                                  <w:szCs w:val="16"/>
                                </w:rPr>
                                <w:t xml:space="preserve"> </w:t>
                              </w:r>
                              <w:r w:rsidRPr="008569BA">
                                <w:rPr>
                                  <w:rFonts w:ascii="Times New Roman" w:hAnsi="Times New Roman" w:cs="Times New Roman"/>
                                  <w:sz w:val="16"/>
                                  <w:szCs w:val="16"/>
                                </w:rPr>
                                <w:t>Aumento da arrecadação do ICMS</w:t>
                              </w:r>
                              <w:r>
                                <w:rPr>
                                  <w:rFonts w:ascii="Times New Roman" w:hAnsi="Times New Roman" w:cs="Times New Roman"/>
                                  <w:sz w:val="16"/>
                                  <w:szCs w:val="16"/>
                                </w:rPr>
                                <w:t xml:space="preserve"> para R$ 6.548 milhões. </w:t>
                              </w:r>
                              <w:r w:rsidRPr="008569BA">
                                <w:rPr>
                                  <w:rFonts w:ascii="Times New Roman" w:hAnsi="Times New Roman" w:cs="Times New Roman"/>
                                  <w:b/>
                                  <w:sz w:val="16"/>
                                  <w:szCs w:val="16"/>
                                </w:rPr>
                                <w:t>Res.:</w:t>
                              </w:r>
                              <w:r>
                                <w:rPr>
                                  <w:rFonts w:ascii="Times New Roman" w:hAnsi="Times New Roman" w:cs="Times New Roman"/>
                                  <w:sz w:val="16"/>
                                  <w:szCs w:val="16"/>
                                </w:rPr>
                                <w:t xml:space="preserve"> 10.597 milhões</w:t>
                              </w:r>
                            </w:p>
                            <w:p w:rsidR="008503A6" w:rsidP="00C85B6F" w:rsidRDefault="008503A6" w14:paraId="2C7F2F0A" w14:textId="209FFFC0">
                              <w:pPr>
                                <w:pStyle w:val="ListParagraph"/>
                                <w:numPr>
                                  <w:ilvl w:val="0"/>
                                  <w:numId w:val="15"/>
                                </w:numPr>
                                <w:spacing w:after="0"/>
                                <w:ind w:left="284" w:hanging="284"/>
                                <w:rPr>
                                  <w:rFonts w:ascii="Times New Roman" w:hAnsi="Times New Roman" w:cs="Times New Roman"/>
                                  <w:sz w:val="16"/>
                                  <w:szCs w:val="16"/>
                                </w:rPr>
                              </w:pPr>
                              <w:r w:rsidRPr="000157C3">
                                <w:rPr>
                                  <w:rFonts w:ascii="Times New Roman" w:hAnsi="Times New Roman" w:cs="Times New Roman"/>
                                  <w:b/>
                                  <w:sz w:val="16"/>
                                  <w:szCs w:val="16"/>
                                </w:rPr>
                                <w:t>Meta:</w:t>
                              </w:r>
                              <w:r w:rsidRPr="000157C3">
                                <w:rPr>
                                  <w:rFonts w:ascii="Times New Roman" w:hAnsi="Times New Roman" w:cs="Times New Roman"/>
                                  <w:sz w:val="16"/>
                                  <w:szCs w:val="16"/>
                                </w:rPr>
                                <w:t xml:space="preserve"> </w:t>
                              </w:r>
                              <w:r>
                                <w:rPr>
                                  <w:rFonts w:ascii="Times New Roman" w:hAnsi="Times New Roman" w:cs="Times New Roman"/>
                                  <w:sz w:val="16"/>
                                  <w:szCs w:val="16"/>
                                </w:rPr>
                                <w:t>Aumento da cobrança judicial para R$ 114 milhões.</w:t>
                              </w:r>
                            </w:p>
                            <w:p w:rsidR="008503A6" w:rsidP="009F54FF" w:rsidRDefault="008503A6" w14:paraId="0FAF8513" w14:textId="075D50FF">
                              <w:pPr>
                                <w:pStyle w:val="ListParagraph"/>
                                <w:spacing w:after="0"/>
                                <w:ind w:left="284"/>
                                <w:rPr>
                                  <w:rFonts w:ascii="Times New Roman" w:hAnsi="Times New Roman" w:cs="Times New Roman"/>
                                  <w:b/>
                                  <w:sz w:val="16"/>
                                  <w:szCs w:val="16"/>
                                </w:rPr>
                              </w:pPr>
                              <w:r>
                                <w:rPr>
                                  <w:rFonts w:ascii="Times New Roman" w:hAnsi="Times New Roman" w:cs="Times New Roman"/>
                                  <w:b/>
                                  <w:sz w:val="16"/>
                                  <w:szCs w:val="16"/>
                                </w:rPr>
                                <w:t>Res.</w:t>
                              </w:r>
                              <w:r>
                                <w:rPr>
                                  <w:rStyle w:val="hps"/>
                                  <w:rFonts w:ascii="Times New Roman" w:hAnsi="Times New Roman" w:cs="Times New Roman"/>
                                  <w:sz w:val="16"/>
                                  <w:szCs w:val="16"/>
                                </w:rPr>
                                <w:t>: R$ 341 milhões</w:t>
                              </w:r>
                            </w:p>
                            <w:p w:rsidR="008503A6" w:rsidP="009F54FF" w:rsidRDefault="008503A6" w14:paraId="263C6E92" w14:textId="113ECEBC">
                              <w:pPr>
                                <w:pStyle w:val="ListParagraph"/>
                                <w:spacing w:after="0"/>
                                <w:ind w:left="284"/>
                                <w:rPr>
                                  <w:rFonts w:ascii="Times New Roman" w:hAnsi="Times New Roman" w:cs="Times New Roman"/>
                                  <w:sz w:val="16"/>
                                  <w:szCs w:val="16"/>
                                </w:rPr>
                              </w:pPr>
                              <w:r w:rsidRPr="005061A6">
                                <w:rPr>
                                  <w:rFonts w:ascii="Times New Roman" w:hAnsi="Times New Roman" w:cs="Times New Roman"/>
                                  <w:b/>
                                  <w:sz w:val="16"/>
                                  <w:szCs w:val="16"/>
                                </w:rPr>
                                <w:t>Meta:</w:t>
                              </w:r>
                              <w:r>
                                <w:rPr>
                                  <w:rFonts w:ascii="Times New Roman" w:hAnsi="Times New Roman" w:cs="Times New Roman"/>
                                  <w:sz w:val="16"/>
                                  <w:szCs w:val="16"/>
                                </w:rPr>
                                <w:t xml:space="preserve"> Aumento das receitas próprias decorrente de um melhor controle de contribuintes para R$ 15.175 milhões</w:t>
                              </w:r>
                            </w:p>
                            <w:p w:rsidR="008503A6" w:rsidP="003D11D7" w:rsidRDefault="008503A6" w14:paraId="318DB22D" w14:textId="21F8EE0D">
                              <w:pPr>
                                <w:pStyle w:val="ListParagraph"/>
                                <w:spacing w:after="0"/>
                                <w:ind w:left="284"/>
                                <w:rPr>
                                  <w:rFonts w:ascii="Times New Roman" w:hAnsi="Times New Roman" w:cs="Times New Roman"/>
                                  <w:sz w:val="16"/>
                                  <w:szCs w:val="16"/>
                                </w:rPr>
                              </w:pPr>
                              <w:r>
                                <w:rPr>
                                  <w:rFonts w:ascii="Times New Roman" w:hAnsi="Times New Roman" w:cs="Times New Roman"/>
                                  <w:b/>
                                  <w:sz w:val="16"/>
                                  <w:szCs w:val="16"/>
                                </w:rPr>
                                <w:t>Res.</w:t>
                              </w:r>
                              <w:r>
                                <w:rPr>
                                  <w:rFonts w:ascii="Times New Roman" w:hAnsi="Times New Roman" w:cs="Times New Roman"/>
                                  <w:sz w:val="16"/>
                                  <w:szCs w:val="16"/>
                                </w:rPr>
                                <w:t>: R$ 30.386 milhões</w:t>
                              </w:r>
                            </w:p>
                            <w:p w:rsidRPr="00B71AD2" w:rsidR="008503A6" w:rsidP="00A47890" w:rsidRDefault="008503A6" w14:paraId="776AAC01" w14:textId="7A9EE6C0">
                              <w:pPr>
                                <w:pStyle w:val="ListParagraph"/>
                                <w:numPr>
                                  <w:ilvl w:val="0"/>
                                  <w:numId w:val="15"/>
                                </w:numPr>
                                <w:spacing w:after="0"/>
                                <w:ind w:left="284" w:hanging="284"/>
                                <w:rPr>
                                  <w:rFonts w:ascii="Times New Roman" w:hAnsi="Times New Roman" w:cs="Times New Roman"/>
                                  <w:sz w:val="16"/>
                                  <w:szCs w:val="16"/>
                                </w:rPr>
                              </w:pPr>
                              <w:r w:rsidRPr="000779DD">
                                <w:rPr>
                                  <w:rFonts w:ascii="Times New Roman" w:hAnsi="Times New Roman" w:cs="Times New Roman"/>
                                  <w:b/>
                                  <w:sz w:val="16"/>
                                  <w:szCs w:val="16"/>
                                </w:rPr>
                                <w:t>Meta:</w:t>
                              </w:r>
                              <w:r w:rsidRPr="000779DD">
                                <w:rPr>
                                  <w:rFonts w:ascii="Times New Roman" w:hAnsi="Times New Roman" w:cs="Times New Roman"/>
                                  <w:sz w:val="16"/>
                                  <w:szCs w:val="16"/>
                                </w:rPr>
                                <w:t xml:space="preserve"> </w:t>
                              </w:r>
                              <w:r>
                                <w:rPr>
                                  <w:rFonts w:ascii="Times New Roman" w:hAnsi="Times New Roman" w:cs="Times New Roman"/>
                                  <w:sz w:val="16"/>
                                  <w:szCs w:val="16"/>
                                </w:rPr>
                                <w:t>Aumento do número de empresas utilizando a Nota Fiscal Gaúcha para 5.00</w:t>
                              </w:r>
                            </w:p>
                          </w:txbxContent>
                        </wps:txbx>
                        <wps:bodyPr rot="0" vert="horz" wrap="square" lIns="91440" tIns="45720" rIns="91440" bIns="45720" anchor="t" anchorCtr="0" upright="1">
                          <a:noAutofit/>
                        </wps:bodyPr>
                      </wps:wsp>
                      <wps:wsp>
                        <wps:cNvPr id="295" name="Text Box 19"/>
                        <wps:cNvSpPr txBox="1">
                          <a:spLocks noChangeArrowheads="1"/>
                        </wps:cNvSpPr>
                        <wps:spPr bwMode="auto">
                          <a:xfrm>
                            <a:off x="15830" y="501"/>
                            <a:ext cx="27910" cy="2646"/>
                          </a:xfrm>
                          <a:prstGeom prst="rect">
                            <a:avLst/>
                          </a:prstGeom>
                          <a:solidFill>
                            <a:schemeClr val="accent6">
                              <a:lumMod val="40000"/>
                              <a:lumOff val="60000"/>
                            </a:schemeClr>
                          </a:solidFill>
                          <a:ln w="9525">
                            <a:solidFill>
                              <a:srgbClr val="000000"/>
                            </a:solidFill>
                            <a:miter lim="800000"/>
                            <a:headEnd/>
                            <a:tailEnd/>
                          </a:ln>
                        </wps:spPr>
                        <wps:txbx>
                          <w:txbxContent>
                            <w:p w:rsidRPr="00324F6F" w:rsidR="008503A6" w:rsidP="00C85B6F" w:rsidRDefault="008503A6" w14:paraId="3A2DA7B7" w14:textId="77777777">
                              <w:pPr>
                                <w:spacing w:after="0"/>
                                <w:jc w:val="center"/>
                                <w:rPr>
                                  <w:rFonts w:ascii="Times New Roman" w:hAnsi="Times New Roman" w:cs="Times New Roman"/>
                                  <w:b/>
                                  <w:sz w:val="16"/>
                                  <w:szCs w:val="16"/>
                                </w:rPr>
                              </w:pPr>
                              <w:r w:rsidRPr="00324F6F">
                                <w:rPr>
                                  <w:rFonts w:ascii="Times New Roman" w:hAnsi="Times New Roman" w:cs="Times New Roman"/>
                                  <w:b/>
                                  <w:sz w:val="16"/>
                                  <w:szCs w:val="16"/>
                                </w:rPr>
                                <w:t xml:space="preserve">OBJ 1: </w:t>
                              </w:r>
                              <w:r>
                                <w:rPr>
                                  <w:rFonts w:ascii="Times New Roman" w:hAnsi="Times New Roman" w:cs="Times New Roman"/>
                                  <w:b/>
                                  <w:sz w:val="16"/>
                                  <w:szCs w:val="16"/>
                                </w:rPr>
                                <w:t>Incrementar</w:t>
                              </w:r>
                              <w:r w:rsidRPr="00324F6F">
                                <w:rPr>
                                  <w:rFonts w:ascii="Times New Roman" w:hAnsi="Times New Roman" w:cs="Times New Roman"/>
                                  <w:b/>
                                  <w:sz w:val="16"/>
                                  <w:szCs w:val="16"/>
                                </w:rPr>
                                <w:t xml:space="preserve"> a</w:t>
                              </w:r>
                              <w:r w:rsidRPr="00324F6F">
                                <w:rPr>
                                  <w:rFonts w:ascii="Times New Roman" w:hAnsi="Times New Roman" w:cs="Times New Roman"/>
                                  <w:sz w:val="24"/>
                                  <w:szCs w:val="24"/>
                                </w:rPr>
                                <w:t xml:space="preserve"> </w:t>
                              </w:r>
                              <w:r w:rsidRPr="00324F6F">
                                <w:rPr>
                                  <w:rFonts w:ascii="Times New Roman" w:hAnsi="Times New Roman" w:cs="Times New Roman"/>
                                  <w:b/>
                                  <w:sz w:val="16"/>
                                  <w:szCs w:val="16"/>
                                </w:rPr>
                                <w:t xml:space="preserve">receita própria </w:t>
                              </w:r>
                            </w:p>
                            <w:p w:rsidRPr="000E2914" w:rsidR="008503A6" w:rsidP="00C85B6F" w:rsidRDefault="008503A6" w14:paraId="0487FAB1" w14:textId="77777777">
                              <w:pPr>
                                <w:rPr>
                                  <w:sz w:val="16"/>
                                  <w:szCs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w14:anchorId="09B62A17">
              <v:group id="Grupo 293" style="position:absolute;margin-left:-21.75pt;margin-top:19.9pt;width:244.7pt;height:133.5pt;z-index:251671552;mso-height-relative:margin" coordsize="27976,12008" coordorigin="15768,501" o:spid="_x0000_s1032" w14:anchorId="2EA50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">
                <v:shape id="_x0000_s1033" style="position:absolute;left:15768;top:2933;width:27976;height:9576;visibility:visible;mso-wrap-style:square;v-text-anchor:top" fillcolor="#fde9d9 [665]"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">
                  <v:textbox>
                    <w:txbxContent>
                      <w:p w:rsidRPr="00B71AD2" w:rsidR="008503A6" w:rsidP="008569BA" w:rsidRDefault="008503A6" w14:paraId="657C4BD2" w14:textId="606F9949">
                        <w:pPr>
                          <w:pStyle w:val="ListParagraph"/>
                          <w:numPr>
                            <w:ilvl w:val="0"/>
                            <w:numId w:val="15"/>
                          </w:numPr>
                          <w:spacing w:after="0"/>
                          <w:rPr>
                            <w:rFonts w:ascii="Times New Roman" w:hAnsi="Times New Roman" w:cs="Times New Roman"/>
                            <w:sz w:val="16"/>
                            <w:szCs w:val="16"/>
                          </w:rPr>
                        </w:pPr>
                        <w:r w:rsidRPr="002A3B31">
                          <w:rPr>
                            <w:rFonts w:ascii="Times New Roman" w:hAnsi="Times New Roman" w:cs="Times New Roman"/>
                            <w:b/>
                            <w:sz w:val="16"/>
                            <w:szCs w:val="16"/>
                          </w:rPr>
                          <w:t>Meta</w:t>
                        </w:r>
                        <w:r w:rsidRPr="00223007">
                          <w:rPr>
                            <w:rFonts w:ascii="Times New Roman" w:hAnsi="Times New Roman" w:cs="Times New Roman"/>
                            <w:sz w:val="16"/>
                            <w:szCs w:val="16"/>
                          </w:rPr>
                          <w:t>:</w:t>
                        </w:r>
                        <w:r>
                          <w:rPr>
                            <w:rFonts w:ascii="Times New Roman" w:hAnsi="Times New Roman" w:cs="Times New Roman"/>
                            <w:sz w:val="16"/>
                            <w:szCs w:val="16"/>
                          </w:rPr>
                          <w:t xml:space="preserve"> </w:t>
                        </w:r>
                        <w:r w:rsidRPr="008569BA">
                          <w:rPr>
                            <w:rFonts w:ascii="Times New Roman" w:hAnsi="Times New Roman" w:cs="Times New Roman"/>
                            <w:sz w:val="16"/>
                            <w:szCs w:val="16"/>
                          </w:rPr>
                          <w:t>Aumento da arrecadação do ICMS</w:t>
                        </w:r>
                        <w:r>
                          <w:rPr>
                            <w:rFonts w:ascii="Times New Roman" w:hAnsi="Times New Roman" w:cs="Times New Roman"/>
                            <w:sz w:val="16"/>
                            <w:szCs w:val="16"/>
                          </w:rPr>
                          <w:t xml:space="preserve"> para R$ 6.548 milhões. </w:t>
                        </w:r>
                        <w:r w:rsidRPr="008569BA">
                          <w:rPr>
                            <w:rFonts w:ascii="Times New Roman" w:hAnsi="Times New Roman" w:cs="Times New Roman"/>
                            <w:b/>
                            <w:sz w:val="16"/>
                            <w:szCs w:val="16"/>
                          </w:rPr>
                          <w:t>Res.:</w:t>
                        </w:r>
                        <w:r>
                          <w:rPr>
                            <w:rFonts w:ascii="Times New Roman" w:hAnsi="Times New Roman" w:cs="Times New Roman"/>
                            <w:sz w:val="16"/>
                            <w:szCs w:val="16"/>
                          </w:rPr>
                          <w:t xml:space="preserve"> 10.597 milhões</w:t>
                        </w:r>
                      </w:p>
                      <w:p w:rsidR="008503A6" w:rsidP="00C85B6F" w:rsidRDefault="008503A6" w14:paraId="2CAE1ACF" w14:textId="209FFFC0">
                        <w:pPr>
                          <w:pStyle w:val="ListParagraph"/>
                          <w:numPr>
                            <w:ilvl w:val="0"/>
                            <w:numId w:val="15"/>
                          </w:numPr>
                          <w:spacing w:after="0"/>
                          <w:ind w:left="284" w:hanging="284"/>
                          <w:rPr>
                            <w:rFonts w:ascii="Times New Roman" w:hAnsi="Times New Roman" w:cs="Times New Roman"/>
                            <w:sz w:val="16"/>
                            <w:szCs w:val="16"/>
                          </w:rPr>
                        </w:pPr>
                        <w:r w:rsidRPr="000157C3">
                          <w:rPr>
                            <w:rFonts w:ascii="Times New Roman" w:hAnsi="Times New Roman" w:cs="Times New Roman"/>
                            <w:b/>
                            <w:sz w:val="16"/>
                            <w:szCs w:val="16"/>
                          </w:rPr>
                          <w:t>Meta:</w:t>
                        </w:r>
                        <w:r w:rsidRPr="000157C3">
                          <w:rPr>
                            <w:rFonts w:ascii="Times New Roman" w:hAnsi="Times New Roman" w:cs="Times New Roman"/>
                            <w:sz w:val="16"/>
                            <w:szCs w:val="16"/>
                          </w:rPr>
                          <w:t xml:space="preserve"> </w:t>
                        </w:r>
                        <w:r>
                          <w:rPr>
                            <w:rFonts w:ascii="Times New Roman" w:hAnsi="Times New Roman" w:cs="Times New Roman"/>
                            <w:sz w:val="16"/>
                            <w:szCs w:val="16"/>
                          </w:rPr>
                          <w:t>Aumento da cobrança judicial para R$ 114 milhões.</w:t>
                        </w:r>
                      </w:p>
                      <w:p w:rsidR="008503A6" w:rsidP="009F54FF" w:rsidRDefault="008503A6" w14:paraId="3AD94521" w14:textId="075D50FF">
                        <w:pPr>
                          <w:pStyle w:val="ListParagraph"/>
                          <w:spacing w:after="0"/>
                          <w:ind w:left="284"/>
                          <w:rPr>
                            <w:rFonts w:ascii="Times New Roman" w:hAnsi="Times New Roman" w:cs="Times New Roman"/>
                            <w:b/>
                            <w:sz w:val="16"/>
                            <w:szCs w:val="16"/>
                          </w:rPr>
                        </w:pPr>
                        <w:r>
                          <w:rPr>
                            <w:rFonts w:ascii="Times New Roman" w:hAnsi="Times New Roman" w:cs="Times New Roman"/>
                            <w:b/>
                            <w:sz w:val="16"/>
                            <w:szCs w:val="16"/>
                          </w:rPr>
                          <w:t>Res.</w:t>
                        </w:r>
                        <w:r>
                          <w:rPr>
                            <w:rStyle w:val="hps"/>
                            <w:rFonts w:ascii="Times New Roman" w:hAnsi="Times New Roman" w:cs="Times New Roman"/>
                            <w:sz w:val="16"/>
                            <w:szCs w:val="16"/>
                          </w:rPr>
                          <w:t>: R$ 341 milhões</w:t>
                        </w:r>
                      </w:p>
                      <w:p w:rsidR="008503A6" w:rsidP="009F54FF" w:rsidRDefault="008503A6" w14:paraId="2E1901AC" w14:textId="113ECEBC">
                        <w:pPr>
                          <w:pStyle w:val="ListParagraph"/>
                          <w:spacing w:after="0"/>
                          <w:ind w:left="284"/>
                          <w:rPr>
                            <w:rFonts w:ascii="Times New Roman" w:hAnsi="Times New Roman" w:cs="Times New Roman"/>
                            <w:sz w:val="16"/>
                            <w:szCs w:val="16"/>
                          </w:rPr>
                        </w:pPr>
                        <w:r w:rsidRPr="005061A6">
                          <w:rPr>
                            <w:rFonts w:ascii="Times New Roman" w:hAnsi="Times New Roman" w:cs="Times New Roman"/>
                            <w:b/>
                            <w:sz w:val="16"/>
                            <w:szCs w:val="16"/>
                          </w:rPr>
                          <w:t>Meta:</w:t>
                        </w:r>
                        <w:r>
                          <w:rPr>
                            <w:rFonts w:ascii="Times New Roman" w:hAnsi="Times New Roman" w:cs="Times New Roman"/>
                            <w:sz w:val="16"/>
                            <w:szCs w:val="16"/>
                          </w:rPr>
                          <w:t xml:space="preserve"> Aumento das receitas próprias decorrente de um melhor controle de contribuintes para R$ 15.175 milhões</w:t>
                        </w:r>
                      </w:p>
                      <w:p w:rsidR="008503A6" w:rsidP="003D11D7" w:rsidRDefault="008503A6" w14:paraId="6E357B6E" w14:textId="21F8EE0D">
                        <w:pPr>
                          <w:pStyle w:val="ListParagraph"/>
                          <w:spacing w:after="0"/>
                          <w:ind w:left="284"/>
                          <w:rPr>
                            <w:rFonts w:ascii="Times New Roman" w:hAnsi="Times New Roman" w:cs="Times New Roman"/>
                            <w:sz w:val="16"/>
                            <w:szCs w:val="16"/>
                          </w:rPr>
                        </w:pPr>
                        <w:r>
                          <w:rPr>
                            <w:rFonts w:ascii="Times New Roman" w:hAnsi="Times New Roman" w:cs="Times New Roman"/>
                            <w:b/>
                            <w:sz w:val="16"/>
                            <w:szCs w:val="16"/>
                          </w:rPr>
                          <w:t>Res.</w:t>
                        </w:r>
                        <w:r>
                          <w:rPr>
                            <w:rFonts w:ascii="Times New Roman" w:hAnsi="Times New Roman" w:cs="Times New Roman"/>
                            <w:sz w:val="16"/>
                            <w:szCs w:val="16"/>
                          </w:rPr>
                          <w:t>: R$ 30.386 milhões</w:t>
                        </w:r>
                      </w:p>
                      <w:p w:rsidRPr="00B71AD2" w:rsidR="008503A6" w:rsidP="00A47890" w:rsidRDefault="008503A6" w14:paraId="649975B9" w14:textId="7A9EE6C0">
                        <w:pPr>
                          <w:pStyle w:val="ListParagraph"/>
                          <w:numPr>
                            <w:ilvl w:val="0"/>
                            <w:numId w:val="15"/>
                          </w:numPr>
                          <w:spacing w:after="0"/>
                          <w:ind w:left="284" w:hanging="284"/>
                          <w:rPr>
                            <w:rFonts w:ascii="Times New Roman" w:hAnsi="Times New Roman" w:cs="Times New Roman"/>
                            <w:sz w:val="16"/>
                            <w:szCs w:val="16"/>
                          </w:rPr>
                        </w:pPr>
                        <w:r w:rsidRPr="000779DD">
                          <w:rPr>
                            <w:rFonts w:ascii="Times New Roman" w:hAnsi="Times New Roman" w:cs="Times New Roman"/>
                            <w:b/>
                            <w:sz w:val="16"/>
                            <w:szCs w:val="16"/>
                          </w:rPr>
                          <w:t>Meta:</w:t>
                        </w:r>
                        <w:r w:rsidRPr="000779DD">
                          <w:rPr>
                            <w:rFonts w:ascii="Times New Roman" w:hAnsi="Times New Roman" w:cs="Times New Roman"/>
                            <w:sz w:val="16"/>
                            <w:szCs w:val="16"/>
                          </w:rPr>
                          <w:t xml:space="preserve"> </w:t>
                        </w:r>
                        <w:r>
                          <w:rPr>
                            <w:rFonts w:ascii="Times New Roman" w:hAnsi="Times New Roman" w:cs="Times New Roman"/>
                            <w:sz w:val="16"/>
                            <w:szCs w:val="16"/>
                          </w:rPr>
                          <w:t>Aumento do número de empresas utilizando a Nota Fiscal Gaúcha para 5.00</w:t>
                        </w:r>
                      </w:p>
                    </w:txbxContent>
                  </v:textbox>
                </v:shape>
                <v:shape id="_x0000_s1034" style="position:absolute;left:15830;top:501;width:27910;height:2646;visibility:visible;mso-wrap-style:square;v-text-anchor:top" fillcolor="#fbd4b4 [1305]"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">
                  <v:textbox>
                    <w:txbxContent>
                      <w:p w:rsidRPr="00324F6F" w:rsidR="008503A6" w:rsidP="00C85B6F" w:rsidRDefault="008503A6" w14:paraId="62562AB1" w14:textId="77777777">
                        <w:pPr>
                          <w:spacing w:after="0"/>
                          <w:jc w:val="center"/>
                          <w:rPr>
                            <w:rFonts w:ascii="Times New Roman" w:hAnsi="Times New Roman" w:cs="Times New Roman"/>
                            <w:b/>
                            <w:sz w:val="16"/>
                            <w:szCs w:val="16"/>
                          </w:rPr>
                        </w:pPr>
                        <w:r w:rsidRPr="00324F6F">
                          <w:rPr>
                            <w:rFonts w:ascii="Times New Roman" w:hAnsi="Times New Roman" w:cs="Times New Roman"/>
                            <w:b/>
                            <w:sz w:val="16"/>
                            <w:szCs w:val="16"/>
                          </w:rPr>
                          <w:t xml:space="preserve">OBJ 1: </w:t>
                        </w:r>
                        <w:r>
                          <w:rPr>
                            <w:rFonts w:ascii="Times New Roman" w:hAnsi="Times New Roman" w:cs="Times New Roman"/>
                            <w:b/>
                            <w:sz w:val="16"/>
                            <w:szCs w:val="16"/>
                          </w:rPr>
                          <w:t>Incrementar</w:t>
                        </w:r>
                        <w:r w:rsidRPr="00324F6F">
                          <w:rPr>
                            <w:rFonts w:ascii="Times New Roman" w:hAnsi="Times New Roman" w:cs="Times New Roman"/>
                            <w:b/>
                            <w:sz w:val="16"/>
                            <w:szCs w:val="16"/>
                          </w:rPr>
                          <w:t xml:space="preserve"> a</w:t>
                        </w:r>
                        <w:r w:rsidRPr="00324F6F">
                          <w:rPr>
                            <w:rFonts w:ascii="Times New Roman" w:hAnsi="Times New Roman" w:cs="Times New Roman"/>
                            <w:sz w:val="24"/>
                            <w:szCs w:val="24"/>
                          </w:rPr>
                          <w:t xml:space="preserve"> </w:t>
                        </w:r>
                        <w:r w:rsidRPr="00324F6F">
                          <w:rPr>
                            <w:rFonts w:ascii="Times New Roman" w:hAnsi="Times New Roman" w:cs="Times New Roman"/>
                            <w:b/>
                            <w:sz w:val="16"/>
                            <w:szCs w:val="16"/>
                          </w:rPr>
                          <w:t xml:space="preserve">receita própria </w:t>
                        </w:r>
                      </w:p>
                      <w:p w:rsidRPr="000E2914" w:rsidR="008503A6" w:rsidP="00C85B6F" w:rsidRDefault="008503A6" w14:paraId="5A39BBE3" w14:textId="77777777">
                        <w:pPr>
                          <w:rPr>
                            <w:sz w:val="16"/>
                            <w:szCs w:val="16"/>
                          </w:rPr>
                        </w:pPr>
                      </w:p>
                    </w:txbxContent>
                  </v:textbox>
                </v:shape>
              </v:group>
            </w:pict>
          </mc:Fallback>
        </mc:AlternateContent>
      </w:r>
      <w:r w:rsidR="006B3B90">
        <w:rPr>
          <w:rFonts w:ascii="Times New Roman" w:hAnsi="Times New Roman" w:cs="Times New Roman"/>
          <w:noProof/>
          <w:lang w:val="es-ES_tradnl" w:eastAsia="es-ES_tradnl"/>
        </w:rPr>
        <mc:AlternateContent>
          <mc:Choice Requires="wps">
            <w:drawing>
              <wp:anchor distT="0" distB="0" distL="114300" distR="114300" simplePos="0" relativeHeight="251688960" behindDoc="0" locked="0" layoutInCell="1" allowOverlap="1" wp14:anchorId="10A26010" wp14:editId="3FAF1B60">
                <wp:simplePos x="0" y="0"/>
                <wp:positionH relativeFrom="column">
                  <wp:posOffset>2819400</wp:posOffset>
                </wp:positionH>
                <wp:positionV relativeFrom="paragraph">
                  <wp:posOffset>1978660</wp:posOffset>
                </wp:positionV>
                <wp:extent cx="2796540" cy="2103120"/>
                <wp:effectExtent l="0" t="0" r="22860" b="11430"/>
                <wp:wrapNone/>
                <wp:docPr id="5" name="Caixa de texto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6540" cy="2103120"/>
                        </a:xfrm>
                        <a:prstGeom prst="rect">
                          <a:avLst/>
                        </a:prstGeom>
                        <a:solidFill>
                          <a:schemeClr val="bg1">
                            <a:lumMod val="95000"/>
                          </a:schemeClr>
                        </a:solidFill>
                        <a:ln w="9525">
                          <a:solidFill>
                            <a:srgbClr val="000000"/>
                          </a:solidFill>
                          <a:miter lim="800000"/>
                          <a:headEnd/>
                          <a:tailEnd/>
                        </a:ln>
                      </wps:spPr>
                      <wps:txbx>
                        <w:txbxContent>
                          <w:p w:rsidR="008503A6" w:rsidP="004C745D" w:rsidRDefault="008503A6" w14:paraId="1FFD4141" w14:textId="0C8C2C6B">
                            <w:pPr>
                              <w:pStyle w:val="ListParagraph"/>
                              <w:numPr>
                                <w:ilvl w:val="0"/>
                                <w:numId w:val="39"/>
                              </w:numPr>
                              <w:rPr>
                                <w:rFonts w:ascii="Times New Roman" w:hAnsi="Times New Roman" w:cs="Times New Roman"/>
                                <w:sz w:val="16"/>
                                <w:szCs w:val="16"/>
                              </w:rPr>
                            </w:pPr>
                            <w:r w:rsidRPr="004C745D">
                              <w:rPr>
                                <w:rFonts w:ascii="Times New Roman" w:hAnsi="Times New Roman" w:cs="Times New Roman"/>
                                <w:sz w:val="16"/>
                                <w:szCs w:val="16"/>
                              </w:rPr>
                              <w:t>Desenvolvimento e implantação de nova sistemática de gestão de passivos</w:t>
                            </w:r>
                          </w:p>
                          <w:p w:rsidR="008503A6" w:rsidP="004C745D" w:rsidRDefault="008503A6" w14:paraId="7890C8FA" w14:textId="48D25ABA">
                            <w:pPr>
                              <w:pStyle w:val="ListParagraph"/>
                              <w:numPr>
                                <w:ilvl w:val="0"/>
                                <w:numId w:val="39"/>
                              </w:numPr>
                              <w:rPr>
                                <w:rFonts w:ascii="Times New Roman" w:hAnsi="Times New Roman" w:cs="Times New Roman"/>
                                <w:sz w:val="16"/>
                                <w:szCs w:val="16"/>
                              </w:rPr>
                            </w:pPr>
                            <w:r w:rsidRPr="004C745D">
                              <w:rPr>
                                <w:rFonts w:ascii="Times New Roman" w:hAnsi="Times New Roman" w:cs="Times New Roman"/>
                                <w:sz w:val="16"/>
                                <w:szCs w:val="16"/>
                              </w:rPr>
                              <w:t>Desenvolvimento e implantação do novo modelo da Programação Orçamentária</w:t>
                            </w:r>
                          </w:p>
                          <w:p w:rsidR="008503A6" w:rsidP="001E3518" w:rsidRDefault="008503A6" w14:paraId="48EF7BF8" w14:textId="0F3466FF">
                            <w:pPr>
                              <w:pStyle w:val="ListParagraph"/>
                              <w:numPr>
                                <w:ilvl w:val="0"/>
                                <w:numId w:val="39"/>
                              </w:numPr>
                              <w:rPr>
                                <w:rFonts w:ascii="Times New Roman" w:hAnsi="Times New Roman" w:cs="Times New Roman"/>
                                <w:sz w:val="16"/>
                                <w:szCs w:val="16"/>
                              </w:rPr>
                            </w:pPr>
                            <w:r w:rsidRPr="001E3518">
                              <w:rPr>
                                <w:rFonts w:ascii="Times New Roman" w:hAnsi="Times New Roman" w:cs="Times New Roman"/>
                                <w:sz w:val="16"/>
                                <w:szCs w:val="16"/>
                              </w:rPr>
                              <w:t>Aperfeiçoamento do S</w:t>
                            </w:r>
                            <w:r>
                              <w:rPr>
                                <w:rFonts w:ascii="Times New Roman" w:hAnsi="Times New Roman" w:cs="Times New Roman"/>
                                <w:sz w:val="16"/>
                                <w:szCs w:val="16"/>
                              </w:rPr>
                              <w:t>RHE</w:t>
                            </w:r>
                          </w:p>
                          <w:p w:rsidR="008503A6" w:rsidP="001E3518" w:rsidRDefault="008503A6" w14:paraId="6B5D4AE8" w14:textId="39DB9558">
                            <w:pPr>
                              <w:pStyle w:val="ListParagraph"/>
                              <w:numPr>
                                <w:ilvl w:val="0"/>
                                <w:numId w:val="39"/>
                              </w:numPr>
                              <w:rPr>
                                <w:rFonts w:ascii="Times New Roman" w:hAnsi="Times New Roman" w:cs="Times New Roman"/>
                                <w:sz w:val="16"/>
                                <w:szCs w:val="16"/>
                              </w:rPr>
                            </w:pPr>
                            <w:r w:rsidRPr="001E3518">
                              <w:rPr>
                                <w:rFonts w:ascii="Times New Roman" w:hAnsi="Times New Roman" w:cs="Times New Roman"/>
                                <w:sz w:val="16"/>
                                <w:szCs w:val="16"/>
                              </w:rPr>
                              <w:t>Implantação do Escritório de Projetos no Tesouro do Estado</w:t>
                            </w:r>
                          </w:p>
                          <w:p w:rsidR="008503A6" w:rsidP="001E3518" w:rsidRDefault="008503A6" w14:paraId="37FD2CD5" w14:textId="52CBF4D5">
                            <w:pPr>
                              <w:pStyle w:val="ListParagraph"/>
                              <w:numPr>
                                <w:ilvl w:val="0"/>
                                <w:numId w:val="39"/>
                              </w:numPr>
                              <w:rPr>
                                <w:rFonts w:ascii="Times New Roman" w:hAnsi="Times New Roman" w:cs="Times New Roman"/>
                                <w:sz w:val="16"/>
                                <w:szCs w:val="16"/>
                              </w:rPr>
                            </w:pPr>
                            <w:r w:rsidRPr="001E3518">
                              <w:rPr>
                                <w:rFonts w:ascii="Times New Roman" w:hAnsi="Times New Roman" w:cs="Times New Roman"/>
                                <w:sz w:val="16"/>
                                <w:szCs w:val="16"/>
                              </w:rPr>
                              <w:t>Implantação de novos módulos e funcionalidade no FPE</w:t>
                            </w:r>
                          </w:p>
                          <w:p w:rsidR="008503A6" w:rsidP="001E3518" w:rsidRDefault="008503A6" w14:paraId="757C5ECD" w14:textId="2B924EE0">
                            <w:pPr>
                              <w:pStyle w:val="ListParagraph"/>
                              <w:numPr>
                                <w:ilvl w:val="0"/>
                                <w:numId w:val="39"/>
                              </w:numPr>
                              <w:rPr>
                                <w:rFonts w:ascii="Times New Roman" w:hAnsi="Times New Roman" w:cs="Times New Roman"/>
                                <w:sz w:val="16"/>
                                <w:szCs w:val="16"/>
                              </w:rPr>
                            </w:pPr>
                            <w:r w:rsidRPr="001E3518">
                              <w:rPr>
                                <w:rFonts w:ascii="Times New Roman" w:hAnsi="Times New Roman" w:cs="Times New Roman"/>
                                <w:sz w:val="16"/>
                                <w:szCs w:val="16"/>
                              </w:rPr>
                              <w:t>Implantação de nova sistemática de gestão patrimonial e de contratos</w:t>
                            </w:r>
                          </w:p>
                          <w:p w:rsidR="008503A6" w:rsidP="001E3518" w:rsidRDefault="008503A6" w14:paraId="26E8A69E" w14:textId="0AD9FA25">
                            <w:pPr>
                              <w:pStyle w:val="ListParagraph"/>
                              <w:numPr>
                                <w:ilvl w:val="0"/>
                                <w:numId w:val="39"/>
                              </w:numPr>
                              <w:rPr>
                                <w:rFonts w:ascii="Times New Roman" w:hAnsi="Times New Roman" w:cs="Times New Roman"/>
                                <w:sz w:val="16"/>
                                <w:szCs w:val="16"/>
                              </w:rPr>
                            </w:pPr>
                            <w:r w:rsidRPr="001E3518">
                              <w:rPr>
                                <w:rFonts w:ascii="Times New Roman" w:hAnsi="Times New Roman" w:cs="Times New Roman"/>
                                <w:sz w:val="16"/>
                                <w:szCs w:val="16"/>
                              </w:rPr>
                              <w:t xml:space="preserve">Centralização e adequação às regras do </w:t>
                            </w:r>
                            <w:r w:rsidRPr="001E3518">
                              <w:rPr>
                                <w:rFonts w:ascii="Times New Roman" w:hAnsi="Times New Roman" w:cs="Times New Roman"/>
                                <w:sz w:val="16"/>
                                <w:szCs w:val="16"/>
                              </w:rPr>
                              <w:t>CONARQ  da guarda dos arquivos físicos e digital da SEFAZ</w:t>
                            </w:r>
                          </w:p>
                          <w:p w:rsidRPr="004C745D" w:rsidR="008503A6" w:rsidP="001E3518" w:rsidRDefault="008503A6" w14:paraId="675E24FF" w14:textId="7A073ED9">
                            <w:pPr>
                              <w:pStyle w:val="ListParagraph"/>
                              <w:numPr>
                                <w:ilvl w:val="0"/>
                                <w:numId w:val="39"/>
                              </w:numPr>
                              <w:rPr>
                                <w:rFonts w:ascii="Times New Roman" w:hAnsi="Times New Roman" w:cs="Times New Roman"/>
                                <w:sz w:val="16"/>
                                <w:szCs w:val="16"/>
                              </w:rPr>
                            </w:pPr>
                            <w:r w:rsidRPr="001E3518">
                              <w:rPr>
                                <w:rFonts w:ascii="Times New Roman" w:hAnsi="Times New Roman" w:cs="Times New Roman"/>
                                <w:sz w:val="16"/>
                                <w:szCs w:val="16"/>
                              </w:rPr>
                              <w:t>Implantação de novo modelo de auditoria baseada na análise de riscos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67DD8971">
              <v:shape id="_x0000_s1035" style="position:absolute;margin-left:222pt;margin-top:155.8pt;width:220.2pt;height:165.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f2f2f2 [305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" w14:anchorId="10A26010">
                <v:textbox>
                  <w:txbxContent>
                    <w:p w:rsidR="008503A6" w:rsidP="004C745D" w:rsidRDefault="008503A6" w14:paraId="5F20F6EF" w14:textId="0C8C2C6B">
                      <w:pPr>
                        <w:pStyle w:val="ListParagraph"/>
                        <w:numPr>
                          <w:ilvl w:val="0"/>
                          <w:numId w:val="39"/>
                        </w:numPr>
                        <w:rPr>
                          <w:rFonts w:ascii="Times New Roman" w:hAnsi="Times New Roman" w:cs="Times New Roman"/>
                          <w:sz w:val="16"/>
                          <w:szCs w:val="16"/>
                        </w:rPr>
                      </w:pPr>
                      <w:r w:rsidRPr="004C745D">
                        <w:rPr>
                          <w:rFonts w:ascii="Times New Roman" w:hAnsi="Times New Roman" w:cs="Times New Roman"/>
                          <w:sz w:val="16"/>
                          <w:szCs w:val="16"/>
                        </w:rPr>
                        <w:t>Desenvolvimento e implantação de nova sistemática de gestão de passivos</w:t>
                      </w:r>
                    </w:p>
                    <w:p w:rsidR="008503A6" w:rsidP="004C745D" w:rsidRDefault="008503A6" w14:paraId="03146E02" w14:textId="48D25ABA">
                      <w:pPr>
                        <w:pStyle w:val="ListParagraph"/>
                        <w:numPr>
                          <w:ilvl w:val="0"/>
                          <w:numId w:val="39"/>
                        </w:numPr>
                        <w:rPr>
                          <w:rFonts w:ascii="Times New Roman" w:hAnsi="Times New Roman" w:cs="Times New Roman"/>
                          <w:sz w:val="16"/>
                          <w:szCs w:val="16"/>
                        </w:rPr>
                      </w:pPr>
                      <w:r w:rsidRPr="004C745D">
                        <w:rPr>
                          <w:rFonts w:ascii="Times New Roman" w:hAnsi="Times New Roman" w:cs="Times New Roman"/>
                          <w:sz w:val="16"/>
                          <w:szCs w:val="16"/>
                        </w:rPr>
                        <w:t>Desenvolvimento e implantação do novo modelo da Programação Orçamentária</w:t>
                      </w:r>
                    </w:p>
                    <w:p w:rsidR="008503A6" w:rsidP="001E3518" w:rsidRDefault="008503A6" w14:paraId="107A6E0A" w14:textId="0F3466FF">
                      <w:pPr>
                        <w:pStyle w:val="ListParagraph"/>
                        <w:numPr>
                          <w:ilvl w:val="0"/>
                          <w:numId w:val="39"/>
                        </w:numPr>
                        <w:rPr>
                          <w:rFonts w:ascii="Times New Roman" w:hAnsi="Times New Roman" w:cs="Times New Roman"/>
                          <w:sz w:val="16"/>
                          <w:szCs w:val="16"/>
                        </w:rPr>
                      </w:pPr>
                      <w:r w:rsidRPr="001E3518">
                        <w:rPr>
                          <w:rFonts w:ascii="Times New Roman" w:hAnsi="Times New Roman" w:cs="Times New Roman"/>
                          <w:sz w:val="16"/>
                          <w:szCs w:val="16"/>
                        </w:rPr>
                        <w:t>Aperfeiçoamento do S</w:t>
                      </w:r>
                      <w:r>
                        <w:rPr>
                          <w:rFonts w:ascii="Times New Roman" w:hAnsi="Times New Roman" w:cs="Times New Roman"/>
                          <w:sz w:val="16"/>
                          <w:szCs w:val="16"/>
                        </w:rPr>
                        <w:t>RHE</w:t>
                      </w:r>
                    </w:p>
                    <w:p w:rsidR="008503A6" w:rsidP="001E3518" w:rsidRDefault="008503A6" w14:paraId="60436976" w14:textId="39DB9558">
                      <w:pPr>
                        <w:pStyle w:val="ListParagraph"/>
                        <w:numPr>
                          <w:ilvl w:val="0"/>
                          <w:numId w:val="39"/>
                        </w:numPr>
                        <w:rPr>
                          <w:rFonts w:ascii="Times New Roman" w:hAnsi="Times New Roman" w:cs="Times New Roman"/>
                          <w:sz w:val="16"/>
                          <w:szCs w:val="16"/>
                        </w:rPr>
                      </w:pPr>
                      <w:r w:rsidRPr="001E3518">
                        <w:rPr>
                          <w:rFonts w:ascii="Times New Roman" w:hAnsi="Times New Roman" w:cs="Times New Roman"/>
                          <w:sz w:val="16"/>
                          <w:szCs w:val="16"/>
                        </w:rPr>
                        <w:t>Implantação do Escritório de Projetos no Tesouro do Estado</w:t>
                      </w:r>
                    </w:p>
                    <w:p w:rsidR="008503A6" w:rsidP="001E3518" w:rsidRDefault="008503A6" w14:paraId="0DE7115A" w14:textId="52CBF4D5">
                      <w:pPr>
                        <w:pStyle w:val="ListParagraph"/>
                        <w:numPr>
                          <w:ilvl w:val="0"/>
                          <w:numId w:val="39"/>
                        </w:numPr>
                        <w:rPr>
                          <w:rFonts w:ascii="Times New Roman" w:hAnsi="Times New Roman" w:cs="Times New Roman"/>
                          <w:sz w:val="16"/>
                          <w:szCs w:val="16"/>
                        </w:rPr>
                      </w:pPr>
                      <w:r w:rsidRPr="001E3518">
                        <w:rPr>
                          <w:rFonts w:ascii="Times New Roman" w:hAnsi="Times New Roman" w:cs="Times New Roman"/>
                          <w:sz w:val="16"/>
                          <w:szCs w:val="16"/>
                        </w:rPr>
                        <w:t>Implantação de novos módulos e funcionalidade no FPE</w:t>
                      </w:r>
                    </w:p>
                    <w:p w:rsidR="008503A6" w:rsidP="001E3518" w:rsidRDefault="008503A6" w14:paraId="47D89927" w14:textId="2B924EE0">
                      <w:pPr>
                        <w:pStyle w:val="ListParagraph"/>
                        <w:numPr>
                          <w:ilvl w:val="0"/>
                          <w:numId w:val="39"/>
                        </w:numPr>
                        <w:rPr>
                          <w:rFonts w:ascii="Times New Roman" w:hAnsi="Times New Roman" w:cs="Times New Roman"/>
                          <w:sz w:val="16"/>
                          <w:szCs w:val="16"/>
                        </w:rPr>
                      </w:pPr>
                      <w:r w:rsidRPr="001E3518">
                        <w:rPr>
                          <w:rFonts w:ascii="Times New Roman" w:hAnsi="Times New Roman" w:cs="Times New Roman"/>
                          <w:sz w:val="16"/>
                          <w:szCs w:val="16"/>
                        </w:rPr>
                        <w:t>Implantação de nova sistemática de gestão patrimonial e de contratos</w:t>
                      </w:r>
                    </w:p>
                    <w:p w:rsidR="008503A6" w:rsidP="001E3518" w:rsidRDefault="008503A6" w14:paraId="5793CCE9" w14:textId="0AD9FA25">
                      <w:pPr>
                        <w:pStyle w:val="ListParagraph"/>
                        <w:numPr>
                          <w:ilvl w:val="0"/>
                          <w:numId w:val="39"/>
                        </w:numPr>
                        <w:rPr>
                          <w:rFonts w:ascii="Times New Roman" w:hAnsi="Times New Roman" w:cs="Times New Roman"/>
                          <w:sz w:val="16"/>
                          <w:szCs w:val="16"/>
                        </w:rPr>
                      </w:pPr>
                      <w:r w:rsidRPr="001E3518">
                        <w:rPr>
                          <w:rFonts w:ascii="Times New Roman" w:hAnsi="Times New Roman" w:cs="Times New Roman"/>
                          <w:sz w:val="16"/>
                          <w:szCs w:val="16"/>
                        </w:rPr>
                        <w:t xml:space="preserve">Centralização e adequação às regras do </w:t>
                      </w:r>
                      <w:r w:rsidRPr="001E3518">
                        <w:rPr>
                          <w:rFonts w:ascii="Times New Roman" w:hAnsi="Times New Roman" w:cs="Times New Roman"/>
                          <w:sz w:val="16"/>
                          <w:szCs w:val="16"/>
                        </w:rPr>
                        <w:t>CONARQ  da guarda dos arquivos físicos e digital da SEFAZ</w:t>
                      </w:r>
                    </w:p>
                    <w:p w:rsidRPr="004C745D" w:rsidR="008503A6" w:rsidP="001E3518" w:rsidRDefault="008503A6" w14:paraId="7D59C48E" w14:textId="7A073ED9">
                      <w:pPr>
                        <w:pStyle w:val="ListParagraph"/>
                        <w:numPr>
                          <w:ilvl w:val="0"/>
                          <w:numId w:val="39"/>
                        </w:numPr>
                        <w:rPr>
                          <w:rFonts w:ascii="Times New Roman" w:hAnsi="Times New Roman" w:cs="Times New Roman"/>
                          <w:sz w:val="16"/>
                          <w:szCs w:val="16"/>
                        </w:rPr>
                      </w:pPr>
                      <w:r w:rsidRPr="001E3518">
                        <w:rPr>
                          <w:rFonts w:ascii="Times New Roman" w:hAnsi="Times New Roman" w:cs="Times New Roman"/>
                          <w:sz w:val="16"/>
                          <w:szCs w:val="16"/>
                        </w:rPr>
                        <w:t>Implantação de novo modelo de auditoria baseada na análise de riscos</w:t>
                      </w:r>
                    </w:p>
                  </w:txbxContent>
                </v:textbox>
              </v:shape>
            </w:pict>
          </mc:Fallback>
        </mc:AlternateContent>
      </w:r>
      <w:r w:rsidR="006B3B90">
        <w:rPr>
          <w:noProof/>
          <w:lang w:val="es-ES_tradnl" w:eastAsia="es-ES_tradnl"/>
        </w:rPr>
        <mc:AlternateContent>
          <mc:Choice Requires="wps">
            <w:drawing>
              <wp:anchor distT="0" distB="0" distL="114300" distR="114300" simplePos="0" relativeHeight="251684864" behindDoc="0" locked="0" layoutInCell="1" allowOverlap="1" wp14:anchorId="521E3471" wp14:editId="282A5687">
                <wp:simplePos x="0" y="0"/>
                <wp:positionH relativeFrom="column">
                  <wp:posOffset>2842895</wp:posOffset>
                </wp:positionH>
                <wp:positionV relativeFrom="paragraph">
                  <wp:posOffset>582295</wp:posOffset>
                </wp:positionV>
                <wp:extent cx="2712720" cy="1244600"/>
                <wp:effectExtent l="0" t="0" r="11430" b="12700"/>
                <wp:wrapNone/>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1244600"/>
                        </a:xfrm>
                        <a:prstGeom prst="rect">
                          <a:avLst/>
                        </a:prstGeom>
                        <a:solidFill>
                          <a:schemeClr val="accent6">
                            <a:lumMod val="20000"/>
                            <a:lumOff val="80000"/>
                          </a:schemeClr>
                        </a:solidFill>
                        <a:ln w="9525">
                          <a:solidFill>
                            <a:srgbClr val="000000"/>
                          </a:solidFill>
                          <a:miter lim="800000"/>
                          <a:headEnd/>
                          <a:tailEnd/>
                        </a:ln>
                      </wps:spPr>
                      <wps:txbx>
                        <w:txbxContent>
                          <w:p w:rsidR="008503A6" w:rsidP="008569BA" w:rsidRDefault="008503A6" w14:paraId="3DD2122C" w14:textId="65D13107">
                            <w:pPr>
                              <w:pStyle w:val="ListParagraph"/>
                              <w:numPr>
                                <w:ilvl w:val="0"/>
                                <w:numId w:val="15"/>
                              </w:numPr>
                              <w:spacing w:after="0"/>
                              <w:rPr>
                                <w:rFonts w:ascii="Times New Roman" w:hAnsi="Times New Roman" w:cs="Times New Roman"/>
                                <w:sz w:val="16"/>
                                <w:szCs w:val="16"/>
                              </w:rPr>
                            </w:pPr>
                            <w:r w:rsidRPr="002A3B31">
                              <w:rPr>
                                <w:rFonts w:ascii="Times New Roman" w:hAnsi="Times New Roman" w:cs="Times New Roman"/>
                                <w:b/>
                                <w:sz w:val="16"/>
                                <w:szCs w:val="16"/>
                              </w:rPr>
                              <w:t>Meta</w:t>
                            </w:r>
                            <w:r w:rsidRPr="00223007">
                              <w:rPr>
                                <w:rFonts w:ascii="Times New Roman" w:hAnsi="Times New Roman" w:cs="Times New Roman"/>
                                <w:sz w:val="16"/>
                                <w:szCs w:val="16"/>
                              </w:rPr>
                              <w:t>:</w:t>
                            </w:r>
                            <w:r>
                              <w:rPr>
                                <w:rFonts w:ascii="Times New Roman" w:hAnsi="Times New Roman" w:cs="Times New Roman"/>
                                <w:sz w:val="16"/>
                                <w:szCs w:val="16"/>
                              </w:rPr>
                              <w:t xml:space="preserve"> </w:t>
                            </w:r>
                            <w:r w:rsidRPr="008569BA">
                              <w:rPr>
                                <w:rFonts w:ascii="Times New Roman" w:hAnsi="Times New Roman" w:cs="Times New Roman"/>
                                <w:sz w:val="16"/>
                                <w:szCs w:val="16"/>
                              </w:rPr>
                              <w:t>Redução de custeio de telecomunicações do Estado em virtude da Infovia</w:t>
                            </w:r>
                            <w:r>
                              <w:rPr>
                                <w:rFonts w:ascii="Times New Roman" w:hAnsi="Times New Roman" w:cs="Times New Roman"/>
                                <w:sz w:val="16"/>
                                <w:szCs w:val="16"/>
                              </w:rPr>
                              <w:t xml:space="preserve"> para 640 mil.</w:t>
                            </w:r>
                          </w:p>
                          <w:p w:rsidRPr="0035545A" w:rsidR="008503A6" w:rsidP="0035545A" w:rsidRDefault="008503A6" w14:paraId="2EA665E5" w14:textId="72595585">
                            <w:pPr>
                              <w:pStyle w:val="ListParagraph"/>
                              <w:spacing w:after="0"/>
                              <w:ind w:left="360"/>
                            </w:pPr>
                            <w:r w:rsidRPr="008569BA">
                              <w:rPr>
                                <w:rFonts w:ascii="Times New Roman" w:hAnsi="Times New Roman" w:cs="Times New Roman"/>
                                <w:b/>
                                <w:sz w:val="16"/>
                                <w:szCs w:val="16"/>
                              </w:rPr>
                              <w:t>Res.:</w:t>
                            </w:r>
                            <w:r>
                              <w:rPr>
                                <w:rFonts w:ascii="Times New Roman" w:hAnsi="Times New Roman" w:cs="Times New Roman"/>
                                <w:sz w:val="16"/>
                                <w:szCs w:val="16"/>
                              </w:rPr>
                              <w:t xml:space="preserve"> 3,57 milhões</w:t>
                            </w:r>
                          </w:p>
                          <w:p w:rsidRPr="00D23FD2" w:rsidR="008503A6" w:rsidP="001D66CD" w:rsidRDefault="008503A6" w14:paraId="4B2F4896" w14:textId="6864EE5E">
                            <w:pPr>
                              <w:pStyle w:val="ListParagraph"/>
                              <w:numPr>
                                <w:ilvl w:val="0"/>
                                <w:numId w:val="15"/>
                              </w:numPr>
                              <w:spacing w:after="0"/>
                              <w:ind w:left="284" w:hanging="284"/>
                              <w:rPr>
                                <w:rStyle w:val="hps"/>
                                <w:rFonts w:ascii="Times New Roman" w:hAnsi="Times New Roman" w:cs="Times New Roman"/>
                                <w:sz w:val="16"/>
                                <w:szCs w:val="16"/>
                              </w:rPr>
                            </w:pPr>
                            <w:r w:rsidRPr="000157C3">
                              <w:rPr>
                                <w:rFonts w:ascii="Times New Roman" w:hAnsi="Times New Roman" w:cs="Times New Roman"/>
                                <w:b/>
                                <w:sz w:val="16"/>
                                <w:szCs w:val="16"/>
                              </w:rPr>
                              <w:t>Meta:</w:t>
                            </w:r>
                            <w:r w:rsidRPr="000157C3">
                              <w:rPr>
                                <w:rFonts w:ascii="Times New Roman" w:hAnsi="Times New Roman" w:cs="Times New Roman"/>
                                <w:sz w:val="16"/>
                                <w:szCs w:val="16"/>
                              </w:rPr>
                              <w:t xml:space="preserve"> </w:t>
                            </w:r>
                            <w:r>
                              <w:rPr>
                                <w:rFonts w:ascii="Times New Roman" w:hAnsi="Times New Roman" w:cs="Times New Roman"/>
                                <w:sz w:val="16"/>
                                <w:szCs w:val="16"/>
                              </w:rPr>
                              <w:t>Relação entre o custeio gerenciável anual e a RCL limitado a 6,5%</w:t>
                            </w:r>
                          </w:p>
                          <w:p w:rsidRPr="00B71AD2" w:rsidR="008503A6" w:rsidP="00F8153E" w:rsidRDefault="008503A6" w14:paraId="5F5DC726" w14:textId="6DA3E8CA">
                            <w:pPr>
                              <w:pStyle w:val="ListParagraph"/>
                              <w:spacing w:after="0"/>
                              <w:ind w:left="284"/>
                              <w:rPr>
                                <w:rFonts w:ascii="Times New Roman" w:hAnsi="Times New Roman" w:cs="Times New Roman"/>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1F7CEFEA">
              <v:shape id="Text Box 40" style="position:absolute;margin-left:223.85pt;margin-top:45.85pt;width:213.6pt;height:9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6" fillcolor="#fde9d9 [66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" w14:anchorId="521E3471">
                <v:textbox>
                  <w:txbxContent>
                    <w:p w:rsidR="008503A6" w:rsidP="008569BA" w:rsidRDefault="008503A6" w14:paraId="2A55AB0D" w14:textId="65D13107">
                      <w:pPr>
                        <w:pStyle w:val="ListParagraph"/>
                        <w:numPr>
                          <w:ilvl w:val="0"/>
                          <w:numId w:val="15"/>
                        </w:numPr>
                        <w:spacing w:after="0"/>
                        <w:rPr>
                          <w:rFonts w:ascii="Times New Roman" w:hAnsi="Times New Roman" w:cs="Times New Roman"/>
                          <w:sz w:val="16"/>
                          <w:szCs w:val="16"/>
                        </w:rPr>
                      </w:pPr>
                      <w:r w:rsidRPr="002A3B31">
                        <w:rPr>
                          <w:rFonts w:ascii="Times New Roman" w:hAnsi="Times New Roman" w:cs="Times New Roman"/>
                          <w:b/>
                          <w:sz w:val="16"/>
                          <w:szCs w:val="16"/>
                        </w:rPr>
                        <w:t>Meta</w:t>
                      </w:r>
                      <w:r w:rsidRPr="00223007">
                        <w:rPr>
                          <w:rFonts w:ascii="Times New Roman" w:hAnsi="Times New Roman" w:cs="Times New Roman"/>
                          <w:sz w:val="16"/>
                          <w:szCs w:val="16"/>
                        </w:rPr>
                        <w:t>:</w:t>
                      </w:r>
                      <w:r>
                        <w:rPr>
                          <w:rFonts w:ascii="Times New Roman" w:hAnsi="Times New Roman" w:cs="Times New Roman"/>
                          <w:sz w:val="16"/>
                          <w:szCs w:val="16"/>
                        </w:rPr>
                        <w:t xml:space="preserve"> </w:t>
                      </w:r>
                      <w:r w:rsidRPr="008569BA">
                        <w:rPr>
                          <w:rFonts w:ascii="Times New Roman" w:hAnsi="Times New Roman" w:cs="Times New Roman"/>
                          <w:sz w:val="16"/>
                          <w:szCs w:val="16"/>
                        </w:rPr>
                        <w:t>Redução de custeio de telecomunicações do Estado em virtude da Infovia</w:t>
                      </w:r>
                      <w:r>
                        <w:rPr>
                          <w:rFonts w:ascii="Times New Roman" w:hAnsi="Times New Roman" w:cs="Times New Roman"/>
                          <w:sz w:val="16"/>
                          <w:szCs w:val="16"/>
                        </w:rPr>
                        <w:t xml:space="preserve"> para 640 mil.</w:t>
                      </w:r>
                    </w:p>
                    <w:p w:rsidRPr="0035545A" w:rsidR="008503A6" w:rsidP="0035545A" w:rsidRDefault="008503A6" w14:paraId="176A5785" w14:textId="72595585">
                      <w:pPr>
                        <w:pStyle w:val="ListParagraph"/>
                        <w:spacing w:after="0"/>
                        <w:ind w:left="360"/>
                      </w:pPr>
                      <w:r w:rsidRPr="008569BA">
                        <w:rPr>
                          <w:rFonts w:ascii="Times New Roman" w:hAnsi="Times New Roman" w:cs="Times New Roman"/>
                          <w:b/>
                          <w:sz w:val="16"/>
                          <w:szCs w:val="16"/>
                        </w:rPr>
                        <w:t>Res.:</w:t>
                      </w:r>
                      <w:r>
                        <w:rPr>
                          <w:rFonts w:ascii="Times New Roman" w:hAnsi="Times New Roman" w:cs="Times New Roman"/>
                          <w:sz w:val="16"/>
                          <w:szCs w:val="16"/>
                        </w:rPr>
                        <w:t xml:space="preserve"> 3,57 milhões</w:t>
                      </w:r>
                    </w:p>
                    <w:p w:rsidRPr="00D23FD2" w:rsidR="008503A6" w:rsidP="001D66CD" w:rsidRDefault="008503A6" w14:paraId="1A979F9C" w14:textId="6864EE5E">
                      <w:pPr>
                        <w:pStyle w:val="ListParagraph"/>
                        <w:numPr>
                          <w:ilvl w:val="0"/>
                          <w:numId w:val="15"/>
                        </w:numPr>
                        <w:spacing w:after="0"/>
                        <w:ind w:left="284" w:hanging="284"/>
                        <w:rPr>
                          <w:rStyle w:val="hps"/>
                          <w:rFonts w:ascii="Times New Roman" w:hAnsi="Times New Roman" w:cs="Times New Roman"/>
                          <w:sz w:val="16"/>
                          <w:szCs w:val="16"/>
                        </w:rPr>
                      </w:pPr>
                      <w:r w:rsidRPr="000157C3">
                        <w:rPr>
                          <w:rFonts w:ascii="Times New Roman" w:hAnsi="Times New Roman" w:cs="Times New Roman"/>
                          <w:b/>
                          <w:sz w:val="16"/>
                          <w:szCs w:val="16"/>
                        </w:rPr>
                        <w:t>Meta:</w:t>
                      </w:r>
                      <w:r w:rsidRPr="000157C3">
                        <w:rPr>
                          <w:rFonts w:ascii="Times New Roman" w:hAnsi="Times New Roman" w:cs="Times New Roman"/>
                          <w:sz w:val="16"/>
                          <w:szCs w:val="16"/>
                        </w:rPr>
                        <w:t xml:space="preserve"> </w:t>
                      </w:r>
                      <w:r>
                        <w:rPr>
                          <w:rFonts w:ascii="Times New Roman" w:hAnsi="Times New Roman" w:cs="Times New Roman"/>
                          <w:sz w:val="16"/>
                          <w:szCs w:val="16"/>
                        </w:rPr>
                        <w:t>Relação entre o custeio gerenciável anual e a RCL limitado a 6,5%</w:t>
                      </w:r>
                    </w:p>
                    <w:p w:rsidRPr="00B71AD2" w:rsidR="008503A6" w:rsidP="00F8153E" w:rsidRDefault="008503A6" w14:paraId="41C8F396" w14:textId="6DA3E8CA">
                      <w:pPr>
                        <w:pStyle w:val="ListParagraph"/>
                        <w:spacing w:after="0"/>
                        <w:ind w:left="284"/>
                        <w:rPr>
                          <w:rFonts w:ascii="Times New Roman" w:hAnsi="Times New Roman" w:cs="Times New Roman"/>
                          <w:sz w:val="16"/>
                          <w:szCs w:val="16"/>
                        </w:rPr>
                      </w:pPr>
                    </w:p>
                  </w:txbxContent>
                </v:textbox>
              </v:shape>
            </w:pict>
          </mc:Fallback>
        </mc:AlternateContent>
      </w:r>
      <w:r w:rsidR="006B3B90">
        <w:rPr>
          <w:noProof/>
          <w:lang w:val="es-ES_tradnl" w:eastAsia="es-ES_tradnl"/>
        </w:rPr>
        <mc:AlternateContent>
          <mc:Choice Requires="wps">
            <w:drawing>
              <wp:anchor distT="0" distB="0" distL="114300" distR="114300" simplePos="0" relativeHeight="251682816" behindDoc="0" locked="0" layoutInCell="1" allowOverlap="1" wp14:anchorId="4A4994D6" wp14:editId="68156CC9">
                <wp:simplePos x="0" y="0"/>
                <wp:positionH relativeFrom="column">
                  <wp:posOffset>2827020</wp:posOffset>
                </wp:positionH>
                <wp:positionV relativeFrom="paragraph">
                  <wp:posOffset>236855</wp:posOffset>
                </wp:positionV>
                <wp:extent cx="2712720" cy="343535"/>
                <wp:effectExtent l="0" t="0" r="11430" b="1841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343535"/>
                        </a:xfrm>
                        <a:prstGeom prst="rect">
                          <a:avLst/>
                        </a:prstGeom>
                        <a:solidFill>
                          <a:schemeClr val="accent6">
                            <a:lumMod val="40000"/>
                            <a:lumOff val="60000"/>
                          </a:schemeClr>
                        </a:solidFill>
                        <a:ln w="9525">
                          <a:solidFill>
                            <a:srgbClr val="000000"/>
                          </a:solidFill>
                          <a:miter lim="800000"/>
                          <a:headEnd/>
                          <a:tailEnd/>
                        </a:ln>
                      </wps:spPr>
                      <wps:txbx>
                        <w:txbxContent>
                          <w:p w:rsidRPr="00324F6F" w:rsidR="008503A6" w:rsidP="001D66CD" w:rsidRDefault="008503A6" w14:paraId="79B9431B" w14:textId="4738B0D8">
                            <w:pPr>
                              <w:spacing w:after="0"/>
                              <w:jc w:val="center"/>
                              <w:rPr>
                                <w:rFonts w:ascii="Times New Roman" w:hAnsi="Times New Roman" w:cs="Times New Roman"/>
                                <w:b/>
                                <w:sz w:val="16"/>
                                <w:szCs w:val="16"/>
                              </w:rPr>
                            </w:pPr>
                            <w:r w:rsidRPr="00324F6F">
                              <w:rPr>
                                <w:rFonts w:ascii="Times New Roman" w:hAnsi="Times New Roman" w:cs="Times New Roman"/>
                                <w:b/>
                                <w:sz w:val="16"/>
                                <w:szCs w:val="16"/>
                              </w:rPr>
                              <w:t xml:space="preserve">OBJ </w:t>
                            </w:r>
                            <w:r>
                              <w:rPr>
                                <w:rFonts w:ascii="Times New Roman" w:hAnsi="Times New Roman" w:cs="Times New Roman"/>
                                <w:b/>
                                <w:sz w:val="16"/>
                                <w:szCs w:val="16"/>
                              </w:rPr>
                              <w:t>2</w:t>
                            </w:r>
                            <w:r w:rsidRPr="00324F6F">
                              <w:rPr>
                                <w:rFonts w:ascii="Times New Roman" w:hAnsi="Times New Roman" w:cs="Times New Roman"/>
                                <w:b/>
                                <w:sz w:val="16"/>
                                <w:szCs w:val="16"/>
                              </w:rPr>
                              <w:t xml:space="preserve">: </w:t>
                            </w:r>
                            <w:r>
                              <w:rPr>
                                <w:rFonts w:ascii="Times New Roman" w:hAnsi="Times New Roman" w:cs="Times New Roman"/>
                                <w:b/>
                                <w:sz w:val="16"/>
                                <w:szCs w:val="16"/>
                              </w:rPr>
                              <w:t>Melhorar o gasto público</w:t>
                            </w:r>
                            <w:r w:rsidRPr="00324F6F">
                              <w:rPr>
                                <w:rFonts w:ascii="Times New Roman" w:hAnsi="Times New Roman" w:cs="Times New Roman"/>
                                <w:b/>
                                <w:sz w:val="16"/>
                                <w:szCs w:val="16"/>
                              </w:rPr>
                              <w:t xml:space="preserve"> </w:t>
                            </w:r>
                          </w:p>
                          <w:p w:rsidRPr="000E2914" w:rsidR="008503A6" w:rsidP="001D66CD" w:rsidRDefault="008503A6" w14:paraId="53506854" w14:textId="77777777">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w14:anchorId="40D999D1">
              <v:shape id="Text Box 19" style="position:absolute;margin-left:222.6pt;margin-top:18.65pt;width:213.6pt;height:27.0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37" fillcolor="#fbd4b4 [130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" w14:anchorId="4A4994D6">
                <v:textbox>
                  <w:txbxContent>
                    <w:p w:rsidRPr="00324F6F" w:rsidR="008503A6" w:rsidP="001D66CD" w:rsidRDefault="008503A6" w14:paraId="40CC46D3" w14:textId="4738B0D8">
                      <w:pPr>
                        <w:spacing w:after="0"/>
                        <w:jc w:val="center"/>
                        <w:rPr>
                          <w:rFonts w:ascii="Times New Roman" w:hAnsi="Times New Roman" w:cs="Times New Roman"/>
                          <w:b/>
                          <w:sz w:val="16"/>
                          <w:szCs w:val="16"/>
                        </w:rPr>
                      </w:pPr>
                      <w:r w:rsidRPr="00324F6F">
                        <w:rPr>
                          <w:rFonts w:ascii="Times New Roman" w:hAnsi="Times New Roman" w:cs="Times New Roman"/>
                          <w:b/>
                          <w:sz w:val="16"/>
                          <w:szCs w:val="16"/>
                        </w:rPr>
                        <w:t xml:space="preserve">OBJ </w:t>
                      </w:r>
                      <w:r>
                        <w:rPr>
                          <w:rFonts w:ascii="Times New Roman" w:hAnsi="Times New Roman" w:cs="Times New Roman"/>
                          <w:b/>
                          <w:sz w:val="16"/>
                          <w:szCs w:val="16"/>
                        </w:rPr>
                        <w:t>2</w:t>
                      </w:r>
                      <w:r w:rsidRPr="00324F6F">
                        <w:rPr>
                          <w:rFonts w:ascii="Times New Roman" w:hAnsi="Times New Roman" w:cs="Times New Roman"/>
                          <w:b/>
                          <w:sz w:val="16"/>
                          <w:szCs w:val="16"/>
                        </w:rPr>
                        <w:t xml:space="preserve">: </w:t>
                      </w:r>
                      <w:r>
                        <w:rPr>
                          <w:rFonts w:ascii="Times New Roman" w:hAnsi="Times New Roman" w:cs="Times New Roman"/>
                          <w:b/>
                          <w:sz w:val="16"/>
                          <w:szCs w:val="16"/>
                        </w:rPr>
                        <w:t>Melhorar o gasto público</w:t>
                      </w:r>
                      <w:r w:rsidRPr="00324F6F">
                        <w:rPr>
                          <w:rFonts w:ascii="Times New Roman" w:hAnsi="Times New Roman" w:cs="Times New Roman"/>
                          <w:b/>
                          <w:sz w:val="16"/>
                          <w:szCs w:val="16"/>
                        </w:rPr>
                        <w:t xml:space="preserve"> </w:t>
                      </w:r>
                    </w:p>
                    <w:p w:rsidRPr="000E2914" w:rsidR="008503A6" w:rsidP="001D66CD" w:rsidRDefault="008503A6" w14:paraId="72A3D3EC" w14:textId="77777777">
                      <w:pPr>
                        <w:rPr>
                          <w:sz w:val="16"/>
                          <w:szCs w:val="16"/>
                        </w:rPr>
                      </w:pPr>
                    </w:p>
                  </w:txbxContent>
                </v:textbox>
              </v:shape>
            </w:pict>
          </mc:Fallback>
        </mc:AlternateContent>
      </w:r>
      <w:r w:rsidR="006B3B90">
        <w:rPr>
          <w:rFonts w:ascii="Times New Roman" w:hAnsi="Times New Roman" w:cs="Times New Roman"/>
          <w:noProof/>
          <w:lang w:val="es-ES_tradnl" w:eastAsia="es-ES_tradnl"/>
        </w:rPr>
        <mc:AlternateContent>
          <mc:Choice Requires="wpg">
            <w:drawing>
              <wp:anchor distT="0" distB="0" distL="114300" distR="114300" simplePos="0" relativeHeight="251666432" behindDoc="0" locked="0" layoutInCell="1" allowOverlap="1" wp14:anchorId="527638C0" wp14:editId="3ADAB94C">
                <wp:simplePos x="0" y="0"/>
                <wp:positionH relativeFrom="column">
                  <wp:posOffset>5547360</wp:posOffset>
                </wp:positionH>
                <wp:positionV relativeFrom="paragraph">
                  <wp:posOffset>236220</wp:posOffset>
                </wp:positionV>
                <wp:extent cx="3340735" cy="1597660"/>
                <wp:effectExtent l="0" t="0" r="12065" b="21590"/>
                <wp:wrapNone/>
                <wp:docPr id="30" name="Grupo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735" cy="1597660"/>
                          <a:chOff x="-421" y="332"/>
                          <a:chExt cx="34609" cy="10317"/>
                        </a:xfrm>
                      </wpg:grpSpPr>
                      <wps:wsp>
                        <wps:cNvPr id="31" name="Text Box 33"/>
                        <wps:cNvSpPr txBox="1">
                          <a:spLocks noChangeArrowheads="1"/>
                        </wps:cNvSpPr>
                        <wps:spPr bwMode="auto">
                          <a:xfrm>
                            <a:off x="-421" y="2476"/>
                            <a:ext cx="34608" cy="8173"/>
                          </a:xfrm>
                          <a:prstGeom prst="rect">
                            <a:avLst/>
                          </a:prstGeom>
                          <a:solidFill>
                            <a:schemeClr val="accent6">
                              <a:lumMod val="20000"/>
                              <a:lumOff val="80000"/>
                            </a:schemeClr>
                          </a:solidFill>
                          <a:ln w="9525">
                            <a:solidFill>
                              <a:srgbClr val="000000"/>
                            </a:solidFill>
                            <a:miter lim="800000"/>
                            <a:headEnd/>
                            <a:tailEnd/>
                          </a:ln>
                        </wps:spPr>
                        <wps:txbx>
                          <w:txbxContent>
                            <w:p w:rsidRPr="00F8153E" w:rsidR="008503A6" w:rsidP="006661BB" w:rsidRDefault="008503A6" w14:paraId="60E123FD" w14:textId="7586E00F">
                              <w:pPr>
                                <w:pStyle w:val="ListParagraph"/>
                                <w:numPr>
                                  <w:ilvl w:val="0"/>
                                  <w:numId w:val="13"/>
                                </w:numPr>
                                <w:spacing w:after="0"/>
                                <w:rPr>
                                  <w:rFonts w:ascii="Times New Roman" w:hAnsi="Times New Roman" w:cs="Times New Roman"/>
                                  <w:b/>
                                  <w:sz w:val="16"/>
                                  <w:szCs w:val="16"/>
                                </w:rPr>
                              </w:pPr>
                              <w:r w:rsidRPr="000779DD">
                                <w:rPr>
                                  <w:rFonts w:ascii="Times New Roman" w:hAnsi="Times New Roman" w:cs="Times New Roman"/>
                                  <w:b/>
                                  <w:sz w:val="16"/>
                                  <w:szCs w:val="16"/>
                                </w:rPr>
                                <w:t>Meta:</w:t>
                              </w:r>
                              <w:r>
                                <w:rPr>
                                  <w:rFonts w:ascii="Times New Roman" w:hAnsi="Times New Roman" w:cs="Times New Roman"/>
                                  <w:b/>
                                  <w:sz w:val="16"/>
                                  <w:szCs w:val="16"/>
                                </w:rPr>
                                <w:t xml:space="preserve"> </w:t>
                              </w:r>
                              <w:r w:rsidRPr="006661BB">
                                <w:rPr>
                                  <w:rFonts w:ascii="Times New Roman" w:hAnsi="Times New Roman" w:cs="Times New Roman"/>
                                  <w:sz w:val="16"/>
                                  <w:szCs w:val="16"/>
                                </w:rPr>
                                <w:t xml:space="preserve">Aumento </w:t>
                              </w:r>
                              <w:r>
                                <w:rPr>
                                  <w:rFonts w:ascii="Times New Roman" w:hAnsi="Times New Roman" w:cs="Times New Roman"/>
                                  <w:sz w:val="16"/>
                                  <w:szCs w:val="16"/>
                                </w:rPr>
                                <w:t>do número de acessos por dia ao Portal da SEFAZ para 500 acessos/dia</w:t>
                              </w:r>
                            </w:p>
                            <w:p w:rsidRPr="00F8153E" w:rsidR="008503A6" w:rsidP="00F8153E" w:rsidRDefault="008503A6" w14:paraId="79CD2EBA" w14:textId="3AAB4E3E">
                              <w:pPr>
                                <w:pStyle w:val="ListParagraph"/>
                                <w:spacing w:after="0"/>
                                <w:ind w:left="360"/>
                                <w:rPr>
                                  <w:rFonts w:ascii="Times New Roman" w:hAnsi="Times New Roman" w:cs="Times New Roman"/>
                                  <w:sz w:val="16"/>
                                  <w:szCs w:val="16"/>
                                </w:rPr>
                              </w:pPr>
                              <w:r>
                                <w:rPr>
                                  <w:rFonts w:ascii="Times New Roman" w:hAnsi="Times New Roman" w:cs="Times New Roman"/>
                                  <w:b/>
                                  <w:sz w:val="16"/>
                                  <w:szCs w:val="16"/>
                                </w:rPr>
                                <w:t xml:space="preserve">Res.: </w:t>
                              </w:r>
                              <w:r w:rsidRPr="00F8153E">
                                <w:rPr>
                                  <w:rFonts w:ascii="Times New Roman" w:hAnsi="Times New Roman" w:cs="Times New Roman"/>
                                  <w:sz w:val="16"/>
                                  <w:szCs w:val="16"/>
                                </w:rPr>
                                <w:t>1.340 (2016)</w:t>
                              </w:r>
                            </w:p>
                            <w:p w:rsidRPr="001D66CD" w:rsidR="008503A6" w:rsidP="008A7612" w:rsidRDefault="008503A6" w14:paraId="7344327D" w14:textId="4B1349DD">
                              <w:pPr>
                                <w:pStyle w:val="ListParagraph"/>
                                <w:numPr>
                                  <w:ilvl w:val="0"/>
                                  <w:numId w:val="13"/>
                                </w:numPr>
                                <w:spacing w:after="0"/>
                                <w:rPr>
                                  <w:rFonts w:ascii="Times New Roman" w:hAnsi="Times New Roman" w:cs="Times New Roman"/>
                                  <w:sz w:val="16"/>
                                  <w:szCs w:val="16"/>
                                </w:rPr>
                              </w:pPr>
                              <w:r w:rsidRPr="000779DD">
                                <w:rPr>
                                  <w:rFonts w:ascii="Times New Roman" w:hAnsi="Times New Roman" w:cs="Times New Roman"/>
                                  <w:b/>
                                  <w:sz w:val="16"/>
                                  <w:szCs w:val="16"/>
                                </w:rPr>
                                <w:t>Meta:</w:t>
                              </w:r>
                              <w:r>
                                <w:rPr>
                                  <w:rFonts w:ascii="Times New Roman" w:hAnsi="Times New Roman" w:cs="Times New Roman"/>
                                  <w:b/>
                                  <w:sz w:val="16"/>
                                  <w:szCs w:val="16"/>
                                </w:rPr>
                                <w:t xml:space="preserve"> </w:t>
                              </w:r>
                              <w:r w:rsidRPr="00F8153E">
                                <w:rPr>
                                  <w:rFonts w:ascii="Times New Roman" w:hAnsi="Times New Roman" w:cs="Times New Roman"/>
                                  <w:sz w:val="16"/>
                                  <w:szCs w:val="16"/>
                                </w:rPr>
                                <w:t>Modelo de Gestão do Conhecimento aprovado</w:t>
                              </w:r>
                            </w:p>
                            <w:p w:rsidRPr="001D66CD" w:rsidR="008503A6" w:rsidP="00F8153E" w:rsidRDefault="008503A6" w14:paraId="7F6C0AF0" w14:textId="3855B740">
                              <w:pPr>
                                <w:pStyle w:val="ListParagraph"/>
                                <w:spacing w:after="0"/>
                                <w:ind w:left="360"/>
                                <w:rPr>
                                  <w:rFonts w:ascii="Times New Roman" w:hAnsi="Times New Roman" w:cs="Times New Roman"/>
                                  <w:sz w:val="16"/>
                                  <w:szCs w:val="16"/>
                                </w:rPr>
                              </w:pPr>
                              <w:r>
                                <w:rPr>
                                  <w:rFonts w:ascii="Times New Roman" w:hAnsi="Times New Roman" w:cs="Times New Roman"/>
                                  <w:b/>
                                  <w:sz w:val="16"/>
                                  <w:szCs w:val="16"/>
                                </w:rPr>
                                <w:t xml:space="preserve">Res.: </w:t>
                              </w:r>
                              <w:r w:rsidRPr="00F8153E">
                                <w:rPr>
                                  <w:rFonts w:ascii="Times New Roman" w:hAnsi="Times New Roman" w:cs="Times New Roman"/>
                                  <w:sz w:val="16"/>
                                  <w:szCs w:val="16"/>
                                </w:rPr>
                                <w:t>Não implementado</w:t>
                              </w:r>
                            </w:p>
                            <w:p w:rsidRPr="000779DD" w:rsidR="008503A6" w:rsidP="00F8153E" w:rsidRDefault="008503A6" w14:paraId="50E88AC6" w14:textId="656C7B8A">
                              <w:pPr>
                                <w:pStyle w:val="ListParagraph"/>
                                <w:spacing w:after="0"/>
                                <w:ind w:left="360"/>
                                <w:rPr>
                                  <w:rFonts w:ascii="Times New Roman" w:hAnsi="Times New Roman" w:cs="Times New Roman"/>
                                  <w:sz w:val="16"/>
                                  <w:szCs w:val="16"/>
                                </w:rPr>
                              </w:pPr>
                            </w:p>
                            <w:p w:rsidRPr="00324F6F" w:rsidR="008503A6" w:rsidP="00B71AD2" w:rsidRDefault="008503A6" w14:paraId="0420BEED" w14:textId="77777777">
                              <w:pPr>
                                <w:pStyle w:val="ListParagraph"/>
                                <w:spacing w:after="0" w:line="240" w:lineRule="auto"/>
                                <w:ind w:left="284"/>
                                <w:rPr>
                                  <w:rFonts w:ascii="Times New Roman" w:hAnsi="Times New Roman" w:cs="Times New Roman"/>
                                  <w:sz w:val="16"/>
                                  <w:szCs w:val="16"/>
                                </w:rPr>
                              </w:pPr>
                            </w:p>
                          </w:txbxContent>
                        </wps:txbx>
                        <wps:bodyPr rot="0" vert="horz" wrap="square" lIns="91440" tIns="45720" rIns="91440" bIns="45720" anchor="t" anchorCtr="0" upright="1">
                          <a:noAutofit/>
                        </wps:bodyPr>
                      </wps:wsp>
                      <wps:wsp>
                        <wps:cNvPr id="288" name="Text Box 21"/>
                        <wps:cNvSpPr txBox="1">
                          <a:spLocks noChangeArrowheads="1"/>
                        </wps:cNvSpPr>
                        <wps:spPr bwMode="auto">
                          <a:xfrm>
                            <a:off x="-421" y="332"/>
                            <a:ext cx="34609" cy="2150"/>
                          </a:xfrm>
                          <a:prstGeom prst="rect">
                            <a:avLst/>
                          </a:prstGeom>
                          <a:solidFill>
                            <a:schemeClr val="accent6">
                              <a:lumMod val="40000"/>
                              <a:lumOff val="60000"/>
                            </a:schemeClr>
                          </a:solidFill>
                          <a:ln w="9525">
                            <a:solidFill>
                              <a:srgbClr val="000000"/>
                            </a:solidFill>
                            <a:miter lim="800000"/>
                            <a:headEnd/>
                            <a:tailEnd/>
                          </a:ln>
                        </wps:spPr>
                        <wps:txbx>
                          <w:txbxContent>
                            <w:p w:rsidRPr="00324F6F" w:rsidR="008503A6" w:rsidP="00C85B6F" w:rsidRDefault="008503A6" w14:paraId="4F4D87C4" w14:textId="603936B3">
                              <w:pPr>
                                <w:spacing w:after="0" w:line="240" w:lineRule="auto"/>
                                <w:jc w:val="center"/>
                                <w:rPr>
                                  <w:rFonts w:ascii="Times New Roman" w:hAnsi="Times New Roman" w:cs="Times New Roman"/>
                                  <w:b/>
                                  <w:sz w:val="16"/>
                                  <w:szCs w:val="16"/>
                                </w:rPr>
                              </w:pPr>
                              <w:r w:rsidRPr="00324F6F">
                                <w:rPr>
                                  <w:rFonts w:ascii="Times New Roman" w:hAnsi="Times New Roman" w:cs="Times New Roman"/>
                                  <w:b/>
                                  <w:sz w:val="16"/>
                                  <w:szCs w:val="16"/>
                                </w:rPr>
                                <w:t xml:space="preserve">OBJ </w:t>
                              </w:r>
                              <w:r>
                                <w:rPr>
                                  <w:rFonts w:ascii="Times New Roman" w:hAnsi="Times New Roman" w:cs="Times New Roman"/>
                                  <w:b/>
                                  <w:sz w:val="16"/>
                                  <w:szCs w:val="16"/>
                                </w:rPr>
                                <w:t>2</w:t>
                              </w:r>
                              <w:r w:rsidRPr="00324F6F">
                                <w:rPr>
                                  <w:rFonts w:ascii="Times New Roman" w:hAnsi="Times New Roman" w:cs="Times New Roman"/>
                                  <w:b/>
                                  <w:sz w:val="16"/>
                                  <w:szCs w:val="16"/>
                                </w:rPr>
                                <w:t>: Prover melhores serviços ao cidadão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w14:anchorId="659BA909">
              <v:group id="Grupo 30" style="position:absolute;margin-left:436.8pt;margin-top:18.6pt;width:263.05pt;height:125.8pt;z-index:251666432;mso-height-relative:margin" coordsize="34609,10317" coordorigin="-421,332" o:spid="_x0000_s1038" w14:anchorId="527638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">
                <v:shape id="Text Box 33" style="position:absolute;left:-421;top:2476;width:34608;height:8173;visibility:visible;mso-wrap-style:square;v-text-anchor:top" o:spid="_x0000_s1039" fillcolor="#fde9d9 [665]"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">
                  <v:textbox>
                    <w:txbxContent>
                      <w:p w:rsidRPr="00F8153E" w:rsidR="008503A6" w:rsidP="006661BB" w:rsidRDefault="008503A6" w14:paraId="77347B34" w14:textId="7586E00F">
                        <w:pPr>
                          <w:pStyle w:val="ListParagraph"/>
                          <w:numPr>
                            <w:ilvl w:val="0"/>
                            <w:numId w:val="13"/>
                          </w:numPr>
                          <w:spacing w:after="0"/>
                          <w:rPr>
                            <w:rFonts w:ascii="Times New Roman" w:hAnsi="Times New Roman" w:cs="Times New Roman"/>
                            <w:b/>
                            <w:sz w:val="16"/>
                            <w:szCs w:val="16"/>
                          </w:rPr>
                        </w:pPr>
                        <w:r w:rsidRPr="000779DD">
                          <w:rPr>
                            <w:rFonts w:ascii="Times New Roman" w:hAnsi="Times New Roman" w:cs="Times New Roman"/>
                            <w:b/>
                            <w:sz w:val="16"/>
                            <w:szCs w:val="16"/>
                          </w:rPr>
                          <w:t>Meta:</w:t>
                        </w:r>
                        <w:r>
                          <w:rPr>
                            <w:rFonts w:ascii="Times New Roman" w:hAnsi="Times New Roman" w:cs="Times New Roman"/>
                            <w:b/>
                            <w:sz w:val="16"/>
                            <w:szCs w:val="16"/>
                          </w:rPr>
                          <w:t xml:space="preserve"> </w:t>
                        </w:r>
                        <w:r w:rsidRPr="006661BB">
                          <w:rPr>
                            <w:rFonts w:ascii="Times New Roman" w:hAnsi="Times New Roman" w:cs="Times New Roman"/>
                            <w:sz w:val="16"/>
                            <w:szCs w:val="16"/>
                          </w:rPr>
                          <w:t xml:space="preserve">Aumento </w:t>
                        </w:r>
                        <w:r>
                          <w:rPr>
                            <w:rFonts w:ascii="Times New Roman" w:hAnsi="Times New Roman" w:cs="Times New Roman"/>
                            <w:sz w:val="16"/>
                            <w:szCs w:val="16"/>
                          </w:rPr>
                          <w:t>do número de acessos por dia ao Portal da SEFAZ para 500 acessos/dia</w:t>
                        </w:r>
                      </w:p>
                      <w:p w:rsidRPr="00F8153E" w:rsidR="008503A6" w:rsidP="00F8153E" w:rsidRDefault="008503A6" w14:paraId="6F6324E6" w14:textId="3AAB4E3E">
                        <w:pPr>
                          <w:pStyle w:val="ListParagraph"/>
                          <w:spacing w:after="0"/>
                          <w:ind w:left="360"/>
                          <w:rPr>
                            <w:rFonts w:ascii="Times New Roman" w:hAnsi="Times New Roman" w:cs="Times New Roman"/>
                            <w:sz w:val="16"/>
                            <w:szCs w:val="16"/>
                          </w:rPr>
                        </w:pPr>
                        <w:r>
                          <w:rPr>
                            <w:rFonts w:ascii="Times New Roman" w:hAnsi="Times New Roman" w:cs="Times New Roman"/>
                            <w:b/>
                            <w:sz w:val="16"/>
                            <w:szCs w:val="16"/>
                          </w:rPr>
                          <w:t xml:space="preserve">Res.: </w:t>
                        </w:r>
                        <w:r w:rsidRPr="00F8153E">
                          <w:rPr>
                            <w:rFonts w:ascii="Times New Roman" w:hAnsi="Times New Roman" w:cs="Times New Roman"/>
                            <w:sz w:val="16"/>
                            <w:szCs w:val="16"/>
                          </w:rPr>
                          <w:t>1.340 (2016)</w:t>
                        </w:r>
                      </w:p>
                      <w:p w:rsidRPr="001D66CD" w:rsidR="008503A6" w:rsidP="008A7612" w:rsidRDefault="008503A6" w14:paraId="5BF5EA80" w14:textId="4B1349DD">
                        <w:pPr>
                          <w:pStyle w:val="ListParagraph"/>
                          <w:numPr>
                            <w:ilvl w:val="0"/>
                            <w:numId w:val="13"/>
                          </w:numPr>
                          <w:spacing w:after="0"/>
                          <w:rPr>
                            <w:rFonts w:ascii="Times New Roman" w:hAnsi="Times New Roman" w:cs="Times New Roman"/>
                            <w:sz w:val="16"/>
                            <w:szCs w:val="16"/>
                          </w:rPr>
                        </w:pPr>
                        <w:r w:rsidRPr="000779DD">
                          <w:rPr>
                            <w:rFonts w:ascii="Times New Roman" w:hAnsi="Times New Roman" w:cs="Times New Roman"/>
                            <w:b/>
                            <w:sz w:val="16"/>
                            <w:szCs w:val="16"/>
                          </w:rPr>
                          <w:t>Meta:</w:t>
                        </w:r>
                        <w:r>
                          <w:rPr>
                            <w:rFonts w:ascii="Times New Roman" w:hAnsi="Times New Roman" w:cs="Times New Roman"/>
                            <w:b/>
                            <w:sz w:val="16"/>
                            <w:szCs w:val="16"/>
                          </w:rPr>
                          <w:t xml:space="preserve"> </w:t>
                        </w:r>
                        <w:r w:rsidRPr="00F8153E">
                          <w:rPr>
                            <w:rFonts w:ascii="Times New Roman" w:hAnsi="Times New Roman" w:cs="Times New Roman"/>
                            <w:sz w:val="16"/>
                            <w:szCs w:val="16"/>
                          </w:rPr>
                          <w:t>Modelo de Gestão do Conhecimento aprovado</w:t>
                        </w:r>
                      </w:p>
                      <w:p w:rsidRPr="001D66CD" w:rsidR="008503A6" w:rsidP="00F8153E" w:rsidRDefault="008503A6" w14:paraId="46C03A5D" w14:textId="3855B740">
                        <w:pPr>
                          <w:pStyle w:val="ListParagraph"/>
                          <w:spacing w:after="0"/>
                          <w:ind w:left="360"/>
                          <w:rPr>
                            <w:rFonts w:ascii="Times New Roman" w:hAnsi="Times New Roman" w:cs="Times New Roman"/>
                            <w:sz w:val="16"/>
                            <w:szCs w:val="16"/>
                          </w:rPr>
                        </w:pPr>
                        <w:r>
                          <w:rPr>
                            <w:rFonts w:ascii="Times New Roman" w:hAnsi="Times New Roman" w:cs="Times New Roman"/>
                            <w:b/>
                            <w:sz w:val="16"/>
                            <w:szCs w:val="16"/>
                          </w:rPr>
                          <w:t xml:space="preserve">Res.: </w:t>
                        </w:r>
                        <w:r w:rsidRPr="00F8153E">
                          <w:rPr>
                            <w:rFonts w:ascii="Times New Roman" w:hAnsi="Times New Roman" w:cs="Times New Roman"/>
                            <w:sz w:val="16"/>
                            <w:szCs w:val="16"/>
                          </w:rPr>
                          <w:t>Não implementado</w:t>
                        </w:r>
                      </w:p>
                      <w:p w:rsidRPr="000779DD" w:rsidR="008503A6" w:rsidP="00F8153E" w:rsidRDefault="008503A6" w14:paraId="0D0B940D" w14:textId="656C7B8A">
                        <w:pPr>
                          <w:pStyle w:val="ListParagraph"/>
                          <w:spacing w:after="0"/>
                          <w:ind w:left="360"/>
                          <w:rPr>
                            <w:rFonts w:ascii="Times New Roman" w:hAnsi="Times New Roman" w:cs="Times New Roman"/>
                            <w:sz w:val="16"/>
                            <w:szCs w:val="16"/>
                          </w:rPr>
                        </w:pPr>
                      </w:p>
                      <w:p w:rsidRPr="00324F6F" w:rsidR="008503A6" w:rsidP="00B71AD2" w:rsidRDefault="008503A6" w14:paraId="0E27B00A" w14:textId="77777777">
                        <w:pPr>
                          <w:pStyle w:val="ListParagraph"/>
                          <w:spacing w:after="0" w:line="240" w:lineRule="auto"/>
                          <w:ind w:left="284"/>
                          <w:rPr>
                            <w:rFonts w:ascii="Times New Roman" w:hAnsi="Times New Roman" w:cs="Times New Roman"/>
                            <w:sz w:val="16"/>
                            <w:szCs w:val="16"/>
                          </w:rPr>
                        </w:pPr>
                      </w:p>
                    </w:txbxContent>
                  </v:textbox>
                </v:shape>
                <v:shape id="Text Box 21" style="position:absolute;left:-421;top:332;width:34609;height:2150;visibility:visible;mso-wrap-style:square;v-text-anchor:top" o:spid="_x0000_s1040" fillcolor="#fbd4b4 [1305]"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">
                  <v:textbox>
                    <w:txbxContent>
                      <w:p w:rsidRPr="00324F6F" w:rsidR="008503A6" w:rsidP="00C85B6F" w:rsidRDefault="008503A6" w14:paraId="2A9A843C" w14:textId="603936B3">
                        <w:pPr>
                          <w:spacing w:after="0" w:line="240" w:lineRule="auto"/>
                          <w:jc w:val="center"/>
                          <w:rPr>
                            <w:rFonts w:ascii="Times New Roman" w:hAnsi="Times New Roman" w:cs="Times New Roman"/>
                            <w:b/>
                            <w:sz w:val="16"/>
                            <w:szCs w:val="16"/>
                          </w:rPr>
                        </w:pPr>
                        <w:r w:rsidRPr="00324F6F">
                          <w:rPr>
                            <w:rFonts w:ascii="Times New Roman" w:hAnsi="Times New Roman" w:cs="Times New Roman"/>
                            <w:b/>
                            <w:sz w:val="16"/>
                            <w:szCs w:val="16"/>
                          </w:rPr>
                          <w:t xml:space="preserve">OBJ </w:t>
                        </w:r>
                        <w:r>
                          <w:rPr>
                            <w:rFonts w:ascii="Times New Roman" w:hAnsi="Times New Roman" w:cs="Times New Roman"/>
                            <w:b/>
                            <w:sz w:val="16"/>
                            <w:szCs w:val="16"/>
                          </w:rPr>
                          <w:t>2</w:t>
                        </w:r>
                        <w:r w:rsidRPr="00324F6F">
                          <w:rPr>
                            <w:rFonts w:ascii="Times New Roman" w:hAnsi="Times New Roman" w:cs="Times New Roman"/>
                            <w:b/>
                            <w:sz w:val="16"/>
                            <w:szCs w:val="16"/>
                          </w:rPr>
                          <w:t>: Prover melhores serviços ao cidadão</w:t>
                        </w:r>
                      </w:p>
                    </w:txbxContent>
                  </v:textbox>
                </v:shape>
              </v:group>
            </w:pict>
          </mc:Fallback>
        </mc:AlternateContent>
      </w:r>
      <w:r w:rsidR="006B3B90">
        <w:rPr>
          <w:rFonts w:ascii="Times New Roman" w:hAnsi="Times New Roman" w:cs="Times New Roman"/>
          <w:noProof/>
          <w:lang w:val="es-ES_tradnl" w:eastAsia="es-ES_tradnl"/>
        </w:rPr>
        <mc:AlternateContent>
          <mc:Choice Requires="wps">
            <w:drawing>
              <wp:anchor distT="0" distB="0" distL="114298" distR="114298" simplePos="0" relativeHeight="251661312" behindDoc="0" locked="0" layoutInCell="1" allowOverlap="1" wp14:anchorId="010D9EF0" wp14:editId="7CDFD032">
                <wp:simplePos x="0" y="0"/>
                <wp:positionH relativeFrom="column">
                  <wp:posOffset>7468235</wp:posOffset>
                </wp:positionH>
                <wp:positionV relativeFrom="paragraph">
                  <wp:posOffset>99695</wp:posOffset>
                </wp:positionV>
                <wp:extent cx="0" cy="180975"/>
                <wp:effectExtent l="95250" t="38100" r="57150" b="9525"/>
                <wp:wrapNone/>
                <wp:docPr id="19" name="Conector de seta ret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80975"/>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59693DD1">
              <v:shapetype id="_x0000_t32" coordsize="21600,21600" o:oned="t" filled="f" o:spt="32" path="m,l21600,21600e" w14:anchorId="5D9B41C0">
                <v:path fillok="f" arrowok="t" o:connecttype="none"/>
                <o:lock v:ext="edit" shapetype="t"/>
              </v:shapetype>
              <v:shape id="Conector de seta reta 19" style="position:absolute;margin-left:588.05pt;margin-top:7.85pt;width:0;height:14.25pt;flip:y;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">
                <v:stroke endarrow="open"/>
                <o:lock v:ext="edit" shapetype="f"/>
              </v:shape>
            </w:pict>
          </mc:Fallback>
        </mc:AlternateContent>
      </w:r>
      <w:r w:rsidR="006B3B90">
        <w:rPr>
          <w:rFonts w:ascii="Times New Roman" w:hAnsi="Times New Roman" w:cs="Times New Roman"/>
          <w:noProof/>
          <w:lang w:val="es-ES_tradnl" w:eastAsia="es-ES_tradnl"/>
        </w:rPr>
        <mc:AlternateContent>
          <mc:Choice Requires="wps">
            <w:drawing>
              <wp:anchor distT="0" distB="0" distL="114298" distR="114298" simplePos="0" relativeHeight="251663360" behindDoc="0" locked="0" layoutInCell="1" allowOverlap="1" wp14:anchorId="20A89C67" wp14:editId="0826B77F">
                <wp:simplePos x="0" y="0"/>
                <wp:positionH relativeFrom="column">
                  <wp:posOffset>1143635</wp:posOffset>
                </wp:positionH>
                <wp:positionV relativeFrom="paragraph">
                  <wp:posOffset>100965</wp:posOffset>
                </wp:positionV>
                <wp:extent cx="0" cy="189865"/>
                <wp:effectExtent l="95250" t="38100" r="57150" b="19685"/>
                <wp:wrapNone/>
                <wp:docPr id="22" name="Conector de seta ret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89865"/>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781AB9DF">
              <v:shape id="Conector de seta reta 22" style="position:absolute;margin-left:90.05pt;margin-top:7.95pt;width:0;height:14.95pt;flip:y;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" w14:anchorId="377A72A9">
                <v:stroke endarrow="open"/>
                <o:lock v:ext="edit" shapetype="f"/>
              </v:shape>
            </w:pict>
          </mc:Fallback>
        </mc:AlternateContent>
      </w:r>
      <w:r w:rsidR="001E3518">
        <w:rPr>
          <w:rFonts w:ascii="Times New Roman" w:hAnsi="Times New Roman" w:cs="Times New Roman"/>
          <w:noProof/>
          <w:lang w:val="es-ES_tradnl" w:eastAsia="es-ES_tradnl"/>
        </w:rPr>
        <mc:AlternateContent>
          <mc:Choice Requires="wps">
            <w:drawing>
              <wp:anchor distT="0" distB="0" distL="114298" distR="114298" simplePos="0" relativeHeight="251659263" behindDoc="0" locked="0" layoutInCell="1" allowOverlap="1" wp14:anchorId="1F722901" wp14:editId="62FC1E83">
                <wp:simplePos x="0" y="0"/>
                <wp:positionH relativeFrom="column">
                  <wp:posOffset>4323080</wp:posOffset>
                </wp:positionH>
                <wp:positionV relativeFrom="paragraph">
                  <wp:posOffset>90805</wp:posOffset>
                </wp:positionV>
                <wp:extent cx="0" cy="189865"/>
                <wp:effectExtent l="95250" t="38100" r="57150" b="19685"/>
                <wp:wrapNone/>
                <wp:docPr id="6" name="Conector de seta ret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89865"/>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49FD8CF9">
              <v:shape id="Conector de seta reta 22" style="position:absolute;margin-left:340.4pt;margin-top:7.15pt;width:0;height:14.95pt;flip:y;z-index:251659263;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" w14:anchorId="46255E99">
                <v:stroke endarrow="open"/>
                <o:lock v:ext="edit" shapetype="f"/>
              </v:shape>
            </w:pict>
          </mc:Fallback>
        </mc:AlternateContent>
      </w:r>
      <w:r w:rsidR="001E3518">
        <w:rPr>
          <w:rFonts w:ascii="Times New Roman" w:hAnsi="Times New Roman" w:cs="Times New Roman"/>
          <w:noProof/>
          <w:lang w:val="es-ES_tradnl" w:eastAsia="es-ES_tradnl"/>
        </w:rPr>
        <mc:AlternateContent>
          <mc:Choice Requires="wps">
            <w:drawing>
              <wp:anchor distT="0" distB="0" distL="114300" distR="114300" simplePos="0" relativeHeight="251676672" behindDoc="0" locked="0" layoutInCell="1" allowOverlap="1" wp14:anchorId="05626644" wp14:editId="1D372B77">
                <wp:simplePos x="0" y="0"/>
                <wp:positionH relativeFrom="column">
                  <wp:posOffset>5631180</wp:posOffset>
                </wp:positionH>
                <wp:positionV relativeFrom="paragraph">
                  <wp:posOffset>1993900</wp:posOffset>
                </wp:positionV>
                <wp:extent cx="3250565" cy="2057400"/>
                <wp:effectExtent l="0" t="0" r="26035" b="19050"/>
                <wp:wrapNone/>
                <wp:docPr id="23" name="Caixa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0565" cy="2057400"/>
                        </a:xfrm>
                        <a:prstGeom prst="rect">
                          <a:avLst/>
                        </a:prstGeom>
                        <a:solidFill>
                          <a:schemeClr val="bg1">
                            <a:lumMod val="95000"/>
                          </a:schemeClr>
                        </a:solidFill>
                        <a:ln w="9525">
                          <a:solidFill>
                            <a:srgbClr val="000000"/>
                          </a:solidFill>
                          <a:miter lim="800000"/>
                          <a:headEnd/>
                          <a:tailEnd/>
                        </a:ln>
                      </wps:spPr>
                      <wps:txbx>
                        <w:txbxContent>
                          <w:p w:rsidR="008503A6" w:rsidP="001E3518" w:rsidRDefault="008503A6" w14:paraId="695C5BA5" w14:textId="6A5ED7D3">
                            <w:pPr>
                              <w:pStyle w:val="ListParagraph"/>
                              <w:numPr>
                                <w:ilvl w:val="0"/>
                                <w:numId w:val="10"/>
                              </w:numPr>
                              <w:spacing w:after="0"/>
                              <w:rPr>
                                <w:rFonts w:ascii="Times New Roman" w:hAnsi="Times New Roman" w:cs="Times New Roman"/>
                                <w:sz w:val="16"/>
                                <w:szCs w:val="16"/>
                              </w:rPr>
                            </w:pPr>
                            <w:r w:rsidRPr="006A31F8">
                              <w:rPr>
                                <w:rFonts w:ascii="Times New Roman" w:hAnsi="Times New Roman" w:cs="Times New Roman"/>
                                <w:sz w:val="16"/>
                                <w:szCs w:val="16"/>
                              </w:rPr>
                              <w:t xml:space="preserve"> </w:t>
                            </w:r>
                            <w:r w:rsidRPr="001E3518">
                              <w:rPr>
                                <w:rFonts w:ascii="Times New Roman" w:hAnsi="Times New Roman" w:cs="Times New Roman"/>
                                <w:sz w:val="16"/>
                                <w:szCs w:val="16"/>
                              </w:rPr>
                              <w:t>Melhoria do espaço físico para o atendimento dos servidores e contribuintes</w:t>
                            </w:r>
                          </w:p>
                          <w:p w:rsidR="008503A6" w:rsidP="001E3518" w:rsidRDefault="008503A6" w14:paraId="538A9BE2" w14:textId="5F070C5F">
                            <w:pPr>
                              <w:pStyle w:val="ListParagraph"/>
                              <w:numPr>
                                <w:ilvl w:val="0"/>
                                <w:numId w:val="10"/>
                              </w:numPr>
                              <w:spacing w:after="0"/>
                              <w:rPr>
                                <w:rFonts w:ascii="Times New Roman" w:hAnsi="Times New Roman" w:cs="Times New Roman"/>
                                <w:sz w:val="16"/>
                                <w:szCs w:val="16"/>
                              </w:rPr>
                            </w:pPr>
                            <w:r w:rsidRPr="001E3518">
                              <w:rPr>
                                <w:rFonts w:ascii="Times New Roman" w:hAnsi="Times New Roman" w:cs="Times New Roman"/>
                                <w:sz w:val="16"/>
                                <w:szCs w:val="16"/>
                              </w:rPr>
                              <w:t>Disponibilização de novas funcionalidades no Portal da Transparência</w:t>
                            </w:r>
                          </w:p>
                          <w:p w:rsidR="008503A6" w:rsidP="001E3518" w:rsidRDefault="008503A6" w14:paraId="2C728310" w14:textId="0F9158A4">
                            <w:pPr>
                              <w:pStyle w:val="ListParagraph"/>
                              <w:numPr>
                                <w:ilvl w:val="0"/>
                                <w:numId w:val="10"/>
                              </w:numPr>
                              <w:spacing w:after="0"/>
                              <w:rPr>
                                <w:rFonts w:ascii="Times New Roman" w:hAnsi="Times New Roman" w:cs="Times New Roman"/>
                                <w:sz w:val="16"/>
                                <w:szCs w:val="16"/>
                              </w:rPr>
                            </w:pPr>
                            <w:r w:rsidRPr="001E3518">
                              <w:rPr>
                                <w:rFonts w:ascii="Times New Roman" w:hAnsi="Times New Roman" w:cs="Times New Roman"/>
                                <w:sz w:val="16"/>
                                <w:szCs w:val="16"/>
                              </w:rPr>
                              <w:t>Elaboração e implantação de política de segurança de Tecnologia da Informação contemplando a implantação do Datacenter</w:t>
                            </w:r>
                          </w:p>
                          <w:p w:rsidRPr="00376180" w:rsidR="008503A6" w:rsidP="009402CF" w:rsidRDefault="008503A6" w14:paraId="56025109" w14:textId="77777777">
                            <w:pPr>
                              <w:pStyle w:val="ListParagraph"/>
                              <w:spacing w:after="0"/>
                              <w:ind w:left="360"/>
                              <w:rPr>
                                <w:rFonts w:ascii="Times New Roman" w:hAnsi="Times New Roman" w:cs="Times New Roman"/>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3CC77F2B">
              <v:shape id="Caixa de texto 23" style="position:absolute;margin-left:443.4pt;margin-top:157pt;width:255.95pt;height:16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1" fillcolor="#f2f2f2 [305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" w14:anchorId="05626644">
                <v:textbox>
                  <w:txbxContent>
                    <w:p w:rsidR="008503A6" w:rsidP="001E3518" w:rsidRDefault="008503A6" w14:paraId="5F118AD1" w14:textId="6A5ED7D3">
                      <w:pPr>
                        <w:pStyle w:val="ListParagraph"/>
                        <w:numPr>
                          <w:ilvl w:val="0"/>
                          <w:numId w:val="10"/>
                        </w:numPr>
                        <w:spacing w:after="0"/>
                        <w:rPr>
                          <w:rFonts w:ascii="Times New Roman" w:hAnsi="Times New Roman" w:cs="Times New Roman"/>
                          <w:sz w:val="16"/>
                          <w:szCs w:val="16"/>
                        </w:rPr>
                      </w:pPr>
                      <w:r w:rsidRPr="006A31F8">
                        <w:rPr>
                          <w:rFonts w:ascii="Times New Roman" w:hAnsi="Times New Roman" w:cs="Times New Roman"/>
                          <w:sz w:val="16"/>
                          <w:szCs w:val="16"/>
                        </w:rPr>
                        <w:t xml:space="preserve"> </w:t>
                      </w:r>
                      <w:r w:rsidRPr="001E3518">
                        <w:rPr>
                          <w:rFonts w:ascii="Times New Roman" w:hAnsi="Times New Roman" w:cs="Times New Roman"/>
                          <w:sz w:val="16"/>
                          <w:szCs w:val="16"/>
                        </w:rPr>
                        <w:t>Melhoria do espaço físico para o atendimento dos servidores e contribuintes</w:t>
                      </w:r>
                    </w:p>
                    <w:p w:rsidR="008503A6" w:rsidP="001E3518" w:rsidRDefault="008503A6" w14:paraId="3F468F11" w14:textId="5F070C5F">
                      <w:pPr>
                        <w:pStyle w:val="ListParagraph"/>
                        <w:numPr>
                          <w:ilvl w:val="0"/>
                          <w:numId w:val="10"/>
                        </w:numPr>
                        <w:spacing w:after="0"/>
                        <w:rPr>
                          <w:rFonts w:ascii="Times New Roman" w:hAnsi="Times New Roman" w:cs="Times New Roman"/>
                          <w:sz w:val="16"/>
                          <w:szCs w:val="16"/>
                        </w:rPr>
                      </w:pPr>
                      <w:r w:rsidRPr="001E3518">
                        <w:rPr>
                          <w:rFonts w:ascii="Times New Roman" w:hAnsi="Times New Roman" w:cs="Times New Roman"/>
                          <w:sz w:val="16"/>
                          <w:szCs w:val="16"/>
                        </w:rPr>
                        <w:t>Disponibilização de novas funcionalidades no Portal da Transparência</w:t>
                      </w:r>
                    </w:p>
                    <w:p w:rsidR="008503A6" w:rsidP="001E3518" w:rsidRDefault="008503A6" w14:paraId="5DE0C7B5" w14:textId="0F9158A4">
                      <w:pPr>
                        <w:pStyle w:val="ListParagraph"/>
                        <w:numPr>
                          <w:ilvl w:val="0"/>
                          <w:numId w:val="10"/>
                        </w:numPr>
                        <w:spacing w:after="0"/>
                        <w:rPr>
                          <w:rFonts w:ascii="Times New Roman" w:hAnsi="Times New Roman" w:cs="Times New Roman"/>
                          <w:sz w:val="16"/>
                          <w:szCs w:val="16"/>
                        </w:rPr>
                      </w:pPr>
                      <w:r w:rsidRPr="001E3518">
                        <w:rPr>
                          <w:rFonts w:ascii="Times New Roman" w:hAnsi="Times New Roman" w:cs="Times New Roman"/>
                          <w:sz w:val="16"/>
                          <w:szCs w:val="16"/>
                        </w:rPr>
                        <w:t>Elaboração e implantação de política de segurança de Tecnologia da Informação contemplando a implantação do Datacenter</w:t>
                      </w:r>
                    </w:p>
                    <w:p w:rsidRPr="00376180" w:rsidR="008503A6" w:rsidP="009402CF" w:rsidRDefault="008503A6" w14:paraId="60061E4C" w14:textId="77777777">
                      <w:pPr>
                        <w:pStyle w:val="ListParagraph"/>
                        <w:spacing w:after="0"/>
                        <w:ind w:left="360"/>
                        <w:rPr>
                          <w:rFonts w:ascii="Times New Roman" w:hAnsi="Times New Roman" w:cs="Times New Roman"/>
                          <w:sz w:val="16"/>
                          <w:szCs w:val="16"/>
                        </w:rPr>
                      </w:pPr>
                    </w:p>
                  </w:txbxContent>
                </v:textbox>
              </v:shape>
            </w:pict>
          </mc:Fallback>
        </mc:AlternateContent>
      </w:r>
      <w:r w:rsidR="00C97A27">
        <w:rPr>
          <w:rFonts w:ascii="Times New Roman" w:hAnsi="Times New Roman" w:cs="Times New Roman"/>
          <w:noProof/>
          <w:lang w:val="es-ES_tradnl" w:eastAsia="es-ES_tradnl"/>
        </w:rPr>
        <mc:AlternateContent>
          <mc:Choice Requires="wps">
            <w:drawing>
              <wp:anchor distT="0" distB="0" distL="114298" distR="114298" simplePos="0" relativeHeight="251668480" behindDoc="0" locked="0" layoutInCell="1" allowOverlap="1" wp14:anchorId="24C59B95" wp14:editId="00EAF0AA">
                <wp:simplePos x="0" y="0"/>
                <wp:positionH relativeFrom="column">
                  <wp:posOffset>1188085</wp:posOffset>
                </wp:positionH>
                <wp:positionV relativeFrom="paragraph">
                  <wp:posOffset>1849755</wp:posOffset>
                </wp:positionV>
                <wp:extent cx="0" cy="199390"/>
                <wp:effectExtent l="95250" t="38100" r="57150" b="10160"/>
                <wp:wrapNone/>
                <wp:docPr id="290" name="Conector de seta reta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9939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28C30461">
              <v:shape id="Conector de seta reta 290" style="position:absolute;margin-left:93.55pt;margin-top:145.65pt;width:0;height:15.7pt;flip:y;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" w14:anchorId="6CC1E93E">
                <v:stroke endarrow="open"/>
                <o:lock v:ext="edit" shapetype="f"/>
              </v:shape>
            </w:pict>
          </mc:Fallback>
        </mc:AlternateContent>
      </w:r>
      <w:r w:rsidR="00232B79">
        <w:rPr>
          <w:rFonts w:ascii="Times New Roman" w:hAnsi="Times New Roman" w:cs="Times New Roman"/>
          <w:noProof/>
          <w:lang w:val="es-ES_tradnl" w:eastAsia="es-ES_tradnl"/>
        </w:rPr>
        <mc:AlternateContent>
          <mc:Choice Requires="wps">
            <w:drawing>
              <wp:anchor distT="0" distB="0" distL="114298" distR="114298" simplePos="0" relativeHeight="251675648" behindDoc="0" locked="0" layoutInCell="1" allowOverlap="1" wp14:anchorId="4ACE7E2D" wp14:editId="48C851F4">
                <wp:simplePos x="0" y="0"/>
                <wp:positionH relativeFrom="column">
                  <wp:posOffset>7390130</wp:posOffset>
                </wp:positionH>
                <wp:positionV relativeFrom="paragraph">
                  <wp:posOffset>1838389</wp:posOffset>
                </wp:positionV>
                <wp:extent cx="0" cy="199390"/>
                <wp:effectExtent l="95250" t="38100" r="57150" b="10160"/>
                <wp:wrapNone/>
                <wp:docPr id="299" name="Conector de seta reta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9939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5689EEC2">
              <v:shape id="Conector de seta reta 299" style="position:absolute;margin-left:581.9pt;margin-top:144.75pt;width:0;height:15.7pt;flip:y;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" w14:anchorId="1C360164">
                <v:stroke endarrow="open"/>
                <o:lock v:ext="edit" shapetype="f"/>
              </v:shape>
            </w:pict>
          </mc:Fallback>
        </mc:AlternateContent>
      </w:r>
      <w:r w:rsidR="00232B79">
        <w:rPr>
          <w:rFonts w:ascii="Times New Roman" w:hAnsi="Times New Roman" w:cs="Times New Roman"/>
          <w:noProof/>
          <w:lang w:val="es-ES_tradnl" w:eastAsia="es-ES_tradnl"/>
        </w:rPr>
        <mc:AlternateContent>
          <mc:Choice Requires="wps">
            <w:drawing>
              <wp:anchor distT="0" distB="0" distL="114298" distR="114298" simplePos="0" relativeHeight="251686912" behindDoc="0" locked="0" layoutInCell="1" allowOverlap="1" wp14:anchorId="2E9DB878" wp14:editId="644FE312">
                <wp:simplePos x="0" y="0"/>
                <wp:positionH relativeFrom="column">
                  <wp:posOffset>4213860</wp:posOffset>
                </wp:positionH>
                <wp:positionV relativeFrom="paragraph">
                  <wp:posOffset>1833944</wp:posOffset>
                </wp:positionV>
                <wp:extent cx="0" cy="199390"/>
                <wp:effectExtent l="95250" t="38100" r="57150" b="10160"/>
                <wp:wrapNone/>
                <wp:docPr id="4" name="Conector de seta reta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9939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03EDCA93">
              <v:shape id="Conector de seta reta 290" style="position:absolute;margin-left:331.8pt;margin-top:144.4pt;width:0;height:15.7pt;flip:y;z-index:2516869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spid="_x0000_s1026" strokecolor="black [3213]"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" w14:anchorId="514BC611">
                <v:stroke endarrow="open"/>
                <o:lock v:ext="edit" shapetype="f"/>
              </v:shape>
            </w:pict>
          </mc:Fallback>
        </mc:AlternateContent>
      </w:r>
    </w:p>
    <w:sectPr w:rsidRPr="00481569" w:rsidR="000E2124" w:rsidSect="00116AF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4AC7" w:rsidP="00404E6E" w:rsidRDefault="00FA4AC7" w14:paraId="36F1F6DC" w14:textId="77777777">
      <w:pPr>
        <w:spacing w:after="0" w:line="240" w:lineRule="auto"/>
      </w:pPr>
      <w:r>
        <w:separator/>
      </w:r>
    </w:p>
  </w:endnote>
  <w:endnote w:type="continuationSeparator" w:id="0">
    <w:p w:rsidR="00FA4AC7" w:rsidP="00404E6E" w:rsidRDefault="00FA4AC7" w14:paraId="18789CF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E1000AEF" w:usb1="5000A1FF" w:usb2="00000000" w:usb3="00000000" w:csb0="000001B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8407632"/>
      <w:docPartObj>
        <w:docPartGallery w:val="Page Numbers (Bottom of Page)"/>
        <w:docPartUnique/>
      </w:docPartObj>
    </w:sdtPr>
    <w:sdtEndPr>
      <w:rPr>
        <w:noProof/>
      </w:rPr>
    </w:sdtEndPr>
    <w:sdtContent>
      <w:p w:rsidR="008503A6" w:rsidRDefault="008503A6" w14:paraId="325197AC" w14:textId="6279BBA7">
        <w:pPr>
          <w:pStyle w:val="Footer"/>
          <w:jc w:val="center"/>
        </w:pPr>
        <w:r>
          <w:fldChar w:fldCharType="begin"/>
        </w:r>
        <w:r>
          <w:instrText xml:space="preserve"> PAGE   \* MERGEFORMAT </w:instrText>
        </w:r>
        <w:r>
          <w:fldChar w:fldCharType="separate"/>
        </w:r>
        <w:r>
          <w:rPr>
            <w:noProof/>
          </w:rPr>
          <w:t>2</w:t>
        </w:r>
        <w:r>
          <w:fldChar w:fldCharType="end"/>
        </w:r>
      </w:p>
    </w:sdtContent>
  </w:sdt>
  <w:p w:rsidR="008503A6" w:rsidRDefault="008503A6" w14:paraId="7F34714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4AC7" w:rsidP="00404E6E" w:rsidRDefault="00FA4AC7" w14:paraId="0A601EE5" w14:textId="77777777">
      <w:pPr>
        <w:spacing w:after="0" w:line="240" w:lineRule="auto"/>
      </w:pPr>
      <w:r>
        <w:separator/>
      </w:r>
    </w:p>
  </w:footnote>
  <w:footnote w:type="continuationSeparator" w:id="0">
    <w:p w:rsidR="00FA4AC7" w:rsidP="00404E6E" w:rsidRDefault="00FA4AC7" w14:paraId="7350D536" w14:textId="77777777">
      <w:pPr>
        <w:spacing w:after="0" w:line="240" w:lineRule="auto"/>
      </w:pPr>
      <w:r>
        <w:continuationSeparator/>
      </w:r>
    </w:p>
  </w:footnote>
  <w:footnote w:id="1">
    <w:p w:rsidRPr="00013551" w:rsidR="008503A6" w:rsidP="00040D38" w:rsidRDefault="008503A6" w14:paraId="28BE0793" w14:textId="77777777">
      <w:pPr>
        <w:pStyle w:val="FootnoteText"/>
        <w:rPr>
          <w:sz w:val="18"/>
          <w:szCs w:val="18"/>
          <w:lang w:val="pt-BR"/>
        </w:rPr>
      </w:pPr>
      <w:r w:rsidRPr="00022497">
        <w:rPr>
          <w:rStyle w:val="FootnoteReference"/>
          <w:sz w:val="18"/>
          <w:szCs w:val="18"/>
        </w:rPr>
        <w:footnoteRef/>
      </w:r>
      <w:r w:rsidRPr="00013551">
        <w:rPr>
          <w:sz w:val="18"/>
          <w:szCs w:val="18"/>
          <w:lang w:val="pt-BR"/>
        </w:rPr>
        <w:t xml:space="preserve"> Fonte: Fundação de Economia e Estatística (FEE)</w:t>
      </w:r>
    </w:p>
  </w:footnote>
  <w:footnote w:id="2">
    <w:p w:rsidRPr="00CD508B" w:rsidR="008503A6" w:rsidP="0017113E" w:rsidRDefault="008503A6" w14:paraId="2CAAFA37" w14:textId="3FB04CFA">
      <w:pPr>
        <w:pStyle w:val="FootnoteText"/>
        <w:jc w:val="both"/>
        <w:rPr>
          <w:color w:val="000000"/>
          <w:sz w:val="16"/>
          <w:szCs w:val="16"/>
          <w:shd w:val="clear" w:color="auto" w:fill="FFFFFF"/>
          <w:lang w:val="pt-BR"/>
        </w:rPr>
      </w:pPr>
      <w:r w:rsidRPr="00CD508B">
        <w:rPr>
          <w:rStyle w:val="FootnoteReference"/>
          <w:sz w:val="16"/>
          <w:szCs w:val="16"/>
        </w:rPr>
        <w:footnoteRef/>
      </w:r>
      <w:r w:rsidRPr="00CD508B">
        <w:rPr>
          <w:color w:val="000000"/>
          <w:sz w:val="16"/>
          <w:szCs w:val="16"/>
          <w:shd w:val="clear" w:color="auto" w:fill="FFFFFF"/>
          <w:lang w:val="pt-BR"/>
        </w:rPr>
        <w:t>O PAF, assinado pelos governadores dos 25 Estados que refinanciaram suas dívidas com a União (Amapá e Tocantins não o fizeram), apresenta metas anuais para um triênio, considerando a evolução das finanças estaduais, os indicadores macroeconômicos para o novo período e a política fiscal adotada pelos governos estaduais. A cada ano o Ministério da Fazenda avalia o cumprimento das metas e compromissos do exercício anterior, manifestando sua concordância de acordo com metodologias de análise técnica, de responsabilidade da Secretaria do Tesouro Nacional, as quais buscam preservar a solvência do ente federado, particularmente em relação à sua capacidade de honrar os compromissos assumidos contratualmente.</w:t>
      </w:r>
    </w:p>
  </w:footnote>
  <w:footnote w:id="3">
    <w:p w:rsidRPr="00023E4C" w:rsidR="008503A6" w:rsidRDefault="008503A6" w14:paraId="461496F6" w14:textId="53BCB818">
      <w:pPr>
        <w:pStyle w:val="FootnoteText"/>
        <w:rPr>
          <w:color w:val="000000"/>
          <w:sz w:val="16"/>
          <w:szCs w:val="16"/>
          <w:shd w:val="clear" w:color="auto" w:fill="FFFFFF"/>
          <w:lang w:val="pt-BR"/>
        </w:rPr>
      </w:pPr>
      <w:r>
        <w:rPr>
          <w:rStyle w:val="FootnoteReference"/>
        </w:rPr>
        <w:footnoteRef/>
      </w:r>
      <w:r w:rsidRPr="00013551">
        <w:rPr>
          <w:lang w:val="pt-BR"/>
        </w:rPr>
        <w:t xml:space="preserve"> </w:t>
      </w:r>
      <w:r w:rsidRPr="00023E4C">
        <w:rPr>
          <w:color w:val="000000"/>
          <w:sz w:val="16"/>
          <w:szCs w:val="16"/>
          <w:shd w:val="clear" w:color="auto" w:fill="FFFFFF"/>
          <w:lang w:val="pt-BR"/>
        </w:rPr>
        <w:t>As Requisições de Pequeno Valor (</w:t>
      </w:r>
      <w:proofErr w:type="spellStart"/>
      <w:r w:rsidRPr="00023E4C">
        <w:rPr>
          <w:color w:val="000000"/>
          <w:sz w:val="16"/>
          <w:szCs w:val="16"/>
          <w:shd w:val="clear" w:color="auto" w:fill="FFFFFF"/>
          <w:lang w:val="pt-BR"/>
        </w:rPr>
        <w:t>RPVs</w:t>
      </w:r>
      <w:proofErr w:type="spellEnd"/>
      <w:r w:rsidRPr="00023E4C">
        <w:rPr>
          <w:color w:val="000000"/>
          <w:sz w:val="16"/>
          <w:szCs w:val="16"/>
          <w:shd w:val="clear" w:color="auto" w:fill="FFFFFF"/>
          <w:lang w:val="pt-BR"/>
        </w:rPr>
        <w:t xml:space="preserve">) são resultado de sentenças judiciais de até </w:t>
      </w:r>
      <w:r>
        <w:rPr>
          <w:color w:val="000000"/>
          <w:sz w:val="16"/>
          <w:szCs w:val="16"/>
          <w:shd w:val="clear" w:color="auto" w:fill="FFFFFF"/>
          <w:lang w:val="pt-BR"/>
        </w:rPr>
        <w:t>1</w:t>
      </w:r>
      <w:r w:rsidRPr="00023E4C">
        <w:rPr>
          <w:color w:val="000000"/>
          <w:sz w:val="16"/>
          <w:szCs w:val="16"/>
          <w:shd w:val="clear" w:color="auto" w:fill="FFFFFF"/>
          <w:lang w:val="pt-BR"/>
        </w:rPr>
        <w:t xml:space="preserve">0 salários mínimos, que têm prazo especial de pagamento. Anteriormente denominadas e pagas como “Precatórios de Pequeno Valor”, as </w:t>
      </w:r>
      <w:proofErr w:type="spellStart"/>
      <w:r w:rsidRPr="00023E4C">
        <w:rPr>
          <w:color w:val="000000"/>
          <w:sz w:val="16"/>
          <w:szCs w:val="16"/>
          <w:shd w:val="clear" w:color="auto" w:fill="FFFFFF"/>
          <w:lang w:val="pt-BR"/>
        </w:rPr>
        <w:t>RPVs</w:t>
      </w:r>
      <w:proofErr w:type="spellEnd"/>
      <w:r w:rsidRPr="00023E4C">
        <w:rPr>
          <w:color w:val="000000"/>
          <w:sz w:val="16"/>
          <w:szCs w:val="16"/>
          <w:shd w:val="clear" w:color="auto" w:fill="FFFFFF"/>
          <w:lang w:val="pt-BR"/>
        </w:rPr>
        <w:t xml:space="preserve"> foram instituídas pela Emenda Constitucional 37/2002</w:t>
      </w:r>
      <w:r>
        <w:rPr>
          <w:color w:val="000000"/>
          <w:sz w:val="16"/>
          <w:szCs w:val="16"/>
          <w:shd w:val="clear" w:color="auto" w:fill="FFFFFF"/>
          <w:lang w:val="pt-BR"/>
        </w:rPr>
        <w:t>.</w:t>
      </w:r>
    </w:p>
  </w:footnote>
  <w:footnote w:id="4">
    <w:p w:rsidRPr="00497C2D" w:rsidR="008503A6" w:rsidP="000364B5" w:rsidRDefault="008503A6" w14:paraId="7DF5E1B6" w14:textId="2E25E4DC">
      <w:pPr>
        <w:pStyle w:val="FootnoteText"/>
        <w:jc w:val="both"/>
        <w:rPr>
          <w:sz w:val="16"/>
          <w:szCs w:val="16"/>
          <w:lang w:val="pt-BR"/>
        </w:rPr>
      </w:pPr>
      <w:r w:rsidRPr="00497C2D">
        <w:rPr>
          <w:rStyle w:val="FootnoteReference"/>
          <w:sz w:val="16"/>
          <w:szCs w:val="16"/>
        </w:rPr>
        <w:footnoteRef/>
      </w:r>
      <w:r w:rsidRPr="00497C2D">
        <w:rPr>
          <w:sz w:val="16"/>
          <w:szCs w:val="16"/>
          <w:lang w:val="pt-BR"/>
        </w:rPr>
        <w:t xml:space="preserve"> A metodologia Aceleração da Execução dos Projetos (ARP) visa apoiar a realização dos projetos de modernização através do compartilhamento de informações e cooperação técnica entre os Estados. Nos termos da metodologia os estados podem criar fóruns específicos para o entendimento de problemas comuns, a realização de prospecção de soluções de forma conjunta, a identificação de melhores práticas e a realização de contratações mais eficiente. A metodologia ARP permitiu a aceleração da execução por meio da discussão e compartilhamento de soluções para os produtos mais estratégicos e/ou de maior incidência no âmbito da linha de cr</w:t>
      </w:r>
      <w:r>
        <w:rPr>
          <w:sz w:val="16"/>
          <w:szCs w:val="16"/>
          <w:lang w:val="pt-BR"/>
        </w:rPr>
        <w:t>é</w:t>
      </w:r>
      <w:r w:rsidRPr="00497C2D">
        <w:rPr>
          <w:sz w:val="16"/>
          <w:szCs w:val="16"/>
          <w:lang w:val="pt-BR"/>
        </w:rPr>
        <w:t xml:space="preserve">dito do PROFISCO. </w:t>
      </w:r>
    </w:p>
  </w:footnote>
  <w:footnote w:id="5">
    <w:p w:rsidRPr="00565152" w:rsidR="008503A6" w:rsidP="00C57ACD" w:rsidRDefault="008503A6" w14:paraId="26630F71" w14:textId="77777777">
      <w:pPr>
        <w:pStyle w:val="FootnoteText"/>
        <w:jc w:val="both"/>
        <w:rPr>
          <w:lang w:val="pt-BR"/>
        </w:rPr>
      </w:pPr>
      <w:r w:rsidRPr="00102424">
        <w:rPr>
          <w:rStyle w:val="FootnoteReference"/>
          <w:sz w:val="16"/>
          <w:szCs w:val="16"/>
          <w:lang w:val="pt-BR"/>
        </w:rPr>
        <w:footnoteRef/>
      </w:r>
      <w:r w:rsidRPr="00102424">
        <w:rPr>
          <w:sz w:val="16"/>
          <w:szCs w:val="16"/>
          <w:lang w:val="pt-BR"/>
        </w:rPr>
        <w:t xml:space="preserve"> Juros, auditorias, imprevistos/contingências, e outros custos que não estão relacionados com os produtos</w:t>
      </w:r>
      <w:r w:rsidRPr="00565152">
        <w:rPr>
          <w:sz w:val="20"/>
          <w:szCs w:val="20"/>
          <w:lang w:val="pt-BR"/>
        </w:rPr>
        <w:t xml:space="preserve">. </w:t>
      </w:r>
    </w:p>
  </w:footnote>
  <w:footnote w:id="6">
    <w:p w:rsidRPr="00FA5466" w:rsidR="008503A6" w:rsidRDefault="008503A6" w14:paraId="566E1027" w14:textId="59F9D5A7">
      <w:pPr>
        <w:pStyle w:val="FootnoteText"/>
        <w:rPr>
          <w:sz w:val="16"/>
          <w:szCs w:val="16"/>
          <w:lang w:val="pt-BR"/>
        </w:rPr>
      </w:pPr>
      <w:r>
        <w:rPr>
          <w:rStyle w:val="FootnoteReference"/>
        </w:rPr>
        <w:footnoteRef/>
      </w:r>
      <w:r w:rsidRPr="00013551">
        <w:rPr>
          <w:lang w:val="pt-BR"/>
        </w:rPr>
        <w:t xml:space="preserve"> </w:t>
      </w:r>
      <w:r w:rsidRPr="00FA5466">
        <w:rPr>
          <w:sz w:val="16"/>
          <w:szCs w:val="16"/>
          <w:lang w:val="pt-BR"/>
        </w:rPr>
        <w:t>Relatório Anual da Dívida Pública Estadual (2016)</w:t>
      </w:r>
    </w:p>
  </w:footnote>
  <w:footnote w:id="7">
    <w:p w:rsidRPr="00F55E1F" w:rsidR="008503A6" w:rsidP="00DD6123" w:rsidRDefault="008503A6" w14:paraId="551B920F" w14:textId="3301225E">
      <w:pPr>
        <w:pStyle w:val="FootnoteText"/>
        <w:rPr>
          <w:sz w:val="16"/>
          <w:szCs w:val="16"/>
          <w:lang w:val="pt-BR"/>
        </w:rPr>
      </w:pPr>
    </w:p>
  </w:footnote>
  <w:footnote w:id="8">
    <w:p w:rsidRPr="00802DCA" w:rsidR="008503A6" w:rsidP="00DD6123" w:rsidRDefault="008503A6" w14:paraId="1DBF2670" w14:textId="4845855E">
      <w:pPr>
        <w:pStyle w:val="FootnoteText"/>
        <w:jc w:val="both"/>
        <w:rPr>
          <w:sz w:val="16"/>
          <w:szCs w:val="16"/>
          <w:lang w:val="pt-BR"/>
        </w:rPr>
      </w:pPr>
      <w:r w:rsidRPr="00802DCA">
        <w:rPr>
          <w:sz w:val="16"/>
          <w:szCs w:val="16"/>
          <w:lang w:val="pt-BR"/>
        </w:rPr>
        <w:footnoteRef/>
      </w:r>
      <w:r w:rsidRPr="00802DCA">
        <w:rPr>
          <w:sz w:val="16"/>
          <w:szCs w:val="16"/>
          <w:lang w:val="pt-BR"/>
        </w:rPr>
        <w:t xml:space="preserve"> A unidade de medida de alguns produtos também teve que ser adequada para apoiar o monitoramento por meio do </w:t>
      </w:r>
      <w:r w:rsidRPr="00750628">
        <w:rPr>
          <w:i/>
          <w:sz w:val="16"/>
          <w:szCs w:val="16"/>
          <w:lang w:val="pt-BR"/>
        </w:rPr>
        <w:t xml:space="preserve">Project </w:t>
      </w:r>
      <w:proofErr w:type="spellStart"/>
      <w:r w:rsidRPr="00750628">
        <w:rPr>
          <w:i/>
          <w:sz w:val="16"/>
          <w:szCs w:val="16"/>
          <w:lang w:val="pt-BR"/>
        </w:rPr>
        <w:t>Monitoring</w:t>
      </w:r>
      <w:proofErr w:type="spellEnd"/>
      <w:r w:rsidRPr="00750628">
        <w:rPr>
          <w:i/>
          <w:sz w:val="16"/>
          <w:szCs w:val="16"/>
          <w:lang w:val="pt-BR"/>
        </w:rPr>
        <w:t xml:space="preserve"> </w:t>
      </w:r>
      <w:proofErr w:type="spellStart"/>
      <w:r w:rsidRPr="00750628">
        <w:rPr>
          <w:i/>
          <w:sz w:val="16"/>
          <w:szCs w:val="16"/>
          <w:lang w:val="pt-BR"/>
        </w:rPr>
        <w:t>Report</w:t>
      </w:r>
      <w:proofErr w:type="spellEnd"/>
      <w:r w:rsidRPr="00802DCA">
        <w:rPr>
          <w:sz w:val="16"/>
          <w:szCs w:val="16"/>
          <w:lang w:val="pt-BR"/>
        </w:rPr>
        <w:t xml:space="preserve"> (PMR), seguindo orientação do Escritório de Planejamento Estratégico e Eficácia no Desenvolvimento (SPD).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21A83"/>
    <w:multiLevelType w:val="hybridMultilevel"/>
    <w:tmpl w:val="19DA28A6"/>
    <w:lvl w:ilvl="0" w:tplc="0416000F">
      <w:start w:val="1"/>
      <w:numFmt w:val="decimal"/>
      <w:lvlText w:val="%1."/>
      <w:lvlJc w:val="left"/>
      <w:pPr>
        <w:ind w:left="2520" w:hanging="360"/>
      </w:pPr>
      <w:rPr>
        <w:rFonts w:hint="default"/>
      </w:r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1" w15:restartNumberingAfterBreak="0">
    <w:nsid w:val="0DAB7FC9"/>
    <w:multiLevelType w:val="multilevel"/>
    <w:tmpl w:val="A4A02D1C"/>
    <w:lvl w:ilvl="0">
      <w:start w:val="1"/>
      <w:numFmt w:val="upperRoman"/>
      <w:pStyle w:val="Chapter"/>
      <w:lvlText w:val="%1."/>
      <w:lvlJc w:val="center"/>
      <w:pPr>
        <w:tabs>
          <w:tab w:val="num" w:pos="648"/>
        </w:tabs>
        <w:ind w:firstLine="288"/>
      </w:pPr>
      <w:rPr>
        <w:rFonts w:hint="default" w:cs="Times New Roman"/>
        <w:b/>
        <w:i w:val="0"/>
      </w:rPr>
    </w:lvl>
    <w:lvl w:ilvl="1">
      <w:start w:val="1"/>
      <w:numFmt w:val="decimal"/>
      <w:isLgl/>
      <w:lvlText w:val="%1.%2"/>
      <w:lvlJc w:val="left"/>
      <w:pPr>
        <w:tabs>
          <w:tab w:val="num" w:pos="720"/>
        </w:tabs>
        <w:ind w:left="720" w:hanging="720"/>
      </w:pPr>
      <w:rPr>
        <w:rFonts w:hint="default" w:ascii="Times New Roman" w:hAnsi="Times New Roman" w:cs="Times New Roman"/>
        <w:b w:val="0"/>
        <w:i w:val="0"/>
        <w:sz w:val="24"/>
      </w:rPr>
    </w:lvl>
    <w:lvl w:ilvl="2">
      <w:start w:val="4"/>
      <w:numFmt w:val="lowerLetter"/>
      <w:pStyle w:val="subpar"/>
      <w:lvlText w:val="%3."/>
      <w:lvlJc w:val="left"/>
      <w:pPr>
        <w:tabs>
          <w:tab w:val="num" w:pos="1152"/>
        </w:tabs>
        <w:ind w:left="1152" w:hanging="432"/>
      </w:pPr>
      <w:rPr>
        <w:rFonts w:hint="default" w:cs="Times New Roman"/>
        <w:b/>
        <w:i w:val="0"/>
      </w:rPr>
    </w:lvl>
    <w:lvl w:ilvl="3">
      <w:start w:val="1"/>
      <w:numFmt w:val="lowerRoman"/>
      <w:pStyle w:val="SubSubPar"/>
      <w:lvlText w:val="%4."/>
      <w:lvlJc w:val="right"/>
      <w:pPr>
        <w:tabs>
          <w:tab w:val="num" w:pos="1584"/>
        </w:tabs>
        <w:ind w:left="1584" w:hanging="288"/>
      </w:pPr>
      <w:rPr>
        <w:rFonts w:hint="default" w:cs="Times New Roman"/>
      </w:rPr>
    </w:lvl>
    <w:lvl w:ilvl="4">
      <w:start w:val="1"/>
      <w:numFmt w:val="none"/>
      <w:lvlText w:val=""/>
      <w:lvlJc w:val="left"/>
      <w:pPr>
        <w:tabs>
          <w:tab w:val="num" w:pos="3240"/>
        </w:tabs>
        <w:ind w:left="2880"/>
      </w:pPr>
      <w:rPr>
        <w:rFonts w:hint="default" w:cs="Times New Roman"/>
      </w:rPr>
    </w:lvl>
    <w:lvl w:ilvl="5">
      <w:start w:val="1"/>
      <w:numFmt w:val="none"/>
      <w:lvlText w:val=""/>
      <w:lvlJc w:val="left"/>
      <w:pPr>
        <w:tabs>
          <w:tab w:val="num" w:pos="3960"/>
        </w:tabs>
        <w:ind w:left="3600"/>
      </w:pPr>
      <w:rPr>
        <w:rFonts w:hint="default" w:cs="Times New Roman"/>
      </w:rPr>
    </w:lvl>
    <w:lvl w:ilvl="6">
      <w:start w:val="1"/>
      <w:numFmt w:val="none"/>
      <w:lvlText w:val=""/>
      <w:lvlJc w:val="left"/>
      <w:pPr>
        <w:tabs>
          <w:tab w:val="num" w:pos="4680"/>
        </w:tabs>
        <w:ind w:left="4320"/>
      </w:pPr>
      <w:rPr>
        <w:rFonts w:hint="default" w:cs="Times New Roman"/>
      </w:rPr>
    </w:lvl>
    <w:lvl w:ilvl="7">
      <w:start w:val="1"/>
      <w:numFmt w:val="none"/>
      <w:lvlText w:val=""/>
      <w:lvlJc w:val="left"/>
      <w:pPr>
        <w:tabs>
          <w:tab w:val="num" w:pos="5400"/>
        </w:tabs>
        <w:ind w:left="5040"/>
      </w:pPr>
      <w:rPr>
        <w:rFonts w:hint="default" w:cs="Times New Roman"/>
      </w:rPr>
    </w:lvl>
    <w:lvl w:ilvl="8">
      <w:start w:val="1"/>
      <w:numFmt w:val="none"/>
      <w:lvlText w:val=""/>
      <w:lvlJc w:val="left"/>
      <w:pPr>
        <w:tabs>
          <w:tab w:val="num" w:pos="6120"/>
        </w:tabs>
        <w:ind w:left="5760"/>
      </w:pPr>
      <w:rPr>
        <w:rFonts w:hint="default" w:cs="Times New Roman"/>
      </w:rPr>
    </w:lvl>
  </w:abstractNum>
  <w:abstractNum w:abstractNumId="2" w15:restartNumberingAfterBreak="0">
    <w:nsid w:val="0F35097D"/>
    <w:multiLevelType w:val="hybridMultilevel"/>
    <w:tmpl w:val="C0922A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29D347C"/>
    <w:multiLevelType w:val="hybridMultilevel"/>
    <w:tmpl w:val="97D40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1F1789"/>
    <w:multiLevelType w:val="hybridMultilevel"/>
    <w:tmpl w:val="AE8CCC7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C936ED2"/>
    <w:multiLevelType w:val="hybridMultilevel"/>
    <w:tmpl w:val="485448F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6107771"/>
    <w:multiLevelType w:val="hybridMultilevel"/>
    <w:tmpl w:val="2F845CF2"/>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8FE4F69"/>
    <w:multiLevelType w:val="hybridMultilevel"/>
    <w:tmpl w:val="D5BAFE90"/>
    <w:lvl w:ilvl="0" w:tplc="FD0EB6B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99D2551"/>
    <w:multiLevelType w:val="hybridMultilevel"/>
    <w:tmpl w:val="A14A17C0"/>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9DA5CF0"/>
    <w:multiLevelType w:val="hybridMultilevel"/>
    <w:tmpl w:val="D5BAFE90"/>
    <w:lvl w:ilvl="0" w:tplc="FD0EB6B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D9E2F69"/>
    <w:multiLevelType w:val="hybridMultilevel"/>
    <w:tmpl w:val="8A764950"/>
    <w:lvl w:ilvl="0" w:tplc="4F26DCD6">
      <w:start w:val="1"/>
      <w:numFmt w:val="lowerRoman"/>
      <w:lvlText w:val="(%1)"/>
      <w:lvlJc w:val="left"/>
      <w:pPr>
        <w:ind w:left="720" w:hanging="720"/>
      </w:pPr>
      <w:rPr>
        <w:rFonts w:hint="default"/>
        <w:b/>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15:restartNumberingAfterBreak="0">
    <w:nsid w:val="2F4D6215"/>
    <w:multiLevelType w:val="hybridMultilevel"/>
    <w:tmpl w:val="1F9CF988"/>
    <w:lvl w:ilvl="0" w:tplc="F3A0E77C">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15:restartNumberingAfterBreak="0">
    <w:nsid w:val="3A8F375A"/>
    <w:multiLevelType w:val="multilevel"/>
    <w:tmpl w:val="70866220"/>
    <w:lvl w:ilvl="0">
      <w:start w:val="1"/>
      <w:numFmt w:val="upperRoman"/>
      <w:pStyle w:val="Heading1"/>
      <w:lvlText w:val="%1."/>
      <w:lvlJc w:val="right"/>
      <w:pPr>
        <w:ind w:left="720" w:hanging="360"/>
      </w:pPr>
      <w:rPr>
        <w:lang w:val="es-MX"/>
      </w:rPr>
    </w:lvl>
    <w:lvl w:ilvl="1">
      <w:start w:val="1"/>
      <w:numFmt w:val="decimal"/>
      <w:lvlText w:val="%1.%2"/>
      <w:lvlJc w:val="left"/>
      <w:pPr>
        <w:ind w:left="1800" w:hanging="720"/>
      </w:pPr>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3" w15:restartNumberingAfterBreak="0">
    <w:nsid w:val="3F490492"/>
    <w:multiLevelType w:val="multilevel"/>
    <w:tmpl w:val="1E867FC6"/>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42B15596"/>
    <w:multiLevelType w:val="hybridMultilevel"/>
    <w:tmpl w:val="2B362C2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5" w15:restartNumberingAfterBreak="0">
    <w:nsid w:val="442F06BE"/>
    <w:multiLevelType w:val="hybridMultilevel"/>
    <w:tmpl w:val="A810DC66"/>
    <w:lvl w:ilvl="0" w:tplc="04160001">
      <w:start w:val="1"/>
      <w:numFmt w:val="bullet"/>
      <w:lvlText w:val=""/>
      <w:lvlJc w:val="left"/>
      <w:pPr>
        <w:ind w:left="773" w:hanging="360"/>
      </w:pPr>
      <w:rPr>
        <w:rFonts w:hint="default" w:ascii="Symbol" w:hAnsi="Symbol"/>
      </w:rPr>
    </w:lvl>
    <w:lvl w:ilvl="1" w:tplc="04160003" w:tentative="1">
      <w:start w:val="1"/>
      <w:numFmt w:val="bullet"/>
      <w:lvlText w:val="o"/>
      <w:lvlJc w:val="left"/>
      <w:pPr>
        <w:ind w:left="1493" w:hanging="360"/>
      </w:pPr>
      <w:rPr>
        <w:rFonts w:hint="default" w:ascii="Courier New" w:hAnsi="Courier New" w:cs="Courier New"/>
      </w:rPr>
    </w:lvl>
    <w:lvl w:ilvl="2" w:tplc="04160005" w:tentative="1">
      <w:start w:val="1"/>
      <w:numFmt w:val="bullet"/>
      <w:lvlText w:val=""/>
      <w:lvlJc w:val="left"/>
      <w:pPr>
        <w:ind w:left="2213" w:hanging="360"/>
      </w:pPr>
      <w:rPr>
        <w:rFonts w:hint="default" w:ascii="Wingdings" w:hAnsi="Wingdings"/>
      </w:rPr>
    </w:lvl>
    <w:lvl w:ilvl="3" w:tplc="04160001" w:tentative="1">
      <w:start w:val="1"/>
      <w:numFmt w:val="bullet"/>
      <w:lvlText w:val=""/>
      <w:lvlJc w:val="left"/>
      <w:pPr>
        <w:ind w:left="2933" w:hanging="360"/>
      </w:pPr>
      <w:rPr>
        <w:rFonts w:hint="default" w:ascii="Symbol" w:hAnsi="Symbol"/>
      </w:rPr>
    </w:lvl>
    <w:lvl w:ilvl="4" w:tplc="04160003" w:tentative="1">
      <w:start w:val="1"/>
      <w:numFmt w:val="bullet"/>
      <w:lvlText w:val="o"/>
      <w:lvlJc w:val="left"/>
      <w:pPr>
        <w:ind w:left="3653" w:hanging="360"/>
      </w:pPr>
      <w:rPr>
        <w:rFonts w:hint="default" w:ascii="Courier New" w:hAnsi="Courier New" w:cs="Courier New"/>
      </w:rPr>
    </w:lvl>
    <w:lvl w:ilvl="5" w:tplc="04160005" w:tentative="1">
      <w:start w:val="1"/>
      <w:numFmt w:val="bullet"/>
      <w:lvlText w:val=""/>
      <w:lvlJc w:val="left"/>
      <w:pPr>
        <w:ind w:left="4373" w:hanging="360"/>
      </w:pPr>
      <w:rPr>
        <w:rFonts w:hint="default" w:ascii="Wingdings" w:hAnsi="Wingdings"/>
      </w:rPr>
    </w:lvl>
    <w:lvl w:ilvl="6" w:tplc="04160001" w:tentative="1">
      <w:start w:val="1"/>
      <w:numFmt w:val="bullet"/>
      <w:lvlText w:val=""/>
      <w:lvlJc w:val="left"/>
      <w:pPr>
        <w:ind w:left="5093" w:hanging="360"/>
      </w:pPr>
      <w:rPr>
        <w:rFonts w:hint="default" w:ascii="Symbol" w:hAnsi="Symbol"/>
      </w:rPr>
    </w:lvl>
    <w:lvl w:ilvl="7" w:tplc="04160003" w:tentative="1">
      <w:start w:val="1"/>
      <w:numFmt w:val="bullet"/>
      <w:lvlText w:val="o"/>
      <w:lvlJc w:val="left"/>
      <w:pPr>
        <w:ind w:left="5813" w:hanging="360"/>
      </w:pPr>
      <w:rPr>
        <w:rFonts w:hint="default" w:ascii="Courier New" w:hAnsi="Courier New" w:cs="Courier New"/>
      </w:rPr>
    </w:lvl>
    <w:lvl w:ilvl="8" w:tplc="04160005" w:tentative="1">
      <w:start w:val="1"/>
      <w:numFmt w:val="bullet"/>
      <w:lvlText w:val=""/>
      <w:lvlJc w:val="left"/>
      <w:pPr>
        <w:ind w:left="6533" w:hanging="360"/>
      </w:pPr>
      <w:rPr>
        <w:rFonts w:hint="default" w:ascii="Wingdings" w:hAnsi="Wingdings"/>
      </w:rPr>
    </w:lvl>
  </w:abstractNum>
  <w:abstractNum w:abstractNumId="16" w15:restartNumberingAfterBreak="0">
    <w:nsid w:val="44A83381"/>
    <w:multiLevelType w:val="hybridMultilevel"/>
    <w:tmpl w:val="EFC296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C297A40"/>
    <w:multiLevelType w:val="multilevel"/>
    <w:tmpl w:val="53F662CC"/>
    <w:lvl w:ilvl="0">
      <w:start w:val="4"/>
      <w:numFmt w:val="decimal"/>
      <w:lvlText w:val="%1"/>
      <w:lvlJc w:val="left"/>
      <w:pPr>
        <w:ind w:left="360" w:hanging="360"/>
      </w:pPr>
      <w:rPr>
        <w:rFonts w:hint="default"/>
        <w:u w:val="none"/>
      </w:rPr>
    </w:lvl>
    <w:lvl w:ilvl="1">
      <w:start w:val="1"/>
      <w:numFmt w:val="decimal"/>
      <w:lvlText w:val="%1.%2"/>
      <w:lvlJc w:val="left"/>
      <w:pPr>
        <w:ind w:left="76" w:hanging="360"/>
      </w:pPr>
      <w:rPr>
        <w:rFonts w:hint="default"/>
        <w:b w:val="0"/>
        <w:u w:val="none"/>
      </w:rPr>
    </w:lvl>
    <w:lvl w:ilvl="2">
      <w:start w:val="1"/>
      <w:numFmt w:val="decimal"/>
      <w:lvlText w:val="%1.%2.%3"/>
      <w:lvlJc w:val="left"/>
      <w:pPr>
        <w:ind w:left="152" w:hanging="720"/>
      </w:pPr>
      <w:rPr>
        <w:rFonts w:hint="default"/>
        <w:u w:val="none"/>
      </w:rPr>
    </w:lvl>
    <w:lvl w:ilvl="3">
      <w:start w:val="1"/>
      <w:numFmt w:val="decimal"/>
      <w:lvlText w:val="%1.%2.%3.%4"/>
      <w:lvlJc w:val="left"/>
      <w:pPr>
        <w:ind w:left="-132" w:hanging="720"/>
      </w:pPr>
      <w:rPr>
        <w:rFonts w:hint="default"/>
        <w:u w:val="none"/>
      </w:rPr>
    </w:lvl>
    <w:lvl w:ilvl="4">
      <w:start w:val="1"/>
      <w:numFmt w:val="decimal"/>
      <w:lvlText w:val="%1.%2.%3.%4.%5"/>
      <w:lvlJc w:val="left"/>
      <w:pPr>
        <w:ind w:left="-56" w:hanging="1080"/>
      </w:pPr>
      <w:rPr>
        <w:rFonts w:hint="default"/>
        <w:u w:val="none"/>
      </w:rPr>
    </w:lvl>
    <w:lvl w:ilvl="5">
      <w:start w:val="1"/>
      <w:numFmt w:val="decimal"/>
      <w:lvlText w:val="%1.%2.%3.%4.%5.%6"/>
      <w:lvlJc w:val="left"/>
      <w:pPr>
        <w:ind w:left="-340" w:hanging="1080"/>
      </w:pPr>
      <w:rPr>
        <w:rFonts w:hint="default"/>
        <w:u w:val="none"/>
      </w:rPr>
    </w:lvl>
    <w:lvl w:ilvl="6">
      <w:start w:val="1"/>
      <w:numFmt w:val="decimal"/>
      <w:lvlText w:val="%1.%2.%3.%4.%5.%6.%7"/>
      <w:lvlJc w:val="left"/>
      <w:pPr>
        <w:ind w:left="-264" w:hanging="1440"/>
      </w:pPr>
      <w:rPr>
        <w:rFonts w:hint="default"/>
        <w:u w:val="none"/>
      </w:rPr>
    </w:lvl>
    <w:lvl w:ilvl="7">
      <w:start w:val="1"/>
      <w:numFmt w:val="decimal"/>
      <w:lvlText w:val="%1.%2.%3.%4.%5.%6.%7.%8"/>
      <w:lvlJc w:val="left"/>
      <w:pPr>
        <w:ind w:left="-548" w:hanging="1440"/>
      </w:pPr>
      <w:rPr>
        <w:rFonts w:hint="default"/>
        <w:u w:val="none"/>
      </w:rPr>
    </w:lvl>
    <w:lvl w:ilvl="8">
      <w:start w:val="1"/>
      <w:numFmt w:val="decimal"/>
      <w:lvlText w:val="%1.%2.%3.%4.%5.%6.%7.%8.%9"/>
      <w:lvlJc w:val="left"/>
      <w:pPr>
        <w:ind w:left="-472" w:hanging="1800"/>
      </w:pPr>
      <w:rPr>
        <w:rFonts w:hint="default"/>
        <w:u w:val="none"/>
      </w:rPr>
    </w:lvl>
  </w:abstractNum>
  <w:abstractNum w:abstractNumId="18" w15:restartNumberingAfterBreak="0">
    <w:nsid w:val="4EC34F96"/>
    <w:multiLevelType w:val="hybridMultilevel"/>
    <w:tmpl w:val="C42C6B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0CF4CDA"/>
    <w:multiLevelType w:val="multilevel"/>
    <w:tmpl w:val="2F7E61F6"/>
    <w:lvl w:ilvl="0">
      <w:start w:val="3"/>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54F036EE"/>
    <w:multiLevelType w:val="hybridMultilevel"/>
    <w:tmpl w:val="333A8706"/>
    <w:lvl w:ilvl="0" w:tplc="04160001">
      <w:start w:val="1"/>
      <w:numFmt w:val="bullet"/>
      <w:lvlText w:val=""/>
      <w:lvlJc w:val="left"/>
      <w:pPr>
        <w:ind w:left="1080" w:hanging="360"/>
      </w:pPr>
      <w:rPr>
        <w:rFonts w:hint="default" w:ascii="Symbol" w:hAnsi="Symbol"/>
      </w:rPr>
    </w:lvl>
    <w:lvl w:ilvl="1" w:tplc="04160003" w:tentative="1">
      <w:start w:val="1"/>
      <w:numFmt w:val="bullet"/>
      <w:lvlText w:val="o"/>
      <w:lvlJc w:val="left"/>
      <w:pPr>
        <w:ind w:left="1800" w:hanging="360"/>
      </w:pPr>
      <w:rPr>
        <w:rFonts w:hint="default" w:ascii="Courier New" w:hAnsi="Courier New" w:cs="Courier New"/>
      </w:rPr>
    </w:lvl>
    <w:lvl w:ilvl="2" w:tplc="04160005" w:tentative="1">
      <w:start w:val="1"/>
      <w:numFmt w:val="bullet"/>
      <w:lvlText w:val=""/>
      <w:lvlJc w:val="left"/>
      <w:pPr>
        <w:ind w:left="2520" w:hanging="360"/>
      </w:pPr>
      <w:rPr>
        <w:rFonts w:hint="default" w:ascii="Wingdings" w:hAnsi="Wingdings"/>
      </w:rPr>
    </w:lvl>
    <w:lvl w:ilvl="3" w:tplc="04160001" w:tentative="1">
      <w:start w:val="1"/>
      <w:numFmt w:val="bullet"/>
      <w:lvlText w:val=""/>
      <w:lvlJc w:val="left"/>
      <w:pPr>
        <w:ind w:left="3240" w:hanging="360"/>
      </w:pPr>
      <w:rPr>
        <w:rFonts w:hint="default" w:ascii="Symbol" w:hAnsi="Symbol"/>
      </w:rPr>
    </w:lvl>
    <w:lvl w:ilvl="4" w:tplc="04160003" w:tentative="1">
      <w:start w:val="1"/>
      <w:numFmt w:val="bullet"/>
      <w:lvlText w:val="o"/>
      <w:lvlJc w:val="left"/>
      <w:pPr>
        <w:ind w:left="3960" w:hanging="360"/>
      </w:pPr>
      <w:rPr>
        <w:rFonts w:hint="default" w:ascii="Courier New" w:hAnsi="Courier New" w:cs="Courier New"/>
      </w:rPr>
    </w:lvl>
    <w:lvl w:ilvl="5" w:tplc="04160005" w:tentative="1">
      <w:start w:val="1"/>
      <w:numFmt w:val="bullet"/>
      <w:lvlText w:val=""/>
      <w:lvlJc w:val="left"/>
      <w:pPr>
        <w:ind w:left="4680" w:hanging="360"/>
      </w:pPr>
      <w:rPr>
        <w:rFonts w:hint="default" w:ascii="Wingdings" w:hAnsi="Wingdings"/>
      </w:rPr>
    </w:lvl>
    <w:lvl w:ilvl="6" w:tplc="04160001" w:tentative="1">
      <w:start w:val="1"/>
      <w:numFmt w:val="bullet"/>
      <w:lvlText w:val=""/>
      <w:lvlJc w:val="left"/>
      <w:pPr>
        <w:ind w:left="5400" w:hanging="360"/>
      </w:pPr>
      <w:rPr>
        <w:rFonts w:hint="default" w:ascii="Symbol" w:hAnsi="Symbol"/>
      </w:rPr>
    </w:lvl>
    <w:lvl w:ilvl="7" w:tplc="04160003" w:tentative="1">
      <w:start w:val="1"/>
      <w:numFmt w:val="bullet"/>
      <w:lvlText w:val="o"/>
      <w:lvlJc w:val="left"/>
      <w:pPr>
        <w:ind w:left="6120" w:hanging="360"/>
      </w:pPr>
      <w:rPr>
        <w:rFonts w:hint="default" w:ascii="Courier New" w:hAnsi="Courier New" w:cs="Courier New"/>
      </w:rPr>
    </w:lvl>
    <w:lvl w:ilvl="8" w:tplc="04160005" w:tentative="1">
      <w:start w:val="1"/>
      <w:numFmt w:val="bullet"/>
      <w:lvlText w:val=""/>
      <w:lvlJc w:val="left"/>
      <w:pPr>
        <w:ind w:left="6840" w:hanging="360"/>
      </w:pPr>
      <w:rPr>
        <w:rFonts w:hint="default" w:ascii="Wingdings" w:hAnsi="Wingdings"/>
      </w:rPr>
    </w:lvl>
  </w:abstractNum>
  <w:abstractNum w:abstractNumId="21" w15:restartNumberingAfterBreak="0">
    <w:nsid w:val="5C835F42"/>
    <w:multiLevelType w:val="hybridMultilevel"/>
    <w:tmpl w:val="97D40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775DEB"/>
    <w:multiLevelType w:val="hybridMultilevel"/>
    <w:tmpl w:val="7BF87766"/>
    <w:lvl w:ilvl="0" w:tplc="FD0EB6B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FB56A9D"/>
    <w:multiLevelType w:val="hybridMultilevel"/>
    <w:tmpl w:val="D5BAFE90"/>
    <w:lvl w:ilvl="0" w:tplc="FD0EB6B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FF27FC5"/>
    <w:multiLevelType w:val="hybridMultilevel"/>
    <w:tmpl w:val="1F66DC9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27E46B2"/>
    <w:multiLevelType w:val="hybridMultilevel"/>
    <w:tmpl w:val="46AC8ECC"/>
    <w:lvl w:ilvl="0" w:tplc="161A3D5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66A34CBF"/>
    <w:multiLevelType w:val="hybridMultilevel"/>
    <w:tmpl w:val="F8102DDE"/>
    <w:lvl w:ilvl="0" w:tplc="04160001">
      <w:start w:val="1"/>
      <w:numFmt w:val="bullet"/>
      <w:lvlText w:val=""/>
      <w:lvlJc w:val="left"/>
      <w:pPr>
        <w:ind w:left="720" w:hanging="360"/>
      </w:pPr>
      <w:rPr>
        <w:rFonts w:hint="default" w:ascii="Symbol" w:hAnsi="Symbol"/>
      </w:rPr>
    </w:lvl>
    <w:lvl w:ilvl="1" w:tplc="04160003" w:tentative="1">
      <w:start w:val="1"/>
      <w:numFmt w:val="bullet"/>
      <w:lvlText w:val="o"/>
      <w:lvlJc w:val="left"/>
      <w:pPr>
        <w:ind w:left="1440" w:hanging="360"/>
      </w:pPr>
      <w:rPr>
        <w:rFonts w:hint="default" w:ascii="Courier New" w:hAnsi="Courier New" w:cs="Courier New"/>
      </w:rPr>
    </w:lvl>
    <w:lvl w:ilvl="2" w:tplc="04160005" w:tentative="1">
      <w:start w:val="1"/>
      <w:numFmt w:val="bullet"/>
      <w:lvlText w:val=""/>
      <w:lvlJc w:val="left"/>
      <w:pPr>
        <w:ind w:left="2160" w:hanging="360"/>
      </w:pPr>
      <w:rPr>
        <w:rFonts w:hint="default" w:ascii="Wingdings" w:hAnsi="Wingdings"/>
      </w:rPr>
    </w:lvl>
    <w:lvl w:ilvl="3" w:tplc="04160001" w:tentative="1">
      <w:start w:val="1"/>
      <w:numFmt w:val="bullet"/>
      <w:lvlText w:val=""/>
      <w:lvlJc w:val="left"/>
      <w:pPr>
        <w:ind w:left="2880" w:hanging="360"/>
      </w:pPr>
      <w:rPr>
        <w:rFonts w:hint="default" w:ascii="Symbol" w:hAnsi="Symbol"/>
      </w:rPr>
    </w:lvl>
    <w:lvl w:ilvl="4" w:tplc="04160003" w:tentative="1">
      <w:start w:val="1"/>
      <w:numFmt w:val="bullet"/>
      <w:lvlText w:val="o"/>
      <w:lvlJc w:val="left"/>
      <w:pPr>
        <w:ind w:left="3600" w:hanging="360"/>
      </w:pPr>
      <w:rPr>
        <w:rFonts w:hint="default" w:ascii="Courier New" w:hAnsi="Courier New" w:cs="Courier New"/>
      </w:rPr>
    </w:lvl>
    <w:lvl w:ilvl="5" w:tplc="04160005" w:tentative="1">
      <w:start w:val="1"/>
      <w:numFmt w:val="bullet"/>
      <w:lvlText w:val=""/>
      <w:lvlJc w:val="left"/>
      <w:pPr>
        <w:ind w:left="4320" w:hanging="360"/>
      </w:pPr>
      <w:rPr>
        <w:rFonts w:hint="default" w:ascii="Wingdings" w:hAnsi="Wingdings"/>
      </w:rPr>
    </w:lvl>
    <w:lvl w:ilvl="6" w:tplc="04160001" w:tentative="1">
      <w:start w:val="1"/>
      <w:numFmt w:val="bullet"/>
      <w:lvlText w:val=""/>
      <w:lvlJc w:val="left"/>
      <w:pPr>
        <w:ind w:left="5040" w:hanging="360"/>
      </w:pPr>
      <w:rPr>
        <w:rFonts w:hint="default" w:ascii="Symbol" w:hAnsi="Symbol"/>
      </w:rPr>
    </w:lvl>
    <w:lvl w:ilvl="7" w:tplc="04160003" w:tentative="1">
      <w:start w:val="1"/>
      <w:numFmt w:val="bullet"/>
      <w:lvlText w:val="o"/>
      <w:lvlJc w:val="left"/>
      <w:pPr>
        <w:ind w:left="5760" w:hanging="360"/>
      </w:pPr>
      <w:rPr>
        <w:rFonts w:hint="default" w:ascii="Courier New" w:hAnsi="Courier New" w:cs="Courier New"/>
      </w:rPr>
    </w:lvl>
    <w:lvl w:ilvl="8" w:tplc="04160005" w:tentative="1">
      <w:start w:val="1"/>
      <w:numFmt w:val="bullet"/>
      <w:lvlText w:val=""/>
      <w:lvlJc w:val="left"/>
      <w:pPr>
        <w:ind w:left="6480" w:hanging="360"/>
      </w:pPr>
      <w:rPr>
        <w:rFonts w:hint="default" w:ascii="Wingdings" w:hAnsi="Wingdings"/>
      </w:rPr>
    </w:lvl>
  </w:abstractNum>
  <w:abstractNum w:abstractNumId="27" w15:restartNumberingAfterBreak="0">
    <w:nsid w:val="685A06A4"/>
    <w:multiLevelType w:val="hybridMultilevel"/>
    <w:tmpl w:val="6D281E42"/>
    <w:lvl w:ilvl="0" w:tplc="5422F4FE">
      <w:start w:val="1"/>
      <w:numFmt w:val="upperRoman"/>
      <w:pStyle w:val="Heading2"/>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9634C5F"/>
    <w:multiLevelType w:val="hybridMultilevel"/>
    <w:tmpl w:val="2BF835FE"/>
    <w:lvl w:ilvl="0" w:tplc="04160001">
      <w:start w:val="1"/>
      <w:numFmt w:val="bullet"/>
      <w:lvlText w:val=""/>
      <w:lvlJc w:val="left"/>
      <w:pPr>
        <w:ind w:left="766" w:hanging="360"/>
      </w:pPr>
      <w:rPr>
        <w:rFonts w:hint="default" w:ascii="Symbol" w:hAnsi="Symbol"/>
      </w:rPr>
    </w:lvl>
    <w:lvl w:ilvl="1" w:tplc="04160003" w:tentative="1">
      <w:start w:val="1"/>
      <w:numFmt w:val="bullet"/>
      <w:lvlText w:val="o"/>
      <w:lvlJc w:val="left"/>
      <w:pPr>
        <w:ind w:left="1486" w:hanging="360"/>
      </w:pPr>
      <w:rPr>
        <w:rFonts w:hint="default" w:ascii="Courier New" w:hAnsi="Courier New" w:cs="Courier New"/>
      </w:rPr>
    </w:lvl>
    <w:lvl w:ilvl="2" w:tplc="04160005" w:tentative="1">
      <w:start w:val="1"/>
      <w:numFmt w:val="bullet"/>
      <w:lvlText w:val=""/>
      <w:lvlJc w:val="left"/>
      <w:pPr>
        <w:ind w:left="2206" w:hanging="360"/>
      </w:pPr>
      <w:rPr>
        <w:rFonts w:hint="default" w:ascii="Wingdings" w:hAnsi="Wingdings"/>
      </w:rPr>
    </w:lvl>
    <w:lvl w:ilvl="3" w:tplc="04160001" w:tentative="1">
      <w:start w:val="1"/>
      <w:numFmt w:val="bullet"/>
      <w:lvlText w:val=""/>
      <w:lvlJc w:val="left"/>
      <w:pPr>
        <w:ind w:left="2926" w:hanging="360"/>
      </w:pPr>
      <w:rPr>
        <w:rFonts w:hint="default" w:ascii="Symbol" w:hAnsi="Symbol"/>
      </w:rPr>
    </w:lvl>
    <w:lvl w:ilvl="4" w:tplc="04160003" w:tentative="1">
      <w:start w:val="1"/>
      <w:numFmt w:val="bullet"/>
      <w:lvlText w:val="o"/>
      <w:lvlJc w:val="left"/>
      <w:pPr>
        <w:ind w:left="3646" w:hanging="360"/>
      </w:pPr>
      <w:rPr>
        <w:rFonts w:hint="default" w:ascii="Courier New" w:hAnsi="Courier New" w:cs="Courier New"/>
      </w:rPr>
    </w:lvl>
    <w:lvl w:ilvl="5" w:tplc="04160005" w:tentative="1">
      <w:start w:val="1"/>
      <w:numFmt w:val="bullet"/>
      <w:lvlText w:val=""/>
      <w:lvlJc w:val="left"/>
      <w:pPr>
        <w:ind w:left="4366" w:hanging="360"/>
      </w:pPr>
      <w:rPr>
        <w:rFonts w:hint="default" w:ascii="Wingdings" w:hAnsi="Wingdings"/>
      </w:rPr>
    </w:lvl>
    <w:lvl w:ilvl="6" w:tplc="04160001" w:tentative="1">
      <w:start w:val="1"/>
      <w:numFmt w:val="bullet"/>
      <w:lvlText w:val=""/>
      <w:lvlJc w:val="left"/>
      <w:pPr>
        <w:ind w:left="5086" w:hanging="360"/>
      </w:pPr>
      <w:rPr>
        <w:rFonts w:hint="default" w:ascii="Symbol" w:hAnsi="Symbol"/>
      </w:rPr>
    </w:lvl>
    <w:lvl w:ilvl="7" w:tplc="04160003" w:tentative="1">
      <w:start w:val="1"/>
      <w:numFmt w:val="bullet"/>
      <w:lvlText w:val="o"/>
      <w:lvlJc w:val="left"/>
      <w:pPr>
        <w:ind w:left="5806" w:hanging="360"/>
      </w:pPr>
      <w:rPr>
        <w:rFonts w:hint="default" w:ascii="Courier New" w:hAnsi="Courier New" w:cs="Courier New"/>
      </w:rPr>
    </w:lvl>
    <w:lvl w:ilvl="8" w:tplc="04160005" w:tentative="1">
      <w:start w:val="1"/>
      <w:numFmt w:val="bullet"/>
      <w:lvlText w:val=""/>
      <w:lvlJc w:val="left"/>
      <w:pPr>
        <w:ind w:left="6526" w:hanging="360"/>
      </w:pPr>
      <w:rPr>
        <w:rFonts w:hint="default" w:ascii="Wingdings" w:hAnsi="Wingdings"/>
      </w:rPr>
    </w:lvl>
  </w:abstractNum>
  <w:abstractNum w:abstractNumId="29" w15:restartNumberingAfterBreak="0">
    <w:nsid w:val="6D01043B"/>
    <w:multiLevelType w:val="hybridMultilevel"/>
    <w:tmpl w:val="0E7E5C9E"/>
    <w:lvl w:ilvl="0" w:tplc="D2546CD6">
      <w:start w:val="1"/>
      <w:numFmt w:val="lowerRoman"/>
      <w:lvlText w:val="(%1)"/>
      <w:lvlJc w:val="left"/>
      <w:pPr>
        <w:ind w:left="72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0745448"/>
    <w:multiLevelType w:val="hybridMultilevel"/>
    <w:tmpl w:val="96B05C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86A52A6"/>
    <w:multiLevelType w:val="hybridMultilevel"/>
    <w:tmpl w:val="EC621A8A"/>
    <w:lvl w:ilvl="0" w:tplc="0416000D">
      <w:start w:val="1"/>
      <w:numFmt w:val="bullet"/>
      <w:lvlText w:val=""/>
      <w:lvlJc w:val="left"/>
      <w:pPr>
        <w:ind w:left="1080" w:hanging="360"/>
      </w:pPr>
      <w:rPr>
        <w:rFonts w:hint="default" w:ascii="Wingdings" w:hAnsi="Wingdings"/>
      </w:rPr>
    </w:lvl>
    <w:lvl w:ilvl="1" w:tplc="0416000D">
      <w:start w:val="1"/>
      <w:numFmt w:val="bullet"/>
      <w:lvlText w:val=""/>
      <w:lvlJc w:val="left"/>
      <w:pPr>
        <w:ind w:left="1800" w:hanging="360"/>
      </w:pPr>
      <w:rPr>
        <w:rFonts w:hint="default" w:ascii="Wingdings" w:hAnsi="Wingdings"/>
      </w:rPr>
    </w:lvl>
    <w:lvl w:ilvl="2" w:tplc="04160005" w:tentative="1">
      <w:start w:val="1"/>
      <w:numFmt w:val="bullet"/>
      <w:lvlText w:val=""/>
      <w:lvlJc w:val="left"/>
      <w:pPr>
        <w:ind w:left="2520" w:hanging="360"/>
      </w:pPr>
      <w:rPr>
        <w:rFonts w:hint="default" w:ascii="Wingdings" w:hAnsi="Wingdings"/>
      </w:rPr>
    </w:lvl>
    <w:lvl w:ilvl="3" w:tplc="04160001" w:tentative="1">
      <w:start w:val="1"/>
      <w:numFmt w:val="bullet"/>
      <w:lvlText w:val=""/>
      <w:lvlJc w:val="left"/>
      <w:pPr>
        <w:ind w:left="3240" w:hanging="360"/>
      </w:pPr>
      <w:rPr>
        <w:rFonts w:hint="default" w:ascii="Symbol" w:hAnsi="Symbol"/>
      </w:rPr>
    </w:lvl>
    <w:lvl w:ilvl="4" w:tplc="04160003" w:tentative="1">
      <w:start w:val="1"/>
      <w:numFmt w:val="bullet"/>
      <w:lvlText w:val="o"/>
      <w:lvlJc w:val="left"/>
      <w:pPr>
        <w:ind w:left="3960" w:hanging="360"/>
      </w:pPr>
      <w:rPr>
        <w:rFonts w:hint="default" w:ascii="Courier New" w:hAnsi="Courier New" w:cs="Courier New"/>
      </w:rPr>
    </w:lvl>
    <w:lvl w:ilvl="5" w:tplc="04160005" w:tentative="1">
      <w:start w:val="1"/>
      <w:numFmt w:val="bullet"/>
      <w:lvlText w:val=""/>
      <w:lvlJc w:val="left"/>
      <w:pPr>
        <w:ind w:left="4680" w:hanging="360"/>
      </w:pPr>
      <w:rPr>
        <w:rFonts w:hint="default" w:ascii="Wingdings" w:hAnsi="Wingdings"/>
      </w:rPr>
    </w:lvl>
    <w:lvl w:ilvl="6" w:tplc="04160001" w:tentative="1">
      <w:start w:val="1"/>
      <w:numFmt w:val="bullet"/>
      <w:lvlText w:val=""/>
      <w:lvlJc w:val="left"/>
      <w:pPr>
        <w:ind w:left="5400" w:hanging="360"/>
      </w:pPr>
      <w:rPr>
        <w:rFonts w:hint="default" w:ascii="Symbol" w:hAnsi="Symbol"/>
      </w:rPr>
    </w:lvl>
    <w:lvl w:ilvl="7" w:tplc="04160003" w:tentative="1">
      <w:start w:val="1"/>
      <w:numFmt w:val="bullet"/>
      <w:lvlText w:val="o"/>
      <w:lvlJc w:val="left"/>
      <w:pPr>
        <w:ind w:left="6120" w:hanging="360"/>
      </w:pPr>
      <w:rPr>
        <w:rFonts w:hint="default" w:ascii="Courier New" w:hAnsi="Courier New" w:cs="Courier New"/>
      </w:rPr>
    </w:lvl>
    <w:lvl w:ilvl="8" w:tplc="04160005" w:tentative="1">
      <w:start w:val="1"/>
      <w:numFmt w:val="bullet"/>
      <w:lvlText w:val=""/>
      <w:lvlJc w:val="left"/>
      <w:pPr>
        <w:ind w:left="6840" w:hanging="360"/>
      </w:pPr>
      <w:rPr>
        <w:rFonts w:hint="default" w:ascii="Wingdings" w:hAnsi="Wingdings"/>
      </w:rPr>
    </w:lvl>
  </w:abstractNum>
  <w:abstractNum w:abstractNumId="32" w15:restartNumberingAfterBreak="0">
    <w:nsid w:val="78AC43AD"/>
    <w:multiLevelType w:val="hybridMultilevel"/>
    <w:tmpl w:val="71F07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F93D0A"/>
    <w:multiLevelType w:val="hybridMultilevel"/>
    <w:tmpl w:val="BF6C0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2"/>
  </w:num>
  <w:num w:numId="3">
    <w:abstractNumId w:val="6"/>
  </w:num>
  <w:num w:numId="4">
    <w:abstractNumId w:val="1"/>
  </w:num>
  <w:num w:numId="5">
    <w:abstractNumId w:val="10"/>
  </w:num>
  <w:num w:numId="6">
    <w:abstractNumId w:val="20"/>
  </w:num>
  <w:num w:numId="7">
    <w:abstractNumId w:val="13"/>
  </w:num>
  <w:num w:numId="8">
    <w:abstractNumId w:val="19"/>
  </w:num>
  <w:num w:numId="9">
    <w:abstractNumId w:val="2"/>
  </w:num>
  <w:num w:numId="10">
    <w:abstractNumId w:val="22"/>
  </w:num>
  <w:num w:numId="11">
    <w:abstractNumId w:val="7"/>
  </w:num>
  <w:num w:numId="12">
    <w:abstractNumId w:val="30"/>
  </w:num>
  <w:num w:numId="13">
    <w:abstractNumId w:val="16"/>
  </w:num>
  <w:num w:numId="14">
    <w:abstractNumId w:val="23"/>
  </w:num>
  <w:num w:numId="15">
    <w:abstractNumId w:val="18"/>
  </w:num>
  <w:num w:numId="16">
    <w:abstractNumId w:val="9"/>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31"/>
  </w:num>
  <w:num w:numId="22">
    <w:abstractNumId w:val="15"/>
  </w:num>
  <w:num w:numId="23">
    <w:abstractNumId w:val="14"/>
  </w:num>
  <w:num w:numId="24">
    <w:abstractNumId w:val="17"/>
  </w:num>
  <w:num w:numId="25">
    <w:abstractNumId w:val="27"/>
  </w:num>
  <w:num w:numId="26">
    <w:abstractNumId w:val="32"/>
  </w:num>
  <w:num w:numId="27">
    <w:abstractNumId w:val="25"/>
  </w:num>
  <w:num w:numId="28">
    <w:abstractNumId w:val="4"/>
  </w:num>
  <w:num w:numId="29">
    <w:abstractNumId w:val="5"/>
  </w:num>
  <w:num w:numId="30">
    <w:abstractNumId w:val="12"/>
  </w:num>
  <w:num w:numId="31">
    <w:abstractNumId w:val="12"/>
  </w:num>
  <w:num w:numId="32">
    <w:abstractNumId w:val="24"/>
  </w:num>
  <w:num w:numId="33">
    <w:abstractNumId w:val="12"/>
  </w:num>
  <w:num w:numId="34">
    <w:abstractNumId w:val="29"/>
  </w:num>
  <w:num w:numId="35">
    <w:abstractNumId w:val="28"/>
  </w:num>
  <w:num w:numId="36">
    <w:abstractNumId w:val="0"/>
  </w:num>
  <w:num w:numId="37">
    <w:abstractNumId w:val="11"/>
  </w:num>
  <w:num w:numId="38">
    <w:abstractNumId w:val="26"/>
  </w:num>
  <w:num w:numId="39">
    <w:abstractNumId w:val="21"/>
  </w:num>
  <w:num w:numId="40">
    <w:abstractNumId w:val="33"/>
  </w:num>
  <w:num w:numId="41">
    <w:abstractNumId w:val="3"/>
  </w:num>
  <w:num w:numId="42">
    <w:abstractNumId w:val="12"/>
  </w:num>
  <w:numIdMacAtCleanup w:val="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902"/>
    <w:rsid w:val="0000145F"/>
    <w:rsid w:val="000016AD"/>
    <w:rsid w:val="0000368F"/>
    <w:rsid w:val="00006429"/>
    <w:rsid w:val="000075BD"/>
    <w:rsid w:val="000078C2"/>
    <w:rsid w:val="00007CCF"/>
    <w:rsid w:val="00011599"/>
    <w:rsid w:val="00011B3D"/>
    <w:rsid w:val="00013551"/>
    <w:rsid w:val="00014471"/>
    <w:rsid w:val="0001494D"/>
    <w:rsid w:val="000154FC"/>
    <w:rsid w:val="000157C3"/>
    <w:rsid w:val="00015AD3"/>
    <w:rsid w:val="00015F1C"/>
    <w:rsid w:val="000178ED"/>
    <w:rsid w:val="000212A9"/>
    <w:rsid w:val="00021918"/>
    <w:rsid w:val="00022497"/>
    <w:rsid w:val="00022643"/>
    <w:rsid w:val="00023CA7"/>
    <w:rsid w:val="00023E4C"/>
    <w:rsid w:val="00024025"/>
    <w:rsid w:val="00025352"/>
    <w:rsid w:val="00026D27"/>
    <w:rsid w:val="00026F0F"/>
    <w:rsid w:val="0002703C"/>
    <w:rsid w:val="00032A2D"/>
    <w:rsid w:val="00032DD1"/>
    <w:rsid w:val="0003326F"/>
    <w:rsid w:val="0003336D"/>
    <w:rsid w:val="000349A0"/>
    <w:rsid w:val="00034D6C"/>
    <w:rsid w:val="00034E2D"/>
    <w:rsid w:val="00035F37"/>
    <w:rsid w:val="000364B5"/>
    <w:rsid w:val="0003730E"/>
    <w:rsid w:val="00037398"/>
    <w:rsid w:val="00037625"/>
    <w:rsid w:val="0004081A"/>
    <w:rsid w:val="00040D38"/>
    <w:rsid w:val="0004191D"/>
    <w:rsid w:val="00041BD4"/>
    <w:rsid w:val="00042090"/>
    <w:rsid w:val="000426B8"/>
    <w:rsid w:val="000441C7"/>
    <w:rsid w:val="000469B8"/>
    <w:rsid w:val="00046D1D"/>
    <w:rsid w:val="0004751C"/>
    <w:rsid w:val="0005160E"/>
    <w:rsid w:val="00051994"/>
    <w:rsid w:val="00051C0E"/>
    <w:rsid w:val="00052335"/>
    <w:rsid w:val="00052799"/>
    <w:rsid w:val="000530E3"/>
    <w:rsid w:val="0005422C"/>
    <w:rsid w:val="00054B90"/>
    <w:rsid w:val="00054E5F"/>
    <w:rsid w:val="000550AB"/>
    <w:rsid w:val="00055951"/>
    <w:rsid w:val="00056098"/>
    <w:rsid w:val="000569F6"/>
    <w:rsid w:val="00056EA1"/>
    <w:rsid w:val="00057FA9"/>
    <w:rsid w:val="00057FE5"/>
    <w:rsid w:val="000603DB"/>
    <w:rsid w:val="00061E37"/>
    <w:rsid w:val="00062957"/>
    <w:rsid w:val="00062C96"/>
    <w:rsid w:val="00063111"/>
    <w:rsid w:val="0006338E"/>
    <w:rsid w:val="000657CB"/>
    <w:rsid w:val="00065F21"/>
    <w:rsid w:val="0006608A"/>
    <w:rsid w:val="0006728C"/>
    <w:rsid w:val="00071A2A"/>
    <w:rsid w:val="00074CED"/>
    <w:rsid w:val="00076686"/>
    <w:rsid w:val="00076D9C"/>
    <w:rsid w:val="000779DD"/>
    <w:rsid w:val="00081876"/>
    <w:rsid w:val="000820B5"/>
    <w:rsid w:val="0008236E"/>
    <w:rsid w:val="00082BAE"/>
    <w:rsid w:val="00083475"/>
    <w:rsid w:val="000850F2"/>
    <w:rsid w:val="00086C93"/>
    <w:rsid w:val="000870FC"/>
    <w:rsid w:val="000876BA"/>
    <w:rsid w:val="00087AC3"/>
    <w:rsid w:val="00090065"/>
    <w:rsid w:val="00091842"/>
    <w:rsid w:val="0009192A"/>
    <w:rsid w:val="0009325D"/>
    <w:rsid w:val="0009390E"/>
    <w:rsid w:val="00094D36"/>
    <w:rsid w:val="0009775F"/>
    <w:rsid w:val="000977EF"/>
    <w:rsid w:val="00097DA6"/>
    <w:rsid w:val="000A0E91"/>
    <w:rsid w:val="000A10BE"/>
    <w:rsid w:val="000A286F"/>
    <w:rsid w:val="000A2C84"/>
    <w:rsid w:val="000A4C07"/>
    <w:rsid w:val="000A54EF"/>
    <w:rsid w:val="000A7F4E"/>
    <w:rsid w:val="000A7F67"/>
    <w:rsid w:val="000B08BF"/>
    <w:rsid w:val="000B0DAF"/>
    <w:rsid w:val="000B1385"/>
    <w:rsid w:val="000B33CB"/>
    <w:rsid w:val="000B45ED"/>
    <w:rsid w:val="000B4A6E"/>
    <w:rsid w:val="000B4DB2"/>
    <w:rsid w:val="000B5942"/>
    <w:rsid w:val="000B597B"/>
    <w:rsid w:val="000B6A6B"/>
    <w:rsid w:val="000B7BF0"/>
    <w:rsid w:val="000C10CB"/>
    <w:rsid w:val="000C14E0"/>
    <w:rsid w:val="000C1E6B"/>
    <w:rsid w:val="000C224B"/>
    <w:rsid w:val="000C25EC"/>
    <w:rsid w:val="000C3148"/>
    <w:rsid w:val="000C5ECD"/>
    <w:rsid w:val="000C6C8D"/>
    <w:rsid w:val="000C781F"/>
    <w:rsid w:val="000C7BFB"/>
    <w:rsid w:val="000D0A22"/>
    <w:rsid w:val="000D2521"/>
    <w:rsid w:val="000D59A6"/>
    <w:rsid w:val="000D769F"/>
    <w:rsid w:val="000D7CB6"/>
    <w:rsid w:val="000D7E07"/>
    <w:rsid w:val="000D7E94"/>
    <w:rsid w:val="000E076E"/>
    <w:rsid w:val="000E0AA3"/>
    <w:rsid w:val="000E10EF"/>
    <w:rsid w:val="000E19ED"/>
    <w:rsid w:val="000E1F3F"/>
    <w:rsid w:val="000E2124"/>
    <w:rsid w:val="000E3408"/>
    <w:rsid w:val="000E3D9A"/>
    <w:rsid w:val="000E3E8D"/>
    <w:rsid w:val="000E41E9"/>
    <w:rsid w:val="000E4B90"/>
    <w:rsid w:val="000E5C39"/>
    <w:rsid w:val="000E64CA"/>
    <w:rsid w:val="000E69F8"/>
    <w:rsid w:val="000E7A13"/>
    <w:rsid w:val="000F1F52"/>
    <w:rsid w:val="000F4427"/>
    <w:rsid w:val="000F46AC"/>
    <w:rsid w:val="000F500D"/>
    <w:rsid w:val="000F501A"/>
    <w:rsid w:val="000F5162"/>
    <w:rsid w:val="00100EAE"/>
    <w:rsid w:val="00102424"/>
    <w:rsid w:val="00102652"/>
    <w:rsid w:val="00103E58"/>
    <w:rsid w:val="00104054"/>
    <w:rsid w:val="00104E8C"/>
    <w:rsid w:val="00105B20"/>
    <w:rsid w:val="00107D53"/>
    <w:rsid w:val="00111B8E"/>
    <w:rsid w:val="00112579"/>
    <w:rsid w:val="00113EB5"/>
    <w:rsid w:val="00114EAA"/>
    <w:rsid w:val="00114FD5"/>
    <w:rsid w:val="00116AF1"/>
    <w:rsid w:val="00116B87"/>
    <w:rsid w:val="00117853"/>
    <w:rsid w:val="0012014F"/>
    <w:rsid w:val="0012061D"/>
    <w:rsid w:val="00121DCE"/>
    <w:rsid w:val="0012203D"/>
    <w:rsid w:val="0012286A"/>
    <w:rsid w:val="00123408"/>
    <w:rsid w:val="001241BE"/>
    <w:rsid w:val="0012579A"/>
    <w:rsid w:val="0012633C"/>
    <w:rsid w:val="00130228"/>
    <w:rsid w:val="0013041F"/>
    <w:rsid w:val="001311C4"/>
    <w:rsid w:val="0013133E"/>
    <w:rsid w:val="00133F1F"/>
    <w:rsid w:val="00133F8A"/>
    <w:rsid w:val="0013439A"/>
    <w:rsid w:val="00134526"/>
    <w:rsid w:val="001348DD"/>
    <w:rsid w:val="001349FD"/>
    <w:rsid w:val="00135A3B"/>
    <w:rsid w:val="00137266"/>
    <w:rsid w:val="00141D7F"/>
    <w:rsid w:val="00144E19"/>
    <w:rsid w:val="001470E4"/>
    <w:rsid w:val="00147603"/>
    <w:rsid w:val="00147D58"/>
    <w:rsid w:val="00150CAF"/>
    <w:rsid w:val="00151146"/>
    <w:rsid w:val="00151C88"/>
    <w:rsid w:val="00153FFF"/>
    <w:rsid w:val="0015478B"/>
    <w:rsid w:val="00154A9F"/>
    <w:rsid w:val="00155C54"/>
    <w:rsid w:val="00156069"/>
    <w:rsid w:val="001563A5"/>
    <w:rsid w:val="00157BA8"/>
    <w:rsid w:val="00160F6A"/>
    <w:rsid w:val="00161F33"/>
    <w:rsid w:val="00163019"/>
    <w:rsid w:val="001639FF"/>
    <w:rsid w:val="001645BA"/>
    <w:rsid w:val="001645D2"/>
    <w:rsid w:val="00164ECA"/>
    <w:rsid w:val="00164FA1"/>
    <w:rsid w:val="00165691"/>
    <w:rsid w:val="001657D1"/>
    <w:rsid w:val="00165C35"/>
    <w:rsid w:val="00166101"/>
    <w:rsid w:val="00166125"/>
    <w:rsid w:val="001702DB"/>
    <w:rsid w:val="001705C5"/>
    <w:rsid w:val="00170887"/>
    <w:rsid w:val="0017113E"/>
    <w:rsid w:val="00171237"/>
    <w:rsid w:val="0017147C"/>
    <w:rsid w:val="001719CC"/>
    <w:rsid w:val="00171CAC"/>
    <w:rsid w:val="00174E13"/>
    <w:rsid w:val="0017695D"/>
    <w:rsid w:val="00177460"/>
    <w:rsid w:val="001810A0"/>
    <w:rsid w:val="00183206"/>
    <w:rsid w:val="00183F00"/>
    <w:rsid w:val="00184AB6"/>
    <w:rsid w:val="0018562E"/>
    <w:rsid w:val="001870AC"/>
    <w:rsid w:val="001908B6"/>
    <w:rsid w:val="001917FF"/>
    <w:rsid w:val="00191F44"/>
    <w:rsid w:val="0019349B"/>
    <w:rsid w:val="0019400B"/>
    <w:rsid w:val="00195C0B"/>
    <w:rsid w:val="00196420"/>
    <w:rsid w:val="001969A3"/>
    <w:rsid w:val="00197095"/>
    <w:rsid w:val="0019760B"/>
    <w:rsid w:val="00197BCC"/>
    <w:rsid w:val="001A089E"/>
    <w:rsid w:val="001A0FA1"/>
    <w:rsid w:val="001A1374"/>
    <w:rsid w:val="001A1ED1"/>
    <w:rsid w:val="001A26A7"/>
    <w:rsid w:val="001A3B48"/>
    <w:rsid w:val="001A4701"/>
    <w:rsid w:val="001A645F"/>
    <w:rsid w:val="001A6E8B"/>
    <w:rsid w:val="001A7561"/>
    <w:rsid w:val="001A7B46"/>
    <w:rsid w:val="001B0BE6"/>
    <w:rsid w:val="001B0EA8"/>
    <w:rsid w:val="001B18B0"/>
    <w:rsid w:val="001B1B4E"/>
    <w:rsid w:val="001B36EB"/>
    <w:rsid w:val="001B3A66"/>
    <w:rsid w:val="001B5C31"/>
    <w:rsid w:val="001B7A82"/>
    <w:rsid w:val="001C0AFC"/>
    <w:rsid w:val="001C1043"/>
    <w:rsid w:val="001C132D"/>
    <w:rsid w:val="001C2205"/>
    <w:rsid w:val="001C3356"/>
    <w:rsid w:val="001C33F0"/>
    <w:rsid w:val="001C3BF4"/>
    <w:rsid w:val="001C4D3D"/>
    <w:rsid w:val="001C5145"/>
    <w:rsid w:val="001C5DE6"/>
    <w:rsid w:val="001C63F4"/>
    <w:rsid w:val="001C7E82"/>
    <w:rsid w:val="001D0C75"/>
    <w:rsid w:val="001D0E0D"/>
    <w:rsid w:val="001D19A1"/>
    <w:rsid w:val="001D2E32"/>
    <w:rsid w:val="001D3446"/>
    <w:rsid w:val="001D5229"/>
    <w:rsid w:val="001D66CD"/>
    <w:rsid w:val="001E05CE"/>
    <w:rsid w:val="001E0EFF"/>
    <w:rsid w:val="001E149A"/>
    <w:rsid w:val="001E19D5"/>
    <w:rsid w:val="001E1F0A"/>
    <w:rsid w:val="001E3518"/>
    <w:rsid w:val="001E3B66"/>
    <w:rsid w:val="001E40A6"/>
    <w:rsid w:val="001E5A74"/>
    <w:rsid w:val="001E5F7D"/>
    <w:rsid w:val="001E6AAF"/>
    <w:rsid w:val="001E6CD1"/>
    <w:rsid w:val="001E735E"/>
    <w:rsid w:val="001E73BD"/>
    <w:rsid w:val="001E7C37"/>
    <w:rsid w:val="001F0777"/>
    <w:rsid w:val="001F15D2"/>
    <w:rsid w:val="001F1943"/>
    <w:rsid w:val="001F3B28"/>
    <w:rsid w:val="001F408F"/>
    <w:rsid w:val="001F4C86"/>
    <w:rsid w:val="001F5070"/>
    <w:rsid w:val="001F5426"/>
    <w:rsid w:val="001F72BE"/>
    <w:rsid w:val="00200841"/>
    <w:rsid w:val="0020295B"/>
    <w:rsid w:val="00203B08"/>
    <w:rsid w:val="00206832"/>
    <w:rsid w:val="002074CF"/>
    <w:rsid w:val="00210D76"/>
    <w:rsid w:val="00212849"/>
    <w:rsid w:val="002148B6"/>
    <w:rsid w:val="00215DA9"/>
    <w:rsid w:val="00217214"/>
    <w:rsid w:val="00217D8E"/>
    <w:rsid w:val="00221BF9"/>
    <w:rsid w:val="00223007"/>
    <w:rsid w:val="002238CC"/>
    <w:rsid w:val="00223F49"/>
    <w:rsid w:val="00224441"/>
    <w:rsid w:val="00227370"/>
    <w:rsid w:val="00230377"/>
    <w:rsid w:val="0023078A"/>
    <w:rsid w:val="00230F4C"/>
    <w:rsid w:val="00230FCD"/>
    <w:rsid w:val="00232312"/>
    <w:rsid w:val="00232B79"/>
    <w:rsid w:val="00232D3D"/>
    <w:rsid w:val="0023347C"/>
    <w:rsid w:val="002334E3"/>
    <w:rsid w:val="002354FF"/>
    <w:rsid w:val="0023550E"/>
    <w:rsid w:val="002355D3"/>
    <w:rsid w:val="00240EE3"/>
    <w:rsid w:val="00240F74"/>
    <w:rsid w:val="00240FA4"/>
    <w:rsid w:val="0024110A"/>
    <w:rsid w:val="00241E2B"/>
    <w:rsid w:val="00242C06"/>
    <w:rsid w:val="00242F27"/>
    <w:rsid w:val="002430C0"/>
    <w:rsid w:val="0024549A"/>
    <w:rsid w:val="00246B3A"/>
    <w:rsid w:val="00246C46"/>
    <w:rsid w:val="002503F9"/>
    <w:rsid w:val="00250DFA"/>
    <w:rsid w:val="00251B79"/>
    <w:rsid w:val="00252A87"/>
    <w:rsid w:val="0025311A"/>
    <w:rsid w:val="002531F8"/>
    <w:rsid w:val="002536CC"/>
    <w:rsid w:val="002538CD"/>
    <w:rsid w:val="00253D90"/>
    <w:rsid w:val="00254EBA"/>
    <w:rsid w:val="00256061"/>
    <w:rsid w:val="002565EC"/>
    <w:rsid w:val="0025688B"/>
    <w:rsid w:val="00257E33"/>
    <w:rsid w:val="00260660"/>
    <w:rsid w:val="0026073C"/>
    <w:rsid w:val="002608A6"/>
    <w:rsid w:val="00260A99"/>
    <w:rsid w:val="00260D97"/>
    <w:rsid w:val="00260FB1"/>
    <w:rsid w:val="0026282F"/>
    <w:rsid w:val="0026321D"/>
    <w:rsid w:val="00263B06"/>
    <w:rsid w:val="0026444B"/>
    <w:rsid w:val="00264744"/>
    <w:rsid w:val="00266328"/>
    <w:rsid w:val="00270A05"/>
    <w:rsid w:val="0027389D"/>
    <w:rsid w:val="00275C4A"/>
    <w:rsid w:val="002760CA"/>
    <w:rsid w:val="0027696B"/>
    <w:rsid w:val="00277E26"/>
    <w:rsid w:val="00281CD9"/>
    <w:rsid w:val="00284DFD"/>
    <w:rsid w:val="00286B26"/>
    <w:rsid w:val="00287ADA"/>
    <w:rsid w:val="00290E52"/>
    <w:rsid w:val="00294E82"/>
    <w:rsid w:val="00295CFC"/>
    <w:rsid w:val="002A0322"/>
    <w:rsid w:val="002A135E"/>
    <w:rsid w:val="002A2326"/>
    <w:rsid w:val="002A2356"/>
    <w:rsid w:val="002A3680"/>
    <w:rsid w:val="002A3B31"/>
    <w:rsid w:val="002A513A"/>
    <w:rsid w:val="002A523C"/>
    <w:rsid w:val="002A6AD7"/>
    <w:rsid w:val="002A7551"/>
    <w:rsid w:val="002A75DF"/>
    <w:rsid w:val="002B0228"/>
    <w:rsid w:val="002B10F1"/>
    <w:rsid w:val="002B14F4"/>
    <w:rsid w:val="002B1A60"/>
    <w:rsid w:val="002B395F"/>
    <w:rsid w:val="002B3FC7"/>
    <w:rsid w:val="002B4F8A"/>
    <w:rsid w:val="002B575F"/>
    <w:rsid w:val="002C18AD"/>
    <w:rsid w:val="002C261E"/>
    <w:rsid w:val="002C45B8"/>
    <w:rsid w:val="002C5DB3"/>
    <w:rsid w:val="002C7AA6"/>
    <w:rsid w:val="002C7EE9"/>
    <w:rsid w:val="002D31D8"/>
    <w:rsid w:val="002D37C0"/>
    <w:rsid w:val="002D42D0"/>
    <w:rsid w:val="002D43B2"/>
    <w:rsid w:val="002D4BC0"/>
    <w:rsid w:val="002D5ED0"/>
    <w:rsid w:val="002E0D33"/>
    <w:rsid w:val="002E136D"/>
    <w:rsid w:val="002E1C80"/>
    <w:rsid w:val="002E35CC"/>
    <w:rsid w:val="002E448F"/>
    <w:rsid w:val="002E48F2"/>
    <w:rsid w:val="002E509A"/>
    <w:rsid w:val="002E63DF"/>
    <w:rsid w:val="002E64C4"/>
    <w:rsid w:val="002E6A8F"/>
    <w:rsid w:val="002E6BD1"/>
    <w:rsid w:val="002E7131"/>
    <w:rsid w:val="002E7185"/>
    <w:rsid w:val="002E7C1D"/>
    <w:rsid w:val="002F1842"/>
    <w:rsid w:val="002F1C2E"/>
    <w:rsid w:val="002F27CF"/>
    <w:rsid w:val="002F32C8"/>
    <w:rsid w:val="002F3B7F"/>
    <w:rsid w:val="002F3FEA"/>
    <w:rsid w:val="002F4695"/>
    <w:rsid w:val="002F48CD"/>
    <w:rsid w:val="002F5E9B"/>
    <w:rsid w:val="002F6F55"/>
    <w:rsid w:val="003000B7"/>
    <w:rsid w:val="00300360"/>
    <w:rsid w:val="00300F10"/>
    <w:rsid w:val="00302A19"/>
    <w:rsid w:val="00303A78"/>
    <w:rsid w:val="003052A0"/>
    <w:rsid w:val="00305676"/>
    <w:rsid w:val="00306760"/>
    <w:rsid w:val="00307453"/>
    <w:rsid w:val="00310804"/>
    <w:rsid w:val="00312FDC"/>
    <w:rsid w:val="00314202"/>
    <w:rsid w:val="003165C5"/>
    <w:rsid w:val="003177D4"/>
    <w:rsid w:val="00321C20"/>
    <w:rsid w:val="0032235A"/>
    <w:rsid w:val="00322F21"/>
    <w:rsid w:val="00324097"/>
    <w:rsid w:val="00326B67"/>
    <w:rsid w:val="0032722F"/>
    <w:rsid w:val="00331C2F"/>
    <w:rsid w:val="00332070"/>
    <w:rsid w:val="0033222A"/>
    <w:rsid w:val="00332659"/>
    <w:rsid w:val="00332B6A"/>
    <w:rsid w:val="003331AB"/>
    <w:rsid w:val="00334C20"/>
    <w:rsid w:val="00334C91"/>
    <w:rsid w:val="00336C07"/>
    <w:rsid w:val="00337CAB"/>
    <w:rsid w:val="003400E3"/>
    <w:rsid w:val="003405BF"/>
    <w:rsid w:val="003411AD"/>
    <w:rsid w:val="00341D21"/>
    <w:rsid w:val="00341DAA"/>
    <w:rsid w:val="00341E2E"/>
    <w:rsid w:val="00342097"/>
    <w:rsid w:val="003425F6"/>
    <w:rsid w:val="00342BAC"/>
    <w:rsid w:val="00343F97"/>
    <w:rsid w:val="00344FBE"/>
    <w:rsid w:val="00345E51"/>
    <w:rsid w:val="00345EE4"/>
    <w:rsid w:val="0034612F"/>
    <w:rsid w:val="003464A7"/>
    <w:rsid w:val="003465E7"/>
    <w:rsid w:val="00346ACA"/>
    <w:rsid w:val="0034749B"/>
    <w:rsid w:val="00351278"/>
    <w:rsid w:val="003519CD"/>
    <w:rsid w:val="00351BE6"/>
    <w:rsid w:val="00351E03"/>
    <w:rsid w:val="00351F4F"/>
    <w:rsid w:val="00352B87"/>
    <w:rsid w:val="0035374F"/>
    <w:rsid w:val="00353761"/>
    <w:rsid w:val="00353DC2"/>
    <w:rsid w:val="00354054"/>
    <w:rsid w:val="0035545A"/>
    <w:rsid w:val="00355A02"/>
    <w:rsid w:val="00357776"/>
    <w:rsid w:val="00357B42"/>
    <w:rsid w:val="00357D1F"/>
    <w:rsid w:val="00360320"/>
    <w:rsid w:val="00361FCB"/>
    <w:rsid w:val="0036226C"/>
    <w:rsid w:val="0036284B"/>
    <w:rsid w:val="003628C8"/>
    <w:rsid w:val="00362A02"/>
    <w:rsid w:val="00364269"/>
    <w:rsid w:val="003650A6"/>
    <w:rsid w:val="00366AD4"/>
    <w:rsid w:val="00366B66"/>
    <w:rsid w:val="003676B1"/>
    <w:rsid w:val="003677F1"/>
    <w:rsid w:val="003719ED"/>
    <w:rsid w:val="00372A9D"/>
    <w:rsid w:val="00373517"/>
    <w:rsid w:val="003739A0"/>
    <w:rsid w:val="00374A02"/>
    <w:rsid w:val="00375FD5"/>
    <w:rsid w:val="00376166"/>
    <w:rsid w:val="00376180"/>
    <w:rsid w:val="0037626F"/>
    <w:rsid w:val="003801CE"/>
    <w:rsid w:val="003818A9"/>
    <w:rsid w:val="003820A8"/>
    <w:rsid w:val="00382137"/>
    <w:rsid w:val="00382623"/>
    <w:rsid w:val="00383436"/>
    <w:rsid w:val="00383575"/>
    <w:rsid w:val="00383C20"/>
    <w:rsid w:val="003847E3"/>
    <w:rsid w:val="00385B36"/>
    <w:rsid w:val="00386364"/>
    <w:rsid w:val="003866F9"/>
    <w:rsid w:val="003916ED"/>
    <w:rsid w:val="0039242F"/>
    <w:rsid w:val="003937D1"/>
    <w:rsid w:val="00394C29"/>
    <w:rsid w:val="00395DC0"/>
    <w:rsid w:val="00396728"/>
    <w:rsid w:val="00396A50"/>
    <w:rsid w:val="003A0F59"/>
    <w:rsid w:val="003A1B7F"/>
    <w:rsid w:val="003A1F1A"/>
    <w:rsid w:val="003A31B5"/>
    <w:rsid w:val="003A332F"/>
    <w:rsid w:val="003A3F11"/>
    <w:rsid w:val="003B04E5"/>
    <w:rsid w:val="003B08B0"/>
    <w:rsid w:val="003B15C7"/>
    <w:rsid w:val="003B2C29"/>
    <w:rsid w:val="003B2FD7"/>
    <w:rsid w:val="003B31C0"/>
    <w:rsid w:val="003B3268"/>
    <w:rsid w:val="003B389E"/>
    <w:rsid w:val="003B3B14"/>
    <w:rsid w:val="003B45A5"/>
    <w:rsid w:val="003C018B"/>
    <w:rsid w:val="003C2108"/>
    <w:rsid w:val="003C25C9"/>
    <w:rsid w:val="003C26EC"/>
    <w:rsid w:val="003C2B22"/>
    <w:rsid w:val="003C3153"/>
    <w:rsid w:val="003C396B"/>
    <w:rsid w:val="003C414B"/>
    <w:rsid w:val="003C4F2D"/>
    <w:rsid w:val="003C6569"/>
    <w:rsid w:val="003C6B5A"/>
    <w:rsid w:val="003C7B5F"/>
    <w:rsid w:val="003D11D7"/>
    <w:rsid w:val="003D1D9B"/>
    <w:rsid w:val="003D2AA9"/>
    <w:rsid w:val="003D3872"/>
    <w:rsid w:val="003D4007"/>
    <w:rsid w:val="003D40EA"/>
    <w:rsid w:val="003D587D"/>
    <w:rsid w:val="003D5D8F"/>
    <w:rsid w:val="003D6A0A"/>
    <w:rsid w:val="003D7285"/>
    <w:rsid w:val="003D7AD5"/>
    <w:rsid w:val="003E1168"/>
    <w:rsid w:val="003E5F8D"/>
    <w:rsid w:val="003E7D35"/>
    <w:rsid w:val="003F02ED"/>
    <w:rsid w:val="003F10E7"/>
    <w:rsid w:val="003F1A15"/>
    <w:rsid w:val="003F1CF5"/>
    <w:rsid w:val="003F300A"/>
    <w:rsid w:val="003F3073"/>
    <w:rsid w:val="003F4F29"/>
    <w:rsid w:val="003F557D"/>
    <w:rsid w:val="003F79D1"/>
    <w:rsid w:val="003F7C13"/>
    <w:rsid w:val="00400184"/>
    <w:rsid w:val="00400A83"/>
    <w:rsid w:val="0040196E"/>
    <w:rsid w:val="00402791"/>
    <w:rsid w:val="004027A3"/>
    <w:rsid w:val="00402FA9"/>
    <w:rsid w:val="00404E6E"/>
    <w:rsid w:val="004067F6"/>
    <w:rsid w:val="00412F1E"/>
    <w:rsid w:val="004153B8"/>
    <w:rsid w:val="004161C4"/>
    <w:rsid w:val="0041623C"/>
    <w:rsid w:val="00416251"/>
    <w:rsid w:val="00416353"/>
    <w:rsid w:val="00417669"/>
    <w:rsid w:val="004202D1"/>
    <w:rsid w:val="00422DB2"/>
    <w:rsid w:val="00422DEC"/>
    <w:rsid w:val="00424AC3"/>
    <w:rsid w:val="00424D45"/>
    <w:rsid w:val="00430AE7"/>
    <w:rsid w:val="00432677"/>
    <w:rsid w:val="004326BF"/>
    <w:rsid w:val="00435003"/>
    <w:rsid w:val="004368E6"/>
    <w:rsid w:val="00437EA6"/>
    <w:rsid w:val="004427DD"/>
    <w:rsid w:val="00443A91"/>
    <w:rsid w:val="004446F1"/>
    <w:rsid w:val="004456E8"/>
    <w:rsid w:val="00445A1F"/>
    <w:rsid w:val="00446737"/>
    <w:rsid w:val="00447FA7"/>
    <w:rsid w:val="0045080B"/>
    <w:rsid w:val="004541BC"/>
    <w:rsid w:val="00454BCD"/>
    <w:rsid w:val="00454E55"/>
    <w:rsid w:val="00455BD9"/>
    <w:rsid w:val="00455FCB"/>
    <w:rsid w:val="00456C2C"/>
    <w:rsid w:val="0045705B"/>
    <w:rsid w:val="00457C80"/>
    <w:rsid w:val="00457EED"/>
    <w:rsid w:val="004602B9"/>
    <w:rsid w:val="004609F7"/>
    <w:rsid w:val="00461C4D"/>
    <w:rsid w:val="00465A7E"/>
    <w:rsid w:val="00466728"/>
    <w:rsid w:val="00467191"/>
    <w:rsid w:val="00467297"/>
    <w:rsid w:val="00467825"/>
    <w:rsid w:val="00470175"/>
    <w:rsid w:val="004711B2"/>
    <w:rsid w:val="00471457"/>
    <w:rsid w:val="00472989"/>
    <w:rsid w:val="00473B12"/>
    <w:rsid w:val="0047525B"/>
    <w:rsid w:val="00475F87"/>
    <w:rsid w:val="00477ED8"/>
    <w:rsid w:val="004811A3"/>
    <w:rsid w:val="00481569"/>
    <w:rsid w:val="00483C20"/>
    <w:rsid w:val="00483E8A"/>
    <w:rsid w:val="00485659"/>
    <w:rsid w:val="00486A39"/>
    <w:rsid w:val="004879E2"/>
    <w:rsid w:val="004903FA"/>
    <w:rsid w:val="00490DF8"/>
    <w:rsid w:val="00490E95"/>
    <w:rsid w:val="00490FD6"/>
    <w:rsid w:val="0049149C"/>
    <w:rsid w:val="004926DF"/>
    <w:rsid w:val="00492E09"/>
    <w:rsid w:val="0049358A"/>
    <w:rsid w:val="004943A8"/>
    <w:rsid w:val="00495117"/>
    <w:rsid w:val="0049574B"/>
    <w:rsid w:val="00496886"/>
    <w:rsid w:val="004969B9"/>
    <w:rsid w:val="00497C2D"/>
    <w:rsid w:val="004A0CF1"/>
    <w:rsid w:val="004A10E4"/>
    <w:rsid w:val="004A1DB3"/>
    <w:rsid w:val="004A35AF"/>
    <w:rsid w:val="004A4048"/>
    <w:rsid w:val="004A5276"/>
    <w:rsid w:val="004A73BE"/>
    <w:rsid w:val="004A75C9"/>
    <w:rsid w:val="004B029C"/>
    <w:rsid w:val="004B1094"/>
    <w:rsid w:val="004B3B0D"/>
    <w:rsid w:val="004B4182"/>
    <w:rsid w:val="004B46DC"/>
    <w:rsid w:val="004B71C0"/>
    <w:rsid w:val="004C074B"/>
    <w:rsid w:val="004C170C"/>
    <w:rsid w:val="004C225C"/>
    <w:rsid w:val="004C2263"/>
    <w:rsid w:val="004C23D7"/>
    <w:rsid w:val="004C44D9"/>
    <w:rsid w:val="004C5365"/>
    <w:rsid w:val="004C602F"/>
    <w:rsid w:val="004C68F5"/>
    <w:rsid w:val="004C6E14"/>
    <w:rsid w:val="004C745D"/>
    <w:rsid w:val="004C7F07"/>
    <w:rsid w:val="004D00ED"/>
    <w:rsid w:val="004D0279"/>
    <w:rsid w:val="004D1349"/>
    <w:rsid w:val="004D259A"/>
    <w:rsid w:val="004D3D09"/>
    <w:rsid w:val="004D4A04"/>
    <w:rsid w:val="004D50D5"/>
    <w:rsid w:val="004D5A20"/>
    <w:rsid w:val="004D5FC8"/>
    <w:rsid w:val="004D62C6"/>
    <w:rsid w:val="004D6BFB"/>
    <w:rsid w:val="004D6EDE"/>
    <w:rsid w:val="004D7342"/>
    <w:rsid w:val="004D7D69"/>
    <w:rsid w:val="004E0F35"/>
    <w:rsid w:val="004E29DE"/>
    <w:rsid w:val="004E2F1A"/>
    <w:rsid w:val="004E3670"/>
    <w:rsid w:val="004E4026"/>
    <w:rsid w:val="004E77F6"/>
    <w:rsid w:val="004F018E"/>
    <w:rsid w:val="004F059C"/>
    <w:rsid w:val="004F0C52"/>
    <w:rsid w:val="004F3BFA"/>
    <w:rsid w:val="004F586F"/>
    <w:rsid w:val="00500307"/>
    <w:rsid w:val="005003E0"/>
    <w:rsid w:val="00501A72"/>
    <w:rsid w:val="005040A7"/>
    <w:rsid w:val="00504A28"/>
    <w:rsid w:val="00505CD0"/>
    <w:rsid w:val="005061A6"/>
    <w:rsid w:val="00506844"/>
    <w:rsid w:val="00507572"/>
    <w:rsid w:val="0051077E"/>
    <w:rsid w:val="00511A8D"/>
    <w:rsid w:val="00512853"/>
    <w:rsid w:val="00512C12"/>
    <w:rsid w:val="00513B76"/>
    <w:rsid w:val="00513CE3"/>
    <w:rsid w:val="00516490"/>
    <w:rsid w:val="00516D26"/>
    <w:rsid w:val="00517E8B"/>
    <w:rsid w:val="005212B9"/>
    <w:rsid w:val="00521BCE"/>
    <w:rsid w:val="00521C8D"/>
    <w:rsid w:val="00522089"/>
    <w:rsid w:val="00526521"/>
    <w:rsid w:val="005274B7"/>
    <w:rsid w:val="00530F3C"/>
    <w:rsid w:val="005320EE"/>
    <w:rsid w:val="00532307"/>
    <w:rsid w:val="00532EC1"/>
    <w:rsid w:val="00533562"/>
    <w:rsid w:val="00534C36"/>
    <w:rsid w:val="00534DF1"/>
    <w:rsid w:val="005355B3"/>
    <w:rsid w:val="0053625E"/>
    <w:rsid w:val="00536BDC"/>
    <w:rsid w:val="00537245"/>
    <w:rsid w:val="00537A6B"/>
    <w:rsid w:val="00537C5C"/>
    <w:rsid w:val="0054139E"/>
    <w:rsid w:val="005433EE"/>
    <w:rsid w:val="005440C9"/>
    <w:rsid w:val="005442D6"/>
    <w:rsid w:val="0054565E"/>
    <w:rsid w:val="00545DFD"/>
    <w:rsid w:val="00546010"/>
    <w:rsid w:val="0054736A"/>
    <w:rsid w:val="00547421"/>
    <w:rsid w:val="00547CEC"/>
    <w:rsid w:val="005518B6"/>
    <w:rsid w:val="00551A8A"/>
    <w:rsid w:val="00555ECA"/>
    <w:rsid w:val="0055602A"/>
    <w:rsid w:val="0055769D"/>
    <w:rsid w:val="00560340"/>
    <w:rsid w:val="00560D41"/>
    <w:rsid w:val="00560F5A"/>
    <w:rsid w:val="0056134B"/>
    <w:rsid w:val="0056283D"/>
    <w:rsid w:val="005638BA"/>
    <w:rsid w:val="005641F5"/>
    <w:rsid w:val="00565127"/>
    <w:rsid w:val="00565152"/>
    <w:rsid w:val="00565B1A"/>
    <w:rsid w:val="0056689B"/>
    <w:rsid w:val="00566C71"/>
    <w:rsid w:val="00566FE7"/>
    <w:rsid w:val="005671E2"/>
    <w:rsid w:val="005678B7"/>
    <w:rsid w:val="00571F40"/>
    <w:rsid w:val="00572905"/>
    <w:rsid w:val="00573FC7"/>
    <w:rsid w:val="00575D2D"/>
    <w:rsid w:val="00576089"/>
    <w:rsid w:val="00576C8A"/>
    <w:rsid w:val="00580846"/>
    <w:rsid w:val="00580CD2"/>
    <w:rsid w:val="00581A46"/>
    <w:rsid w:val="00581AA3"/>
    <w:rsid w:val="00581FCA"/>
    <w:rsid w:val="0058202D"/>
    <w:rsid w:val="0058239C"/>
    <w:rsid w:val="0058318C"/>
    <w:rsid w:val="00583265"/>
    <w:rsid w:val="00584D33"/>
    <w:rsid w:val="00585B6F"/>
    <w:rsid w:val="005864B6"/>
    <w:rsid w:val="0058679C"/>
    <w:rsid w:val="00586C4C"/>
    <w:rsid w:val="0058789C"/>
    <w:rsid w:val="0059188D"/>
    <w:rsid w:val="00592301"/>
    <w:rsid w:val="005923D9"/>
    <w:rsid w:val="00592773"/>
    <w:rsid w:val="0059386D"/>
    <w:rsid w:val="0059442C"/>
    <w:rsid w:val="00595611"/>
    <w:rsid w:val="00596B30"/>
    <w:rsid w:val="005A0884"/>
    <w:rsid w:val="005A10BD"/>
    <w:rsid w:val="005A2E53"/>
    <w:rsid w:val="005A60A9"/>
    <w:rsid w:val="005A695D"/>
    <w:rsid w:val="005B1793"/>
    <w:rsid w:val="005B30E8"/>
    <w:rsid w:val="005B51DE"/>
    <w:rsid w:val="005B5903"/>
    <w:rsid w:val="005C1CCA"/>
    <w:rsid w:val="005C3F62"/>
    <w:rsid w:val="005C4980"/>
    <w:rsid w:val="005C4ADA"/>
    <w:rsid w:val="005C5409"/>
    <w:rsid w:val="005C5801"/>
    <w:rsid w:val="005C5C03"/>
    <w:rsid w:val="005C5DB2"/>
    <w:rsid w:val="005C5E99"/>
    <w:rsid w:val="005C7E52"/>
    <w:rsid w:val="005D003F"/>
    <w:rsid w:val="005D0E93"/>
    <w:rsid w:val="005D295A"/>
    <w:rsid w:val="005D2B8B"/>
    <w:rsid w:val="005D30A7"/>
    <w:rsid w:val="005E0603"/>
    <w:rsid w:val="005E34DB"/>
    <w:rsid w:val="005E4258"/>
    <w:rsid w:val="005E52C4"/>
    <w:rsid w:val="005E6007"/>
    <w:rsid w:val="005F0937"/>
    <w:rsid w:val="005F2217"/>
    <w:rsid w:val="005F3775"/>
    <w:rsid w:val="005F42BE"/>
    <w:rsid w:val="005F496E"/>
    <w:rsid w:val="005F5192"/>
    <w:rsid w:val="005F66F6"/>
    <w:rsid w:val="005F74F5"/>
    <w:rsid w:val="00601CAE"/>
    <w:rsid w:val="006051A7"/>
    <w:rsid w:val="00606B96"/>
    <w:rsid w:val="00611AE1"/>
    <w:rsid w:val="00611C32"/>
    <w:rsid w:val="00611E16"/>
    <w:rsid w:val="00614F27"/>
    <w:rsid w:val="006151C8"/>
    <w:rsid w:val="00615835"/>
    <w:rsid w:val="006162A3"/>
    <w:rsid w:val="00616490"/>
    <w:rsid w:val="00617890"/>
    <w:rsid w:val="00617E44"/>
    <w:rsid w:val="00617E91"/>
    <w:rsid w:val="00617FEA"/>
    <w:rsid w:val="006216DD"/>
    <w:rsid w:val="006232C3"/>
    <w:rsid w:val="00623831"/>
    <w:rsid w:val="006253D5"/>
    <w:rsid w:val="00625A46"/>
    <w:rsid w:val="0062621A"/>
    <w:rsid w:val="00626966"/>
    <w:rsid w:val="006274D8"/>
    <w:rsid w:val="00631107"/>
    <w:rsid w:val="00633E79"/>
    <w:rsid w:val="006342D1"/>
    <w:rsid w:val="00634C0F"/>
    <w:rsid w:val="006352A4"/>
    <w:rsid w:val="00636799"/>
    <w:rsid w:val="0063708F"/>
    <w:rsid w:val="0063724C"/>
    <w:rsid w:val="00640F1D"/>
    <w:rsid w:val="006426E6"/>
    <w:rsid w:val="00642FC1"/>
    <w:rsid w:val="006430D5"/>
    <w:rsid w:val="00647525"/>
    <w:rsid w:val="00650102"/>
    <w:rsid w:val="00651AB1"/>
    <w:rsid w:val="0065546E"/>
    <w:rsid w:val="00655658"/>
    <w:rsid w:val="0066227D"/>
    <w:rsid w:val="00662876"/>
    <w:rsid w:val="00662FF5"/>
    <w:rsid w:val="006661BB"/>
    <w:rsid w:val="006666AC"/>
    <w:rsid w:val="00667BE6"/>
    <w:rsid w:val="0067011A"/>
    <w:rsid w:val="006723F6"/>
    <w:rsid w:val="0067271C"/>
    <w:rsid w:val="00673BA4"/>
    <w:rsid w:val="00675331"/>
    <w:rsid w:val="00675407"/>
    <w:rsid w:val="00675D9F"/>
    <w:rsid w:val="00675F13"/>
    <w:rsid w:val="00676234"/>
    <w:rsid w:val="006763F4"/>
    <w:rsid w:val="0067748E"/>
    <w:rsid w:val="00677C7D"/>
    <w:rsid w:val="006803A7"/>
    <w:rsid w:val="00680B8F"/>
    <w:rsid w:val="00681788"/>
    <w:rsid w:val="006820B7"/>
    <w:rsid w:val="00683FEE"/>
    <w:rsid w:val="00685316"/>
    <w:rsid w:val="00686E82"/>
    <w:rsid w:val="006918DE"/>
    <w:rsid w:val="00692DCD"/>
    <w:rsid w:val="00693B52"/>
    <w:rsid w:val="0069472D"/>
    <w:rsid w:val="006948D0"/>
    <w:rsid w:val="006955B5"/>
    <w:rsid w:val="00696608"/>
    <w:rsid w:val="006972C4"/>
    <w:rsid w:val="00697D60"/>
    <w:rsid w:val="006A31F8"/>
    <w:rsid w:val="006A3526"/>
    <w:rsid w:val="006A41AC"/>
    <w:rsid w:val="006A441C"/>
    <w:rsid w:val="006A4E09"/>
    <w:rsid w:val="006A4FB7"/>
    <w:rsid w:val="006A5347"/>
    <w:rsid w:val="006A534D"/>
    <w:rsid w:val="006A6C51"/>
    <w:rsid w:val="006B1A5A"/>
    <w:rsid w:val="006B1D4E"/>
    <w:rsid w:val="006B1DB2"/>
    <w:rsid w:val="006B3056"/>
    <w:rsid w:val="006B3B90"/>
    <w:rsid w:val="006B3C84"/>
    <w:rsid w:val="006B4B2E"/>
    <w:rsid w:val="006B5AE3"/>
    <w:rsid w:val="006B6207"/>
    <w:rsid w:val="006B70FB"/>
    <w:rsid w:val="006B77EE"/>
    <w:rsid w:val="006B7F2D"/>
    <w:rsid w:val="006C1282"/>
    <w:rsid w:val="006C139C"/>
    <w:rsid w:val="006C4EA3"/>
    <w:rsid w:val="006C54F1"/>
    <w:rsid w:val="006C67FD"/>
    <w:rsid w:val="006D0099"/>
    <w:rsid w:val="006D0493"/>
    <w:rsid w:val="006D0ABF"/>
    <w:rsid w:val="006D0BFA"/>
    <w:rsid w:val="006D0E64"/>
    <w:rsid w:val="006D206E"/>
    <w:rsid w:val="006D2F96"/>
    <w:rsid w:val="006D35A0"/>
    <w:rsid w:val="006D4DD9"/>
    <w:rsid w:val="006D6219"/>
    <w:rsid w:val="006D6480"/>
    <w:rsid w:val="006D7DD9"/>
    <w:rsid w:val="006E01C8"/>
    <w:rsid w:val="006E0F41"/>
    <w:rsid w:val="006E3A7E"/>
    <w:rsid w:val="006E4479"/>
    <w:rsid w:val="006E4D2B"/>
    <w:rsid w:val="006E4E84"/>
    <w:rsid w:val="006E540C"/>
    <w:rsid w:val="006E5A5F"/>
    <w:rsid w:val="006E6320"/>
    <w:rsid w:val="006E728D"/>
    <w:rsid w:val="006F04F0"/>
    <w:rsid w:val="006F3D21"/>
    <w:rsid w:val="006F3F5F"/>
    <w:rsid w:val="006F6B98"/>
    <w:rsid w:val="006F6D39"/>
    <w:rsid w:val="00700DE4"/>
    <w:rsid w:val="00702833"/>
    <w:rsid w:val="00704A94"/>
    <w:rsid w:val="00704C62"/>
    <w:rsid w:val="00710301"/>
    <w:rsid w:val="0071145D"/>
    <w:rsid w:val="00714BAC"/>
    <w:rsid w:val="00720C62"/>
    <w:rsid w:val="007212F4"/>
    <w:rsid w:val="00723725"/>
    <w:rsid w:val="0072373A"/>
    <w:rsid w:val="00725112"/>
    <w:rsid w:val="007251C6"/>
    <w:rsid w:val="00725E0F"/>
    <w:rsid w:val="00727B7A"/>
    <w:rsid w:val="007306CB"/>
    <w:rsid w:val="007306D5"/>
    <w:rsid w:val="0073242A"/>
    <w:rsid w:val="00732AEF"/>
    <w:rsid w:val="007337E6"/>
    <w:rsid w:val="00734F3A"/>
    <w:rsid w:val="007370C2"/>
    <w:rsid w:val="00737B60"/>
    <w:rsid w:val="00740687"/>
    <w:rsid w:val="00741368"/>
    <w:rsid w:val="007425CD"/>
    <w:rsid w:val="00744D47"/>
    <w:rsid w:val="00744DDA"/>
    <w:rsid w:val="007460E7"/>
    <w:rsid w:val="00746D1E"/>
    <w:rsid w:val="00747922"/>
    <w:rsid w:val="00747DA5"/>
    <w:rsid w:val="0075032B"/>
    <w:rsid w:val="00750628"/>
    <w:rsid w:val="00751DA5"/>
    <w:rsid w:val="00751DEF"/>
    <w:rsid w:val="00756022"/>
    <w:rsid w:val="00756C5A"/>
    <w:rsid w:val="0075793A"/>
    <w:rsid w:val="00757956"/>
    <w:rsid w:val="0076070F"/>
    <w:rsid w:val="007619CD"/>
    <w:rsid w:val="007630AE"/>
    <w:rsid w:val="007638BA"/>
    <w:rsid w:val="00763986"/>
    <w:rsid w:val="00763ABE"/>
    <w:rsid w:val="007645E6"/>
    <w:rsid w:val="00764B6E"/>
    <w:rsid w:val="00766B49"/>
    <w:rsid w:val="007709F6"/>
    <w:rsid w:val="00772F1A"/>
    <w:rsid w:val="00781633"/>
    <w:rsid w:val="00782B23"/>
    <w:rsid w:val="00782E14"/>
    <w:rsid w:val="007838D6"/>
    <w:rsid w:val="007855A9"/>
    <w:rsid w:val="00785854"/>
    <w:rsid w:val="007865B4"/>
    <w:rsid w:val="0078724C"/>
    <w:rsid w:val="007872FD"/>
    <w:rsid w:val="0078730A"/>
    <w:rsid w:val="0078759D"/>
    <w:rsid w:val="00790A19"/>
    <w:rsid w:val="00791BD2"/>
    <w:rsid w:val="00793702"/>
    <w:rsid w:val="00793A23"/>
    <w:rsid w:val="007941F2"/>
    <w:rsid w:val="007952D4"/>
    <w:rsid w:val="00795876"/>
    <w:rsid w:val="00795B8A"/>
    <w:rsid w:val="007960FB"/>
    <w:rsid w:val="00796A52"/>
    <w:rsid w:val="00797B17"/>
    <w:rsid w:val="00797F20"/>
    <w:rsid w:val="007A2154"/>
    <w:rsid w:val="007A2248"/>
    <w:rsid w:val="007A22CD"/>
    <w:rsid w:val="007A28CC"/>
    <w:rsid w:val="007A44AC"/>
    <w:rsid w:val="007A59F7"/>
    <w:rsid w:val="007A79A2"/>
    <w:rsid w:val="007B02B0"/>
    <w:rsid w:val="007B136F"/>
    <w:rsid w:val="007B364D"/>
    <w:rsid w:val="007B3930"/>
    <w:rsid w:val="007B3C7F"/>
    <w:rsid w:val="007B50A1"/>
    <w:rsid w:val="007B50E7"/>
    <w:rsid w:val="007B68F5"/>
    <w:rsid w:val="007B6EC6"/>
    <w:rsid w:val="007C0A44"/>
    <w:rsid w:val="007C6798"/>
    <w:rsid w:val="007C69BC"/>
    <w:rsid w:val="007C7277"/>
    <w:rsid w:val="007C7C70"/>
    <w:rsid w:val="007D033E"/>
    <w:rsid w:val="007D46B3"/>
    <w:rsid w:val="007D489A"/>
    <w:rsid w:val="007D4974"/>
    <w:rsid w:val="007D672A"/>
    <w:rsid w:val="007D6EAB"/>
    <w:rsid w:val="007D752A"/>
    <w:rsid w:val="007E0D82"/>
    <w:rsid w:val="007E2603"/>
    <w:rsid w:val="007E2E4C"/>
    <w:rsid w:val="007E42AE"/>
    <w:rsid w:val="007E4FB0"/>
    <w:rsid w:val="007F2AD5"/>
    <w:rsid w:val="007F4873"/>
    <w:rsid w:val="007F4E8A"/>
    <w:rsid w:val="007F6601"/>
    <w:rsid w:val="007F6B14"/>
    <w:rsid w:val="007F74B7"/>
    <w:rsid w:val="00801014"/>
    <w:rsid w:val="00801B11"/>
    <w:rsid w:val="008020F5"/>
    <w:rsid w:val="00802DCA"/>
    <w:rsid w:val="0080332B"/>
    <w:rsid w:val="00803F40"/>
    <w:rsid w:val="008054E9"/>
    <w:rsid w:val="00805AC6"/>
    <w:rsid w:val="0080675F"/>
    <w:rsid w:val="008067F2"/>
    <w:rsid w:val="00806B73"/>
    <w:rsid w:val="008078A1"/>
    <w:rsid w:val="008079DF"/>
    <w:rsid w:val="00807D79"/>
    <w:rsid w:val="008119FB"/>
    <w:rsid w:val="0081302A"/>
    <w:rsid w:val="0081388A"/>
    <w:rsid w:val="00813948"/>
    <w:rsid w:val="008156CF"/>
    <w:rsid w:val="00815AC4"/>
    <w:rsid w:val="00817188"/>
    <w:rsid w:val="00817B07"/>
    <w:rsid w:val="008202B3"/>
    <w:rsid w:val="008206FC"/>
    <w:rsid w:val="00820BB9"/>
    <w:rsid w:val="008211C9"/>
    <w:rsid w:val="0082127B"/>
    <w:rsid w:val="008214CE"/>
    <w:rsid w:val="00821C2B"/>
    <w:rsid w:val="00821DE0"/>
    <w:rsid w:val="00821E12"/>
    <w:rsid w:val="0082213C"/>
    <w:rsid w:val="00824D69"/>
    <w:rsid w:val="00824E29"/>
    <w:rsid w:val="00825DD2"/>
    <w:rsid w:val="00826B64"/>
    <w:rsid w:val="00826B69"/>
    <w:rsid w:val="0082757B"/>
    <w:rsid w:val="00827664"/>
    <w:rsid w:val="008308F0"/>
    <w:rsid w:val="00830924"/>
    <w:rsid w:val="00832371"/>
    <w:rsid w:val="00832FEA"/>
    <w:rsid w:val="008365EF"/>
    <w:rsid w:val="00836C95"/>
    <w:rsid w:val="00837218"/>
    <w:rsid w:val="008407AD"/>
    <w:rsid w:val="008411C4"/>
    <w:rsid w:val="00841573"/>
    <w:rsid w:val="008416C9"/>
    <w:rsid w:val="00841D4C"/>
    <w:rsid w:val="0084245C"/>
    <w:rsid w:val="008450A9"/>
    <w:rsid w:val="0084522E"/>
    <w:rsid w:val="00847458"/>
    <w:rsid w:val="00847B21"/>
    <w:rsid w:val="008503A6"/>
    <w:rsid w:val="00851F63"/>
    <w:rsid w:val="00853B03"/>
    <w:rsid w:val="00854511"/>
    <w:rsid w:val="008569BA"/>
    <w:rsid w:val="00860852"/>
    <w:rsid w:val="00862917"/>
    <w:rsid w:val="00862A72"/>
    <w:rsid w:val="00863460"/>
    <w:rsid w:val="0086397C"/>
    <w:rsid w:val="00865265"/>
    <w:rsid w:val="008653C7"/>
    <w:rsid w:val="008714AD"/>
    <w:rsid w:val="008721E1"/>
    <w:rsid w:val="008726CB"/>
    <w:rsid w:val="00873908"/>
    <w:rsid w:val="008744D7"/>
    <w:rsid w:val="00875941"/>
    <w:rsid w:val="0087611F"/>
    <w:rsid w:val="008764F6"/>
    <w:rsid w:val="0088176A"/>
    <w:rsid w:val="00882E49"/>
    <w:rsid w:val="00883318"/>
    <w:rsid w:val="00883671"/>
    <w:rsid w:val="00883A2D"/>
    <w:rsid w:val="00884B99"/>
    <w:rsid w:val="00887935"/>
    <w:rsid w:val="008933C4"/>
    <w:rsid w:val="008935BB"/>
    <w:rsid w:val="00893603"/>
    <w:rsid w:val="0089478C"/>
    <w:rsid w:val="00894C92"/>
    <w:rsid w:val="00894D06"/>
    <w:rsid w:val="00894DB8"/>
    <w:rsid w:val="008958AC"/>
    <w:rsid w:val="00895A4D"/>
    <w:rsid w:val="00896B03"/>
    <w:rsid w:val="00897238"/>
    <w:rsid w:val="00897B9B"/>
    <w:rsid w:val="00897BF8"/>
    <w:rsid w:val="00897E71"/>
    <w:rsid w:val="008A032B"/>
    <w:rsid w:val="008A169B"/>
    <w:rsid w:val="008A19B5"/>
    <w:rsid w:val="008A2D4D"/>
    <w:rsid w:val="008A3E00"/>
    <w:rsid w:val="008A4AB4"/>
    <w:rsid w:val="008A693A"/>
    <w:rsid w:val="008A6D69"/>
    <w:rsid w:val="008A7612"/>
    <w:rsid w:val="008A7868"/>
    <w:rsid w:val="008A792A"/>
    <w:rsid w:val="008B0969"/>
    <w:rsid w:val="008B0A5C"/>
    <w:rsid w:val="008B0F4C"/>
    <w:rsid w:val="008B1A42"/>
    <w:rsid w:val="008B208F"/>
    <w:rsid w:val="008B2667"/>
    <w:rsid w:val="008B38FD"/>
    <w:rsid w:val="008B52A1"/>
    <w:rsid w:val="008B69DA"/>
    <w:rsid w:val="008B7521"/>
    <w:rsid w:val="008B7DE9"/>
    <w:rsid w:val="008C03C9"/>
    <w:rsid w:val="008C0836"/>
    <w:rsid w:val="008C1FFF"/>
    <w:rsid w:val="008C2482"/>
    <w:rsid w:val="008C27CF"/>
    <w:rsid w:val="008C3ED1"/>
    <w:rsid w:val="008C713E"/>
    <w:rsid w:val="008D064A"/>
    <w:rsid w:val="008D19D0"/>
    <w:rsid w:val="008D2FDA"/>
    <w:rsid w:val="008D3446"/>
    <w:rsid w:val="008D4329"/>
    <w:rsid w:val="008D49CF"/>
    <w:rsid w:val="008D52B5"/>
    <w:rsid w:val="008D6097"/>
    <w:rsid w:val="008D655E"/>
    <w:rsid w:val="008D6A8B"/>
    <w:rsid w:val="008D72DD"/>
    <w:rsid w:val="008D785E"/>
    <w:rsid w:val="008D7A05"/>
    <w:rsid w:val="008E0625"/>
    <w:rsid w:val="008E0A39"/>
    <w:rsid w:val="008E0FCD"/>
    <w:rsid w:val="008E1108"/>
    <w:rsid w:val="008E1784"/>
    <w:rsid w:val="008E27A5"/>
    <w:rsid w:val="008E43A3"/>
    <w:rsid w:val="008E58CC"/>
    <w:rsid w:val="008E60A2"/>
    <w:rsid w:val="008E7A2F"/>
    <w:rsid w:val="008F03A8"/>
    <w:rsid w:val="008F0F62"/>
    <w:rsid w:val="008F38F8"/>
    <w:rsid w:val="008F3A73"/>
    <w:rsid w:val="008F54B5"/>
    <w:rsid w:val="008F5918"/>
    <w:rsid w:val="008F7200"/>
    <w:rsid w:val="008F77BC"/>
    <w:rsid w:val="008F7DF6"/>
    <w:rsid w:val="0090079C"/>
    <w:rsid w:val="0090086A"/>
    <w:rsid w:val="00900CFF"/>
    <w:rsid w:val="00901D69"/>
    <w:rsid w:val="00903FC0"/>
    <w:rsid w:val="009041F3"/>
    <w:rsid w:val="00906589"/>
    <w:rsid w:val="00906843"/>
    <w:rsid w:val="009073B7"/>
    <w:rsid w:val="009103C4"/>
    <w:rsid w:val="00911D2B"/>
    <w:rsid w:val="009128D0"/>
    <w:rsid w:val="0091381D"/>
    <w:rsid w:val="00913B21"/>
    <w:rsid w:val="009143B8"/>
    <w:rsid w:val="0091592B"/>
    <w:rsid w:val="00916214"/>
    <w:rsid w:val="00916F09"/>
    <w:rsid w:val="009203EA"/>
    <w:rsid w:val="00921A4E"/>
    <w:rsid w:val="009220CF"/>
    <w:rsid w:val="00924982"/>
    <w:rsid w:val="00925156"/>
    <w:rsid w:val="00925207"/>
    <w:rsid w:val="00925806"/>
    <w:rsid w:val="00925E3F"/>
    <w:rsid w:val="00926643"/>
    <w:rsid w:val="00926C00"/>
    <w:rsid w:val="00926D33"/>
    <w:rsid w:val="00930A10"/>
    <w:rsid w:val="00930B88"/>
    <w:rsid w:val="0093134F"/>
    <w:rsid w:val="00935211"/>
    <w:rsid w:val="00935AA4"/>
    <w:rsid w:val="009361FE"/>
    <w:rsid w:val="009402CF"/>
    <w:rsid w:val="00941331"/>
    <w:rsid w:val="0094281E"/>
    <w:rsid w:val="00945F4C"/>
    <w:rsid w:val="0094700D"/>
    <w:rsid w:val="009504AA"/>
    <w:rsid w:val="00950B5A"/>
    <w:rsid w:val="00951A7A"/>
    <w:rsid w:val="00953C69"/>
    <w:rsid w:val="0095483C"/>
    <w:rsid w:val="00957457"/>
    <w:rsid w:val="00957655"/>
    <w:rsid w:val="0096010A"/>
    <w:rsid w:val="0096054D"/>
    <w:rsid w:val="009605D4"/>
    <w:rsid w:val="00960B03"/>
    <w:rsid w:val="00960F7B"/>
    <w:rsid w:val="0096135E"/>
    <w:rsid w:val="009614BC"/>
    <w:rsid w:val="00961CEE"/>
    <w:rsid w:val="00961F1B"/>
    <w:rsid w:val="009626D9"/>
    <w:rsid w:val="00962730"/>
    <w:rsid w:val="00962A51"/>
    <w:rsid w:val="00962E6B"/>
    <w:rsid w:val="00963A16"/>
    <w:rsid w:val="00963BA8"/>
    <w:rsid w:val="00964335"/>
    <w:rsid w:val="009644D9"/>
    <w:rsid w:val="0096454E"/>
    <w:rsid w:val="00965232"/>
    <w:rsid w:val="00965356"/>
    <w:rsid w:val="00966585"/>
    <w:rsid w:val="00967112"/>
    <w:rsid w:val="00967258"/>
    <w:rsid w:val="00967BF6"/>
    <w:rsid w:val="00973BEA"/>
    <w:rsid w:val="009740DC"/>
    <w:rsid w:val="00974246"/>
    <w:rsid w:val="009748B2"/>
    <w:rsid w:val="00975347"/>
    <w:rsid w:val="00980905"/>
    <w:rsid w:val="0098097E"/>
    <w:rsid w:val="00981CAA"/>
    <w:rsid w:val="0098320B"/>
    <w:rsid w:val="00983550"/>
    <w:rsid w:val="009841FB"/>
    <w:rsid w:val="00985DB4"/>
    <w:rsid w:val="009869E5"/>
    <w:rsid w:val="009870D9"/>
    <w:rsid w:val="00987E22"/>
    <w:rsid w:val="00990AB7"/>
    <w:rsid w:val="0099168C"/>
    <w:rsid w:val="00991E56"/>
    <w:rsid w:val="00992399"/>
    <w:rsid w:val="00992D27"/>
    <w:rsid w:val="00992F74"/>
    <w:rsid w:val="00993375"/>
    <w:rsid w:val="00993875"/>
    <w:rsid w:val="00993B47"/>
    <w:rsid w:val="009947E9"/>
    <w:rsid w:val="00995DD9"/>
    <w:rsid w:val="00995DF2"/>
    <w:rsid w:val="0099667F"/>
    <w:rsid w:val="009971E9"/>
    <w:rsid w:val="00997429"/>
    <w:rsid w:val="009A090F"/>
    <w:rsid w:val="009A34D9"/>
    <w:rsid w:val="009A361A"/>
    <w:rsid w:val="009A4C65"/>
    <w:rsid w:val="009A4EB8"/>
    <w:rsid w:val="009A524D"/>
    <w:rsid w:val="009A5821"/>
    <w:rsid w:val="009A69FC"/>
    <w:rsid w:val="009A6E6F"/>
    <w:rsid w:val="009B0A5B"/>
    <w:rsid w:val="009B120F"/>
    <w:rsid w:val="009B16CA"/>
    <w:rsid w:val="009B264A"/>
    <w:rsid w:val="009B2C31"/>
    <w:rsid w:val="009B2E28"/>
    <w:rsid w:val="009B41D1"/>
    <w:rsid w:val="009B4282"/>
    <w:rsid w:val="009B48EB"/>
    <w:rsid w:val="009B5064"/>
    <w:rsid w:val="009B722D"/>
    <w:rsid w:val="009B7377"/>
    <w:rsid w:val="009B7AF2"/>
    <w:rsid w:val="009B7E73"/>
    <w:rsid w:val="009C06B4"/>
    <w:rsid w:val="009C0790"/>
    <w:rsid w:val="009C0B9E"/>
    <w:rsid w:val="009C2013"/>
    <w:rsid w:val="009C38C0"/>
    <w:rsid w:val="009C3F30"/>
    <w:rsid w:val="009C437B"/>
    <w:rsid w:val="009C4795"/>
    <w:rsid w:val="009C4AD7"/>
    <w:rsid w:val="009C6286"/>
    <w:rsid w:val="009C7194"/>
    <w:rsid w:val="009C7348"/>
    <w:rsid w:val="009D0A7D"/>
    <w:rsid w:val="009D0FB0"/>
    <w:rsid w:val="009D16AE"/>
    <w:rsid w:val="009D334B"/>
    <w:rsid w:val="009D45ED"/>
    <w:rsid w:val="009D55C1"/>
    <w:rsid w:val="009D5BF6"/>
    <w:rsid w:val="009D6985"/>
    <w:rsid w:val="009D705D"/>
    <w:rsid w:val="009E08BE"/>
    <w:rsid w:val="009E651E"/>
    <w:rsid w:val="009E7870"/>
    <w:rsid w:val="009E7DA3"/>
    <w:rsid w:val="009F039E"/>
    <w:rsid w:val="009F0A8C"/>
    <w:rsid w:val="009F1EDA"/>
    <w:rsid w:val="009F30B0"/>
    <w:rsid w:val="009F3CA0"/>
    <w:rsid w:val="009F54EC"/>
    <w:rsid w:val="009F54FF"/>
    <w:rsid w:val="009F5868"/>
    <w:rsid w:val="009F71FC"/>
    <w:rsid w:val="00A007C7"/>
    <w:rsid w:val="00A01617"/>
    <w:rsid w:val="00A018B6"/>
    <w:rsid w:val="00A021D6"/>
    <w:rsid w:val="00A02841"/>
    <w:rsid w:val="00A05E54"/>
    <w:rsid w:val="00A06F4C"/>
    <w:rsid w:val="00A07022"/>
    <w:rsid w:val="00A07E59"/>
    <w:rsid w:val="00A1017D"/>
    <w:rsid w:val="00A1052A"/>
    <w:rsid w:val="00A11661"/>
    <w:rsid w:val="00A1191A"/>
    <w:rsid w:val="00A11FA3"/>
    <w:rsid w:val="00A1232C"/>
    <w:rsid w:val="00A123DF"/>
    <w:rsid w:val="00A12E48"/>
    <w:rsid w:val="00A140DD"/>
    <w:rsid w:val="00A145A7"/>
    <w:rsid w:val="00A152D9"/>
    <w:rsid w:val="00A165B3"/>
    <w:rsid w:val="00A1667D"/>
    <w:rsid w:val="00A20427"/>
    <w:rsid w:val="00A21109"/>
    <w:rsid w:val="00A2259C"/>
    <w:rsid w:val="00A22E48"/>
    <w:rsid w:val="00A234A7"/>
    <w:rsid w:val="00A243E1"/>
    <w:rsid w:val="00A2556A"/>
    <w:rsid w:val="00A27D37"/>
    <w:rsid w:val="00A27F29"/>
    <w:rsid w:val="00A32552"/>
    <w:rsid w:val="00A35635"/>
    <w:rsid w:val="00A35F62"/>
    <w:rsid w:val="00A36E31"/>
    <w:rsid w:val="00A377AD"/>
    <w:rsid w:val="00A378A7"/>
    <w:rsid w:val="00A400D1"/>
    <w:rsid w:val="00A401ED"/>
    <w:rsid w:val="00A40F05"/>
    <w:rsid w:val="00A42213"/>
    <w:rsid w:val="00A44A07"/>
    <w:rsid w:val="00A44D07"/>
    <w:rsid w:val="00A45B15"/>
    <w:rsid w:val="00A462DB"/>
    <w:rsid w:val="00A47890"/>
    <w:rsid w:val="00A50BCE"/>
    <w:rsid w:val="00A5181A"/>
    <w:rsid w:val="00A53181"/>
    <w:rsid w:val="00A53F91"/>
    <w:rsid w:val="00A54863"/>
    <w:rsid w:val="00A55756"/>
    <w:rsid w:val="00A55A20"/>
    <w:rsid w:val="00A61F23"/>
    <w:rsid w:val="00A62823"/>
    <w:rsid w:val="00A632ED"/>
    <w:rsid w:val="00A64191"/>
    <w:rsid w:val="00A645EA"/>
    <w:rsid w:val="00A64D7C"/>
    <w:rsid w:val="00A6527C"/>
    <w:rsid w:val="00A65744"/>
    <w:rsid w:val="00A65939"/>
    <w:rsid w:val="00A66081"/>
    <w:rsid w:val="00A661AC"/>
    <w:rsid w:val="00A663E6"/>
    <w:rsid w:val="00A6695B"/>
    <w:rsid w:val="00A670CC"/>
    <w:rsid w:val="00A67E17"/>
    <w:rsid w:val="00A67E70"/>
    <w:rsid w:val="00A70B77"/>
    <w:rsid w:val="00A714BD"/>
    <w:rsid w:val="00A72092"/>
    <w:rsid w:val="00A725DE"/>
    <w:rsid w:val="00A72A3E"/>
    <w:rsid w:val="00A72AD5"/>
    <w:rsid w:val="00A73A5E"/>
    <w:rsid w:val="00A73E49"/>
    <w:rsid w:val="00A76DAD"/>
    <w:rsid w:val="00A77A4E"/>
    <w:rsid w:val="00A80AF4"/>
    <w:rsid w:val="00A80E47"/>
    <w:rsid w:val="00A8112B"/>
    <w:rsid w:val="00A81FB1"/>
    <w:rsid w:val="00A822B7"/>
    <w:rsid w:val="00A82C93"/>
    <w:rsid w:val="00A83498"/>
    <w:rsid w:val="00A83751"/>
    <w:rsid w:val="00A84198"/>
    <w:rsid w:val="00A842D2"/>
    <w:rsid w:val="00A86A47"/>
    <w:rsid w:val="00A872E0"/>
    <w:rsid w:val="00A87BEE"/>
    <w:rsid w:val="00A9014C"/>
    <w:rsid w:val="00A90339"/>
    <w:rsid w:val="00A91622"/>
    <w:rsid w:val="00A91A4C"/>
    <w:rsid w:val="00A91AEA"/>
    <w:rsid w:val="00A929D8"/>
    <w:rsid w:val="00A9667F"/>
    <w:rsid w:val="00A97019"/>
    <w:rsid w:val="00A9721E"/>
    <w:rsid w:val="00AA1380"/>
    <w:rsid w:val="00AA1632"/>
    <w:rsid w:val="00AA1891"/>
    <w:rsid w:val="00AA23EB"/>
    <w:rsid w:val="00AA3A08"/>
    <w:rsid w:val="00AA4A3E"/>
    <w:rsid w:val="00AA4CA7"/>
    <w:rsid w:val="00AA66DD"/>
    <w:rsid w:val="00AA6815"/>
    <w:rsid w:val="00AA699D"/>
    <w:rsid w:val="00AA700E"/>
    <w:rsid w:val="00AB09D1"/>
    <w:rsid w:val="00AB3AAD"/>
    <w:rsid w:val="00AB3EEC"/>
    <w:rsid w:val="00AB7235"/>
    <w:rsid w:val="00AB78D1"/>
    <w:rsid w:val="00AB7C55"/>
    <w:rsid w:val="00AB7E7E"/>
    <w:rsid w:val="00AC124A"/>
    <w:rsid w:val="00AC2095"/>
    <w:rsid w:val="00AC2EA4"/>
    <w:rsid w:val="00AC36DC"/>
    <w:rsid w:val="00AC3E71"/>
    <w:rsid w:val="00AC6F84"/>
    <w:rsid w:val="00AC7059"/>
    <w:rsid w:val="00AD04AA"/>
    <w:rsid w:val="00AD069F"/>
    <w:rsid w:val="00AD12AA"/>
    <w:rsid w:val="00AD1B89"/>
    <w:rsid w:val="00AD1BB1"/>
    <w:rsid w:val="00AD3E1F"/>
    <w:rsid w:val="00AD4AE5"/>
    <w:rsid w:val="00AD4EE1"/>
    <w:rsid w:val="00AD6EA1"/>
    <w:rsid w:val="00AE056D"/>
    <w:rsid w:val="00AE0F56"/>
    <w:rsid w:val="00AE27A8"/>
    <w:rsid w:val="00AE2BB7"/>
    <w:rsid w:val="00AE2CF6"/>
    <w:rsid w:val="00AE37C1"/>
    <w:rsid w:val="00AE4718"/>
    <w:rsid w:val="00AE5D54"/>
    <w:rsid w:val="00AE5D8E"/>
    <w:rsid w:val="00AE637D"/>
    <w:rsid w:val="00AE6431"/>
    <w:rsid w:val="00AE6AA3"/>
    <w:rsid w:val="00AE7622"/>
    <w:rsid w:val="00AE7BFC"/>
    <w:rsid w:val="00AF4590"/>
    <w:rsid w:val="00AF4A68"/>
    <w:rsid w:val="00AF6559"/>
    <w:rsid w:val="00AF66B5"/>
    <w:rsid w:val="00AF685E"/>
    <w:rsid w:val="00AF726A"/>
    <w:rsid w:val="00AF7B76"/>
    <w:rsid w:val="00AF7C89"/>
    <w:rsid w:val="00B0298A"/>
    <w:rsid w:val="00B048F9"/>
    <w:rsid w:val="00B04B92"/>
    <w:rsid w:val="00B06CAA"/>
    <w:rsid w:val="00B06E74"/>
    <w:rsid w:val="00B07135"/>
    <w:rsid w:val="00B072C8"/>
    <w:rsid w:val="00B07F8C"/>
    <w:rsid w:val="00B10C42"/>
    <w:rsid w:val="00B117D4"/>
    <w:rsid w:val="00B12195"/>
    <w:rsid w:val="00B126C4"/>
    <w:rsid w:val="00B13526"/>
    <w:rsid w:val="00B138FA"/>
    <w:rsid w:val="00B13C34"/>
    <w:rsid w:val="00B1548F"/>
    <w:rsid w:val="00B15D32"/>
    <w:rsid w:val="00B1722C"/>
    <w:rsid w:val="00B1776D"/>
    <w:rsid w:val="00B200CD"/>
    <w:rsid w:val="00B20760"/>
    <w:rsid w:val="00B207EC"/>
    <w:rsid w:val="00B215EF"/>
    <w:rsid w:val="00B22078"/>
    <w:rsid w:val="00B22E31"/>
    <w:rsid w:val="00B237FA"/>
    <w:rsid w:val="00B24103"/>
    <w:rsid w:val="00B2465C"/>
    <w:rsid w:val="00B2476F"/>
    <w:rsid w:val="00B25A98"/>
    <w:rsid w:val="00B2642C"/>
    <w:rsid w:val="00B27393"/>
    <w:rsid w:val="00B313D1"/>
    <w:rsid w:val="00B331DA"/>
    <w:rsid w:val="00B3538F"/>
    <w:rsid w:val="00B35BE2"/>
    <w:rsid w:val="00B35F54"/>
    <w:rsid w:val="00B37289"/>
    <w:rsid w:val="00B4268A"/>
    <w:rsid w:val="00B43284"/>
    <w:rsid w:val="00B43393"/>
    <w:rsid w:val="00B43D05"/>
    <w:rsid w:val="00B43DFA"/>
    <w:rsid w:val="00B45881"/>
    <w:rsid w:val="00B45A4E"/>
    <w:rsid w:val="00B45B5F"/>
    <w:rsid w:val="00B46252"/>
    <w:rsid w:val="00B47A40"/>
    <w:rsid w:val="00B47E02"/>
    <w:rsid w:val="00B47FE6"/>
    <w:rsid w:val="00B50BB5"/>
    <w:rsid w:val="00B51B69"/>
    <w:rsid w:val="00B5645A"/>
    <w:rsid w:val="00B5705A"/>
    <w:rsid w:val="00B604DA"/>
    <w:rsid w:val="00B60DDC"/>
    <w:rsid w:val="00B61C0B"/>
    <w:rsid w:val="00B6320F"/>
    <w:rsid w:val="00B6324A"/>
    <w:rsid w:val="00B63D3F"/>
    <w:rsid w:val="00B63F63"/>
    <w:rsid w:val="00B64076"/>
    <w:rsid w:val="00B71135"/>
    <w:rsid w:val="00B716F2"/>
    <w:rsid w:val="00B71854"/>
    <w:rsid w:val="00B71AD2"/>
    <w:rsid w:val="00B71ADE"/>
    <w:rsid w:val="00B72A4E"/>
    <w:rsid w:val="00B73DDC"/>
    <w:rsid w:val="00B7452B"/>
    <w:rsid w:val="00B74F0C"/>
    <w:rsid w:val="00B75DC3"/>
    <w:rsid w:val="00B77B82"/>
    <w:rsid w:val="00B80184"/>
    <w:rsid w:val="00B80BED"/>
    <w:rsid w:val="00B81AEC"/>
    <w:rsid w:val="00B82F3E"/>
    <w:rsid w:val="00B837A6"/>
    <w:rsid w:val="00B83D4C"/>
    <w:rsid w:val="00B83F13"/>
    <w:rsid w:val="00B8501A"/>
    <w:rsid w:val="00B857AB"/>
    <w:rsid w:val="00B85B40"/>
    <w:rsid w:val="00B85F32"/>
    <w:rsid w:val="00B86526"/>
    <w:rsid w:val="00B87091"/>
    <w:rsid w:val="00B9085F"/>
    <w:rsid w:val="00B91105"/>
    <w:rsid w:val="00B91D3A"/>
    <w:rsid w:val="00B926AA"/>
    <w:rsid w:val="00B933DC"/>
    <w:rsid w:val="00B93EDC"/>
    <w:rsid w:val="00B93FFD"/>
    <w:rsid w:val="00B95749"/>
    <w:rsid w:val="00B9630E"/>
    <w:rsid w:val="00B977F0"/>
    <w:rsid w:val="00BA0565"/>
    <w:rsid w:val="00BA0F7D"/>
    <w:rsid w:val="00BA14CF"/>
    <w:rsid w:val="00BA241A"/>
    <w:rsid w:val="00BA3063"/>
    <w:rsid w:val="00BA312A"/>
    <w:rsid w:val="00BA38E1"/>
    <w:rsid w:val="00BA4D19"/>
    <w:rsid w:val="00BA4ED1"/>
    <w:rsid w:val="00BA50D2"/>
    <w:rsid w:val="00BA609B"/>
    <w:rsid w:val="00BA6104"/>
    <w:rsid w:val="00BA61FE"/>
    <w:rsid w:val="00BA7211"/>
    <w:rsid w:val="00BA7281"/>
    <w:rsid w:val="00BB0672"/>
    <w:rsid w:val="00BB191B"/>
    <w:rsid w:val="00BB3ABD"/>
    <w:rsid w:val="00BB4530"/>
    <w:rsid w:val="00BB6712"/>
    <w:rsid w:val="00BB6908"/>
    <w:rsid w:val="00BB69CC"/>
    <w:rsid w:val="00BC0F37"/>
    <w:rsid w:val="00BC5047"/>
    <w:rsid w:val="00BC5BEC"/>
    <w:rsid w:val="00BC6166"/>
    <w:rsid w:val="00BC6251"/>
    <w:rsid w:val="00BC6989"/>
    <w:rsid w:val="00BC7949"/>
    <w:rsid w:val="00BD0DE0"/>
    <w:rsid w:val="00BD0E0D"/>
    <w:rsid w:val="00BD381E"/>
    <w:rsid w:val="00BD5628"/>
    <w:rsid w:val="00BD6D82"/>
    <w:rsid w:val="00BE1497"/>
    <w:rsid w:val="00BE3ED3"/>
    <w:rsid w:val="00BE4F72"/>
    <w:rsid w:val="00BE587F"/>
    <w:rsid w:val="00BE5E17"/>
    <w:rsid w:val="00BE60E4"/>
    <w:rsid w:val="00BF06A2"/>
    <w:rsid w:val="00BF138C"/>
    <w:rsid w:val="00BF19DF"/>
    <w:rsid w:val="00BF2128"/>
    <w:rsid w:val="00BF2AD9"/>
    <w:rsid w:val="00BF2E15"/>
    <w:rsid w:val="00BF2E1A"/>
    <w:rsid w:val="00BF5694"/>
    <w:rsid w:val="00BF5865"/>
    <w:rsid w:val="00BF63A7"/>
    <w:rsid w:val="00BF71FD"/>
    <w:rsid w:val="00BF7D20"/>
    <w:rsid w:val="00C019BA"/>
    <w:rsid w:val="00C02AB3"/>
    <w:rsid w:val="00C02C19"/>
    <w:rsid w:val="00C02C92"/>
    <w:rsid w:val="00C038DF"/>
    <w:rsid w:val="00C03D54"/>
    <w:rsid w:val="00C05F92"/>
    <w:rsid w:val="00C07138"/>
    <w:rsid w:val="00C07B67"/>
    <w:rsid w:val="00C07DF0"/>
    <w:rsid w:val="00C1082A"/>
    <w:rsid w:val="00C11F79"/>
    <w:rsid w:val="00C13060"/>
    <w:rsid w:val="00C13C5B"/>
    <w:rsid w:val="00C13DF2"/>
    <w:rsid w:val="00C13DFC"/>
    <w:rsid w:val="00C14550"/>
    <w:rsid w:val="00C1553B"/>
    <w:rsid w:val="00C160B5"/>
    <w:rsid w:val="00C160C8"/>
    <w:rsid w:val="00C167DF"/>
    <w:rsid w:val="00C201B2"/>
    <w:rsid w:val="00C21024"/>
    <w:rsid w:val="00C21E0B"/>
    <w:rsid w:val="00C23B9D"/>
    <w:rsid w:val="00C24B42"/>
    <w:rsid w:val="00C266A6"/>
    <w:rsid w:val="00C266B6"/>
    <w:rsid w:val="00C2702D"/>
    <w:rsid w:val="00C3076A"/>
    <w:rsid w:val="00C30A9E"/>
    <w:rsid w:val="00C317C4"/>
    <w:rsid w:val="00C31844"/>
    <w:rsid w:val="00C3226B"/>
    <w:rsid w:val="00C32330"/>
    <w:rsid w:val="00C33652"/>
    <w:rsid w:val="00C344F5"/>
    <w:rsid w:val="00C347B1"/>
    <w:rsid w:val="00C35E62"/>
    <w:rsid w:val="00C36A7E"/>
    <w:rsid w:val="00C36F4D"/>
    <w:rsid w:val="00C37014"/>
    <w:rsid w:val="00C37F27"/>
    <w:rsid w:val="00C40D4D"/>
    <w:rsid w:val="00C40E71"/>
    <w:rsid w:val="00C4191D"/>
    <w:rsid w:val="00C4269B"/>
    <w:rsid w:val="00C427EE"/>
    <w:rsid w:val="00C44811"/>
    <w:rsid w:val="00C44E0F"/>
    <w:rsid w:val="00C45ACF"/>
    <w:rsid w:val="00C46508"/>
    <w:rsid w:val="00C46B00"/>
    <w:rsid w:val="00C46FBF"/>
    <w:rsid w:val="00C46FEA"/>
    <w:rsid w:val="00C4736A"/>
    <w:rsid w:val="00C50134"/>
    <w:rsid w:val="00C50A4E"/>
    <w:rsid w:val="00C50B4D"/>
    <w:rsid w:val="00C50D1B"/>
    <w:rsid w:val="00C511F9"/>
    <w:rsid w:val="00C51896"/>
    <w:rsid w:val="00C51FFA"/>
    <w:rsid w:val="00C52655"/>
    <w:rsid w:val="00C5287F"/>
    <w:rsid w:val="00C52D4D"/>
    <w:rsid w:val="00C53DC2"/>
    <w:rsid w:val="00C53EB2"/>
    <w:rsid w:val="00C54253"/>
    <w:rsid w:val="00C5477C"/>
    <w:rsid w:val="00C548A1"/>
    <w:rsid w:val="00C55ACA"/>
    <w:rsid w:val="00C56A20"/>
    <w:rsid w:val="00C56BDA"/>
    <w:rsid w:val="00C56CFE"/>
    <w:rsid w:val="00C574DA"/>
    <w:rsid w:val="00C57ACD"/>
    <w:rsid w:val="00C61650"/>
    <w:rsid w:val="00C62581"/>
    <w:rsid w:val="00C64132"/>
    <w:rsid w:val="00C641EF"/>
    <w:rsid w:val="00C64902"/>
    <w:rsid w:val="00C650E9"/>
    <w:rsid w:val="00C65B77"/>
    <w:rsid w:val="00C66C48"/>
    <w:rsid w:val="00C66DB1"/>
    <w:rsid w:val="00C67816"/>
    <w:rsid w:val="00C717A4"/>
    <w:rsid w:val="00C72699"/>
    <w:rsid w:val="00C737C8"/>
    <w:rsid w:val="00C73894"/>
    <w:rsid w:val="00C7485A"/>
    <w:rsid w:val="00C7567D"/>
    <w:rsid w:val="00C75E54"/>
    <w:rsid w:val="00C76838"/>
    <w:rsid w:val="00C76A1C"/>
    <w:rsid w:val="00C77D50"/>
    <w:rsid w:val="00C8053E"/>
    <w:rsid w:val="00C817CE"/>
    <w:rsid w:val="00C81D8F"/>
    <w:rsid w:val="00C847DA"/>
    <w:rsid w:val="00C84987"/>
    <w:rsid w:val="00C85305"/>
    <w:rsid w:val="00C85B6F"/>
    <w:rsid w:val="00C85B78"/>
    <w:rsid w:val="00C86C69"/>
    <w:rsid w:val="00C90211"/>
    <w:rsid w:val="00C91CFB"/>
    <w:rsid w:val="00C92A13"/>
    <w:rsid w:val="00C93F05"/>
    <w:rsid w:val="00C945C4"/>
    <w:rsid w:val="00C952D2"/>
    <w:rsid w:val="00C95A67"/>
    <w:rsid w:val="00C96076"/>
    <w:rsid w:val="00C9762E"/>
    <w:rsid w:val="00C97770"/>
    <w:rsid w:val="00C97A27"/>
    <w:rsid w:val="00CA0AE6"/>
    <w:rsid w:val="00CA0EC3"/>
    <w:rsid w:val="00CA2028"/>
    <w:rsid w:val="00CA2AC1"/>
    <w:rsid w:val="00CA4924"/>
    <w:rsid w:val="00CA6AC8"/>
    <w:rsid w:val="00CA79D6"/>
    <w:rsid w:val="00CB063F"/>
    <w:rsid w:val="00CB0C10"/>
    <w:rsid w:val="00CB127B"/>
    <w:rsid w:val="00CB1713"/>
    <w:rsid w:val="00CB18A6"/>
    <w:rsid w:val="00CB1BB1"/>
    <w:rsid w:val="00CB283F"/>
    <w:rsid w:val="00CB28F1"/>
    <w:rsid w:val="00CB31C8"/>
    <w:rsid w:val="00CB36C0"/>
    <w:rsid w:val="00CB43E3"/>
    <w:rsid w:val="00CB4FD4"/>
    <w:rsid w:val="00CB532C"/>
    <w:rsid w:val="00CB65C0"/>
    <w:rsid w:val="00CB68EA"/>
    <w:rsid w:val="00CB7C71"/>
    <w:rsid w:val="00CC0424"/>
    <w:rsid w:val="00CC086E"/>
    <w:rsid w:val="00CC089D"/>
    <w:rsid w:val="00CC0EE2"/>
    <w:rsid w:val="00CC1DE3"/>
    <w:rsid w:val="00CC2662"/>
    <w:rsid w:val="00CC29CF"/>
    <w:rsid w:val="00CC2EF4"/>
    <w:rsid w:val="00CC334F"/>
    <w:rsid w:val="00CC41FC"/>
    <w:rsid w:val="00CC5816"/>
    <w:rsid w:val="00CC5F5F"/>
    <w:rsid w:val="00CC6201"/>
    <w:rsid w:val="00CC69FD"/>
    <w:rsid w:val="00CC6F7E"/>
    <w:rsid w:val="00CC7219"/>
    <w:rsid w:val="00CC7B0C"/>
    <w:rsid w:val="00CD01E5"/>
    <w:rsid w:val="00CD1CBB"/>
    <w:rsid w:val="00CD24B4"/>
    <w:rsid w:val="00CD2671"/>
    <w:rsid w:val="00CD311E"/>
    <w:rsid w:val="00CD353C"/>
    <w:rsid w:val="00CD36CA"/>
    <w:rsid w:val="00CD382D"/>
    <w:rsid w:val="00CD399C"/>
    <w:rsid w:val="00CD443D"/>
    <w:rsid w:val="00CD4E4F"/>
    <w:rsid w:val="00CD508B"/>
    <w:rsid w:val="00CD59DB"/>
    <w:rsid w:val="00CD6DAF"/>
    <w:rsid w:val="00CE1E46"/>
    <w:rsid w:val="00CE2700"/>
    <w:rsid w:val="00CE28C0"/>
    <w:rsid w:val="00CE2DDE"/>
    <w:rsid w:val="00CE48A6"/>
    <w:rsid w:val="00CE5AA9"/>
    <w:rsid w:val="00CE5FBF"/>
    <w:rsid w:val="00CE63C8"/>
    <w:rsid w:val="00CE6AE1"/>
    <w:rsid w:val="00CE715D"/>
    <w:rsid w:val="00CE7357"/>
    <w:rsid w:val="00CE7683"/>
    <w:rsid w:val="00CF00A8"/>
    <w:rsid w:val="00CF08D4"/>
    <w:rsid w:val="00CF2CC9"/>
    <w:rsid w:val="00CF30F4"/>
    <w:rsid w:val="00CF490F"/>
    <w:rsid w:val="00CF5098"/>
    <w:rsid w:val="00CF5267"/>
    <w:rsid w:val="00CF55AC"/>
    <w:rsid w:val="00CF6FC3"/>
    <w:rsid w:val="00D0027C"/>
    <w:rsid w:val="00D00C14"/>
    <w:rsid w:val="00D00D07"/>
    <w:rsid w:val="00D05318"/>
    <w:rsid w:val="00D05359"/>
    <w:rsid w:val="00D069F3"/>
    <w:rsid w:val="00D06AA9"/>
    <w:rsid w:val="00D075EE"/>
    <w:rsid w:val="00D07B43"/>
    <w:rsid w:val="00D07DA6"/>
    <w:rsid w:val="00D10242"/>
    <w:rsid w:val="00D126AE"/>
    <w:rsid w:val="00D1311F"/>
    <w:rsid w:val="00D160FB"/>
    <w:rsid w:val="00D169B0"/>
    <w:rsid w:val="00D16B27"/>
    <w:rsid w:val="00D17019"/>
    <w:rsid w:val="00D208D0"/>
    <w:rsid w:val="00D20BF4"/>
    <w:rsid w:val="00D22F0B"/>
    <w:rsid w:val="00D2391D"/>
    <w:rsid w:val="00D23D87"/>
    <w:rsid w:val="00D23FD2"/>
    <w:rsid w:val="00D25153"/>
    <w:rsid w:val="00D25C81"/>
    <w:rsid w:val="00D277FC"/>
    <w:rsid w:val="00D3042A"/>
    <w:rsid w:val="00D3186D"/>
    <w:rsid w:val="00D318F4"/>
    <w:rsid w:val="00D342B4"/>
    <w:rsid w:val="00D35311"/>
    <w:rsid w:val="00D3594B"/>
    <w:rsid w:val="00D35EF2"/>
    <w:rsid w:val="00D36AA8"/>
    <w:rsid w:val="00D3778D"/>
    <w:rsid w:val="00D406EA"/>
    <w:rsid w:val="00D40DFD"/>
    <w:rsid w:val="00D41139"/>
    <w:rsid w:val="00D411AA"/>
    <w:rsid w:val="00D41459"/>
    <w:rsid w:val="00D420A9"/>
    <w:rsid w:val="00D42DA4"/>
    <w:rsid w:val="00D4382C"/>
    <w:rsid w:val="00D43F6A"/>
    <w:rsid w:val="00D43FFE"/>
    <w:rsid w:val="00D47969"/>
    <w:rsid w:val="00D51144"/>
    <w:rsid w:val="00D5166F"/>
    <w:rsid w:val="00D519CD"/>
    <w:rsid w:val="00D54EFF"/>
    <w:rsid w:val="00D56B19"/>
    <w:rsid w:val="00D56D8F"/>
    <w:rsid w:val="00D6003C"/>
    <w:rsid w:val="00D61252"/>
    <w:rsid w:val="00D6181A"/>
    <w:rsid w:val="00D6234E"/>
    <w:rsid w:val="00D629BF"/>
    <w:rsid w:val="00D656CD"/>
    <w:rsid w:val="00D662B9"/>
    <w:rsid w:val="00D7223F"/>
    <w:rsid w:val="00D72A52"/>
    <w:rsid w:val="00D7523F"/>
    <w:rsid w:val="00D7578B"/>
    <w:rsid w:val="00D760EA"/>
    <w:rsid w:val="00D76281"/>
    <w:rsid w:val="00D80276"/>
    <w:rsid w:val="00D80359"/>
    <w:rsid w:val="00D81682"/>
    <w:rsid w:val="00D858AF"/>
    <w:rsid w:val="00D85E53"/>
    <w:rsid w:val="00D86F8B"/>
    <w:rsid w:val="00D9004D"/>
    <w:rsid w:val="00D91254"/>
    <w:rsid w:val="00D91AF0"/>
    <w:rsid w:val="00D92801"/>
    <w:rsid w:val="00D92FF1"/>
    <w:rsid w:val="00D9467C"/>
    <w:rsid w:val="00D94F24"/>
    <w:rsid w:val="00D9595A"/>
    <w:rsid w:val="00D96009"/>
    <w:rsid w:val="00D963E2"/>
    <w:rsid w:val="00D974E4"/>
    <w:rsid w:val="00D97CFE"/>
    <w:rsid w:val="00DA026F"/>
    <w:rsid w:val="00DA0D42"/>
    <w:rsid w:val="00DA1DFC"/>
    <w:rsid w:val="00DA1F32"/>
    <w:rsid w:val="00DA2408"/>
    <w:rsid w:val="00DA293B"/>
    <w:rsid w:val="00DA2D07"/>
    <w:rsid w:val="00DA3DF1"/>
    <w:rsid w:val="00DA4372"/>
    <w:rsid w:val="00DA4F0C"/>
    <w:rsid w:val="00DA5B68"/>
    <w:rsid w:val="00DA6774"/>
    <w:rsid w:val="00DA7D18"/>
    <w:rsid w:val="00DB0CCB"/>
    <w:rsid w:val="00DB1AD2"/>
    <w:rsid w:val="00DB1E26"/>
    <w:rsid w:val="00DB2C9E"/>
    <w:rsid w:val="00DB2E42"/>
    <w:rsid w:val="00DB3573"/>
    <w:rsid w:val="00DB4C21"/>
    <w:rsid w:val="00DB4D30"/>
    <w:rsid w:val="00DB5036"/>
    <w:rsid w:val="00DB5F62"/>
    <w:rsid w:val="00DB6D2E"/>
    <w:rsid w:val="00DB6F8A"/>
    <w:rsid w:val="00DC01BE"/>
    <w:rsid w:val="00DC0785"/>
    <w:rsid w:val="00DC26DF"/>
    <w:rsid w:val="00DC5D44"/>
    <w:rsid w:val="00DD123B"/>
    <w:rsid w:val="00DD38AB"/>
    <w:rsid w:val="00DD4A69"/>
    <w:rsid w:val="00DD6123"/>
    <w:rsid w:val="00DE0DD6"/>
    <w:rsid w:val="00DE14FE"/>
    <w:rsid w:val="00DE1545"/>
    <w:rsid w:val="00DE1B8A"/>
    <w:rsid w:val="00DE50CD"/>
    <w:rsid w:val="00DE574D"/>
    <w:rsid w:val="00DE5AD2"/>
    <w:rsid w:val="00DE6450"/>
    <w:rsid w:val="00DE6F40"/>
    <w:rsid w:val="00DE752D"/>
    <w:rsid w:val="00DF15E2"/>
    <w:rsid w:val="00DF21F3"/>
    <w:rsid w:val="00DF39CC"/>
    <w:rsid w:val="00DF71F1"/>
    <w:rsid w:val="00E00042"/>
    <w:rsid w:val="00E00C77"/>
    <w:rsid w:val="00E015CE"/>
    <w:rsid w:val="00E01A9C"/>
    <w:rsid w:val="00E01F26"/>
    <w:rsid w:val="00E0410F"/>
    <w:rsid w:val="00E0435B"/>
    <w:rsid w:val="00E04A62"/>
    <w:rsid w:val="00E04AFF"/>
    <w:rsid w:val="00E063ED"/>
    <w:rsid w:val="00E0734E"/>
    <w:rsid w:val="00E07C32"/>
    <w:rsid w:val="00E10194"/>
    <w:rsid w:val="00E115BB"/>
    <w:rsid w:val="00E15ECA"/>
    <w:rsid w:val="00E165C6"/>
    <w:rsid w:val="00E168A9"/>
    <w:rsid w:val="00E21187"/>
    <w:rsid w:val="00E2126A"/>
    <w:rsid w:val="00E22543"/>
    <w:rsid w:val="00E22E8E"/>
    <w:rsid w:val="00E234E3"/>
    <w:rsid w:val="00E23642"/>
    <w:rsid w:val="00E26895"/>
    <w:rsid w:val="00E27885"/>
    <w:rsid w:val="00E27B70"/>
    <w:rsid w:val="00E30A66"/>
    <w:rsid w:val="00E31303"/>
    <w:rsid w:val="00E31638"/>
    <w:rsid w:val="00E3237E"/>
    <w:rsid w:val="00E32F09"/>
    <w:rsid w:val="00E34753"/>
    <w:rsid w:val="00E35456"/>
    <w:rsid w:val="00E40743"/>
    <w:rsid w:val="00E40FA8"/>
    <w:rsid w:val="00E4164A"/>
    <w:rsid w:val="00E427B7"/>
    <w:rsid w:val="00E42AF6"/>
    <w:rsid w:val="00E436DC"/>
    <w:rsid w:val="00E4397D"/>
    <w:rsid w:val="00E463A2"/>
    <w:rsid w:val="00E47169"/>
    <w:rsid w:val="00E5002E"/>
    <w:rsid w:val="00E5022A"/>
    <w:rsid w:val="00E51657"/>
    <w:rsid w:val="00E5183D"/>
    <w:rsid w:val="00E521BF"/>
    <w:rsid w:val="00E52927"/>
    <w:rsid w:val="00E56DE1"/>
    <w:rsid w:val="00E57C6F"/>
    <w:rsid w:val="00E600A0"/>
    <w:rsid w:val="00E605B4"/>
    <w:rsid w:val="00E60BEA"/>
    <w:rsid w:val="00E60EF6"/>
    <w:rsid w:val="00E6167B"/>
    <w:rsid w:val="00E6205E"/>
    <w:rsid w:val="00E63DE6"/>
    <w:rsid w:val="00E6506C"/>
    <w:rsid w:val="00E652E3"/>
    <w:rsid w:val="00E65ABF"/>
    <w:rsid w:val="00E665D5"/>
    <w:rsid w:val="00E66A6E"/>
    <w:rsid w:val="00E66C4C"/>
    <w:rsid w:val="00E66CB9"/>
    <w:rsid w:val="00E6709B"/>
    <w:rsid w:val="00E67389"/>
    <w:rsid w:val="00E67D39"/>
    <w:rsid w:val="00E67ED6"/>
    <w:rsid w:val="00E70C1A"/>
    <w:rsid w:val="00E729E2"/>
    <w:rsid w:val="00E72EB5"/>
    <w:rsid w:val="00E73292"/>
    <w:rsid w:val="00E74893"/>
    <w:rsid w:val="00E749EB"/>
    <w:rsid w:val="00E76875"/>
    <w:rsid w:val="00E77E25"/>
    <w:rsid w:val="00E8164D"/>
    <w:rsid w:val="00E81B77"/>
    <w:rsid w:val="00E81D5E"/>
    <w:rsid w:val="00E8200D"/>
    <w:rsid w:val="00E83412"/>
    <w:rsid w:val="00E8368D"/>
    <w:rsid w:val="00E83AF5"/>
    <w:rsid w:val="00E83C2B"/>
    <w:rsid w:val="00E84448"/>
    <w:rsid w:val="00E84CB3"/>
    <w:rsid w:val="00E8563E"/>
    <w:rsid w:val="00E857F8"/>
    <w:rsid w:val="00E8705C"/>
    <w:rsid w:val="00E92B1D"/>
    <w:rsid w:val="00E93844"/>
    <w:rsid w:val="00E95EDD"/>
    <w:rsid w:val="00E96604"/>
    <w:rsid w:val="00E96B35"/>
    <w:rsid w:val="00EA0207"/>
    <w:rsid w:val="00EA032C"/>
    <w:rsid w:val="00EA03DC"/>
    <w:rsid w:val="00EA1ABB"/>
    <w:rsid w:val="00EA2A45"/>
    <w:rsid w:val="00EA53EB"/>
    <w:rsid w:val="00EA7CFB"/>
    <w:rsid w:val="00EB12D7"/>
    <w:rsid w:val="00EB38FF"/>
    <w:rsid w:val="00EB3B75"/>
    <w:rsid w:val="00EB5315"/>
    <w:rsid w:val="00EB6426"/>
    <w:rsid w:val="00EB6732"/>
    <w:rsid w:val="00EB7B50"/>
    <w:rsid w:val="00EC03A9"/>
    <w:rsid w:val="00EC16C4"/>
    <w:rsid w:val="00EC4B01"/>
    <w:rsid w:val="00EC6902"/>
    <w:rsid w:val="00ED0465"/>
    <w:rsid w:val="00ED0B88"/>
    <w:rsid w:val="00ED11D0"/>
    <w:rsid w:val="00ED1B6F"/>
    <w:rsid w:val="00ED1B78"/>
    <w:rsid w:val="00ED292F"/>
    <w:rsid w:val="00ED2E21"/>
    <w:rsid w:val="00ED2E84"/>
    <w:rsid w:val="00ED324A"/>
    <w:rsid w:val="00ED3BA6"/>
    <w:rsid w:val="00ED4924"/>
    <w:rsid w:val="00ED4DCC"/>
    <w:rsid w:val="00ED609C"/>
    <w:rsid w:val="00ED64C4"/>
    <w:rsid w:val="00ED6FF1"/>
    <w:rsid w:val="00EE2396"/>
    <w:rsid w:val="00EE298B"/>
    <w:rsid w:val="00EE29FC"/>
    <w:rsid w:val="00EE2EAB"/>
    <w:rsid w:val="00EE610F"/>
    <w:rsid w:val="00EE67E7"/>
    <w:rsid w:val="00EE7E14"/>
    <w:rsid w:val="00EF0BCC"/>
    <w:rsid w:val="00EF128C"/>
    <w:rsid w:val="00EF2F87"/>
    <w:rsid w:val="00EF4681"/>
    <w:rsid w:val="00EF6AB1"/>
    <w:rsid w:val="00EF7AF9"/>
    <w:rsid w:val="00F02AE5"/>
    <w:rsid w:val="00F034E8"/>
    <w:rsid w:val="00F03A89"/>
    <w:rsid w:val="00F03BF5"/>
    <w:rsid w:val="00F051FF"/>
    <w:rsid w:val="00F05C14"/>
    <w:rsid w:val="00F063CE"/>
    <w:rsid w:val="00F068E9"/>
    <w:rsid w:val="00F06E5E"/>
    <w:rsid w:val="00F07DEE"/>
    <w:rsid w:val="00F11034"/>
    <w:rsid w:val="00F11B32"/>
    <w:rsid w:val="00F129CC"/>
    <w:rsid w:val="00F131A6"/>
    <w:rsid w:val="00F1390C"/>
    <w:rsid w:val="00F13A55"/>
    <w:rsid w:val="00F13D0B"/>
    <w:rsid w:val="00F15A5E"/>
    <w:rsid w:val="00F15FD0"/>
    <w:rsid w:val="00F173A8"/>
    <w:rsid w:val="00F21009"/>
    <w:rsid w:val="00F2117F"/>
    <w:rsid w:val="00F21901"/>
    <w:rsid w:val="00F243CE"/>
    <w:rsid w:val="00F26102"/>
    <w:rsid w:val="00F26F5E"/>
    <w:rsid w:val="00F2716C"/>
    <w:rsid w:val="00F27393"/>
    <w:rsid w:val="00F27572"/>
    <w:rsid w:val="00F27986"/>
    <w:rsid w:val="00F302F4"/>
    <w:rsid w:val="00F31FC6"/>
    <w:rsid w:val="00F321C9"/>
    <w:rsid w:val="00F32206"/>
    <w:rsid w:val="00F32D9D"/>
    <w:rsid w:val="00F33B49"/>
    <w:rsid w:val="00F34135"/>
    <w:rsid w:val="00F34629"/>
    <w:rsid w:val="00F34829"/>
    <w:rsid w:val="00F414D8"/>
    <w:rsid w:val="00F41F78"/>
    <w:rsid w:val="00F43E9F"/>
    <w:rsid w:val="00F44082"/>
    <w:rsid w:val="00F44A2D"/>
    <w:rsid w:val="00F46CD3"/>
    <w:rsid w:val="00F47127"/>
    <w:rsid w:val="00F50D8B"/>
    <w:rsid w:val="00F52F41"/>
    <w:rsid w:val="00F5321C"/>
    <w:rsid w:val="00F53238"/>
    <w:rsid w:val="00F539E1"/>
    <w:rsid w:val="00F547FE"/>
    <w:rsid w:val="00F55751"/>
    <w:rsid w:val="00F55794"/>
    <w:rsid w:val="00F56A17"/>
    <w:rsid w:val="00F6119B"/>
    <w:rsid w:val="00F62433"/>
    <w:rsid w:val="00F645E8"/>
    <w:rsid w:val="00F65EE7"/>
    <w:rsid w:val="00F6608F"/>
    <w:rsid w:val="00F707BD"/>
    <w:rsid w:val="00F70FB6"/>
    <w:rsid w:val="00F715E5"/>
    <w:rsid w:val="00F720EB"/>
    <w:rsid w:val="00F7476D"/>
    <w:rsid w:val="00F768D9"/>
    <w:rsid w:val="00F77300"/>
    <w:rsid w:val="00F81259"/>
    <w:rsid w:val="00F8153E"/>
    <w:rsid w:val="00F81AD8"/>
    <w:rsid w:val="00F84220"/>
    <w:rsid w:val="00F84883"/>
    <w:rsid w:val="00F87383"/>
    <w:rsid w:val="00F9037D"/>
    <w:rsid w:val="00F90413"/>
    <w:rsid w:val="00F90DA7"/>
    <w:rsid w:val="00F9124D"/>
    <w:rsid w:val="00F9209B"/>
    <w:rsid w:val="00F922BF"/>
    <w:rsid w:val="00F95292"/>
    <w:rsid w:val="00F961A9"/>
    <w:rsid w:val="00F96C88"/>
    <w:rsid w:val="00FA0CD8"/>
    <w:rsid w:val="00FA118A"/>
    <w:rsid w:val="00FA126B"/>
    <w:rsid w:val="00FA176A"/>
    <w:rsid w:val="00FA1B6F"/>
    <w:rsid w:val="00FA2821"/>
    <w:rsid w:val="00FA2C46"/>
    <w:rsid w:val="00FA3B3F"/>
    <w:rsid w:val="00FA44AF"/>
    <w:rsid w:val="00FA463A"/>
    <w:rsid w:val="00FA4AC7"/>
    <w:rsid w:val="00FA4DA5"/>
    <w:rsid w:val="00FA5466"/>
    <w:rsid w:val="00FA78D3"/>
    <w:rsid w:val="00FA7C20"/>
    <w:rsid w:val="00FB00A6"/>
    <w:rsid w:val="00FB0370"/>
    <w:rsid w:val="00FB1571"/>
    <w:rsid w:val="00FB217D"/>
    <w:rsid w:val="00FB30DC"/>
    <w:rsid w:val="00FB3868"/>
    <w:rsid w:val="00FB4771"/>
    <w:rsid w:val="00FB5592"/>
    <w:rsid w:val="00FB5EE6"/>
    <w:rsid w:val="00FC01FD"/>
    <w:rsid w:val="00FC0391"/>
    <w:rsid w:val="00FC07DA"/>
    <w:rsid w:val="00FC12C3"/>
    <w:rsid w:val="00FC186C"/>
    <w:rsid w:val="00FC1E20"/>
    <w:rsid w:val="00FC2231"/>
    <w:rsid w:val="00FC2502"/>
    <w:rsid w:val="00FC25C8"/>
    <w:rsid w:val="00FC290F"/>
    <w:rsid w:val="00FC2929"/>
    <w:rsid w:val="00FD0899"/>
    <w:rsid w:val="00FD0DDE"/>
    <w:rsid w:val="00FD12F7"/>
    <w:rsid w:val="00FD1524"/>
    <w:rsid w:val="00FD1CA8"/>
    <w:rsid w:val="00FD27E0"/>
    <w:rsid w:val="00FD2B27"/>
    <w:rsid w:val="00FD34A4"/>
    <w:rsid w:val="00FD3752"/>
    <w:rsid w:val="00FD3A44"/>
    <w:rsid w:val="00FD4599"/>
    <w:rsid w:val="00FD525E"/>
    <w:rsid w:val="00FD741A"/>
    <w:rsid w:val="00FE027F"/>
    <w:rsid w:val="00FE0C47"/>
    <w:rsid w:val="00FE162D"/>
    <w:rsid w:val="00FE1A1D"/>
    <w:rsid w:val="00FE425F"/>
    <w:rsid w:val="00FE4B4D"/>
    <w:rsid w:val="00FE5E1A"/>
    <w:rsid w:val="00FE5EBA"/>
    <w:rsid w:val="00FE6697"/>
    <w:rsid w:val="00FE7B6C"/>
    <w:rsid w:val="00FE7EF9"/>
    <w:rsid w:val="00FE7F58"/>
    <w:rsid w:val="00FF03D6"/>
    <w:rsid w:val="00FF1EE3"/>
    <w:rsid w:val="00FF2C68"/>
    <w:rsid w:val="00FF2EEE"/>
    <w:rsid w:val="00FF3001"/>
    <w:rsid w:val="00FF3087"/>
    <w:rsid w:val="00FF3EA2"/>
    <w:rsid w:val="00FF53A6"/>
    <w:rsid w:val="00FF5771"/>
    <w:rsid w:val="00FF5D4B"/>
    <w:rsid w:val="00FF64CF"/>
    <w:rsid w:val="00FF661B"/>
    <w:rsid w:val="00FF6F72"/>
    <w:rsid w:val="00FF7671"/>
    <w:rsid w:val="0C6D4333"/>
    <w:rsid w:val="200ECAEF"/>
    <w:rsid w:val="5D5EAA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EC8175"/>
  <w15:docId w15:val="{AB651ABB-ACA2-4A6C-9C08-FED4A16B268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Pr>
      <w:lang w:val="pt-BR"/>
    </w:rPr>
  </w:style>
  <w:style w:type="paragraph" w:styleId="Heading1">
    <w:name w:val="heading 1"/>
    <w:basedOn w:val="Normal"/>
    <w:next w:val="Normal"/>
    <w:link w:val="Heading1Char"/>
    <w:uiPriority w:val="9"/>
    <w:qFormat/>
    <w:rsid w:val="002F1842"/>
    <w:pPr>
      <w:keepNext/>
      <w:keepLines/>
      <w:numPr>
        <w:numId w:val="2"/>
      </w:numPr>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F1842"/>
    <w:pPr>
      <w:keepNext/>
      <w:keepLines/>
      <w:numPr>
        <w:numId w:val="1"/>
      </w:numPr>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2F1842"/>
    <w:pPr>
      <w:keepNext/>
      <w:keepLines/>
      <w:spacing w:before="200" w:after="0"/>
      <w:outlineLvl w:val="2"/>
    </w:pPr>
    <w:rPr>
      <w:rFonts w:asciiTheme="majorHAnsi" w:hAnsiTheme="majorHAnsi" w:eastAsiaTheme="majorEastAsia" w:cstheme="majorBidi"/>
      <w:b/>
      <w:bCs/>
      <w:color w:val="4F81BD" w:themeColor="accent1"/>
    </w:rPr>
  </w:style>
  <w:style w:type="paragraph" w:styleId="Heading7">
    <w:name w:val="heading 7"/>
    <w:basedOn w:val="Normal"/>
    <w:next w:val="Normal"/>
    <w:link w:val="Heading7Char"/>
    <w:uiPriority w:val="9"/>
    <w:semiHidden/>
    <w:unhideWhenUsed/>
    <w:qFormat/>
    <w:rsid w:val="000A10BE"/>
    <w:pPr>
      <w:keepNext/>
      <w:keepLines/>
      <w:spacing w:before="200" w:after="0"/>
      <w:outlineLvl w:val="6"/>
    </w:pPr>
    <w:rPr>
      <w:rFonts w:asciiTheme="majorHAnsi" w:hAnsiTheme="majorHAnsi" w:eastAsiaTheme="majorEastAsia" w:cstheme="majorBidi"/>
      <w:i/>
      <w:iCs/>
      <w:color w:val="404040" w:themeColor="text1" w:themeTint="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link w:val="ListParagraphChar"/>
    <w:uiPriority w:val="99"/>
    <w:qFormat/>
    <w:rsid w:val="00C64902"/>
    <w:pPr>
      <w:ind w:left="720"/>
      <w:contextualSpacing/>
    </w:pPr>
  </w:style>
  <w:style w:type="paragraph" w:styleId="Title">
    <w:name w:val="Title"/>
    <w:basedOn w:val="Normal"/>
    <w:next w:val="Normal"/>
    <w:link w:val="TitleChar"/>
    <w:uiPriority w:val="10"/>
    <w:qFormat/>
    <w:rsid w:val="009A4C65"/>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9A4C65"/>
    <w:rPr>
      <w:rFonts w:asciiTheme="majorHAnsi" w:hAnsiTheme="majorHAnsi" w:eastAsiaTheme="majorEastAsia" w:cstheme="majorBidi"/>
      <w:color w:val="17365D" w:themeColor="text2" w:themeShade="BF"/>
      <w:spacing w:val="5"/>
      <w:kern w:val="28"/>
      <w:sz w:val="52"/>
      <w:szCs w:val="52"/>
    </w:rPr>
  </w:style>
  <w:style w:type="character" w:styleId="Heading1Char" w:customStyle="1">
    <w:name w:val="Heading 1 Char"/>
    <w:basedOn w:val="DefaultParagraphFont"/>
    <w:link w:val="Heading1"/>
    <w:uiPriority w:val="9"/>
    <w:rsid w:val="002F1842"/>
    <w:rPr>
      <w:rFonts w:asciiTheme="majorHAnsi" w:hAnsiTheme="majorHAnsi" w:eastAsiaTheme="majorEastAsia" w:cstheme="majorBidi"/>
      <w:b/>
      <w:bCs/>
      <w:color w:val="365F91" w:themeColor="accent1" w:themeShade="BF"/>
      <w:sz w:val="28"/>
      <w:szCs w:val="28"/>
      <w:lang w:val="pt-BR"/>
    </w:rPr>
  </w:style>
  <w:style w:type="character" w:styleId="Heading2Char" w:customStyle="1">
    <w:name w:val="Heading 2 Char"/>
    <w:basedOn w:val="DefaultParagraphFont"/>
    <w:link w:val="Heading2"/>
    <w:uiPriority w:val="9"/>
    <w:rsid w:val="002F1842"/>
    <w:rPr>
      <w:rFonts w:asciiTheme="majorHAnsi" w:hAnsiTheme="majorHAnsi" w:eastAsiaTheme="majorEastAsia" w:cstheme="majorBidi"/>
      <w:b/>
      <w:bCs/>
      <w:color w:val="4F81BD" w:themeColor="accent1"/>
      <w:sz w:val="26"/>
      <w:szCs w:val="26"/>
      <w:lang w:val="pt-BR"/>
    </w:rPr>
  </w:style>
  <w:style w:type="character" w:styleId="Heading3Char" w:customStyle="1">
    <w:name w:val="Heading 3 Char"/>
    <w:basedOn w:val="DefaultParagraphFont"/>
    <w:link w:val="Heading3"/>
    <w:uiPriority w:val="9"/>
    <w:rsid w:val="002F1842"/>
    <w:rPr>
      <w:rFonts w:asciiTheme="majorHAnsi" w:hAnsiTheme="majorHAnsi" w:eastAsiaTheme="majorEastAsia" w:cstheme="majorBidi"/>
      <w:b/>
      <w:bCs/>
      <w:color w:val="4F81BD" w:themeColor="accent1"/>
    </w:rPr>
  </w:style>
  <w:style w:type="paragraph" w:styleId="TOCHeading">
    <w:name w:val="TOC Heading"/>
    <w:basedOn w:val="Heading1"/>
    <w:next w:val="Normal"/>
    <w:uiPriority w:val="39"/>
    <w:semiHidden/>
    <w:unhideWhenUsed/>
    <w:qFormat/>
    <w:rsid w:val="00FB5592"/>
    <w:pPr>
      <w:numPr>
        <w:numId w:val="0"/>
      </w:numPr>
      <w:outlineLvl w:val="9"/>
    </w:pPr>
    <w:rPr>
      <w:lang w:eastAsia="ja-JP"/>
    </w:rPr>
  </w:style>
  <w:style w:type="paragraph" w:styleId="TOC1">
    <w:name w:val="toc 1"/>
    <w:basedOn w:val="Normal"/>
    <w:next w:val="Normal"/>
    <w:autoRedefine/>
    <w:uiPriority w:val="39"/>
    <w:unhideWhenUsed/>
    <w:rsid w:val="00D43F6A"/>
    <w:pPr>
      <w:tabs>
        <w:tab w:val="right" w:leader="dot" w:pos="9350"/>
      </w:tabs>
      <w:spacing w:after="100"/>
    </w:pPr>
  </w:style>
  <w:style w:type="paragraph" w:styleId="TOC2">
    <w:name w:val="toc 2"/>
    <w:basedOn w:val="Normal"/>
    <w:next w:val="Normal"/>
    <w:autoRedefine/>
    <w:uiPriority w:val="39"/>
    <w:unhideWhenUsed/>
    <w:rsid w:val="00FB5592"/>
    <w:pPr>
      <w:spacing w:after="100"/>
      <w:ind w:left="220"/>
    </w:pPr>
  </w:style>
  <w:style w:type="paragraph" w:styleId="TOC3">
    <w:name w:val="toc 3"/>
    <w:basedOn w:val="Normal"/>
    <w:next w:val="Normal"/>
    <w:autoRedefine/>
    <w:uiPriority w:val="39"/>
    <w:unhideWhenUsed/>
    <w:rsid w:val="00FB5592"/>
    <w:pPr>
      <w:spacing w:after="100"/>
      <w:ind w:left="440"/>
    </w:pPr>
  </w:style>
  <w:style w:type="character" w:styleId="Hyperlink">
    <w:name w:val="Hyperlink"/>
    <w:basedOn w:val="DefaultParagraphFont"/>
    <w:uiPriority w:val="99"/>
    <w:unhideWhenUsed/>
    <w:rsid w:val="00FB5592"/>
    <w:rPr>
      <w:color w:val="0000FF" w:themeColor="hyperlink"/>
      <w:u w:val="single"/>
    </w:rPr>
  </w:style>
  <w:style w:type="paragraph" w:styleId="BalloonText">
    <w:name w:val="Balloon Text"/>
    <w:basedOn w:val="Normal"/>
    <w:link w:val="BalloonTextChar"/>
    <w:uiPriority w:val="99"/>
    <w:semiHidden/>
    <w:unhideWhenUsed/>
    <w:rsid w:val="00FB5592"/>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FB5592"/>
    <w:rPr>
      <w:rFonts w:ascii="Tahoma" w:hAnsi="Tahoma" w:cs="Tahoma"/>
      <w:sz w:val="16"/>
      <w:szCs w:val="16"/>
    </w:rPr>
  </w:style>
  <w:style w:type="paragraph" w:styleId="FootnoteText">
    <w:name w:val="footnote text"/>
    <w:aliases w:val="fn,foottextfra,footnote,F,Texto nota pie Car Car,Footnote Text Char1 Char,Footnote Text Char Char Char,Footnote Text Char Char Char Char Char Char,Footnote Text Char,ADB,Footnote Text Char Char Char Char Char Char Char"/>
    <w:basedOn w:val="Normal"/>
    <w:link w:val="FootnoteTextChar1"/>
    <w:rsid w:val="00404E6E"/>
    <w:pPr>
      <w:spacing w:after="0" w:line="240" w:lineRule="auto"/>
    </w:pPr>
    <w:rPr>
      <w:rFonts w:ascii="Times New Roman" w:hAnsi="Times New Roman" w:eastAsia="Times New Roman" w:cs="Times New Roman"/>
      <w:sz w:val="24"/>
      <w:szCs w:val="24"/>
      <w:lang w:val="es-ES"/>
    </w:rPr>
  </w:style>
  <w:style w:type="character" w:styleId="FootnoteTextChar1" w:customStyle="1">
    <w:name w:val="Footnote Text Char1"/>
    <w:aliases w:val="fn Char,foottextfra Char,footnote Char,F Char,Texto nota pie Car Car Char,Footnote Text Char1 Char Char,Footnote Text Char Char Char Char,Footnote Text Char Char Char Char Char Char Char1,Footnote Text Char Char,ADB Char"/>
    <w:basedOn w:val="DefaultParagraphFont"/>
    <w:link w:val="FootnoteText"/>
    <w:rsid w:val="00404E6E"/>
    <w:rPr>
      <w:rFonts w:ascii="Times New Roman" w:hAnsi="Times New Roman" w:eastAsia="Times New Roman" w:cs="Times New Roman"/>
      <w:sz w:val="24"/>
      <w:szCs w:val="24"/>
      <w:lang w:val="es-ES"/>
    </w:rPr>
  </w:style>
  <w:style w:type="character" w:styleId="FootnoteReference">
    <w:name w:val="footnote reference"/>
    <w:aliases w:val="FC,ftref,16 Point,Superscript 6 Point,referencia nota al pie"/>
    <w:rsid w:val="00404E6E"/>
    <w:rPr>
      <w:vertAlign w:val="superscript"/>
    </w:rPr>
  </w:style>
  <w:style w:type="table" w:styleId="TableGrid">
    <w:name w:val="Table Grid"/>
    <w:basedOn w:val="TableNormal"/>
    <w:uiPriority w:val="59"/>
    <w:rsid w:val="009D45ED"/>
    <w:pPr>
      <w:spacing w:after="0" w:line="240" w:lineRule="auto"/>
    </w:pPr>
    <w:rPr>
      <w:rFonts w:ascii="Times New Roman" w:hAnsi="Times New Roman" w:eastAsia="Times New Roman" w:cs="Times New Roman"/>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nhideWhenUsed/>
    <w:rsid w:val="008B52A1"/>
    <w:pPr>
      <w:tabs>
        <w:tab w:val="center" w:pos="4680"/>
        <w:tab w:val="right" w:pos="9360"/>
      </w:tabs>
      <w:spacing w:after="0" w:line="240" w:lineRule="auto"/>
    </w:pPr>
  </w:style>
  <w:style w:type="character" w:styleId="HeaderChar" w:customStyle="1">
    <w:name w:val="Header Char"/>
    <w:basedOn w:val="DefaultParagraphFont"/>
    <w:link w:val="Header"/>
    <w:uiPriority w:val="99"/>
    <w:rsid w:val="008B52A1"/>
  </w:style>
  <w:style w:type="paragraph" w:styleId="Footer">
    <w:name w:val="footer"/>
    <w:basedOn w:val="Normal"/>
    <w:link w:val="FooterChar"/>
    <w:uiPriority w:val="99"/>
    <w:unhideWhenUsed/>
    <w:rsid w:val="008B52A1"/>
    <w:pPr>
      <w:tabs>
        <w:tab w:val="center" w:pos="4680"/>
        <w:tab w:val="right" w:pos="9360"/>
      </w:tabs>
      <w:spacing w:after="0" w:line="240" w:lineRule="auto"/>
    </w:pPr>
  </w:style>
  <w:style w:type="character" w:styleId="FooterChar" w:customStyle="1">
    <w:name w:val="Footer Char"/>
    <w:basedOn w:val="DefaultParagraphFont"/>
    <w:link w:val="Footer"/>
    <w:uiPriority w:val="99"/>
    <w:rsid w:val="008B52A1"/>
  </w:style>
  <w:style w:type="paragraph" w:styleId="DocumentMap">
    <w:name w:val="Document Map"/>
    <w:basedOn w:val="Normal"/>
    <w:link w:val="DocumentMapChar"/>
    <w:uiPriority w:val="99"/>
    <w:semiHidden/>
    <w:unhideWhenUsed/>
    <w:rsid w:val="00107D53"/>
    <w:pPr>
      <w:spacing w:after="0" w:line="240" w:lineRule="auto"/>
    </w:pPr>
    <w:rPr>
      <w:rFonts w:ascii="Lucida Grande" w:hAnsi="Lucida Grande" w:cs="Lucida Grande"/>
      <w:sz w:val="24"/>
      <w:szCs w:val="24"/>
    </w:rPr>
  </w:style>
  <w:style w:type="character" w:styleId="DocumentMapChar" w:customStyle="1">
    <w:name w:val="Document Map Char"/>
    <w:basedOn w:val="DefaultParagraphFont"/>
    <w:link w:val="DocumentMap"/>
    <w:uiPriority w:val="99"/>
    <w:semiHidden/>
    <w:rsid w:val="00107D53"/>
    <w:rPr>
      <w:rFonts w:ascii="Lucida Grande" w:hAnsi="Lucida Grande" w:cs="Lucida Grande"/>
      <w:sz w:val="24"/>
      <w:szCs w:val="24"/>
    </w:rPr>
  </w:style>
  <w:style w:type="character" w:styleId="SubtleEmphasis">
    <w:name w:val="Subtle Emphasis"/>
    <w:basedOn w:val="DefaultParagraphFont"/>
    <w:uiPriority w:val="19"/>
    <w:qFormat/>
    <w:rsid w:val="00C50B4D"/>
    <w:rPr>
      <w:i/>
      <w:iCs/>
      <w:color w:val="808080" w:themeColor="text1" w:themeTint="7F"/>
    </w:rPr>
  </w:style>
  <w:style w:type="paragraph" w:styleId="Default" w:customStyle="1">
    <w:name w:val="Default"/>
    <w:rsid w:val="00925806"/>
    <w:pPr>
      <w:autoSpaceDE w:val="0"/>
      <w:autoSpaceDN w:val="0"/>
      <w:adjustRightInd w:val="0"/>
      <w:spacing w:after="0" w:line="240" w:lineRule="auto"/>
    </w:pPr>
    <w:rPr>
      <w:rFonts w:ascii="Calibri" w:hAnsi="Calibri" w:eastAsia="Times New Roman" w:cs="Times New Roman"/>
      <w:color w:val="000000"/>
      <w:sz w:val="24"/>
      <w:szCs w:val="24"/>
    </w:rPr>
  </w:style>
  <w:style w:type="paragraph" w:styleId="Revision">
    <w:name w:val="Revision"/>
    <w:hidden/>
    <w:uiPriority w:val="99"/>
    <w:semiHidden/>
    <w:rsid w:val="001B0EA8"/>
    <w:pPr>
      <w:spacing w:after="0" w:line="240" w:lineRule="auto"/>
    </w:pPr>
  </w:style>
  <w:style w:type="character" w:styleId="hps" w:customStyle="1">
    <w:name w:val="hps"/>
    <w:basedOn w:val="DefaultParagraphFont"/>
    <w:rsid w:val="007D46B3"/>
  </w:style>
  <w:style w:type="character" w:styleId="atn" w:customStyle="1">
    <w:name w:val="atn"/>
    <w:basedOn w:val="DefaultParagraphFont"/>
    <w:rsid w:val="007D46B3"/>
  </w:style>
  <w:style w:type="character" w:styleId="ListParagraphChar" w:customStyle="1">
    <w:name w:val="List Paragraph Char"/>
    <w:basedOn w:val="DefaultParagraphFont"/>
    <w:link w:val="ListParagraph"/>
    <w:uiPriority w:val="34"/>
    <w:rsid w:val="004E0F35"/>
  </w:style>
  <w:style w:type="paragraph" w:styleId="Paragraph" w:customStyle="1">
    <w:name w:val="Paragraph"/>
    <w:basedOn w:val="BodyTextIndent"/>
    <w:rsid w:val="00D91254"/>
    <w:pPr>
      <w:tabs>
        <w:tab w:val="left" w:pos="720"/>
      </w:tabs>
      <w:spacing w:before="120" w:line="240" w:lineRule="auto"/>
      <w:ind w:left="2520" w:hanging="360"/>
      <w:jc w:val="both"/>
      <w:outlineLvl w:val="1"/>
    </w:pPr>
    <w:rPr>
      <w:rFonts w:ascii="Times New Roman" w:hAnsi="Times New Roman" w:eastAsia="Times New Roman" w:cs="Times New Roman"/>
      <w:sz w:val="24"/>
      <w:szCs w:val="20"/>
      <w:lang w:val="es-ES"/>
    </w:rPr>
  </w:style>
  <w:style w:type="paragraph" w:styleId="Chapter" w:customStyle="1">
    <w:name w:val="Chapter"/>
    <w:basedOn w:val="Normal"/>
    <w:next w:val="Normal"/>
    <w:rsid w:val="00D91254"/>
    <w:pPr>
      <w:numPr>
        <w:numId w:val="4"/>
      </w:numPr>
      <w:tabs>
        <w:tab w:val="left" w:pos="1440"/>
      </w:tabs>
      <w:spacing w:after="240" w:line="240" w:lineRule="auto"/>
      <w:jc w:val="center"/>
    </w:pPr>
    <w:rPr>
      <w:rFonts w:ascii="Times New Roman" w:hAnsi="Times New Roman" w:eastAsia="Times New Roman" w:cs="Times New Roman"/>
      <w:b/>
      <w:smallCaps/>
      <w:sz w:val="24"/>
      <w:szCs w:val="20"/>
      <w:lang w:val="es-ES"/>
    </w:rPr>
  </w:style>
  <w:style w:type="paragraph" w:styleId="subpar" w:customStyle="1">
    <w:name w:val="subpar"/>
    <w:basedOn w:val="BodyTextIndent3"/>
    <w:rsid w:val="00D91254"/>
    <w:pPr>
      <w:numPr>
        <w:ilvl w:val="2"/>
        <w:numId w:val="4"/>
      </w:numPr>
      <w:spacing w:before="120" w:line="240" w:lineRule="auto"/>
      <w:jc w:val="both"/>
      <w:outlineLvl w:val="2"/>
    </w:pPr>
    <w:rPr>
      <w:rFonts w:ascii="Times New Roman" w:hAnsi="Times New Roman" w:eastAsia="Times New Roman" w:cs="Times New Roman"/>
      <w:sz w:val="24"/>
      <w:szCs w:val="20"/>
      <w:lang w:val="es-ES_tradnl"/>
    </w:rPr>
  </w:style>
  <w:style w:type="paragraph" w:styleId="SubSubPar" w:customStyle="1">
    <w:name w:val="SubSubPar"/>
    <w:basedOn w:val="subpar"/>
    <w:rsid w:val="00D91254"/>
    <w:pPr>
      <w:numPr>
        <w:ilvl w:val="3"/>
      </w:numPr>
      <w:tabs>
        <w:tab w:val="clear" w:pos="1584"/>
        <w:tab w:val="left" w:pos="0"/>
        <w:tab w:val="num" w:pos="1560"/>
      </w:tabs>
      <w:ind w:left="1560" w:hanging="720"/>
    </w:pPr>
  </w:style>
  <w:style w:type="paragraph" w:styleId="BodyTextIndent">
    <w:name w:val="Body Text Indent"/>
    <w:basedOn w:val="Normal"/>
    <w:link w:val="BodyTextIndentChar"/>
    <w:uiPriority w:val="99"/>
    <w:semiHidden/>
    <w:unhideWhenUsed/>
    <w:rsid w:val="00D91254"/>
    <w:pPr>
      <w:spacing w:after="120"/>
      <w:ind w:left="360"/>
    </w:pPr>
  </w:style>
  <w:style w:type="character" w:styleId="BodyTextIndentChar" w:customStyle="1">
    <w:name w:val="Body Text Indent Char"/>
    <w:basedOn w:val="DefaultParagraphFont"/>
    <w:link w:val="BodyTextIndent"/>
    <w:uiPriority w:val="99"/>
    <w:semiHidden/>
    <w:rsid w:val="00D91254"/>
  </w:style>
  <w:style w:type="paragraph" w:styleId="BodyTextIndent3">
    <w:name w:val="Body Text Indent 3"/>
    <w:basedOn w:val="Normal"/>
    <w:link w:val="BodyTextIndent3Char"/>
    <w:uiPriority w:val="99"/>
    <w:semiHidden/>
    <w:unhideWhenUsed/>
    <w:rsid w:val="00D91254"/>
    <w:pPr>
      <w:spacing w:after="120"/>
      <w:ind w:left="360"/>
    </w:pPr>
    <w:rPr>
      <w:sz w:val="16"/>
      <w:szCs w:val="16"/>
    </w:rPr>
  </w:style>
  <w:style w:type="character" w:styleId="BodyTextIndent3Char" w:customStyle="1">
    <w:name w:val="Body Text Indent 3 Char"/>
    <w:basedOn w:val="DefaultParagraphFont"/>
    <w:link w:val="BodyTextIndent3"/>
    <w:uiPriority w:val="99"/>
    <w:semiHidden/>
    <w:rsid w:val="00D91254"/>
    <w:rPr>
      <w:sz w:val="16"/>
      <w:szCs w:val="16"/>
    </w:rPr>
  </w:style>
  <w:style w:type="character" w:styleId="apple-converted-space" w:customStyle="1">
    <w:name w:val="apple-converted-space"/>
    <w:basedOn w:val="DefaultParagraphFont"/>
    <w:rsid w:val="001D5229"/>
  </w:style>
  <w:style w:type="paragraph" w:styleId="CommentText">
    <w:name w:val="annotation text"/>
    <w:basedOn w:val="Normal"/>
    <w:link w:val="CommentTextChar"/>
    <w:uiPriority w:val="99"/>
    <w:semiHidden/>
    <w:unhideWhenUsed/>
    <w:rsid w:val="005B30E8"/>
    <w:pPr>
      <w:spacing w:line="240" w:lineRule="auto"/>
    </w:pPr>
    <w:rPr>
      <w:sz w:val="20"/>
      <w:szCs w:val="20"/>
    </w:rPr>
  </w:style>
  <w:style w:type="character" w:styleId="CommentTextChar" w:customStyle="1">
    <w:name w:val="Comment Text Char"/>
    <w:basedOn w:val="DefaultParagraphFont"/>
    <w:link w:val="CommentText"/>
    <w:uiPriority w:val="99"/>
    <w:semiHidden/>
    <w:rsid w:val="005B30E8"/>
    <w:rPr>
      <w:sz w:val="20"/>
      <w:szCs w:val="20"/>
      <w:lang w:val="pt-BR"/>
    </w:rPr>
  </w:style>
  <w:style w:type="character" w:styleId="CommentReference">
    <w:name w:val="annotation reference"/>
    <w:basedOn w:val="DefaultParagraphFont"/>
    <w:uiPriority w:val="99"/>
    <w:semiHidden/>
    <w:unhideWhenUsed/>
    <w:rsid w:val="005B30E8"/>
    <w:rPr>
      <w:sz w:val="16"/>
      <w:szCs w:val="16"/>
    </w:rPr>
  </w:style>
  <w:style w:type="paragraph" w:styleId="BodyText">
    <w:name w:val="Body Text"/>
    <w:basedOn w:val="Normal"/>
    <w:link w:val="BodyTextChar"/>
    <w:uiPriority w:val="99"/>
    <w:unhideWhenUsed/>
    <w:rsid w:val="009B41D1"/>
    <w:pPr>
      <w:spacing w:after="120"/>
    </w:pPr>
  </w:style>
  <w:style w:type="character" w:styleId="BodyTextChar" w:customStyle="1">
    <w:name w:val="Body Text Char"/>
    <w:basedOn w:val="DefaultParagraphFont"/>
    <w:link w:val="BodyText"/>
    <w:uiPriority w:val="99"/>
    <w:rsid w:val="009B41D1"/>
    <w:rPr>
      <w:lang w:val="pt-BR"/>
    </w:rPr>
  </w:style>
  <w:style w:type="paragraph" w:styleId="Subtitle">
    <w:name w:val="Subtitle"/>
    <w:basedOn w:val="Normal"/>
    <w:link w:val="SubtitleChar"/>
    <w:autoRedefine/>
    <w:qFormat/>
    <w:rsid w:val="00FC01FD"/>
    <w:pPr>
      <w:widowControl w:val="0"/>
      <w:spacing w:after="0" w:line="240" w:lineRule="auto"/>
    </w:pPr>
    <w:rPr>
      <w:rFonts w:ascii="Times New Roman Bold" w:hAnsi="Times New Roman Bold" w:eastAsia="Times New Roman" w:cs="Times New Roman"/>
      <w:b/>
      <w:sz w:val="24"/>
      <w:szCs w:val="20"/>
      <w:lang w:val="en-US"/>
    </w:rPr>
  </w:style>
  <w:style w:type="character" w:styleId="SubtitleChar" w:customStyle="1">
    <w:name w:val="Subtitle Char"/>
    <w:basedOn w:val="DefaultParagraphFont"/>
    <w:link w:val="Subtitle"/>
    <w:rsid w:val="00FC01FD"/>
    <w:rPr>
      <w:rFonts w:ascii="Times New Roman Bold" w:hAnsi="Times New Roman Bold" w:eastAsia="Times New Roman" w:cs="Times New Roman"/>
      <w:b/>
      <w:sz w:val="24"/>
      <w:szCs w:val="20"/>
    </w:rPr>
  </w:style>
  <w:style w:type="character" w:styleId="Heading7Char" w:customStyle="1">
    <w:name w:val="Heading 7 Char"/>
    <w:basedOn w:val="DefaultParagraphFont"/>
    <w:link w:val="Heading7"/>
    <w:uiPriority w:val="9"/>
    <w:semiHidden/>
    <w:rsid w:val="000A10BE"/>
    <w:rPr>
      <w:rFonts w:asciiTheme="majorHAnsi" w:hAnsiTheme="majorHAnsi" w:eastAsiaTheme="majorEastAsia" w:cstheme="majorBidi"/>
      <w:i/>
      <w:iCs/>
      <w:color w:val="404040" w:themeColor="text1" w:themeTint="BF"/>
      <w:lang w:val="pt-BR"/>
    </w:rPr>
  </w:style>
  <w:style w:type="paragraph" w:styleId="CommentSubject">
    <w:name w:val="annotation subject"/>
    <w:basedOn w:val="CommentText"/>
    <w:next w:val="CommentText"/>
    <w:link w:val="CommentSubjectChar"/>
    <w:uiPriority w:val="99"/>
    <w:semiHidden/>
    <w:unhideWhenUsed/>
    <w:rsid w:val="00FC1E20"/>
    <w:rPr>
      <w:b/>
      <w:bCs/>
    </w:rPr>
  </w:style>
  <w:style w:type="character" w:styleId="CommentSubjectChar" w:customStyle="1">
    <w:name w:val="Comment Subject Char"/>
    <w:basedOn w:val="CommentTextChar"/>
    <w:link w:val="CommentSubject"/>
    <w:uiPriority w:val="99"/>
    <w:semiHidden/>
    <w:rsid w:val="00FC1E20"/>
    <w:rPr>
      <w:b/>
      <w:bCs/>
      <w:sz w:val="20"/>
      <w:szCs w:val="20"/>
      <w:lang w:val="pt-BR"/>
    </w:rPr>
  </w:style>
  <w:style w:type="paragraph" w:styleId="Regtable" w:customStyle="1">
    <w:name w:val="Regtable"/>
    <w:basedOn w:val="Normal"/>
    <w:link w:val="RegtableChar"/>
    <w:rsid w:val="00144E19"/>
    <w:pPr>
      <w:keepLines/>
      <w:framePr w:wrap="around" w:hAnchor="text" w:vAnchor="text" w:y="1"/>
      <w:spacing w:before="20" w:after="20" w:line="240" w:lineRule="auto"/>
    </w:pPr>
    <w:rPr>
      <w:rFonts w:ascii="Times New Roman" w:hAnsi="Times New Roman" w:eastAsia="Times New Roman" w:cs="Times New Roman"/>
      <w:sz w:val="20"/>
      <w:szCs w:val="24"/>
      <w:lang w:val="x-none"/>
    </w:rPr>
  </w:style>
  <w:style w:type="character" w:styleId="RegtableChar" w:customStyle="1">
    <w:name w:val="Regtable Char"/>
    <w:link w:val="Regtable"/>
    <w:rsid w:val="00144E19"/>
    <w:rPr>
      <w:rFonts w:ascii="Times New Roman" w:hAnsi="Times New Roman" w:eastAsia="Times New Roman" w:cs="Times New Roman"/>
      <w:sz w:val="20"/>
      <w:szCs w:val="24"/>
      <w:lang w:val="x-none"/>
    </w:rPr>
  </w:style>
  <w:style w:type="character" w:styleId="FollowedHyperlink">
    <w:name w:val="FollowedHyperlink"/>
    <w:basedOn w:val="DefaultParagraphFont"/>
    <w:uiPriority w:val="99"/>
    <w:semiHidden/>
    <w:unhideWhenUsed/>
    <w:rsid w:val="008A3E00"/>
    <w:rPr>
      <w:color w:val="800080" w:themeColor="followedHyperlink"/>
      <w:u w:val="single"/>
    </w:rPr>
  </w:style>
  <w:style w:type="character" w:styleId="Mention1" w:customStyle="1">
    <w:name w:val="Mention1"/>
    <w:basedOn w:val="DefaultParagraphFont"/>
    <w:uiPriority w:val="99"/>
    <w:semiHidden/>
    <w:unhideWhenUsed/>
    <w:rsid w:val="00566C71"/>
    <w:rPr>
      <w:color w:val="2B579A"/>
      <w:shd w:val="clear" w:color="auto" w:fill="E6E6E6"/>
    </w:rPr>
  </w:style>
  <w:style w:type="character" w:styleId="UnresolvedMention1" w:customStyle="1">
    <w:name w:val="Unresolved Mention1"/>
    <w:basedOn w:val="DefaultParagraphFont"/>
    <w:uiPriority w:val="99"/>
    <w:semiHidden/>
    <w:unhideWhenUsed/>
    <w:rsid w:val="00C02AB3"/>
    <w:rPr>
      <w:color w:val="808080"/>
      <w:shd w:val="clear" w:color="auto" w:fill="E6E6E6"/>
    </w:rPr>
  </w:style>
  <w:style w:type="character" w:styleId="fontstyle21" w:customStyle="1">
    <w:name w:val="fontstyle21"/>
    <w:basedOn w:val="DefaultParagraphFont"/>
    <w:rsid w:val="00772F1A"/>
    <w:rPr>
      <w:rFonts w:hint="default" w:ascii="ArialMT" w:hAnsi="ArialMT"/>
      <w:b w:val="0"/>
      <w:bCs w:val="0"/>
      <w:i w:val="0"/>
      <w:iCs w:val="0"/>
      <w:color w:val="000000"/>
      <w:sz w:val="24"/>
      <w:szCs w:val="24"/>
    </w:rPr>
  </w:style>
  <w:style w:type="character" w:styleId="Comentrio2Char" w:customStyle="1">
    <w:name w:val="Comentário 2 Char"/>
    <w:rsid w:val="00023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2011">
      <w:bodyDiv w:val="1"/>
      <w:marLeft w:val="0"/>
      <w:marRight w:val="0"/>
      <w:marTop w:val="0"/>
      <w:marBottom w:val="0"/>
      <w:divBdr>
        <w:top w:val="none" w:sz="0" w:space="0" w:color="auto"/>
        <w:left w:val="none" w:sz="0" w:space="0" w:color="auto"/>
        <w:bottom w:val="none" w:sz="0" w:space="0" w:color="auto"/>
        <w:right w:val="none" w:sz="0" w:space="0" w:color="auto"/>
      </w:divBdr>
    </w:div>
    <w:div w:id="34425727">
      <w:bodyDiv w:val="1"/>
      <w:marLeft w:val="0"/>
      <w:marRight w:val="0"/>
      <w:marTop w:val="0"/>
      <w:marBottom w:val="0"/>
      <w:divBdr>
        <w:top w:val="none" w:sz="0" w:space="0" w:color="auto"/>
        <w:left w:val="none" w:sz="0" w:space="0" w:color="auto"/>
        <w:bottom w:val="none" w:sz="0" w:space="0" w:color="auto"/>
        <w:right w:val="none" w:sz="0" w:space="0" w:color="auto"/>
      </w:divBdr>
    </w:div>
    <w:div w:id="36971476">
      <w:bodyDiv w:val="1"/>
      <w:marLeft w:val="0"/>
      <w:marRight w:val="0"/>
      <w:marTop w:val="0"/>
      <w:marBottom w:val="0"/>
      <w:divBdr>
        <w:top w:val="none" w:sz="0" w:space="0" w:color="auto"/>
        <w:left w:val="none" w:sz="0" w:space="0" w:color="auto"/>
        <w:bottom w:val="none" w:sz="0" w:space="0" w:color="auto"/>
        <w:right w:val="none" w:sz="0" w:space="0" w:color="auto"/>
      </w:divBdr>
    </w:div>
    <w:div w:id="54856876">
      <w:bodyDiv w:val="1"/>
      <w:marLeft w:val="0"/>
      <w:marRight w:val="0"/>
      <w:marTop w:val="0"/>
      <w:marBottom w:val="0"/>
      <w:divBdr>
        <w:top w:val="none" w:sz="0" w:space="0" w:color="auto"/>
        <w:left w:val="none" w:sz="0" w:space="0" w:color="auto"/>
        <w:bottom w:val="none" w:sz="0" w:space="0" w:color="auto"/>
        <w:right w:val="none" w:sz="0" w:space="0" w:color="auto"/>
      </w:divBdr>
    </w:div>
    <w:div w:id="149519418">
      <w:bodyDiv w:val="1"/>
      <w:marLeft w:val="0"/>
      <w:marRight w:val="0"/>
      <w:marTop w:val="0"/>
      <w:marBottom w:val="0"/>
      <w:divBdr>
        <w:top w:val="none" w:sz="0" w:space="0" w:color="auto"/>
        <w:left w:val="none" w:sz="0" w:space="0" w:color="auto"/>
        <w:bottom w:val="none" w:sz="0" w:space="0" w:color="auto"/>
        <w:right w:val="none" w:sz="0" w:space="0" w:color="auto"/>
      </w:divBdr>
    </w:div>
    <w:div w:id="172108590">
      <w:bodyDiv w:val="1"/>
      <w:marLeft w:val="0"/>
      <w:marRight w:val="0"/>
      <w:marTop w:val="0"/>
      <w:marBottom w:val="0"/>
      <w:divBdr>
        <w:top w:val="none" w:sz="0" w:space="0" w:color="auto"/>
        <w:left w:val="none" w:sz="0" w:space="0" w:color="auto"/>
        <w:bottom w:val="none" w:sz="0" w:space="0" w:color="auto"/>
        <w:right w:val="none" w:sz="0" w:space="0" w:color="auto"/>
      </w:divBdr>
      <w:divsChild>
        <w:div w:id="1382904560">
          <w:marLeft w:val="0"/>
          <w:marRight w:val="0"/>
          <w:marTop w:val="0"/>
          <w:marBottom w:val="0"/>
          <w:divBdr>
            <w:top w:val="none" w:sz="0" w:space="0" w:color="auto"/>
            <w:left w:val="none" w:sz="0" w:space="0" w:color="auto"/>
            <w:bottom w:val="none" w:sz="0" w:space="0" w:color="auto"/>
            <w:right w:val="none" w:sz="0" w:space="0" w:color="auto"/>
          </w:divBdr>
          <w:divsChild>
            <w:div w:id="1907568132">
              <w:marLeft w:val="0"/>
              <w:marRight w:val="0"/>
              <w:marTop w:val="0"/>
              <w:marBottom w:val="0"/>
              <w:divBdr>
                <w:top w:val="none" w:sz="0" w:space="0" w:color="auto"/>
                <w:left w:val="none" w:sz="0" w:space="0" w:color="auto"/>
                <w:bottom w:val="none" w:sz="0" w:space="0" w:color="auto"/>
                <w:right w:val="none" w:sz="0" w:space="0" w:color="auto"/>
              </w:divBdr>
              <w:divsChild>
                <w:div w:id="1262370553">
                  <w:marLeft w:val="0"/>
                  <w:marRight w:val="0"/>
                  <w:marTop w:val="0"/>
                  <w:marBottom w:val="0"/>
                  <w:divBdr>
                    <w:top w:val="none" w:sz="0" w:space="0" w:color="auto"/>
                    <w:left w:val="none" w:sz="0" w:space="0" w:color="auto"/>
                    <w:bottom w:val="none" w:sz="0" w:space="0" w:color="auto"/>
                    <w:right w:val="none" w:sz="0" w:space="0" w:color="auto"/>
                  </w:divBdr>
                  <w:divsChild>
                    <w:div w:id="282272582">
                      <w:marLeft w:val="0"/>
                      <w:marRight w:val="0"/>
                      <w:marTop w:val="0"/>
                      <w:marBottom w:val="0"/>
                      <w:divBdr>
                        <w:top w:val="none" w:sz="0" w:space="0" w:color="auto"/>
                        <w:left w:val="none" w:sz="0" w:space="0" w:color="auto"/>
                        <w:bottom w:val="none" w:sz="0" w:space="0" w:color="auto"/>
                        <w:right w:val="none" w:sz="0" w:space="0" w:color="auto"/>
                      </w:divBdr>
                      <w:divsChild>
                        <w:div w:id="1728802541">
                          <w:marLeft w:val="0"/>
                          <w:marRight w:val="0"/>
                          <w:marTop w:val="0"/>
                          <w:marBottom w:val="0"/>
                          <w:divBdr>
                            <w:top w:val="none" w:sz="0" w:space="0" w:color="auto"/>
                            <w:left w:val="none" w:sz="0" w:space="0" w:color="auto"/>
                            <w:bottom w:val="none" w:sz="0" w:space="0" w:color="auto"/>
                            <w:right w:val="none" w:sz="0" w:space="0" w:color="auto"/>
                          </w:divBdr>
                          <w:divsChild>
                            <w:div w:id="1118262601">
                              <w:marLeft w:val="0"/>
                              <w:marRight w:val="0"/>
                              <w:marTop w:val="0"/>
                              <w:marBottom w:val="0"/>
                              <w:divBdr>
                                <w:top w:val="none" w:sz="0" w:space="0" w:color="auto"/>
                                <w:left w:val="none" w:sz="0" w:space="0" w:color="auto"/>
                                <w:bottom w:val="none" w:sz="0" w:space="0" w:color="auto"/>
                                <w:right w:val="none" w:sz="0" w:space="0" w:color="auto"/>
                              </w:divBdr>
                              <w:divsChild>
                                <w:div w:id="1896818899">
                                  <w:marLeft w:val="0"/>
                                  <w:marRight w:val="0"/>
                                  <w:marTop w:val="0"/>
                                  <w:marBottom w:val="0"/>
                                  <w:divBdr>
                                    <w:top w:val="none" w:sz="0" w:space="0" w:color="auto"/>
                                    <w:left w:val="none" w:sz="0" w:space="0" w:color="auto"/>
                                    <w:bottom w:val="none" w:sz="0" w:space="0" w:color="auto"/>
                                    <w:right w:val="none" w:sz="0" w:space="0" w:color="auto"/>
                                  </w:divBdr>
                                  <w:divsChild>
                                    <w:div w:id="1457484090">
                                      <w:marLeft w:val="60"/>
                                      <w:marRight w:val="0"/>
                                      <w:marTop w:val="0"/>
                                      <w:marBottom w:val="0"/>
                                      <w:divBdr>
                                        <w:top w:val="none" w:sz="0" w:space="0" w:color="auto"/>
                                        <w:left w:val="none" w:sz="0" w:space="0" w:color="auto"/>
                                        <w:bottom w:val="none" w:sz="0" w:space="0" w:color="auto"/>
                                        <w:right w:val="none" w:sz="0" w:space="0" w:color="auto"/>
                                      </w:divBdr>
                                      <w:divsChild>
                                        <w:div w:id="19086933">
                                          <w:marLeft w:val="0"/>
                                          <w:marRight w:val="0"/>
                                          <w:marTop w:val="0"/>
                                          <w:marBottom w:val="0"/>
                                          <w:divBdr>
                                            <w:top w:val="none" w:sz="0" w:space="0" w:color="auto"/>
                                            <w:left w:val="none" w:sz="0" w:space="0" w:color="auto"/>
                                            <w:bottom w:val="none" w:sz="0" w:space="0" w:color="auto"/>
                                            <w:right w:val="none" w:sz="0" w:space="0" w:color="auto"/>
                                          </w:divBdr>
                                          <w:divsChild>
                                            <w:div w:id="366419286">
                                              <w:marLeft w:val="0"/>
                                              <w:marRight w:val="0"/>
                                              <w:marTop w:val="0"/>
                                              <w:marBottom w:val="120"/>
                                              <w:divBdr>
                                                <w:top w:val="single" w:sz="6" w:space="0" w:color="F5F5F5"/>
                                                <w:left w:val="single" w:sz="6" w:space="0" w:color="F5F5F5"/>
                                                <w:bottom w:val="single" w:sz="6" w:space="0" w:color="F5F5F5"/>
                                                <w:right w:val="single" w:sz="6" w:space="0" w:color="F5F5F5"/>
                                              </w:divBdr>
                                              <w:divsChild>
                                                <w:div w:id="1650331142">
                                                  <w:marLeft w:val="0"/>
                                                  <w:marRight w:val="0"/>
                                                  <w:marTop w:val="0"/>
                                                  <w:marBottom w:val="0"/>
                                                  <w:divBdr>
                                                    <w:top w:val="none" w:sz="0" w:space="0" w:color="auto"/>
                                                    <w:left w:val="none" w:sz="0" w:space="0" w:color="auto"/>
                                                    <w:bottom w:val="none" w:sz="0" w:space="0" w:color="auto"/>
                                                    <w:right w:val="none" w:sz="0" w:space="0" w:color="auto"/>
                                                  </w:divBdr>
                                                  <w:divsChild>
                                                    <w:div w:id="9405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860873">
      <w:bodyDiv w:val="1"/>
      <w:marLeft w:val="0"/>
      <w:marRight w:val="0"/>
      <w:marTop w:val="0"/>
      <w:marBottom w:val="0"/>
      <w:divBdr>
        <w:top w:val="none" w:sz="0" w:space="0" w:color="auto"/>
        <w:left w:val="none" w:sz="0" w:space="0" w:color="auto"/>
        <w:bottom w:val="none" w:sz="0" w:space="0" w:color="auto"/>
        <w:right w:val="none" w:sz="0" w:space="0" w:color="auto"/>
      </w:divBdr>
    </w:div>
    <w:div w:id="193808433">
      <w:bodyDiv w:val="1"/>
      <w:marLeft w:val="0"/>
      <w:marRight w:val="0"/>
      <w:marTop w:val="0"/>
      <w:marBottom w:val="0"/>
      <w:divBdr>
        <w:top w:val="none" w:sz="0" w:space="0" w:color="auto"/>
        <w:left w:val="none" w:sz="0" w:space="0" w:color="auto"/>
        <w:bottom w:val="none" w:sz="0" w:space="0" w:color="auto"/>
        <w:right w:val="none" w:sz="0" w:space="0" w:color="auto"/>
      </w:divBdr>
    </w:div>
    <w:div w:id="271130662">
      <w:bodyDiv w:val="1"/>
      <w:marLeft w:val="0"/>
      <w:marRight w:val="0"/>
      <w:marTop w:val="0"/>
      <w:marBottom w:val="0"/>
      <w:divBdr>
        <w:top w:val="none" w:sz="0" w:space="0" w:color="auto"/>
        <w:left w:val="none" w:sz="0" w:space="0" w:color="auto"/>
        <w:bottom w:val="none" w:sz="0" w:space="0" w:color="auto"/>
        <w:right w:val="none" w:sz="0" w:space="0" w:color="auto"/>
      </w:divBdr>
    </w:div>
    <w:div w:id="328486685">
      <w:bodyDiv w:val="1"/>
      <w:marLeft w:val="0"/>
      <w:marRight w:val="0"/>
      <w:marTop w:val="0"/>
      <w:marBottom w:val="0"/>
      <w:divBdr>
        <w:top w:val="none" w:sz="0" w:space="0" w:color="auto"/>
        <w:left w:val="none" w:sz="0" w:space="0" w:color="auto"/>
        <w:bottom w:val="none" w:sz="0" w:space="0" w:color="auto"/>
        <w:right w:val="none" w:sz="0" w:space="0" w:color="auto"/>
      </w:divBdr>
    </w:div>
    <w:div w:id="350693780">
      <w:bodyDiv w:val="1"/>
      <w:marLeft w:val="0"/>
      <w:marRight w:val="0"/>
      <w:marTop w:val="0"/>
      <w:marBottom w:val="0"/>
      <w:divBdr>
        <w:top w:val="none" w:sz="0" w:space="0" w:color="auto"/>
        <w:left w:val="none" w:sz="0" w:space="0" w:color="auto"/>
        <w:bottom w:val="none" w:sz="0" w:space="0" w:color="auto"/>
        <w:right w:val="none" w:sz="0" w:space="0" w:color="auto"/>
      </w:divBdr>
    </w:div>
    <w:div w:id="452287616">
      <w:bodyDiv w:val="1"/>
      <w:marLeft w:val="0"/>
      <w:marRight w:val="0"/>
      <w:marTop w:val="0"/>
      <w:marBottom w:val="0"/>
      <w:divBdr>
        <w:top w:val="none" w:sz="0" w:space="0" w:color="auto"/>
        <w:left w:val="none" w:sz="0" w:space="0" w:color="auto"/>
        <w:bottom w:val="none" w:sz="0" w:space="0" w:color="auto"/>
        <w:right w:val="none" w:sz="0" w:space="0" w:color="auto"/>
      </w:divBdr>
    </w:div>
    <w:div w:id="454562116">
      <w:bodyDiv w:val="1"/>
      <w:marLeft w:val="0"/>
      <w:marRight w:val="0"/>
      <w:marTop w:val="0"/>
      <w:marBottom w:val="0"/>
      <w:divBdr>
        <w:top w:val="none" w:sz="0" w:space="0" w:color="auto"/>
        <w:left w:val="none" w:sz="0" w:space="0" w:color="auto"/>
        <w:bottom w:val="none" w:sz="0" w:space="0" w:color="auto"/>
        <w:right w:val="none" w:sz="0" w:space="0" w:color="auto"/>
      </w:divBdr>
    </w:div>
    <w:div w:id="584805706">
      <w:bodyDiv w:val="1"/>
      <w:marLeft w:val="0"/>
      <w:marRight w:val="0"/>
      <w:marTop w:val="0"/>
      <w:marBottom w:val="0"/>
      <w:divBdr>
        <w:top w:val="none" w:sz="0" w:space="0" w:color="auto"/>
        <w:left w:val="none" w:sz="0" w:space="0" w:color="auto"/>
        <w:bottom w:val="none" w:sz="0" w:space="0" w:color="auto"/>
        <w:right w:val="none" w:sz="0" w:space="0" w:color="auto"/>
      </w:divBdr>
    </w:div>
    <w:div w:id="666640257">
      <w:bodyDiv w:val="1"/>
      <w:marLeft w:val="0"/>
      <w:marRight w:val="0"/>
      <w:marTop w:val="0"/>
      <w:marBottom w:val="0"/>
      <w:divBdr>
        <w:top w:val="none" w:sz="0" w:space="0" w:color="auto"/>
        <w:left w:val="none" w:sz="0" w:space="0" w:color="auto"/>
        <w:bottom w:val="none" w:sz="0" w:space="0" w:color="auto"/>
        <w:right w:val="none" w:sz="0" w:space="0" w:color="auto"/>
      </w:divBdr>
    </w:div>
    <w:div w:id="678434584">
      <w:bodyDiv w:val="1"/>
      <w:marLeft w:val="0"/>
      <w:marRight w:val="0"/>
      <w:marTop w:val="0"/>
      <w:marBottom w:val="0"/>
      <w:divBdr>
        <w:top w:val="none" w:sz="0" w:space="0" w:color="auto"/>
        <w:left w:val="none" w:sz="0" w:space="0" w:color="auto"/>
        <w:bottom w:val="none" w:sz="0" w:space="0" w:color="auto"/>
        <w:right w:val="none" w:sz="0" w:space="0" w:color="auto"/>
      </w:divBdr>
    </w:div>
    <w:div w:id="682242916">
      <w:bodyDiv w:val="1"/>
      <w:marLeft w:val="0"/>
      <w:marRight w:val="0"/>
      <w:marTop w:val="0"/>
      <w:marBottom w:val="0"/>
      <w:divBdr>
        <w:top w:val="none" w:sz="0" w:space="0" w:color="auto"/>
        <w:left w:val="none" w:sz="0" w:space="0" w:color="auto"/>
        <w:bottom w:val="none" w:sz="0" w:space="0" w:color="auto"/>
        <w:right w:val="none" w:sz="0" w:space="0" w:color="auto"/>
      </w:divBdr>
    </w:div>
    <w:div w:id="715273942">
      <w:bodyDiv w:val="1"/>
      <w:marLeft w:val="0"/>
      <w:marRight w:val="0"/>
      <w:marTop w:val="0"/>
      <w:marBottom w:val="0"/>
      <w:divBdr>
        <w:top w:val="none" w:sz="0" w:space="0" w:color="auto"/>
        <w:left w:val="none" w:sz="0" w:space="0" w:color="auto"/>
        <w:bottom w:val="none" w:sz="0" w:space="0" w:color="auto"/>
        <w:right w:val="none" w:sz="0" w:space="0" w:color="auto"/>
      </w:divBdr>
    </w:div>
    <w:div w:id="739837637">
      <w:bodyDiv w:val="1"/>
      <w:marLeft w:val="0"/>
      <w:marRight w:val="0"/>
      <w:marTop w:val="0"/>
      <w:marBottom w:val="0"/>
      <w:divBdr>
        <w:top w:val="none" w:sz="0" w:space="0" w:color="auto"/>
        <w:left w:val="none" w:sz="0" w:space="0" w:color="auto"/>
        <w:bottom w:val="none" w:sz="0" w:space="0" w:color="auto"/>
        <w:right w:val="none" w:sz="0" w:space="0" w:color="auto"/>
      </w:divBdr>
    </w:div>
    <w:div w:id="794101646">
      <w:bodyDiv w:val="1"/>
      <w:marLeft w:val="0"/>
      <w:marRight w:val="0"/>
      <w:marTop w:val="0"/>
      <w:marBottom w:val="0"/>
      <w:divBdr>
        <w:top w:val="none" w:sz="0" w:space="0" w:color="auto"/>
        <w:left w:val="none" w:sz="0" w:space="0" w:color="auto"/>
        <w:bottom w:val="none" w:sz="0" w:space="0" w:color="auto"/>
        <w:right w:val="none" w:sz="0" w:space="0" w:color="auto"/>
      </w:divBdr>
    </w:div>
    <w:div w:id="823009635">
      <w:bodyDiv w:val="1"/>
      <w:marLeft w:val="0"/>
      <w:marRight w:val="0"/>
      <w:marTop w:val="0"/>
      <w:marBottom w:val="0"/>
      <w:divBdr>
        <w:top w:val="none" w:sz="0" w:space="0" w:color="auto"/>
        <w:left w:val="none" w:sz="0" w:space="0" w:color="auto"/>
        <w:bottom w:val="none" w:sz="0" w:space="0" w:color="auto"/>
        <w:right w:val="none" w:sz="0" w:space="0" w:color="auto"/>
      </w:divBdr>
    </w:div>
    <w:div w:id="877083936">
      <w:bodyDiv w:val="1"/>
      <w:marLeft w:val="0"/>
      <w:marRight w:val="0"/>
      <w:marTop w:val="0"/>
      <w:marBottom w:val="0"/>
      <w:divBdr>
        <w:top w:val="none" w:sz="0" w:space="0" w:color="auto"/>
        <w:left w:val="none" w:sz="0" w:space="0" w:color="auto"/>
        <w:bottom w:val="none" w:sz="0" w:space="0" w:color="auto"/>
        <w:right w:val="none" w:sz="0" w:space="0" w:color="auto"/>
      </w:divBdr>
    </w:div>
    <w:div w:id="886452635">
      <w:bodyDiv w:val="1"/>
      <w:marLeft w:val="0"/>
      <w:marRight w:val="0"/>
      <w:marTop w:val="0"/>
      <w:marBottom w:val="0"/>
      <w:divBdr>
        <w:top w:val="none" w:sz="0" w:space="0" w:color="auto"/>
        <w:left w:val="none" w:sz="0" w:space="0" w:color="auto"/>
        <w:bottom w:val="none" w:sz="0" w:space="0" w:color="auto"/>
        <w:right w:val="none" w:sz="0" w:space="0" w:color="auto"/>
      </w:divBdr>
    </w:div>
    <w:div w:id="938023602">
      <w:bodyDiv w:val="1"/>
      <w:marLeft w:val="0"/>
      <w:marRight w:val="0"/>
      <w:marTop w:val="0"/>
      <w:marBottom w:val="0"/>
      <w:divBdr>
        <w:top w:val="none" w:sz="0" w:space="0" w:color="auto"/>
        <w:left w:val="none" w:sz="0" w:space="0" w:color="auto"/>
        <w:bottom w:val="none" w:sz="0" w:space="0" w:color="auto"/>
        <w:right w:val="none" w:sz="0" w:space="0" w:color="auto"/>
      </w:divBdr>
    </w:div>
    <w:div w:id="1029337923">
      <w:bodyDiv w:val="1"/>
      <w:marLeft w:val="0"/>
      <w:marRight w:val="0"/>
      <w:marTop w:val="0"/>
      <w:marBottom w:val="0"/>
      <w:divBdr>
        <w:top w:val="none" w:sz="0" w:space="0" w:color="auto"/>
        <w:left w:val="none" w:sz="0" w:space="0" w:color="auto"/>
        <w:bottom w:val="none" w:sz="0" w:space="0" w:color="auto"/>
        <w:right w:val="none" w:sz="0" w:space="0" w:color="auto"/>
      </w:divBdr>
    </w:div>
    <w:div w:id="1057515869">
      <w:bodyDiv w:val="1"/>
      <w:marLeft w:val="0"/>
      <w:marRight w:val="0"/>
      <w:marTop w:val="0"/>
      <w:marBottom w:val="0"/>
      <w:divBdr>
        <w:top w:val="none" w:sz="0" w:space="0" w:color="auto"/>
        <w:left w:val="none" w:sz="0" w:space="0" w:color="auto"/>
        <w:bottom w:val="none" w:sz="0" w:space="0" w:color="auto"/>
        <w:right w:val="none" w:sz="0" w:space="0" w:color="auto"/>
      </w:divBdr>
    </w:div>
    <w:div w:id="1099644332">
      <w:bodyDiv w:val="1"/>
      <w:marLeft w:val="0"/>
      <w:marRight w:val="0"/>
      <w:marTop w:val="0"/>
      <w:marBottom w:val="0"/>
      <w:divBdr>
        <w:top w:val="none" w:sz="0" w:space="0" w:color="auto"/>
        <w:left w:val="none" w:sz="0" w:space="0" w:color="auto"/>
        <w:bottom w:val="none" w:sz="0" w:space="0" w:color="auto"/>
        <w:right w:val="none" w:sz="0" w:space="0" w:color="auto"/>
      </w:divBdr>
    </w:div>
    <w:div w:id="1200631065">
      <w:bodyDiv w:val="1"/>
      <w:marLeft w:val="0"/>
      <w:marRight w:val="0"/>
      <w:marTop w:val="0"/>
      <w:marBottom w:val="0"/>
      <w:divBdr>
        <w:top w:val="none" w:sz="0" w:space="0" w:color="auto"/>
        <w:left w:val="none" w:sz="0" w:space="0" w:color="auto"/>
        <w:bottom w:val="none" w:sz="0" w:space="0" w:color="auto"/>
        <w:right w:val="none" w:sz="0" w:space="0" w:color="auto"/>
      </w:divBdr>
    </w:div>
    <w:div w:id="1492984884">
      <w:bodyDiv w:val="1"/>
      <w:marLeft w:val="0"/>
      <w:marRight w:val="0"/>
      <w:marTop w:val="0"/>
      <w:marBottom w:val="0"/>
      <w:divBdr>
        <w:top w:val="none" w:sz="0" w:space="0" w:color="auto"/>
        <w:left w:val="none" w:sz="0" w:space="0" w:color="auto"/>
        <w:bottom w:val="none" w:sz="0" w:space="0" w:color="auto"/>
        <w:right w:val="none" w:sz="0" w:space="0" w:color="auto"/>
      </w:divBdr>
    </w:div>
    <w:div w:id="1537769391">
      <w:bodyDiv w:val="1"/>
      <w:marLeft w:val="0"/>
      <w:marRight w:val="0"/>
      <w:marTop w:val="0"/>
      <w:marBottom w:val="0"/>
      <w:divBdr>
        <w:top w:val="none" w:sz="0" w:space="0" w:color="auto"/>
        <w:left w:val="none" w:sz="0" w:space="0" w:color="auto"/>
        <w:bottom w:val="none" w:sz="0" w:space="0" w:color="auto"/>
        <w:right w:val="none" w:sz="0" w:space="0" w:color="auto"/>
      </w:divBdr>
    </w:div>
    <w:div w:id="1548448625">
      <w:bodyDiv w:val="1"/>
      <w:marLeft w:val="0"/>
      <w:marRight w:val="0"/>
      <w:marTop w:val="0"/>
      <w:marBottom w:val="0"/>
      <w:divBdr>
        <w:top w:val="none" w:sz="0" w:space="0" w:color="auto"/>
        <w:left w:val="none" w:sz="0" w:space="0" w:color="auto"/>
        <w:bottom w:val="none" w:sz="0" w:space="0" w:color="auto"/>
        <w:right w:val="none" w:sz="0" w:space="0" w:color="auto"/>
      </w:divBdr>
    </w:div>
    <w:div w:id="1606645386">
      <w:bodyDiv w:val="1"/>
      <w:marLeft w:val="0"/>
      <w:marRight w:val="0"/>
      <w:marTop w:val="0"/>
      <w:marBottom w:val="0"/>
      <w:divBdr>
        <w:top w:val="none" w:sz="0" w:space="0" w:color="auto"/>
        <w:left w:val="none" w:sz="0" w:space="0" w:color="auto"/>
        <w:bottom w:val="none" w:sz="0" w:space="0" w:color="auto"/>
        <w:right w:val="none" w:sz="0" w:space="0" w:color="auto"/>
      </w:divBdr>
    </w:div>
    <w:div w:id="1608081834">
      <w:bodyDiv w:val="1"/>
      <w:marLeft w:val="0"/>
      <w:marRight w:val="0"/>
      <w:marTop w:val="0"/>
      <w:marBottom w:val="0"/>
      <w:divBdr>
        <w:top w:val="none" w:sz="0" w:space="0" w:color="auto"/>
        <w:left w:val="none" w:sz="0" w:space="0" w:color="auto"/>
        <w:bottom w:val="none" w:sz="0" w:space="0" w:color="auto"/>
        <w:right w:val="none" w:sz="0" w:space="0" w:color="auto"/>
      </w:divBdr>
    </w:div>
    <w:div w:id="1647973931">
      <w:bodyDiv w:val="1"/>
      <w:marLeft w:val="0"/>
      <w:marRight w:val="0"/>
      <w:marTop w:val="0"/>
      <w:marBottom w:val="0"/>
      <w:divBdr>
        <w:top w:val="none" w:sz="0" w:space="0" w:color="auto"/>
        <w:left w:val="none" w:sz="0" w:space="0" w:color="auto"/>
        <w:bottom w:val="none" w:sz="0" w:space="0" w:color="auto"/>
        <w:right w:val="none" w:sz="0" w:space="0" w:color="auto"/>
      </w:divBdr>
    </w:div>
    <w:div w:id="1677031103">
      <w:bodyDiv w:val="1"/>
      <w:marLeft w:val="0"/>
      <w:marRight w:val="0"/>
      <w:marTop w:val="0"/>
      <w:marBottom w:val="0"/>
      <w:divBdr>
        <w:top w:val="none" w:sz="0" w:space="0" w:color="auto"/>
        <w:left w:val="none" w:sz="0" w:space="0" w:color="auto"/>
        <w:bottom w:val="none" w:sz="0" w:space="0" w:color="auto"/>
        <w:right w:val="none" w:sz="0" w:space="0" w:color="auto"/>
      </w:divBdr>
    </w:div>
    <w:div w:id="1693720312">
      <w:bodyDiv w:val="1"/>
      <w:marLeft w:val="0"/>
      <w:marRight w:val="0"/>
      <w:marTop w:val="0"/>
      <w:marBottom w:val="0"/>
      <w:divBdr>
        <w:top w:val="none" w:sz="0" w:space="0" w:color="auto"/>
        <w:left w:val="none" w:sz="0" w:space="0" w:color="auto"/>
        <w:bottom w:val="none" w:sz="0" w:space="0" w:color="auto"/>
        <w:right w:val="none" w:sz="0" w:space="0" w:color="auto"/>
      </w:divBdr>
    </w:div>
    <w:div w:id="1757939526">
      <w:bodyDiv w:val="1"/>
      <w:marLeft w:val="0"/>
      <w:marRight w:val="0"/>
      <w:marTop w:val="0"/>
      <w:marBottom w:val="0"/>
      <w:divBdr>
        <w:top w:val="none" w:sz="0" w:space="0" w:color="auto"/>
        <w:left w:val="none" w:sz="0" w:space="0" w:color="auto"/>
        <w:bottom w:val="none" w:sz="0" w:space="0" w:color="auto"/>
        <w:right w:val="none" w:sz="0" w:space="0" w:color="auto"/>
      </w:divBdr>
    </w:div>
    <w:div w:id="1888493985">
      <w:bodyDiv w:val="1"/>
      <w:marLeft w:val="0"/>
      <w:marRight w:val="0"/>
      <w:marTop w:val="0"/>
      <w:marBottom w:val="0"/>
      <w:divBdr>
        <w:top w:val="none" w:sz="0" w:space="0" w:color="auto"/>
        <w:left w:val="none" w:sz="0" w:space="0" w:color="auto"/>
        <w:bottom w:val="none" w:sz="0" w:space="0" w:color="auto"/>
        <w:right w:val="none" w:sz="0" w:space="0" w:color="auto"/>
      </w:divBdr>
    </w:div>
    <w:div w:id="1895459968">
      <w:bodyDiv w:val="1"/>
      <w:marLeft w:val="0"/>
      <w:marRight w:val="0"/>
      <w:marTop w:val="0"/>
      <w:marBottom w:val="0"/>
      <w:divBdr>
        <w:top w:val="none" w:sz="0" w:space="0" w:color="auto"/>
        <w:left w:val="none" w:sz="0" w:space="0" w:color="auto"/>
        <w:bottom w:val="none" w:sz="0" w:space="0" w:color="auto"/>
        <w:right w:val="none" w:sz="0" w:space="0" w:color="auto"/>
      </w:divBdr>
    </w:div>
    <w:div w:id="1951469533">
      <w:bodyDiv w:val="1"/>
      <w:marLeft w:val="0"/>
      <w:marRight w:val="0"/>
      <w:marTop w:val="0"/>
      <w:marBottom w:val="0"/>
      <w:divBdr>
        <w:top w:val="none" w:sz="0" w:space="0" w:color="auto"/>
        <w:left w:val="none" w:sz="0" w:space="0" w:color="auto"/>
        <w:bottom w:val="none" w:sz="0" w:space="0" w:color="auto"/>
        <w:right w:val="none" w:sz="0" w:space="0" w:color="auto"/>
      </w:divBdr>
    </w:div>
    <w:div w:id="1971082990">
      <w:bodyDiv w:val="1"/>
      <w:marLeft w:val="0"/>
      <w:marRight w:val="0"/>
      <w:marTop w:val="0"/>
      <w:marBottom w:val="0"/>
      <w:divBdr>
        <w:top w:val="none" w:sz="0" w:space="0" w:color="auto"/>
        <w:left w:val="none" w:sz="0" w:space="0" w:color="auto"/>
        <w:bottom w:val="none" w:sz="0" w:space="0" w:color="auto"/>
        <w:right w:val="none" w:sz="0" w:space="0" w:color="auto"/>
      </w:divBdr>
    </w:div>
    <w:div w:id="1978148726">
      <w:bodyDiv w:val="1"/>
      <w:marLeft w:val="0"/>
      <w:marRight w:val="0"/>
      <w:marTop w:val="0"/>
      <w:marBottom w:val="0"/>
      <w:divBdr>
        <w:top w:val="none" w:sz="0" w:space="0" w:color="auto"/>
        <w:left w:val="none" w:sz="0" w:space="0" w:color="auto"/>
        <w:bottom w:val="none" w:sz="0" w:space="0" w:color="auto"/>
        <w:right w:val="none" w:sz="0" w:space="0" w:color="auto"/>
      </w:divBdr>
    </w:div>
    <w:div w:id="1997881553">
      <w:bodyDiv w:val="1"/>
      <w:marLeft w:val="0"/>
      <w:marRight w:val="0"/>
      <w:marTop w:val="0"/>
      <w:marBottom w:val="0"/>
      <w:divBdr>
        <w:top w:val="none" w:sz="0" w:space="0" w:color="auto"/>
        <w:left w:val="none" w:sz="0" w:space="0" w:color="auto"/>
        <w:bottom w:val="none" w:sz="0" w:space="0" w:color="auto"/>
        <w:right w:val="none" w:sz="0" w:space="0" w:color="auto"/>
      </w:divBdr>
    </w:div>
    <w:div w:id="2071997702">
      <w:bodyDiv w:val="1"/>
      <w:marLeft w:val="0"/>
      <w:marRight w:val="0"/>
      <w:marTop w:val="0"/>
      <w:marBottom w:val="0"/>
      <w:divBdr>
        <w:top w:val="none" w:sz="0" w:space="0" w:color="auto"/>
        <w:left w:val="none" w:sz="0" w:space="0" w:color="auto"/>
        <w:bottom w:val="none" w:sz="0" w:space="0" w:color="auto"/>
        <w:right w:val="none" w:sz="0" w:space="0" w:color="auto"/>
      </w:divBdr>
    </w:div>
    <w:div w:id="211497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idbg.sharepoint.com/teams/EZ-BR-LON/BR-L1251/20%20Contracts%20and%20Clauses/Forms/AllItems.aspx?RootFolder=%2Fteams%2FEZ%2DBR%2DLON%2FBR%2DL1251%2F20%20Contracts%20and%20Clauses%2FDraft%20Area&amp;FolderCTID=0x012000B0CDEBBC7A4A7B448D2ACF2A714FB7CF&amp;View=%7B225E8207%2D25F3%2D413F%2D9000%2DE0F47E54E4DE%7D&amp;InitialTabId=Ribbon%2ERead&amp;VisibilityContext=WSSTabPersistencehttps://idbg.sharepoint.com/teams/EZ-BR-LON/BR-L1251/_layouts/15/DocIdRedir.aspx?ID=EZSHARE-657704056-146" TargetMode="External" Id="rId13" /><Relationship Type="http://schemas.openxmlformats.org/officeDocument/2006/relationships/hyperlink" Target="https://idbg.sharepoint.com/teams/EZ-BR-LON/BR-L1251/20%20Contracts%20and%20Clauses/Forms/AllItems.aspx?RootFolder=%2Fteams%2FEZ%2DBR%2DLON%2FBR%2DL1251%2F20%20Contracts%20and%20Clauses%2FDraft%20Area&amp;FolderCTID=0x012000B0CDEBBC7A4A7B448D2ACF2A714FB7CF&amp;View=%7B225E8207%2D25F3%2D413F%2D9000%2DE0F47E54E4DE%7D&amp;InitialTabId=Ribbon%2ERead&amp;VisibilityContext=WSSTabPersistencehttps://idbg.sharepoint.com/teams/EZ-BR-LON/BR-L1251/_layouts/15/DocIdRedir.aspx?ID=EZSHARE-657704056-156" TargetMode="External" Id="rId18" /><Relationship Type="http://schemas.openxmlformats.org/officeDocument/2006/relationships/hyperlink" Target="https://idbg.sharepoint.com/teams/EZ-BR-LON/BR-L1251/20%20Contracts%20and%20Clauses/Forms/AllItems.aspx?RootFolder=%2Fteams%2FEZ%2DBR%2DLON%2FBR%2DL1251%2F20%20Contracts%20and%20Clauses%2FDraft%20Area&amp;FolderCTID=0x012000B0CDEBBC7A4A7B448D2ACF2A714FB7CF&amp;View=%7B225E8207%2D25F3%2D413F%2D9000%2DE0F47E54E4DE%7D&amp;InitialTabId=Ribbon%2ERead&amp;VisibilityContext=WSSTabPersistencehttps://idbg.sharepoint.com/teams/EZ-BR-LON/BR-L1251/_layouts/15/DocIdRedir.aspx?ID=EZSHARE-657704056-150" TargetMode="External" Id="rId26" /><Relationship Type="http://schemas.openxmlformats.org/officeDocument/2006/relationships/footer" Target="footer1.xml" Id="rId39" /><Relationship Type="http://schemas.openxmlformats.org/officeDocument/2006/relationships/hyperlink" Target="https://idbg.sharepoint.com/teams/EZ-BR-LON/BR-L1251/20%20Contracts%20and%20Clauses/Forms/AllItems.aspx?RootFolder=%2Fteams%2FEZ%2DBR%2DLON%2FBR%2DL1251%2F20%20Contracts%20and%20Clauses%2FDraft%20Area&amp;FolderCTID=0x012000B0CDEBBC7A4A7B448D2ACF2A714FB7CF&amp;View=%7B225E8207%2D25F3%2D413F%2D9000%2DE0F47E54E4DE%7D&amp;InitialTabId=Ribbon%2ERead&amp;VisibilityContext=WSSTabPersistencehttps://idbg.sharepoint.com/teams/EZ-BR-LON/BR-L1251/_layouts/15/DocIdRedir.aspx?ID=EZSHARE-657704056-164" TargetMode="External" Id="rId21" /><Relationship Type="http://schemas.openxmlformats.org/officeDocument/2006/relationships/hyperlink" Target="https://idbg.sharepoint.com/teams/EZ-BR-LON/BR-L1251/20%20Contracts%20and%20Clauses/Forms/AllItems.aspx?RootFolder=%2Fteams%2FEZ%2DBR%2DLON%2FBR%2DL1251%2F20%20Contracts%20and%20Clauses%2FDraft%20Area&amp;FolderCTID=0x012000B0CDEBBC7A4A7B448D2ACF2A714FB7CF&amp;View=%7B225E8207%2D25F3%2D413F%2D9000%2DE0F47E54E4DE%7D&amp;InitialTabId=Ribbon%2ERead&amp;VisibilityContext=WSSTabPersistencehttps://idbg.sharepoint.com/teams/EZ-BR-LON/BR-L1251/_layouts/15/DocIdRedir.aspx?ID=EZSHARE-657704056-154" TargetMode="External" Id="rId34" /><Relationship Type="http://schemas.openxmlformats.org/officeDocument/2006/relationships/hyperlink" Target="https://idbdocs.iadb.org/wsdocs/getDocument.aspx?DOCNUM=40760113" TargetMode="External" Id="rId42" /><Relationship Type="http://schemas.openxmlformats.org/officeDocument/2006/relationships/hyperlink" Target="http://www.iadb.org/en/countries/brazil/country-strategy,1160.html" TargetMode="External" Id="rId47" /><Relationship Type="http://schemas.openxmlformats.org/officeDocument/2006/relationships/customXml" Target="../customXml/item2.xml" Id="rId50" /><Relationship Type="http://schemas.openxmlformats.org/officeDocument/2006/relationships/customXml" Target="../customXml/item7.xml" Id="rId55"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hyperlink" Target="https://idbg.sharepoint.com/teams/EZ-BR-LON/BR-L1251/20%20Contracts%20and%20Clauses/Forms/AllItems.aspx?RootFolder=%2Fteams%2FEZ%2DBR%2DLON%2FBR%2DL1251%2F20%20Contracts%20and%20Clauses%2FDraft%20Area&amp;FolderCTID=0x012000B0CDEBBC7A4A7B448D2ACF2A714FB7CF&amp;View=%7B225E8207%2D25F3%2D413F%2D9000%2DE0F47E54E4DE%7D&amp;InitialTabId=Ribbon%2ERead&amp;VisibilityContext=WSSTabPersistencehttps://idbg.sharepoint.com/teams/EZ-BR-LON/BR-L1251/_layouts/15/DocIdRedir.aspx?ID=EZSHARE-657704056-170" TargetMode="External" Id="rId16" /><Relationship Type="http://schemas.openxmlformats.org/officeDocument/2006/relationships/hyperlink" Target="https://idbg.sharepoint.com/teams/EZ-BR-LON/BR-L1251/20%20Contracts%20and%20Clauses/Forms/AllItems.aspx?RootFolder=%2Fteams%2FEZ%2DBR%2DLON%2FBR%2DL1251%2F20%20Contracts%20and%20Clauses%2FDraft%20Area&amp;FolderCTID=0x012000B0CDEBBC7A4A7B448D2ACF2A714FB7CF&amp;View=%7B225E8207%2D25F3%2D413F%2D9000%2DE0F47E54E4DE%7D&amp;InitialTabId=Ribbon%2ERead&amp;VisibilityContext=WSSTabPersistencehttps://idbg.sharepoint.com/teams/EZ-BR-LON/BR-L1251/_layouts/15/DocIdRedir.aspx?ID=EZSHARE-657704056-175" TargetMode="External" Id="rId29" /><Relationship Type="http://schemas.openxmlformats.org/officeDocument/2006/relationships/hyperlink" Target="https://idbg.sharepoint.com/teams/EZ-BR-LON/BR-L1251/20%20Contracts%20and%20Clauses/Forms/AllItems.aspx?RootFolder=%2Fteams%2FEZ%2DBR%2DLON%2FBR%2DL1251%2F20%20Contracts%20and%20Clauses%2FDraft%20Area&amp;FolderCTID=0x012000B0CDEBBC7A4A7B448D2ACF2A714FB7CF&amp;View=%7B225E8207%2D25F3%2D413F%2D9000%2DE0F47E54Ehttps://idbg.sharepoint.com/teams/EZ-BR-LON/BR-L1251/_layouts/15/DocIdRedir.aspx?ID=EZSHARE-657704056-1634DE%7D&amp;InitialTabId=Ribbon%2ERead&amp;VisibilityContext=WSSTabPersistence" TargetMode="External" Id="rId11" /><Relationship Type="http://schemas.openxmlformats.org/officeDocument/2006/relationships/hyperlink" Target="https://idbg.sharepoint.com/teams/EZ-BR-LON/BR-L1251/20%20Contracts%20and%20Clauses/Forms/AllItems.aspx?RootFolder=%2Fteams%2FEZ%2DBR%2DLON%2FBR%2DL1251%2F20%20Contracts%20and%20Clauses%2FDraft%20Area&amp;FolderCTID=0x012000B0CDEBBC7A4A7B448D2ACF2A714FB7CF&amp;View=%7B225E8207%2D25F3%2D413F%2D9000%2DE0F47E54E4DE%7D&amp;InitialTabId=Ribbon%2ERead&amp;VisibilityContext=WSSTabPersistencehttps://idbg.sharepoint.com/teams/EZ-BR-LON/BR-L1251/_layouts/15/DocIdRedir.aspx?ID=EZSHARE-657704056-160" TargetMode="External" Id="rId24" /><Relationship Type="http://schemas.openxmlformats.org/officeDocument/2006/relationships/hyperlink" Target="https://idbg.sharepoint.com/teams/EZ-BR-LON/BR-L1251/20%20Contracts%20and%20Clauses/Forms/AllItems.aspx?RootFolder=%2Fteams%2FEZ%2DBR%2DLON%2FBR%2DL1251%2F20%20Contracts%20and%20Clauses%2FDraft%20Area&amp;FolderCTID=0x012000B0CDEBBC7A4A7B448D2ACF2A714FB7CF&amp;View=%7B225E8207%2D25F3%2D413F%2D9000%2DE0F47E54E4DE%7D&amp;InitialTabId=Ribbon%2ERead&amp;VisibilityContext=WSSTabPersistencehttps://idbg.sharepoint.com/teams/EZ-BR-LON/BR-L1251/_layouts/15/DocIdRedir.aspx?ID=EZSHARE-657704056-172" TargetMode="External" Id="rId32" /><Relationship Type="http://schemas.openxmlformats.org/officeDocument/2006/relationships/hyperlink" Target="https://idbg.sharepoint.com/teams/EZ-BR-LON/BR-L1251/20%20Contracts%20and%20Clauses/Forms/AllItems.aspx?RootFolder=%2Fteams%2FEZ%2DBR%2DLON%2FBR%2DL1251%2F20%20Contracts%20and%20Clauses%2FDraft%20Area&amp;FolderCTID=0x012000B0CDEBBC7A4A7B448D2ACF2A714FB7CF&amp;View=%7B225E8207%2D25F3%2D413F%2D9000%2DE0F47E54E4DE%7D&amp;InitialTabId=Ribbon%2ERead&amp;VisibilityContext=WSSTabPersistencehttps://idbg.sharepoint.com/teams/EZ-BR-LON/BR-L1251/_layouts/15/DocIdRedir.aspx?ID=EZSHARE-657704056-151" TargetMode="External" Id="rId37" /><Relationship Type="http://schemas.openxmlformats.org/officeDocument/2006/relationships/hyperlink" Target="https://sense.sefaz.rs.gov.br/" TargetMode="External" Id="rId40" /><Relationship Type="http://schemas.openxmlformats.org/officeDocument/2006/relationships/hyperlink" Target="http://www.iadb.org/en/capital-increase/ninth-capital-increase-idb-9,1874.html" TargetMode="External" Id="rId45" /><Relationship Type="http://schemas.openxmlformats.org/officeDocument/2006/relationships/customXml" Target="../customXml/item5.xml" Id="rId53" /><Relationship Type="http://schemas.openxmlformats.org/officeDocument/2006/relationships/webSettings" Target="webSettings.xml" Id="rId5" /><Relationship Type="http://schemas.openxmlformats.org/officeDocument/2006/relationships/hyperlink" Target="https://idbg.sharepoint.com/teams/EZ-BR-LON/BR-L1251/20%20Contracts%20and%20Clauses/Forms/AllItems.aspx?RootFolder=%2Fteams%2FEZ%2DBR%2DLON%2FBR%2DL1251%2F20%20Contracts%20and%20Clauses%2FDraft%20Area&amp;FolderCTID=0x012000B0CDEBBC7A4A7B448D2ACF2A714FB7CF&amp;View=%7B225E8207%2D25F3%2D413F%2D9000%2DE0F47E54E4DE%7D&amp;InitialTabId=Ribbon%2ERead&amp;VisibilityContext=WSSTabPersistencehttps://idbg.sharepoint.com/teams/EZ-BR-LON/BR-L1251/_layouts/15/DocIdRedir.aspx?ID=EZSHARE-657704056-152" TargetMode="External" Id="rId10" /><Relationship Type="http://schemas.openxmlformats.org/officeDocument/2006/relationships/hyperlink" Target="https://idbg.sharepoint.com/teams/EZ-BR-LON/BR-L1251/20%20Contracts%20and%20Clauses/Forms/AllItems.aspx?RootFolder=%2Fteams%2FEZ%2DBR%2DLON%2FBR%2DL1251%2F20%20Contracts%20and%20Clauses%2FDraft%20Area&amp;FolderCTID=0x012000B0CDEBBC7A4A7B448D2ACF2A714FB7CF&amp;View=%7B225E8207%2D25F3%2D413F%2D9000%2DE0F47E54E4DE%7D&amp;InitialTabId=Ribbon%2ERead&amp;VisibilityContext=WSSTabPersistencehttps://idbg.sharepoint.com/teams/EZ-BR-LON/BR-L1251/_layouts/15/DocIdRedir.aspx?ID=EZSHARE-657704056-155" TargetMode="External" Id="rId19" /><Relationship Type="http://schemas.openxmlformats.org/officeDocument/2006/relationships/hyperlink" Target="https://idbg.sharepoint.com/teams/EZ-BR-LON/BR-L1251/20%20Contracts%20and%20Clauses/Forms/AllItems.aspx?RootFolder=%2Fteams%2FEZ%2DBR%2DLON%2FBR%2DL1251%2F20%20Contracts%20and%20Clauses%2FDraft%20Area&amp;FolderCTID=0x012000B0CDEBBC7A4A7B448D2ACF2A714FB7CF&amp;View=%7B225E8207%2D25F3%2D413F%2D9000%2DE0F47E54E4DE%7D&amp;InitialTabId=Ribbon%2ERead&amp;VisibilityContext=WSSTabPersistencehttps://idbg.sharepoint.com/teams/EZ-BR-LON/BR-L1251/_layouts/15/DocIdRedir.aspx?ID=EZSHARE-657704056-173" TargetMode="External" Id="rId31" /><Relationship Type="http://schemas.openxmlformats.org/officeDocument/2006/relationships/package" Target="embeddings/Microsoft_Excel_Worksheet.xlsx" Id="rId44" /><Relationship Type="http://schemas.openxmlformats.org/officeDocument/2006/relationships/customXml" Target="../customXml/item4.xml" Id="rId52" /><Relationship Type="http://schemas.openxmlformats.org/officeDocument/2006/relationships/settings" Target="settings.xml" Id="rId4" /><Relationship Type="http://schemas.openxmlformats.org/officeDocument/2006/relationships/hyperlink" Target="https://idbg.sharepoint.com/teams/EZ-BR-LON/BR-L1251/_layouts/15/DocIdRedir.aspx?ID=EZSHARE-657704056-145" TargetMode="External" Id="rId9" /><Relationship Type="http://schemas.openxmlformats.org/officeDocument/2006/relationships/hyperlink" Target="https://idbg.sharepoint.com/teams/EZ-BR-LON/BR-L1251/20%20Contracts%20and%20Clauses/Forms/AllItems.aspx?RootFolder=%2Fteams%2FEZ%2DBR%2DLON%2FBR%2DL1251%2F20%20Contracts%20and%20Clauses%2FDraft%20Area&amp;FolderCTID=0x012000B0CDEBBC7A4A7B448D2ACF2A714FB7CF&amp;View=%7B225E8207%2D25F3%2D413F%2D9000%2DE0F47E54E4DE%7D&amp;InitialTabId=Ribbon%2ERead&amp;VisibilityContext=WSSTabPersistencehttps://idbg.sharepoint.com/teams/EZ-BR-LON/BR-L1251/_layouts/15/DocIdRedir.aspx?ID=EZSHARE-657704056-147" TargetMode="External" Id="rId14" /><Relationship Type="http://schemas.openxmlformats.org/officeDocument/2006/relationships/hyperlink" Target="https://idbg.sharepoint.com/teams/EZ-BR-LON/BR-L1251/20%20Contracts%20and%20Clauses/Forms/AllItems.aspx?RootFolder=%2Fteams%2FEZ%2DBR%2DLON%2FBR%2DL1251%2F20%20Contracts%20and%20Clauses%2FDraft%20Area&amp;FolderCTID=0x012000B0CDEBBC7A4A7B448D2ACF2A714FB7CF&amp;View=%7B225E8207%2D25F3%2D413F%2D9000%2DE0F47E54E4DE%7D&amp;InitialTabId=Ribbon%2ERead&amp;VisibilityContext=WSSTabPersistencehttps://idbg.sharepoint.com/teams/EZ-BR-LON/BR-L1251/_layouts/15/DocIdRedir.aspx?ID=EZSHARE-657704056-162" TargetMode="External" Id="rId22" /><Relationship Type="http://schemas.openxmlformats.org/officeDocument/2006/relationships/hyperlink" Target="https://idbg.sharepoint.com/teams/EZ-BR-LON/BR-L1251/20%20Contracts%20and%20Clauses/Forms/AllItems.aspx?RootFolder=%2Fteams%2FEZ%2DBR%2DLON%2FBR%2DL1251%2F20%20Contracts%20and%20Clauses%2FDraft%20Area&amp;FolderCTID=0x012000B0CDEBBC7A4A7B448D2ACF2A714FB7CF&amp;View=%7B225E8207%2D25F3%2D413F%2D9000%2DE0F47E54E4DE%7D&amp;InitialTabId=Ribbon%2ERead&amp;VisibilityContext=WSSTabPersistencehttps://idbg.sharepoint.com/teams/EZ-BR-LON/BR-L1251/_layouts/15/DocIdRedir.aspx?ID=EZSHARE-657704056-177" TargetMode="External" Id="rId27" /><Relationship Type="http://schemas.openxmlformats.org/officeDocument/2006/relationships/hyperlink" Target="https://idbg.sharepoint.com/teams/EZ-BR-LON/BR-L1251/20%20Contracts%20and%20Clauses/Forms/AllItems.aspx?RootFolder=%2Fteams%2FEZ%2DBR%2DLON%2FBR%2DL1251%2F20%20Contracts%20and%20Clauses%2FDraft%20Area&amp;FolderCTID=0x012000B0CDEBBC7A4A7B448D2ACF2A714FB7CF&amp;View=%7B225E8207%2D25F3%2D413F%2D9000%2DE0F47E54E4DE%7D&amp;InitialTabId=Ribbon%2ERead&amp;VisibilityContext=WSSTabPersistencehttps://idbg.sharepoint.com/teams/EZ-BR-LON/BR-L1251/_layouts/15/DocIdRedir.aspx?ID=EZSHARE-657704056-174" TargetMode="External" Id="rId30" /><Relationship Type="http://schemas.openxmlformats.org/officeDocument/2006/relationships/hyperlink" Target="https://idbg.sharepoint.com/teams/EZ-BR-LON/BR-L1251/20%20Contracts%20and%20Clauses/Forms/AllItems.aspx?RootFolder=%2Fteams%2FEZ%2DBR%2DLON%2FBR%2DL1251%2F20%20Contracts%20and%20Clauses%2FDraft%20Area&amp;FolderCTID=0x012000B0CDEBBC7A4A7B448D2ACF2A714FB7CF&amp;View=%7B225E8207%2D25F3%2D413F%2D9000%2DE0F47E54E4DE%7D&amp;InitialTabId=Ribbon%2ERead&amp;VisibilityContext=WSSTabPersistencehttps://idbg.sharepoint.com/teams/EZ-BR-LON/BR-L1251/_layouts/15/DocIdRedir.aspx?ID=EZSHARE-657704056-153" TargetMode="External" Id="rId35" /><Relationship Type="http://schemas.openxmlformats.org/officeDocument/2006/relationships/image" Target="media/image2.emf" Id="rId43" /><Relationship Type="http://schemas.openxmlformats.org/officeDocument/2006/relationships/fontTable" Target="fontTable.xml" Id="rId48" /><Relationship Type="http://schemas.openxmlformats.org/officeDocument/2006/relationships/image" Target="media/image1.jpeg" Id="rId8" /><Relationship Type="http://schemas.openxmlformats.org/officeDocument/2006/relationships/customXml" Target="../customXml/item3.xml" Id="rId51" /><Relationship Type="http://schemas.openxmlformats.org/officeDocument/2006/relationships/styles" Target="styles.xml" Id="rId3" /><Relationship Type="http://schemas.openxmlformats.org/officeDocument/2006/relationships/hyperlink" Target="https://idbg.sharepoint.com/teams/EZ-BR-LON/BR-L1251/_layouts/15/DocIdRedir.aspx?ID=EZSHARE-657704056-158" TargetMode="External" Id="rId12" /><Relationship Type="http://schemas.openxmlformats.org/officeDocument/2006/relationships/hyperlink" Target="https://idbg.sharepoint.com/teams/EZ-BR-LON/BR-L1251/20%20Contracts%20and%20Clauses/Forms/AllItems.aspx?RootFolder=%2Fteams%2FEZ%2DBR%2DLON%2FBR%2DL1251%2F20%20Contracts%20and%20Clauses%2FDraft%20Area&amp;FolderCTID=0x012000B0CDEBBC7A4A7B448D2ACF2A714FB7CF&amp;View=%7B225E8207%2D25F3%2D413F%2D9000%2DE0F47E54E4DE%7D&amp;InitialTabId=Ribbon%2ERead&amp;VisibilityContext=WSSTabPersistencehttps://idbg.sharepoint.com/teams/EZ-BR-LON/BR-L1251/_layouts/15/DocIdRedir.aspx?ID=EZSHARE-657704056-157" TargetMode="External" Id="rId17" /><Relationship Type="http://schemas.openxmlformats.org/officeDocument/2006/relationships/hyperlink" Target="https://idbg.sharepoint.com/teams/EZ-BR-LON/BR-L1251/20%20Contracts%20and%20Clauses/Forms/AllItems.aspx?RootFolder=%2Fteams%2FEZ%2DBR%2DLON%2FBR%2DL1251%2F20%20Contracts%20and%20Clauses%2FDraft%20Area&amp;FolderCTID=0x012000B0CDEBBC7A4A7B448D2ACF2A714FB7CF&amp;View=%7B225E8207%2D25F3%2D413F%2D9000%2DE0F47E54E4DE%7D&amp;InitialTabId=Ribbon%2ERead&amp;VisibilityContext=WSSTabPersistencehttps://idbg.sharepoint.com/teams/EZ-BR-LON/BR-L1251/_layouts/15/DocIdRedir.aspx?ID=EZSHARE-657704056-159" TargetMode="External" Id="rId25" /><Relationship Type="http://schemas.openxmlformats.org/officeDocument/2006/relationships/hyperlink" Target="https://idbg.sharepoint.com/teams/EZ-BR-LON/BR-L1251/20%20Contracts%20and%20Clauses/Forms/AllItems.aspx?RootFolder=%2Fteams%2FEZ%2DBR%2DLON%2FBR%2DL1251%2F20%20Contracts%20and%20Clauses%2FDraft%20Area&amp;FolderCTID=0x012000B0CDEBBC7A4A7B448D2ACF2A714FB7CF&amp;View=%7B225E8207%2D25F3%2D413F%2D9000%2DE0F47E54E4DE%7D&amp;InitialTabId=Ribbon%2ERead&amp;VisibilityContext=WSSTabPersistencehttps://idbg.sharepoint.com/teams/EZ-BR-LON/BR-L1251/_layouts/15/DocIdRedir.aspx?ID=EZSHARE-657704056-171" TargetMode="External" Id="rId33" /><Relationship Type="http://schemas.openxmlformats.org/officeDocument/2006/relationships/hyperlink" Target="https://idbg.sharepoint.com/teams/EZ-BR-LON/BR-L1251/20%20Contracts%20and%20Clauses/Forms/AllItems.aspx?RootFolder=%2Fteams%2FEZ%2DBR%2DLON%2FBR%2DL1251%2F20%20Contracts%20and%20Clauses%2FDraft%20Area&amp;FolderCTID=0x012000B0CDEBBC7A4A7B448D2ACF2A714FB7CF&amp;View=%7B225E8207%2D25F3%2D413F%2D9000%2DE0F47E54E4DE%7D&amp;InitialTabId=Ribbon%2ERead&amp;VisibilityContext=WSSTabPersistencehttps://idbg.sharepoint.com/teams/EZ-BR-LON/BR-L1251/_layouts/15/DocIdRedir.aspx?ID=EZSHARE-657704056-148" TargetMode="External" Id="rId38" /><Relationship Type="http://schemas.openxmlformats.org/officeDocument/2006/relationships/hyperlink" Target="http://www.iadb.org/pt/noticias/comunicados-de-imprensa/2010-11-10/bid-consulta-publica-instituicoes-crescimento-e-bem-estar-social,8533.html" TargetMode="External" Id="rId46" /><Relationship Type="http://schemas.openxmlformats.org/officeDocument/2006/relationships/hyperlink" Target="https://idbg.sharepoint.com/teams/EZ-BR-LON/BR-L1251/20%20Contracts%20and%20Clauses/Forms/AllItems.aspx?RootFolder=%2Fteams%2FEZ%2DBR%2DLON%2FBR%2DL1251%2F20%20Contracts%20and%20Clauses%2FDraft%20Area&amp;FolderCTID=0x012000B0CDEBBC7A4A7B448D2ACF2A714FB7CF&amp;View=%7B225E8207%2D25F3%2D413F%2D9000%2DE0F47E54E4DE%7D&amp;InitialTabId=Ribbon%2ERead&amp;VisibilityContext=WSSTabPersistencehttps://idbg.sharepoint.com/teams/EZ-BR-LON/BR-L1251/_layouts/15/DocIdRedir.aspx?ID=EZSHARE-657704056-165" TargetMode="External" Id="rId20" /><Relationship Type="http://schemas.openxmlformats.org/officeDocument/2006/relationships/hyperlink" Target="https://idbdocs.iadb.org/wsdocs/getDocument.aspx?DOCNUM=38671086" TargetMode="External" Id="rId41" /><Relationship Type="http://schemas.openxmlformats.org/officeDocument/2006/relationships/customXml" Target="../customXml/item6.xml" Id="rId54"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idbg.sharepoint.com/teams/EZ-BR-LON/BR-L1251/20%20Contracts%20and%20Clauses/Forms/AllItems.aspx?RootFolder=%2Fteams%2FEZ%2DBR%2DLON%2FBR%2DL1251%2F20%20Contracts%20and%20Clauses%2FDraft%20Area&amp;FolderCTID=0x012000B0CDEBBC7A4A7B448D2ACF2A714FB7CF&amp;View=%7B225E8207%2D25F3%2D413F%2D9000%2DE0F47E54E4DE%7D&amp;InitialTabId=Ribbon%2ERead&amp;VisibilityContext=WSSTabPersistencehttps://idbg.sharepoint.com/teams/EZ-BR-LON/BR-L1251/_layouts/15/DocIdRedir.aspx?ID=EZSHARE-657704056-167" TargetMode="External" Id="rId15" /><Relationship Type="http://schemas.openxmlformats.org/officeDocument/2006/relationships/hyperlink" Target="https://idbg.sharepoint.com/teams/EZ-BR-LON/BR-L1251/20%20Contracts%20and%20Clauses/Forms/AllItems.aspx?RootFolder=%2Fteams%2FEZ%2DBR%2DLON%2FBR%2DL1251%2F20%20Contracts%20and%20Clauses%2FDraft%20Area&amp;FolderCTID=0x012000B0CDEBBC7A4A7B448D2ACF2A714FB7CF&amp;View=%7B225E8207%2D25F3%2D413F%2D9000%2DE0F47E54E4DE%7D&amp;InitialTabId=Ribbon%2ERead&amp;VisibilityContext=WSSTabPersistencehttps://idbg.sharepoint.com/teams/EZ-BR-LON/BR-L1251/_layouts/15/DocIdRedir.aspx?ID=EZSHARE-657704056-161" TargetMode="External" Id="rId23" /><Relationship Type="http://schemas.openxmlformats.org/officeDocument/2006/relationships/hyperlink" Target="https://idbg.sharepoint.com/teams/EZ-BR-LON/BR-L1251/20%20Contracts%20and%20Clauses/Forms/AllItems.aspx?RootFolder=%2Fteams%2FEZ%2DBR%2DLON%2FBR%2DL1251%2F20%20Contracts%20and%20Clauses%2FDraft%20Area&amp;FolderCTID=0x012000B0CDEBBC7A4A7B448D2ACF2A714FB7CF&amp;View=%7B225E8207%2D25F3%2D413F%2D9000%2DE0F47E54E4DE%7D&amp;InitialTabId=Ribbon%2ERead&amp;VisibilityContext=WSSTabPersistencehttps://idbg.sharepoint.com/teams/EZ-BR-LON/BR-L1251/_layouts/15/DocIdRedir.aspx?ID=EZSHARE-657704056-176" TargetMode="External" Id="rId28" /><Relationship Type="http://schemas.openxmlformats.org/officeDocument/2006/relationships/hyperlink" Target="https://idbg.sharepoint.com/teams/EZ-BR-LON/BR-L1251/20%20Contracts%20and%20Clauses/Forms/AllItems.aspx?RootFolder=%2Fteams%2FEZ%2DBR%2DLON%2FBR%2DL1251%2F20%20Contracts%20and%20Clauses%2FDraft%20Area&amp;FolderCTID=0x012000B0CDEBBC7A4A7B448D2ACF2A714FB7CF&amp;View=%7B225E8207%2D25F3%2D413F%2D9000%2DE0F47E54E4DE%7D&amp;InitialTabId=Ribbon%2ERead&amp;VisibilityContext=WSSTabPersistencehttps://idbg.sharepoint.com/teams/EZ-BR-LON/BR-L1251/_layouts/15/DocIdRedir.aspx?ID=EZSHARE-657704056-149" TargetMode="External" Id="rId36" /><Relationship Type="http://schemas.openxmlformats.org/officeDocument/2006/relationships/theme" Target="theme/theme1.xml" Id="rId49" /><Relationship Type="http://schemas.openxmlformats.org/officeDocument/2006/relationships/glossaryDocument" Target="/word/glossary/document.xml" Id="Re04b7e8b810f412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8e24a0e-8e01-482e-a539-90c2ee0d8301}"/>
      </w:docPartPr>
      <w:docPartBody>
        <w:p w14:paraId="0712FAA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ED24F32017EE444FA49036BBDA886444" ma:contentTypeVersion="5681" ma:contentTypeDescription="A content type to manage public (operations) IDB documents" ma:contentTypeScope="" ma:versionID="b649092936fc63367f2f145f3cd7fb4f">
  <xsd:schema xmlns:xsd="http://www.w3.org/2001/XMLSchema" xmlns:xs="http://www.w3.org/2001/XMLSchema" xmlns:p="http://schemas.microsoft.com/office/2006/metadata/properties" xmlns:ns2="cdc7663a-08f0-4737-9e8c-148ce897a09c" targetNamespace="http://schemas.microsoft.com/office/2006/metadata/properties" ma:root="true" ma:fieldsID="d5f3ca326431e397a1013e28b0b1f544"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e61f9b1-e23d-4f49-b3d7-56b991556c4b" ContentTypeId="0x0101001A458A224826124E8B45B1D613300CFC"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7.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Brazil</TermName>
          <TermId xmlns="http://schemas.microsoft.com/office/infopath/2007/PartnerControls">7deb27ec-6837-4974-9aa8-6cfbac841ef8</TermId>
        </TermInfo>
      </Terms>
    </ic46d7e087fd4a108fb86518ca413cc6>
    <IDBDocs_x0020_Number xmlns="cdc7663a-08f0-4737-9e8c-148ce897a09c" xsi:nil="true"/>
    <Division_x0020_or_x0020_Unit xmlns="cdc7663a-08f0-4737-9e8c-148ce897a09c">IFD/FMM</Division_x0020_or_x0020_Unit>
    <Fiscal_x0020_Year_x0020_IDB xmlns="cdc7663a-08f0-4737-9e8c-148ce897a09c">2019</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Other_x0020_Author xmlns="cdc7663a-08f0-4737-9e8c-148ce897a09c">Lorena Kevish</Other_x0020_Author>
    <Migration_x0020_Info xmlns="cdc7663a-08f0-4737-9e8c-148ce897a09c" xsi:nil="true"/>
    <Approval_x0020_Number xmlns="cdc7663a-08f0-4737-9e8c-148ce897a09c" xsi:nil="true"/>
    <Phase xmlns="cdc7663a-08f0-4737-9e8c-148ce897a09c">ACTIVE</Phase>
    <Document_x0020_Author xmlns="cdc7663a-08f0-4737-9e8c-148ce897a09c">Dezolt, Ana Lucia Paiva</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FISCAL POLICY FOR SUSTAINABILITY AND GROWTH</TermName>
          <TermId xmlns="http://schemas.microsoft.com/office/infopath/2007/PartnerControls">6e15b5e0-ae82-4b06-920a-eef6dd27cc8b</TermId>
        </TermInfo>
      </Terms>
    </b2ec7cfb18674cb8803df6b262e8b107>
    <Business_x0020_Area xmlns="cdc7663a-08f0-4737-9e8c-148ce897a09c">Life Cycle</Business_x0020_Area>
    <Key_x0020_Document xmlns="cdc7663a-08f0-4737-9e8c-148ce897a09c">false</Key_x0020_Document>
    <Document_x0020_Language_x0020_IDB xmlns="cdc7663a-08f0-4737-9e8c-148ce897a09c">Spanish</Document_x0020_Language_x0020_IDB>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ORC</TermName>
          <TermId xmlns="http://schemas.microsoft.com/office/infopath/2007/PartnerControls">c028a4b2-ad8b-4cf4-9cac-a2ae6a778e23</TermId>
        </TermInfo>
      </Terms>
    </g511464f9e53401d84b16fa9b379a574>
    <Related_x0020_SisCor_x0020_Number xmlns="cdc7663a-08f0-4737-9e8c-148ce897a09c" xsi:nil="true"/>
    <TaxCatchAll xmlns="cdc7663a-08f0-4737-9e8c-148ce897a09c">
      <Value>33</Value>
      <Value>32</Value>
      <Value>31</Value>
      <Value>30</Value>
      <Value>1</Value>
    </TaxCatchAll>
    <Operation_x0020_Type xmlns="cdc7663a-08f0-4737-9e8c-148ce897a09c">LON</Operation_x0020_Type>
    <Package_x0020_Code xmlns="cdc7663a-08f0-4737-9e8c-148ce897a09c" xsi:nil="true"/>
    <Identifier xmlns="cdc7663a-08f0-4737-9e8c-148ce897a09c" xsi:nil="true"/>
    <Project_x0020_Number xmlns="cdc7663a-08f0-4737-9e8c-148ce897a09c">BR-L1534</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REFORM / MODERNIZATION OF THE STATE</TermName>
          <TermId xmlns="http://schemas.microsoft.com/office/infopath/2007/PartnerControls">c8fda4a7-691a-4c65-b227-9825197b5cd2</TermId>
        </TermInfo>
      </Terms>
    </nddeef1749674d76abdbe4b239a70bc6>
    <Record_x0020_Number xmlns="cdc7663a-08f0-4737-9e8c-148ce897a09c" xsi:nil="true"/>
    <_dlc_DocId xmlns="cdc7663a-08f0-4737-9e8c-148ce897a09c">EZSHARE-171410443-74</_dlc_DocId>
    <_dlc_DocIdUrl xmlns="cdc7663a-08f0-4737-9e8c-148ce897a09c">
      <Url>https://idbg.sharepoint.com/teams/EZ-BR-LON/BR-L1534/_layouts/15/DocIdRedir.aspx?ID=EZSHARE-171410443-74</Url>
      <Description>EZSHARE-171410443-74</Description>
    </_dlc_DocIdUrl>
    <Disclosure_x0020_Activity xmlns="cdc7663a-08f0-4737-9e8c-148ce897a09c">Loan Proposal</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Props1.xml><?xml version="1.0" encoding="utf-8"?>
<ds:datastoreItem xmlns:ds="http://schemas.openxmlformats.org/officeDocument/2006/customXml" ds:itemID="{390E485B-7CD2-42E1-B319-F27749E2CA57}">
  <ds:schemaRefs>
    <ds:schemaRef ds:uri="http://schemas.openxmlformats.org/officeDocument/2006/bibliography"/>
  </ds:schemaRefs>
</ds:datastoreItem>
</file>

<file path=customXml/itemProps2.xml><?xml version="1.0" encoding="utf-8"?>
<ds:datastoreItem xmlns:ds="http://schemas.openxmlformats.org/officeDocument/2006/customXml" ds:itemID="{32118E3F-88BC-478D-8C60-18A4C22D246F}"/>
</file>

<file path=customXml/itemProps3.xml><?xml version="1.0" encoding="utf-8"?>
<ds:datastoreItem xmlns:ds="http://schemas.openxmlformats.org/officeDocument/2006/customXml" ds:itemID="{E6C9D9D5-868C-405F-8D1C-0B3BE9FA03A3}"/>
</file>

<file path=customXml/itemProps4.xml><?xml version="1.0" encoding="utf-8"?>
<ds:datastoreItem xmlns:ds="http://schemas.openxmlformats.org/officeDocument/2006/customXml" ds:itemID="{62A4DFB4-6687-46A4-93A4-53C71FC3F0FA}"/>
</file>

<file path=customXml/itemProps5.xml><?xml version="1.0" encoding="utf-8"?>
<ds:datastoreItem xmlns:ds="http://schemas.openxmlformats.org/officeDocument/2006/customXml" ds:itemID="{93D0F031-0507-4650-92E8-0326990C58C1}"/>
</file>

<file path=customXml/itemProps6.xml><?xml version="1.0" encoding="utf-8"?>
<ds:datastoreItem xmlns:ds="http://schemas.openxmlformats.org/officeDocument/2006/customXml" ds:itemID="{6FFDAC93-5EB6-4CCD-B976-B5BF378A8E0F}"/>
</file>

<file path=customXml/itemProps7.xml><?xml version="1.0" encoding="utf-8"?>
<ds:datastoreItem xmlns:ds="http://schemas.openxmlformats.org/officeDocument/2006/customXml" ds:itemID="{7A312F30-233D-4524-94AF-F268323F15C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Inter-American Development Bank</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keywords/>
  <cp:lastModifiedBy>Dezolt, Ana Lucia Paiva</cp:lastModifiedBy>
  <cp:revision>3</cp:revision>
  <cp:lastPrinted>2015-07-31T19:37:00Z</cp:lastPrinted>
  <dcterms:created xsi:type="dcterms:W3CDTF">2019-10-14T22:02:00Z</dcterms:created>
  <dcterms:modified xsi:type="dcterms:W3CDTF">2019-10-28T19:18:15Z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TaxKeywordTaxHTField">
    <vt:lpwstr/>
  </property>
  <property fmtid="{D5CDD505-2E9C-101B-9397-08002B2CF9AE}" pid="5" name="Series Operations IDB">
    <vt:lpwstr/>
  </property>
  <property fmtid="{D5CDD505-2E9C-101B-9397-08002B2CF9AE}" pid="6" name="Sub-Sector">
    <vt:lpwstr>32;#FISCAL POLICY FOR SUSTAINABILITY AND GROWTH|6e15b5e0-ae82-4b06-920a-eef6dd27cc8b</vt:lpwstr>
  </property>
  <property fmtid="{D5CDD505-2E9C-101B-9397-08002B2CF9AE}" pid="7" name="Fund IDB">
    <vt:lpwstr>33;#ORC|c028a4b2-ad8b-4cf4-9cac-a2ae6a778e23</vt:lpwstr>
  </property>
  <property fmtid="{D5CDD505-2E9C-101B-9397-08002B2CF9AE}" pid="8" name="Country">
    <vt:lpwstr>30;#Brazil|7deb27ec-6837-4974-9aa8-6cfbac841ef8</vt:lpwstr>
  </property>
  <property fmtid="{D5CDD505-2E9C-101B-9397-08002B2CF9AE}" pid="9" name="Sector IDB">
    <vt:lpwstr>31;#REFORM / MODERNIZATION OF THE STATE|c8fda4a7-691a-4c65-b227-9825197b5cd2</vt:lpwstr>
  </property>
  <property fmtid="{D5CDD505-2E9C-101B-9397-08002B2CF9AE}" pid="10" name="Function Operations IDB">
    <vt:lpwstr>1;#Project Preparation, Planning and Design|29ca0c72-1fc4-435f-a09c-28585cb5eac9</vt:lpwstr>
  </property>
  <property fmtid="{D5CDD505-2E9C-101B-9397-08002B2CF9AE}" pid="11" name="_dlc_DocIdItemGuid">
    <vt:lpwstr>0d70b0cb-2cf3-4688-b52b-3c2b2a28065c</vt:lpwstr>
  </property>
  <property fmtid="{D5CDD505-2E9C-101B-9397-08002B2CF9AE}" pid="12" name="ContentTypeId">
    <vt:lpwstr>0x0101001A458A224826124E8B45B1D613300CFC00ED24F32017EE444FA49036BBDA886444</vt:lpwstr>
  </property>
</Properties>
</file>