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3E63" w:rsidR="000D6B88" w:rsidP="0A7366D3" w:rsidRDefault="000D6B88" w14:paraId="58A7AE99" w14:textId="77777777" w14:noSpellErr="1">
      <w:pPr>
        <w:pStyle w:val="SubSubPar"/>
        <w:numPr>
          <w:numId w:val="0"/>
        </w:numPr>
        <w:spacing w:after="0"/>
        <w:jc w:val="center"/>
        <w:rPr>
          <w:rFonts w:ascii="Arial" w:hAnsi="Arial" w:cs="Arial"/>
          <w:smallCaps w:val="1"/>
          <w:lang w:val="es-ES"/>
        </w:rPr>
      </w:pPr>
      <w:bookmarkStart w:name="_Toc388249744" w:id="0"/>
      <w:bookmarkStart w:name="_GoBack" w:id="1"/>
      <w:bookmarkEnd w:id="1"/>
      <w:r w:rsidRPr="0A7366D3" w:rsidR="0A7366D3">
        <w:rPr>
          <w:rFonts w:ascii="Arial" w:hAnsi="Arial" w:cs="Arial"/>
          <w:smallCaps w:val="1"/>
          <w:lang w:val="es-ES"/>
        </w:rPr>
        <w:t>Documento del Banco Interamericano De Desarrollo</w:t>
      </w:r>
      <w:bookmarkEnd w:id="0"/>
    </w:p>
    <w:p w:rsidRPr="00E43059" w:rsidR="008663DF" w:rsidP="008663DF" w:rsidRDefault="008663DF" w14:paraId="33E21061" w14:textId="77777777">
      <w:pPr>
        <w:spacing w:before="120" w:after="120" w:line="240" w:lineRule="auto"/>
        <w:jc w:val="center"/>
        <w:rPr>
          <w:rFonts w:ascii="Arial" w:hAnsi="Arial" w:cs="Arial"/>
          <w:lang w:val="es-ES"/>
        </w:rPr>
      </w:pPr>
    </w:p>
    <w:p w:rsidRPr="00E43059" w:rsidR="008663DF" w:rsidP="008663DF" w:rsidRDefault="008663DF" w14:paraId="029B2931" w14:textId="77777777">
      <w:pPr>
        <w:spacing w:before="120" w:after="120" w:line="240" w:lineRule="auto"/>
        <w:jc w:val="center"/>
        <w:rPr>
          <w:rFonts w:ascii="Arial" w:hAnsi="Arial" w:cs="Arial"/>
          <w:lang w:val="es-ES"/>
        </w:rPr>
      </w:pPr>
    </w:p>
    <w:p w:rsidRPr="00413E63" w:rsidR="00DA5481" w:rsidP="0A7366D3" w:rsidRDefault="00DA5481" w14:paraId="1587E903" w14:textId="77777777" w14:noSpellErr="1">
      <w:pPr>
        <w:tabs>
          <w:tab w:val="left" w:pos="1440"/>
          <w:tab w:val="left" w:pos="3060"/>
        </w:tabs>
        <w:jc w:val="center"/>
        <w:outlineLvl w:val="0"/>
        <w:rPr>
          <w:rFonts w:ascii="Arial" w:hAnsi="Arial" w:cs="Arial"/>
          <w:b w:val="1"/>
          <w:bCs w:val="1"/>
          <w:smallCaps w:val="1"/>
          <w:sz w:val="24"/>
          <w:szCs w:val="24"/>
          <w:lang w:val="es-ES"/>
        </w:rPr>
      </w:pPr>
      <w:r w:rsidRPr="0A7366D3" w:rsidR="0A7366D3">
        <w:rPr>
          <w:rFonts w:ascii="Arial" w:hAnsi="Arial" w:cs="Arial"/>
          <w:b w:val="1"/>
          <w:bCs w:val="1"/>
          <w:smallCaps w:val="1"/>
          <w:sz w:val="24"/>
          <w:szCs w:val="24"/>
          <w:lang w:val="es-ES"/>
        </w:rPr>
        <w:t>A</w:t>
      </w:r>
      <w:r w:rsidRPr="0A7366D3" w:rsidR="0A7366D3">
        <w:rPr>
          <w:rFonts w:ascii="Arial" w:hAnsi="Arial" w:cs="Arial"/>
          <w:b w:val="1"/>
          <w:bCs w:val="1"/>
          <w:smallCaps w:val="1"/>
          <w:sz w:val="24"/>
          <w:szCs w:val="24"/>
          <w:lang w:val="es-ES"/>
        </w:rPr>
        <w:t>rgentina</w:t>
      </w:r>
    </w:p>
    <w:p w:rsidRPr="00DA5481" w:rsidR="00DA5481" w:rsidP="00DA5481" w:rsidRDefault="00DA5481" w14:paraId="1A02D204" w14:textId="77777777">
      <w:pPr>
        <w:tabs>
          <w:tab w:val="left" w:pos="1440"/>
          <w:tab w:val="left" w:pos="3060"/>
        </w:tabs>
        <w:jc w:val="center"/>
        <w:outlineLvl w:val="0"/>
        <w:rPr>
          <w:rFonts w:ascii="Arial" w:hAnsi="Arial" w:cs="Arial"/>
          <w:b/>
          <w:smallCaps/>
          <w:lang w:val="es-ES"/>
        </w:rPr>
      </w:pPr>
    </w:p>
    <w:p w:rsidRPr="00DA5481" w:rsidR="00DA5481" w:rsidP="00DA5481" w:rsidRDefault="00DA5481" w14:paraId="793F973A" w14:textId="77777777">
      <w:pPr>
        <w:tabs>
          <w:tab w:val="left" w:pos="1440"/>
          <w:tab w:val="left" w:pos="3060"/>
        </w:tabs>
        <w:jc w:val="center"/>
        <w:outlineLvl w:val="0"/>
        <w:rPr>
          <w:rFonts w:ascii="Arial" w:hAnsi="Arial" w:cs="Arial"/>
          <w:b/>
          <w:smallCaps/>
          <w:lang w:val="es-ES"/>
        </w:rPr>
      </w:pPr>
    </w:p>
    <w:p w:rsidRPr="00413E63" w:rsidR="00DA5481" w:rsidP="0A7366D3" w:rsidRDefault="00067C6C" w14:paraId="1799799E" w14:textId="77777777" w14:noSpellErr="1">
      <w:pPr>
        <w:tabs>
          <w:tab w:val="left" w:pos="1440"/>
          <w:tab w:val="left" w:pos="3060"/>
        </w:tabs>
        <w:jc w:val="center"/>
        <w:outlineLvl w:val="0"/>
        <w:rPr>
          <w:rFonts w:ascii="Arial" w:hAnsi="Arial" w:cs="Arial"/>
          <w:b w:val="1"/>
          <w:bCs w:val="1"/>
          <w:smallCaps w:val="1"/>
          <w:sz w:val="24"/>
          <w:szCs w:val="24"/>
          <w:lang w:val="es-ES"/>
        </w:rPr>
      </w:pPr>
      <w:r w:rsidRPr="0A7366D3" w:rsidR="0A7366D3">
        <w:rPr>
          <w:rFonts w:ascii="Arial" w:hAnsi="Arial" w:cs="Arial"/>
          <w:b w:val="1"/>
          <w:bCs w:val="1"/>
          <w:smallCaps w:val="1"/>
          <w:sz w:val="24"/>
          <w:szCs w:val="24"/>
          <w:lang w:val="es-ES"/>
        </w:rPr>
        <w:t>Programa de Apoyo al Financiamiento de Infraestructura</w:t>
      </w:r>
    </w:p>
    <w:p w:rsidRPr="00413E63" w:rsidR="00DA5481" w:rsidP="0A7366D3" w:rsidRDefault="00067C6C" w14:paraId="75DB6B73" w14:textId="77777777" w14:noSpellErr="1">
      <w:pPr>
        <w:tabs>
          <w:tab w:val="left" w:pos="1440"/>
          <w:tab w:val="left" w:pos="3060"/>
        </w:tabs>
        <w:jc w:val="center"/>
        <w:outlineLvl w:val="0"/>
        <w:rPr>
          <w:rFonts w:ascii="Arial" w:hAnsi="Arial" w:cs="Arial"/>
          <w:b w:val="1"/>
          <w:bCs w:val="1"/>
          <w:smallCaps w:val="1"/>
          <w:lang w:val="es-ES"/>
        </w:rPr>
      </w:pPr>
      <w:r w:rsidRPr="0A7366D3" w:rsidR="0A7366D3">
        <w:rPr>
          <w:rFonts w:ascii="Arial" w:hAnsi="Arial" w:cs="Arial"/>
          <w:b w:val="1"/>
          <w:bCs w:val="1"/>
          <w:smallCaps w:val="1"/>
          <w:sz w:val="24"/>
          <w:szCs w:val="24"/>
          <w:lang w:val="es-ES"/>
        </w:rPr>
        <w:t>Productiva en Argentina</w:t>
      </w:r>
    </w:p>
    <w:p w:rsidRPr="00DA5481" w:rsidR="00DA5481" w:rsidP="00DA5481" w:rsidRDefault="00DA5481" w14:paraId="7DB61ECC" w14:textId="77777777">
      <w:pPr>
        <w:tabs>
          <w:tab w:val="left" w:pos="1440"/>
          <w:tab w:val="left" w:pos="3060"/>
        </w:tabs>
        <w:jc w:val="center"/>
        <w:outlineLvl w:val="0"/>
        <w:rPr>
          <w:rFonts w:ascii="Arial" w:hAnsi="Arial" w:cs="Arial"/>
          <w:b/>
          <w:smallCaps/>
          <w:lang w:val="es-ES"/>
        </w:rPr>
      </w:pPr>
    </w:p>
    <w:p w:rsidRPr="00413E63" w:rsidR="008663DF" w:rsidP="0A7366D3" w:rsidRDefault="00DA5481" w14:paraId="4EC87A69" w14:textId="77777777" w14:noSpellErr="1">
      <w:pPr>
        <w:tabs>
          <w:tab w:val="left" w:pos="1440"/>
          <w:tab w:val="left" w:pos="3060"/>
        </w:tabs>
        <w:jc w:val="center"/>
        <w:outlineLvl w:val="0"/>
        <w:rPr>
          <w:rFonts w:ascii="Arial" w:hAnsi="Arial" w:cs="Arial"/>
          <w:b w:val="1"/>
          <w:bCs w:val="1"/>
          <w:smallCaps w:val="1"/>
          <w:lang w:val="es-ES"/>
        </w:rPr>
      </w:pPr>
      <w:r w:rsidRPr="0A7366D3" w:rsidR="0A7366D3">
        <w:rPr>
          <w:rFonts w:ascii="Arial" w:hAnsi="Arial" w:cs="Arial"/>
          <w:b w:val="1"/>
          <w:bCs w:val="1"/>
          <w:smallCaps w:val="1"/>
          <w:lang w:val="es-ES"/>
        </w:rPr>
        <w:t>(AR-L1281)</w:t>
      </w:r>
    </w:p>
    <w:p w:rsidRPr="00E43059" w:rsidR="008663DF" w:rsidP="008663DF" w:rsidRDefault="008663DF" w14:paraId="7C0CE32F" w14:textId="77777777">
      <w:pPr>
        <w:tabs>
          <w:tab w:val="left" w:pos="1440"/>
          <w:tab w:val="left" w:pos="3060"/>
        </w:tabs>
        <w:jc w:val="center"/>
        <w:outlineLvl w:val="0"/>
        <w:rPr>
          <w:rFonts w:ascii="Arial" w:hAnsi="Arial" w:cs="Arial"/>
          <w:b/>
          <w:smallCaps/>
          <w:lang w:val="es-ES"/>
        </w:rPr>
      </w:pPr>
    </w:p>
    <w:p w:rsidRPr="00413E63" w:rsidR="008663DF" w:rsidP="0A7366D3" w:rsidRDefault="00A064B9" w14:paraId="15748880" w14:textId="77777777" w14:noSpellErr="1">
      <w:pPr>
        <w:tabs>
          <w:tab w:val="left" w:pos="1440"/>
          <w:tab w:val="left" w:pos="3060"/>
        </w:tabs>
        <w:jc w:val="center"/>
        <w:outlineLvl w:val="0"/>
        <w:rPr>
          <w:rFonts w:ascii="Arial" w:hAnsi="Arial" w:cs="Arial"/>
          <w:b w:val="1"/>
          <w:bCs w:val="1"/>
          <w:smallCaps w:val="1"/>
          <w:lang w:val="es-ES"/>
        </w:rPr>
      </w:pPr>
      <w:r w:rsidRPr="0A7366D3" w:rsidR="0A7366D3">
        <w:rPr>
          <w:rFonts w:ascii="Arial" w:hAnsi="Arial" w:cs="Arial"/>
          <w:b w:val="1"/>
          <w:bCs w:val="1"/>
          <w:smallCaps w:val="1"/>
          <w:lang w:val="es-ES"/>
        </w:rPr>
        <w:t>Plan de Monitoreo y Evaluación</w:t>
      </w:r>
    </w:p>
    <w:p w:rsidRPr="00E43059" w:rsidR="008663DF" w:rsidP="008663DF" w:rsidRDefault="008663DF" w14:paraId="32A544E2" w14:textId="77777777">
      <w:pPr>
        <w:spacing w:after="100" w:afterAutospacing="1" w:line="240" w:lineRule="auto"/>
        <w:jc w:val="center"/>
        <w:rPr>
          <w:rFonts w:ascii="Arial" w:hAnsi="Arial" w:cs="Arial"/>
          <w:b/>
          <w:lang w:val="es-ES"/>
        </w:rPr>
      </w:pPr>
    </w:p>
    <w:p w:rsidRPr="00E43059" w:rsidR="008663DF" w:rsidP="008663DF" w:rsidRDefault="008663DF" w14:paraId="0950564A" w14:textId="77777777">
      <w:pPr>
        <w:pStyle w:val="TOC3"/>
        <w:rPr>
          <w:rFonts w:ascii="Arial" w:hAnsi="Arial" w:cs="Arial"/>
          <w:lang w:val="es-ES_tradnl"/>
        </w:rPr>
      </w:pPr>
    </w:p>
    <w:p w:rsidRPr="00E43059" w:rsidR="008663DF" w:rsidP="008663DF" w:rsidRDefault="008663DF" w14:paraId="6A0B1398" w14:textId="77777777">
      <w:pPr>
        <w:rPr>
          <w:rFonts w:ascii="Arial" w:hAnsi="Arial" w:cs="Arial"/>
          <w:lang w:val="es-ES"/>
        </w:rPr>
      </w:pPr>
    </w:p>
    <w:p w:rsidRPr="00E43059" w:rsidR="008663DF" w:rsidP="008663DF" w:rsidRDefault="008663DF" w14:paraId="45FBAFB2" w14:textId="77777777">
      <w:pPr>
        <w:rPr>
          <w:rFonts w:ascii="Arial" w:hAnsi="Arial" w:cs="Arial"/>
          <w:lang w:val="es-ES"/>
        </w:rPr>
      </w:pPr>
    </w:p>
    <w:p w:rsidRPr="00E43059" w:rsidR="008663DF" w:rsidP="008663DF" w:rsidRDefault="008663DF" w14:paraId="639014B5" w14:textId="77777777">
      <w:pPr>
        <w:rPr>
          <w:rFonts w:ascii="Arial" w:hAnsi="Arial" w:cs="Arial"/>
          <w:lang w:val="es-ES"/>
        </w:rPr>
      </w:pPr>
    </w:p>
    <w:p w:rsidRPr="00E43059" w:rsidR="008663DF" w:rsidP="008663DF" w:rsidRDefault="008663DF" w14:paraId="297743D0" w14:textId="77777777">
      <w:pPr>
        <w:rPr>
          <w:rFonts w:ascii="Arial" w:hAnsi="Arial" w:cs="Arial"/>
          <w:lang w:val="es-ES"/>
        </w:rPr>
      </w:pPr>
    </w:p>
    <w:p w:rsidRPr="00E43059" w:rsidR="008663DF" w:rsidP="008663DF" w:rsidRDefault="008663DF" w14:paraId="5F715728" w14:textId="77777777">
      <w:pPr>
        <w:rPr>
          <w:rFonts w:ascii="Arial" w:hAnsi="Arial" w:cs="Arial"/>
          <w:lang w:val="es-ES"/>
        </w:rPr>
      </w:pPr>
    </w:p>
    <w:p w:rsidRPr="00E43059" w:rsidR="008663DF" w:rsidP="008663DF" w:rsidRDefault="008663DF" w14:paraId="1A297625" w14:textId="77777777">
      <w:pPr>
        <w:rPr>
          <w:rFonts w:ascii="Arial" w:hAnsi="Arial" w:cs="Arial"/>
          <w:lang w:val="es-ES"/>
        </w:rPr>
      </w:pPr>
    </w:p>
    <w:p w:rsidRPr="00E43059" w:rsidR="008663DF" w:rsidP="008663DF" w:rsidRDefault="008663DF" w14:paraId="43A63066" w14:textId="77777777">
      <w:pPr>
        <w:rPr>
          <w:rFonts w:ascii="Arial" w:hAnsi="Arial" w:cs="Arial"/>
          <w:lang w:val="es-ES"/>
        </w:rPr>
      </w:pPr>
    </w:p>
    <w:p w:rsidRPr="00E43059" w:rsidR="008663DF" w:rsidP="008663DF" w:rsidRDefault="008663DF" w14:paraId="599B936B" w14:textId="77777777">
      <w:pPr>
        <w:rPr>
          <w:rFonts w:ascii="Arial" w:hAnsi="Arial" w:cs="Arial"/>
          <w:lang w:val="es-ES"/>
        </w:rPr>
      </w:pPr>
    </w:p>
    <w:p w:rsidRPr="00E43059" w:rsidR="008663DF" w:rsidP="008663DF" w:rsidRDefault="008663DF" w14:paraId="40734BF5" w14:textId="77777777">
      <w:pPr>
        <w:jc w:val="center"/>
        <w:rPr>
          <w:rFonts w:ascii="Arial" w:hAnsi="Arial" w:cs="Arial"/>
          <w:b/>
          <w:lang w:val="es-ES"/>
        </w:rPr>
      </w:pPr>
    </w:p>
    <w:p w:rsidRPr="00413E63" w:rsidR="008663DF" w:rsidP="0A7366D3" w:rsidRDefault="008663DF" w14:paraId="2235D8E9" w14:textId="77777777" w14:noSpellErr="1">
      <w:pPr>
        <w:pStyle w:val="BodyText"/>
        <w:pBdr>
          <w:top w:val="single" w:color="auto" w:sz="4" w:space="1"/>
          <w:left w:val="single" w:color="auto" w:sz="4" w:space="4"/>
          <w:bottom w:val="single" w:color="auto" w:sz="4" w:space="1"/>
          <w:right w:val="single" w:color="auto" w:sz="4" w:space="4"/>
        </w:pBdr>
        <w:tabs>
          <w:tab w:val="left" w:pos="1440"/>
        </w:tabs>
        <w:jc w:val="both"/>
        <w:rPr>
          <w:rFonts w:ascii="Arial" w:hAnsi="Arial" w:cs="Arial"/>
          <w:sz w:val="20"/>
          <w:szCs w:val="20"/>
          <w:lang w:val="es-ES"/>
        </w:rPr>
      </w:pPr>
      <w:r w:rsidRPr="0A7366D3" w:rsidR="0A7366D3">
        <w:rPr>
          <w:rFonts w:ascii="Arial" w:hAnsi="Arial" w:cs="Arial"/>
          <w:sz w:val="20"/>
          <w:szCs w:val="20"/>
          <w:lang w:val="es-ES"/>
        </w:rPr>
        <w:t xml:space="preserve">Este documento fue preparado por </w:t>
      </w:r>
      <w:r w:rsidRPr="0A7366D3" w:rsidR="0A7366D3">
        <w:rPr>
          <w:rFonts w:ascii="Arial" w:hAnsi="Arial" w:cs="Arial"/>
          <w:sz w:val="20"/>
          <w:szCs w:val="20"/>
          <w:lang w:val="es-ES"/>
        </w:rPr>
        <w:t>Daniel Fonseca y</w:t>
      </w:r>
      <w:r w:rsidRPr="0A7366D3" w:rsidR="0A7366D3">
        <w:rPr>
          <w:rFonts w:ascii="Arial" w:hAnsi="Arial" w:cs="Arial"/>
          <w:sz w:val="20"/>
          <w:szCs w:val="20"/>
          <w:lang w:val="es-ES"/>
        </w:rPr>
        <w:t xml:space="preserve"> María Cabrera (IFD/CMF).</w:t>
      </w:r>
    </w:p>
    <w:p w:rsidRPr="00E43059" w:rsidR="00114A2D" w:rsidP="00062D0D" w:rsidRDefault="00114A2D" w14:paraId="06CF337F" w14:textId="77777777">
      <w:pPr>
        <w:spacing w:before="120" w:after="120" w:line="240" w:lineRule="auto"/>
        <w:jc w:val="both"/>
        <w:rPr>
          <w:rFonts w:ascii="Arial" w:hAnsi="Arial" w:cs="Arial"/>
          <w:sz w:val="24"/>
          <w:szCs w:val="24"/>
          <w:lang w:val="es-ES"/>
        </w:rPr>
        <w:sectPr w:rsidRPr="00E43059" w:rsidR="00114A2D" w:rsidSect="00352714">
          <w:headerReference w:type="default" r:id="rId13"/>
          <w:footerReference w:type="default" r:id="rId14"/>
          <w:pgSz w:w="12240" w:h="15840" w:orient="portrait"/>
          <w:pgMar w:top="1440" w:right="1800" w:bottom="1440" w:left="1800" w:header="720" w:footer="720" w:gutter="0"/>
          <w:cols w:space="720"/>
          <w:titlePg/>
          <w:docGrid w:linePitch="360"/>
        </w:sectPr>
      </w:pPr>
    </w:p>
    <w:p w:rsidRPr="00E43059" w:rsidR="00062D0D" w:rsidP="00062D0D" w:rsidRDefault="00062D0D" w14:paraId="55F7423D" w14:textId="77777777">
      <w:pPr>
        <w:spacing w:before="120" w:after="120" w:line="240" w:lineRule="auto"/>
        <w:jc w:val="both"/>
        <w:rPr>
          <w:rFonts w:ascii="Arial" w:hAnsi="Arial" w:cs="Arial"/>
          <w:sz w:val="24"/>
          <w:szCs w:val="24"/>
          <w:lang w:val="es-AR"/>
        </w:rPr>
      </w:pPr>
    </w:p>
    <w:p w:rsidRPr="00413E63" w:rsidR="00114A2D" w:rsidP="0A7366D3" w:rsidRDefault="00114A2D" w14:paraId="09B4F35B" w14:textId="77777777" w14:noSpellErr="1">
      <w:pPr>
        <w:jc w:val="center"/>
        <w:rPr>
          <w:rStyle w:val="BookTitle"/>
          <w:rFonts w:ascii="Arial" w:hAnsi="Arial" w:cs="Arial"/>
          <w:sz w:val="24"/>
          <w:szCs w:val="24"/>
          <w:lang w:val="es-ES"/>
        </w:rPr>
      </w:pPr>
      <w:r w:rsidRPr="0A7366D3" w:rsidR="0A7366D3">
        <w:rPr>
          <w:rStyle w:val="BookTitle"/>
          <w:rFonts w:ascii="Arial" w:hAnsi="Arial" w:cs="Arial"/>
          <w:sz w:val="24"/>
          <w:szCs w:val="24"/>
          <w:lang w:val="es-ES"/>
        </w:rPr>
        <w:t>CONTENIDO</w:t>
      </w:r>
    </w:p>
    <w:p w:rsidRPr="00E43059" w:rsidR="00114A2D" w:rsidP="00114A2D" w:rsidRDefault="00114A2D" w14:paraId="7DE8B1B0" w14:textId="77777777">
      <w:pPr>
        <w:rPr>
          <w:rFonts w:ascii="Arial" w:hAnsi="Arial" w:cs="Arial"/>
          <w:lang w:val="es-ES_tradnl"/>
        </w:rPr>
      </w:pPr>
    </w:p>
    <w:p w:rsidRPr="00BE67AF" w:rsidR="00BE67AF" w:rsidRDefault="00114A2D" w14:paraId="62F59FA7" w14:textId="77777777">
      <w:pPr>
        <w:pStyle w:val="TOC1"/>
        <w:rPr>
          <w:rFonts w:ascii="Arial" w:hAnsi="Arial" w:cs="Arial"/>
          <w:b w:val="0"/>
          <w:smallCaps w:val="0"/>
          <w:sz w:val="22"/>
          <w:lang w:val="es-ES_tradnl" w:eastAsia="en-US"/>
        </w:rPr>
      </w:pPr>
      <w:r w:rsidRPr="00BE67AF">
        <w:rPr>
          <w:rFonts w:ascii="Arial" w:hAnsi="Arial" w:cs="Arial"/>
          <w:sz w:val="22"/>
        </w:rPr>
        <w:fldChar w:fldCharType="begin"/>
      </w:r>
      <w:r w:rsidRPr="00BE67AF">
        <w:rPr>
          <w:rFonts w:ascii="Arial" w:hAnsi="Arial" w:cs="Arial"/>
          <w:sz w:val="22"/>
          <w:lang w:val="es-ES_tradnl"/>
        </w:rPr>
        <w:instrText xml:space="preserve"> TOC \f \t "Chapter,1,FirstHeading,2,SecHeading,3" </w:instrText>
      </w:r>
      <w:r w:rsidRPr="00BE67AF">
        <w:rPr>
          <w:rFonts w:ascii="Arial" w:hAnsi="Arial" w:cs="Arial"/>
          <w:sz w:val="22"/>
        </w:rPr>
        <w:fldChar w:fldCharType="separate"/>
      </w:r>
      <w:r w:rsidRPr="00BE67AF" w:rsidR="00BE67AF">
        <w:rPr>
          <w:rFonts w:ascii="Arial" w:hAnsi="Arial" w:cs="Arial"/>
          <w:sz w:val="22"/>
          <w:lang w:val="es-ES"/>
        </w:rPr>
        <w:t>I.</w:t>
      </w:r>
      <w:r w:rsidRPr="00BE67AF" w:rsidR="00BE67AF">
        <w:rPr>
          <w:rFonts w:ascii="Arial" w:hAnsi="Arial" w:cs="Arial"/>
          <w:b w:val="0"/>
          <w:smallCaps w:val="0"/>
          <w:sz w:val="22"/>
          <w:lang w:val="es-ES_tradnl" w:eastAsia="en-US"/>
        </w:rPr>
        <w:tab/>
      </w:r>
      <w:r w:rsidRPr="00BE67AF" w:rsidR="00BE67AF">
        <w:rPr>
          <w:rFonts w:ascii="Arial" w:hAnsi="Arial" w:cs="Arial"/>
          <w:sz w:val="22"/>
          <w:lang w:val="es-ES"/>
        </w:rPr>
        <w:t>Introducción</w:t>
      </w:r>
      <w:r w:rsidRPr="00BE67AF" w:rsidR="00BE67AF">
        <w:rPr>
          <w:rFonts w:ascii="Arial" w:hAnsi="Arial" w:cs="Arial"/>
          <w:sz w:val="22"/>
          <w:lang w:val="es-ES_tradnl"/>
        </w:rPr>
        <w:tab/>
      </w:r>
      <w:r w:rsidRPr="00BE67AF" w:rsidR="00BE67AF">
        <w:rPr>
          <w:rFonts w:ascii="Arial" w:hAnsi="Arial" w:cs="Arial"/>
          <w:sz w:val="22"/>
        </w:rPr>
        <w:fldChar w:fldCharType="begin"/>
      </w:r>
      <w:r w:rsidRPr="00BE67AF" w:rsidR="00BE67AF">
        <w:rPr>
          <w:rFonts w:ascii="Arial" w:hAnsi="Arial" w:cs="Arial"/>
          <w:sz w:val="22"/>
          <w:lang w:val="es-ES_tradnl"/>
        </w:rPr>
        <w:instrText xml:space="preserve"> PAGEREF _Toc498015056 \h </w:instrText>
      </w:r>
      <w:r w:rsidRPr="00BE67AF" w:rsidR="00BE67AF">
        <w:rPr>
          <w:rFonts w:ascii="Arial" w:hAnsi="Arial" w:cs="Arial"/>
          <w:sz w:val="22"/>
        </w:rPr>
      </w:r>
      <w:r w:rsidRPr="00BE67AF" w:rsidR="00BE67AF">
        <w:rPr>
          <w:rFonts w:ascii="Arial" w:hAnsi="Arial" w:cs="Arial"/>
          <w:sz w:val="22"/>
        </w:rPr>
        <w:fldChar w:fldCharType="separate"/>
      </w:r>
      <w:r w:rsidRPr="00BE67AF" w:rsidR="00BE67AF">
        <w:rPr>
          <w:rFonts w:ascii="Arial" w:hAnsi="Arial" w:cs="Arial"/>
          <w:sz w:val="22"/>
          <w:lang w:val="es-ES_tradnl"/>
        </w:rPr>
        <w:t>1</w:t>
      </w:r>
      <w:r w:rsidRPr="00BE67AF" w:rsidR="00BE67AF">
        <w:rPr>
          <w:rFonts w:ascii="Arial" w:hAnsi="Arial" w:cs="Arial"/>
          <w:sz w:val="22"/>
        </w:rPr>
        <w:fldChar w:fldCharType="end"/>
      </w:r>
    </w:p>
    <w:p w:rsidRPr="00BE67AF" w:rsidR="00BE67AF" w:rsidRDefault="00BE67AF" w14:paraId="03FAA71C" w14:textId="77777777">
      <w:pPr>
        <w:pStyle w:val="TOC1"/>
        <w:rPr>
          <w:rFonts w:ascii="Arial" w:hAnsi="Arial" w:cs="Arial"/>
          <w:b w:val="0"/>
          <w:smallCaps w:val="0"/>
          <w:sz w:val="22"/>
          <w:lang w:val="es-ES_tradnl" w:eastAsia="en-US"/>
        </w:rPr>
      </w:pPr>
      <w:r w:rsidRPr="00BE67AF">
        <w:rPr>
          <w:rFonts w:ascii="Arial" w:hAnsi="Arial" w:cs="Arial"/>
          <w:sz w:val="22"/>
          <w:lang w:val="es-ES"/>
        </w:rPr>
        <w:t>II.</w:t>
      </w:r>
      <w:r w:rsidRPr="00BE67AF">
        <w:rPr>
          <w:rFonts w:ascii="Arial" w:hAnsi="Arial" w:cs="Arial"/>
          <w:b w:val="0"/>
          <w:smallCaps w:val="0"/>
          <w:sz w:val="22"/>
          <w:lang w:val="es-ES_tradnl" w:eastAsia="en-US"/>
        </w:rPr>
        <w:tab/>
      </w:r>
      <w:r w:rsidRPr="00BE67AF">
        <w:rPr>
          <w:rFonts w:ascii="Arial" w:hAnsi="Arial" w:cs="Arial"/>
          <w:sz w:val="22"/>
          <w:lang w:val="es-ES"/>
        </w:rPr>
        <w:t>Monitoreo</w:t>
      </w:r>
      <w:r w:rsidRPr="00BE67AF">
        <w:rPr>
          <w:rFonts w:ascii="Arial" w:hAnsi="Arial" w:cs="Arial"/>
          <w:sz w:val="22"/>
          <w:lang w:val="es-ES_tradnl"/>
        </w:rPr>
        <w:tab/>
      </w:r>
      <w:r w:rsidRPr="00BE67AF">
        <w:rPr>
          <w:rFonts w:ascii="Arial" w:hAnsi="Arial" w:cs="Arial"/>
          <w:sz w:val="22"/>
        </w:rPr>
        <w:fldChar w:fldCharType="begin"/>
      </w:r>
      <w:r w:rsidRPr="00BE67AF">
        <w:rPr>
          <w:rFonts w:ascii="Arial" w:hAnsi="Arial" w:cs="Arial"/>
          <w:sz w:val="22"/>
          <w:lang w:val="es-ES_tradnl"/>
        </w:rPr>
        <w:instrText xml:space="preserve"> PAGEREF _Toc498015057 \h </w:instrText>
      </w:r>
      <w:r w:rsidRPr="00BE67AF">
        <w:rPr>
          <w:rFonts w:ascii="Arial" w:hAnsi="Arial" w:cs="Arial"/>
          <w:sz w:val="22"/>
        </w:rPr>
      </w:r>
      <w:r w:rsidRPr="00BE67AF">
        <w:rPr>
          <w:rFonts w:ascii="Arial" w:hAnsi="Arial" w:cs="Arial"/>
          <w:sz w:val="22"/>
        </w:rPr>
        <w:fldChar w:fldCharType="separate"/>
      </w:r>
      <w:r w:rsidRPr="00BE67AF">
        <w:rPr>
          <w:rFonts w:ascii="Arial" w:hAnsi="Arial" w:cs="Arial"/>
          <w:sz w:val="22"/>
          <w:lang w:val="es-ES_tradnl"/>
        </w:rPr>
        <w:t>2</w:t>
      </w:r>
      <w:r w:rsidRPr="00BE67AF">
        <w:rPr>
          <w:rFonts w:ascii="Arial" w:hAnsi="Arial" w:cs="Arial"/>
          <w:sz w:val="22"/>
        </w:rPr>
        <w:fldChar w:fldCharType="end"/>
      </w:r>
    </w:p>
    <w:p w:rsidRPr="00BE67AF" w:rsidR="00BE67AF" w:rsidRDefault="00BE67AF" w14:paraId="41E97DB1" w14:textId="77777777">
      <w:pPr>
        <w:pStyle w:val="TOC3"/>
        <w:rPr>
          <w:rFonts w:ascii="Arial" w:hAnsi="Arial" w:cs="Arial"/>
          <w:noProof/>
          <w:sz w:val="22"/>
          <w:lang w:val="es-ES_tradnl" w:eastAsia="en-US"/>
        </w:rPr>
      </w:pPr>
      <w:r w:rsidRPr="00BE67AF">
        <w:rPr>
          <w:rFonts w:ascii="Arial" w:hAnsi="Arial" w:cs="Arial"/>
          <w:noProof/>
          <w:sz w:val="22"/>
          <w:lang w:val="es-ES_tradnl"/>
        </w:rPr>
        <w:t>1.</w:t>
      </w:r>
      <w:r w:rsidRPr="00BE67AF">
        <w:rPr>
          <w:rFonts w:ascii="Arial" w:hAnsi="Arial" w:cs="Arial"/>
          <w:noProof/>
          <w:sz w:val="22"/>
          <w:lang w:val="es-ES_tradnl" w:eastAsia="en-US"/>
        </w:rPr>
        <w:tab/>
      </w:r>
      <w:r w:rsidRPr="00BE67AF">
        <w:rPr>
          <w:rFonts w:ascii="Arial" w:hAnsi="Arial" w:cs="Arial"/>
          <w:noProof/>
          <w:sz w:val="22"/>
          <w:lang w:val="es-ES_tradnl"/>
        </w:rPr>
        <w:t>Indicadores</w:t>
      </w:r>
      <w:r w:rsidRPr="00BE67AF">
        <w:rPr>
          <w:rFonts w:ascii="Arial" w:hAnsi="Arial" w:cs="Arial"/>
          <w:noProof/>
          <w:sz w:val="22"/>
          <w:lang w:val="es-ES_tradnl"/>
        </w:rPr>
        <w:tab/>
      </w:r>
      <w:r w:rsidRPr="00BE67AF">
        <w:rPr>
          <w:rFonts w:ascii="Arial" w:hAnsi="Arial" w:cs="Arial"/>
          <w:noProof/>
          <w:sz w:val="22"/>
        </w:rPr>
        <w:fldChar w:fldCharType="begin"/>
      </w:r>
      <w:r w:rsidRPr="00BE67AF">
        <w:rPr>
          <w:rFonts w:ascii="Arial" w:hAnsi="Arial" w:cs="Arial"/>
          <w:noProof/>
          <w:sz w:val="22"/>
          <w:lang w:val="es-ES_tradnl"/>
        </w:rPr>
        <w:instrText xml:space="preserve"> PAGEREF _Toc498015058 \h </w:instrText>
      </w:r>
      <w:r w:rsidRPr="00BE67AF">
        <w:rPr>
          <w:rFonts w:ascii="Arial" w:hAnsi="Arial" w:cs="Arial"/>
          <w:noProof/>
          <w:sz w:val="22"/>
        </w:rPr>
      </w:r>
      <w:r w:rsidRPr="00BE67AF">
        <w:rPr>
          <w:rFonts w:ascii="Arial" w:hAnsi="Arial" w:cs="Arial"/>
          <w:noProof/>
          <w:sz w:val="22"/>
        </w:rPr>
        <w:fldChar w:fldCharType="separate"/>
      </w:r>
      <w:r w:rsidRPr="00BE67AF">
        <w:rPr>
          <w:rFonts w:ascii="Arial" w:hAnsi="Arial" w:cs="Arial"/>
          <w:noProof/>
          <w:sz w:val="22"/>
          <w:lang w:val="es-ES_tradnl"/>
        </w:rPr>
        <w:t>2</w:t>
      </w:r>
      <w:r w:rsidRPr="00BE67AF">
        <w:rPr>
          <w:rFonts w:ascii="Arial" w:hAnsi="Arial" w:cs="Arial"/>
          <w:noProof/>
          <w:sz w:val="22"/>
        </w:rPr>
        <w:fldChar w:fldCharType="end"/>
      </w:r>
    </w:p>
    <w:p w:rsidRPr="00BE67AF" w:rsidR="00BE67AF" w:rsidRDefault="00BE67AF" w14:paraId="3587C2B2" w14:textId="77777777">
      <w:pPr>
        <w:pStyle w:val="TOC3"/>
        <w:rPr>
          <w:rFonts w:ascii="Arial" w:hAnsi="Arial" w:cs="Arial"/>
          <w:noProof/>
          <w:sz w:val="22"/>
          <w:lang w:val="es-ES_tradnl" w:eastAsia="en-US"/>
        </w:rPr>
      </w:pPr>
      <w:r w:rsidRPr="00BE67AF">
        <w:rPr>
          <w:rFonts w:ascii="Arial" w:hAnsi="Arial" w:cs="Arial"/>
          <w:noProof/>
          <w:sz w:val="22"/>
          <w:lang w:val="es-ES_tradnl"/>
        </w:rPr>
        <w:t>2.</w:t>
      </w:r>
      <w:r w:rsidRPr="00BE67AF">
        <w:rPr>
          <w:rFonts w:ascii="Arial" w:hAnsi="Arial" w:cs="Arial"/>
          <w:noProof/>
          <w:sz w:val="22"/>
          <w:lang w:val="es-ES_tradnl" w:eastAsia="en-US"/>
        </w:rPr>
        <w:tab/>
      </w:r>
      <w:r w:rsidRPr="00BE67AF">
        <w:rPr>
          <w:rFonts w:ascii="Arial" w:hAnsi="Arial" w:cs="Arial"/>
          <w:noProof/>
          <w:sz w:val="22"/>
          <w:lang w:val="es-ES_tradnl"/>
        </w:rPr>
        <w:t>Recolección de Información e Instrumentos</w:t>
      </w:r>
      <w:r w:rsidRPr="00BE67AF">
        <w:rPr>
          <w:rFonts w:ascii="Arial" w:hAnsi="Arial" w:cs="Arial"/>
          <w:noProof/>
          <w:sz w:val="22"/>
          <w:lang w:val="es-ES_tradnl"/>
        </w:rPr>
        <w:tab/>
      </w:r>
      <w:r w:rsidRPr="00BE67AF">
        <w:rPr>
          <w:rFonts w:ascii="Arial" w:hAnsi="Arial" w:cs="Arial"/>
          <w:noProof/>
          <w:sz w:val="22"/>
        </w:rPr>
        <w:fldChar w:fldCharType="begin"/>
      </w:r>
      <w:r w:rsidRPr="00BE67AF">
        <w:rPr>
          <w:rFonts w:ascii="Arial" w:hAnsi="Arial" w:cs="Arial"/>
          <w:noProof/>
          <w:sz w:val="22"/>
          <w:lang w:val="es-ES_tradnl"/>
        </w:rPr>
        <w:instrText xml:space="preserve"> PAGEREF _Toc498015059 \h </w:instrText>
      </w:r>
      <w:r w:rsidRPr="00BE67AF">
        <w:rPr>
          <w:rFonts w:ascii="Arial" w:hAnsi="Arial" w:cs="Arial"/>
          <w:noProof/>
          <w:sz w:val="22"/>
        </w:rPr>
      </w:r>
      <w:r w:rsidRPr="00BE67AF">
        <w:rPr>
          <w:rFonts w:ascii="Arial" w:hAnsi="Arial" w:cs="Arial"/>
          <w:noProof/>
          <w:sz w:val="22"/>
        </w:rPr>
        <w:fldChar w:fldCharType="separate"/>
      </w:r>
      <w:r w:rsidRPr="00BE67AF">
        <w:rPr>
          <w:rFonts w:ascii="Arial" w:hAnsi="Arial" w:cs="Arial"/>
          <w:noProof/>
          <w:sz w:val="22"/>
          <w:lang w:val="es-ES_tradnl"/>
        </w:rPr>
        <w:t>4</w:t>
      </w:r>
      <w:r w:rsidRPr="00BE67AF">
        <w:rPr>
          <w:rFonts w:ascii="Arial" w:hAnsi="Arial" w:cs="Arial"/>
          <w:noProof/>
          <w:sz w:val="22"/>
        </w:rPr>
        <w:fldChar w:fldCharType="end"/>
      </w:r>
    </w:p>
    <w:p w:rsidRPr="00BE67AF" w:rsidR="00BE67AF" w:rsidRDefault="00BE67AF" w14:paraId="344506DF" w14:textId="77777777">
      <w:pPr>
        <w:pStyle w:val="TOC3"/>
        <w:rPr>
          <w:rFonts w:ascii="Arial" w:hAnsi="Arial" w:cs="Arial"/>
          <w:noProof/>
          <w:sz w:val="22"/>
          <w:lang w:val="es-ES_tradnl" w:eastAsia="en-US"/>
        </w:rPr>
      </w:pPr>
      <w:r w:rsidRPr="00BE67AF">
        <w:rPr>
          <w:rFonts w:ascii="Arial" w:hAnsi="Arial" w:cs="Arial"/>
          <w:noProof/>
          <w:sz w:val="22"/>
          <w:lang w:val="es-ES_tradnl"/>
        </w:rPr>
        <w:t>3.</w:t>
      </w:r>
      <w:r w:rsidRPr="00BE67AF">
        <w:rPr>
          <w:rFonts w:ascii="Arial" w:hAnsi="Arial" w:cs="Arial"/>
          <w:noProof/>
          <w:sz w:val="22"/>
          <w:lang w:val="es-ES_tradnl" w:eastAsia="en-US"/>
        </w:rPr>
        <w:tab/>
      </w:r>
      <w:r w:rsidRPr="00BE67AF">
        <w:rPr>
          <w:rFonts w:ascii="Arial" w:hAnsi="Arial" w:cs="Arial"/>
          <w:noProof/>
          <w:sz w:val="22"/>
          <w:lang w:val="es-ES_tradnl"/>
        </w:rPr>
        <w:t>Reportes</w:t>
      </w:r>
      <w:r w:rsidRPr="00BE67AF">
        <w:rPr>
          <w:rFonts w:ascii="Arial" w:hAnsi="Arial" w:cs="Arial"/>
          <w:noProof/>
          <w:sz w:val="22"/>
          <w:lang w:val="es-ES_tradnl"/>
        </w:rPr>
        <w:tab/>
      </w:r>
      <w:r w:rsidRPr="00BE67AF">
        <w:rPr>
          <w:rFonts w:ascii="Arial" w:hAnsi="Arial" w:cs="Arial"/>
          <w:noProof/>
          <w:sz w:val="22"/>
        </w:rPr>
        <w:fldChar w:fldCharType="begin"/>
      </w:r>
      <w:r w:rsidRPr="00BE67AF">
        <w:rPr>
          <w:rFonts w:ascii="Arial" w:hAnsi="Arial" w:cs="Arial"/>
          <w:noProof/>
          <w:sz w:val="22"/>
          <w:lang w:val="es-ES_tradnl"/>
        </w:rPr>
        <w:instrText xml:space="preserve"> PAGEREF _Toc498015060 \h </w:instrText>
      </w:r>
      <w:r w:rsidRPr="00BE67AF">
        <w:rPr>
          <w:rFonts w:ascii="Arial" w:hAnsi="Arial" w:cs="Arial"/>
          <w:noProof/>
          <w:sz w:val="22"/>
        </w:rPr>
      </w:r>
      <w:r w:rsidRPr="00BE67AF">
        <w:rPr>
          <w:rFonts w:ascii="Arial" w:hAnsi="Arial" w:cs="Arial"/>
          <w:noProof/>
          <w:sz w:val="22"/>
        </w:rPr>
        <w:fldChar w:fldCharType="separate"/>
      </w:r>
      <w:r w:rsidRPr="00BE67AF">
        <w:rPr>
          <w:rFonts w:ascii="Arial" w:hAnsi="Arial" w:cs="Arial"/>
          <w:noProof/>
          <w:sz w:val="22"/>
          <w:lang w:val="es-ES_tradnl"/>
        </w:rPr>
        <w:t>4</w:t>
      </w:r>
      <w:r w:rsidRPr="00BE67AF">
        <w:rPr>
          <w:rFonts w:ascii="Arial" w:hAnsi="Arial" w:cs="Arial"/>
          <w:noProof/>
          <w:sz w:val="22"/>
        </w:rPr>
        <w:fldChar w:fldCharType="end"/>
      </w:r>
    </w:p>
    <w:p w:rsidRPr="00BE67AF" w:rsidR="00BE67AF" w:rsidRDefault="00BE67AF" w14:paraId="57257B8B" w14:textId="77777777">
      <w:pPr>
        <w:pStyle w:val="TOC3"/>
        <w:rPr>
          <w:rFonts w:ascii="Arial" w:hAnsi="Arial" w:cs="Arial"/>
          <w:noProof/>
          <w:sz w:val="22"/>
          <w:lang w:val="es-ES_tradnl" w:eastAsia="en-US"/>
        </w:rPr>
      </w:pPr>
      <w:r w:rsidRPr="00BE67AF">
        <w:rPr>
          <w:rFonts w:ascii="Arial" w:hAnsi="Arial" w:cs="Arial"/>
          <w:noProof/>
          <w:sz w:val="22"/>
          <w:lang w:val="es-ES_tradnl"/>
        </w:rPr>
        <w:t>4.</w:t>
      </w:r>
      <w:r w:rsidRPr="00BE67AF">
        <w:rPr>
          <w:rFonts w:ascii="Arial" w:hAnsi="Arial" w:cs="Arial"/>
          <w:noProof/>
          <w:sz w:val="22"/>
          <w:lang w:val="es-ES_tradnl" w:eastAsia="en-US"/>
        </w:rPr>
        <w:tab/>
      </w:r>
      <w:r w:rsidRPr="00BE67AF">
        <w:rPr>
          <w:rFonts w:ascii="Arial" w:hAnsi="Arial" w:cs="Arial"/>
          <w:noProof/>
          <w:sz w:val="22"/>
          <w:lang w:val="es-ES_tradnl"/>
        </w:rPr>
        <w:t>Coordinación del Monitoreo, Plan de Trabajo y Presupuesto</w:t>
      </w:r>
      <w:r w:rsidRPr="00BE67AF">
        <w:rPr>
          <w:rFonts w:ascii="Arial" w:hAnsi="Arial" w:cs="Arial"/>
          <w:noProof/>
          <w:sz w:val="22"/>
          <w:lang w:val="es-ES_tradnl"/>
        </w:rPr>
        <w:tab/>
      </w:r>
      <w:r w:rsidRPr="00BE67AF">
        <w:rPr>
          <w:rFonts w:ascii="Arial" w:hAnsi="Arial" w:cs="Arial"/>
          <w:noProof/>
          <w:sz w:val="22"/>
        </w:rPr>
        <w:fldChar w:fldCharType="begin"/>
      </w:r>
      <w:r w:rsidRPr="00BE67AF">
        <w:rPr>
          <w:rFonts w:ascii="Arial" w:hAnsi="Arial" w:cs="Arial"/>
          <w:noProof/>
          <w:sz w:val="22"/>
          <w:lang w:val="es-ES_tradnl"/>
        </w:rPr>
        <w:instrText xml:space="preserve"> PAGEREF _Toc498015061 \h </w:instrText>
      </w:r>
      <w:r w:rsidRPr="00BE67AF">
        <w:rPr>
          <w:rFonts w:ascii="Arial" w:hAnsi="Arial" w:cs="Arial"/>
          <w:noProof/>
          <w:sz w:val="22"/>
        </w:rPr>
      </w:r>
      <w:r w:rsidRPr="00BE67AF">
        <w:rPr>
          <w:rFonts w:ascii="Arial" w:hAnsi="Arial" w:cs="Arial"/>
          <w:noProof/>
          <w:sz w:val="22"/>
        </w:rPr>
        <w:fldChar w:fldCharType="separate"/>
      </w:r>
      <w:r w:rsidRPr="00BE67AF">
        <w:rPr>
          <w:rFonts w:ascii="Arial" w:hAnsi="Arial" w:cs="Arial"/>
          <w:noProof/>
          <w:sz w:val="22"/>
          <w:lang w:val="es-ES_tradnl"/>
        </w:rPr>
        <w:t>5</w:t>
      </w:r>
      <w:r w:rsidRPr="00BE67AF">
        <w:rPr>
          <w:rFonts w:ascii="Arial" w:hAnsi="Arial" w:cs="Arial"/>
          <w:noProof/>
          <w:sz w:val="22"/>
        </w:rPr>
        <w:fldChar w:fldCharType="end"/>
      </w:r>
    </w:p>
    <w:p w:rsidRPr="00BE67AF" w:rsidR="00BE67AF" w:rsidRDefault="00BE67AF" w14:paraId="540157DD" w14:textId="77777777">
      <w:pPr>
        <w:pStyle w:val="TOC1"/>
        <w:rPr>
          <w:rFonts w:ascii="Arial" w:hAnsi="Arial" w:cs="Arial"/>
          <w:b w:val="0"/>
          <w:smallCaps w:val="0"/>
          <w:sz w:val="22"/>
          <w:lang w:eastAsia="en-US"/>
        </w:rPr>
      </w:pPr>
      <w:r w:rsidRPr="00BE67AF">
        <w:rPr>
          <w:rFonts w:ascii="Arial" w:hAnsi="Arial" w:cs="Arial"/>
          <w:sz w:val="22"/>
          <w:lang w:val="es-ES"/>
        </w:rPr>
        <w:t>III.</w:t>
      </w:r>
      <w:r w:rsidRPr="00BE67AF">
        <w:rPr>
          <w:rFonts w:ascii="Arial" w:hAnsi="Arial" w:cs="Arial"/>
          <w:b w:val="0"/>
          <w:smallCaps w:val="0"/>
          <w:sz w:val="22"/>
          <w:lang w:eastAsia="en-US"/>
        </w:rPr>
        <w:tab/>
      </w:r>
      <w:r w:rsidRPr="00BE67AF">
        <w:rPr>
          <w:rFonts w:ascii="Arial" w:hAnsi="Arial" w:cs="Arial"/>
          <w:sz w:val="22"/>
          <w:lang w:val="es-ES"/>
        </w:rPr>
        <w:t>Evaluación</w:t>
      </w:r>
      <w:r w:rsidRPr="00BE67AF">
        <w:rPr>
          <w:rFonts w:ascii="Arial" w:hAnsi="Arial" w:cs="Arial"/>
          <w:sz w:val="22"/>
        </w:rPr>
        <w:tab/>
      </w:r>
      <w:r w:rsidRPr="00BE67AF">
        <w:rPr>
          <w:rFonts w:ascii="Arial" w:hAnsi="Arial" w:cs="Arial"/>
          <w:sz w:val="22"/>
        </w:rPr>
        <w:fldChar w:fldCharType="begin"/>
      </w:r>
      <w:r w:rsidRPr="00BE67AF">
        <w:rPr>
          <w:rFonts w:ascii="Arial" w:hAnsi="Arial" w:cs="Arial"/>
          <w:sz w:val="22"/>
        </w:rPr>
        <w:instrText xml:space="preserve"> PAGEREF _Toc498015062 \h </w:instrText>
      </w:r>
      <w:r w:rsidRPr="00BE67AF">
        <w:rPr>
          <w:rFonts w:ascii="Arial" w:hAnsi="Arial" w:cs="Arial"/>
          <w:sz w:val="22"/>
        </w:rPr>
      </w:r>
      <w:r w:rsidRPr="00BE67AF">
        <w:rPr>
          <w:rFonts w:ascii="Arial" w:hAnsi="Arial" w:cs="Arial"/>
          <w:sz w:val="22"/>
        </w:rPr>
        <w:fldChar w:fldCharType="separate"/>
      </w:r>
      <w:r w:rsidRPr="00BE67AF">
        <w:rPr>
          <w:rFonts w:ascii="Arial" w:hAnsi="Arial" w:cs="Arial"/>
          <w:sz w:val="22"/>
        </w:rPr>
        <w:t>6</w:t>
      </w:r>
      <w:r w:rsidRPr="00BE67AF">
        <w:rPr>
          <w:rFonts w:ascii="Arial" w:hAnsi="Arial" w:cs="Arial"/>
          <w:sz w:val="22"/>
        </w:rPr>
        <w:fldChar w:fldCharType="end"/>
      </w:r>
    </w:p>
    <w:p w:rsidRPr="00E43059" w:rsidR="00062D0D" w:rsidP="00114A2D" w:rsidRDefault="00114A2D" w14:paraId="5294A75B" w14:textId="77777777">
      <w:pPr>
        <w:pStyle w:val="TOC3"/>
        <w:rPr>
          <w:rFonts w:ascii="Arial" w:hAnsi="Arial" w:cs="Arial"/>
          <w:lang w:val="es-ES_tradnl"/>
        </w:rPr>
      </w:pPr>
      <w:r w:rsidRPr="00BE67AF">
        <w:rPr>
          <w:rFonts w:ascii="Arial" w:hAnsi="Arial" w:cs="Arial"/>
          <w:sz w:val="22"/>
        </w:rPr>
        <w:fldChar w:fldCharType="end"/>
      </w:r>
    </w:p>
    <w:p w:rsidRPr="00E43059" w:rsidR="00062D0D" w:rsidP="00982FF1" w:rsidRDefault="00062D0D" w14:paraId="2BE52161" w14:textId="77777777">
      <w:pPr>
        <w:rPr>
          <w:rFonts w:ascii="Arial" w:hAnsi="Arial" w:cs="Arial"/>
          <w:lang w:val="es-ES_tradnl"/>
        </w:rPr>
      </w:pPr>
    </w:p>
    <w:p w:rsidRPr="009F5A8B" w:rsidR="00062D0D" w:rsidP="00982FF1" w:rsidRDefault="00062D0D" w14:paraId="103E5F7B" w14:textId="77777777">
      <w:pPr>
        <w:rPr>
          <w:lang w:val="es-ES_tradnl"/>
        </w:rPr>
      </w:pPr>
    </w:p>
    <w:p w:rsidRPr="009F5A8B" w:rsidR="00062D0D" w:rsidP="00982FF1" w:rsidRDefault="00062D0D" w14:paraId="43E1B1F9" w14:textId="77777777">
      <w:pPr>
        <w:rPr>
          <w:lang w:val="es-ES_tradnl"/>
        </w:rPr>
      </w:pPr>
      <w:r w:rsidRPr="009F5A8B">
        <w:rPr>
          <w:lang w:val="es-ES_tradnl"/>
        </w:rPr>
        <w:br w:type="page"/>
      </w:r>
    </w:p>
    <w:p w:rsidRPr="009F5A8B" w:rsidR="00062D0D" w:rsidP="00982FF1" w:rsidRDefault="00062D0D" w14:paraId="44757174" w14:textId="77777777">
      <w:pPr>
        <w:rPr>
          <w:lang w:val="es-ES_tradnl"/>
        </w:rPr>
        <w:sectPr w:rsidRPr="009F5A8B" w:rsidR="00062D0D" w:rsidSect="00504468">
          <w:footerReference w:type="default" r:id="rId15"/>
          <w:pgSz w:w="12240" w:h="15840" w:orient="portrait"/>
          <w:pgMar w:top="1440" w:right="1800" w:bottom="1440" w:left="1800" w:header="720" w:footer="720" w:gutter="0"/>
          <w:pgNumType w:start="0"/>
          <w:cols w:space="720"/>
          <w:titlePg/>
          <w:docGrid w:linePitch="360"/>
        </w:sectPr>
      </w:pPr>
    </w:p>
    <w:p w:rsidRPr="00413E63" w:rsidR="00062D0D" w:rsidP="0A7366D3" w:rsidRDefault="00062D0D" w14:paraId="688E3A5E" w14:textId="77777777" w14:noSpellErr="1">
      <w:pPr>
        <w:pStyle w:val="Chapter"/>
        <w:spacing w:before="0"/>
        <w:rPr>
          <w:rFonts w:ascii="Arial" w:hAnsi="Arial" w:cs="Arial"/>
          <w:lang w:val="es-ES"/>
        </w:rPr>
      </w:pPr>
      <w:bookmarkStart w:name="_Toc352756751" w:id="2"/>
      <w:bookmarkStart w:name="_Toc498015056" w:id="3"/>
      <w:r w:rsidRPr="0A7366D3" w:rsidR="0A7366D3">
        <w:rPr>
          <w:rFonts w:ascii="Arial" w:hAnsi="Arial" w:cs="Arial"/>
          <w:lang w:val="es-ES"/>
        </w:rPr>
        <w:t>Introducción</w:t>
      </w:r>
      <w:r w:rsidRPr="0A7366D3" w:rsidR="0A7366D3">
        <w:rPr>
          <w:rFonts w:ascii="Arial" w:hAnsi="Arial" w:cs="Arial"/>
          <w:lang w:val="es-ES"/>
        </w:rPr>
        <w:t xml:space="preserve"> </w:t>
      </w:r>
      <w:bookmarkEnd w:id="2"/>
      <w:bookmarkEnd w:id="3"/>
    </w:p>
    <w:p w:rsidRPr="00413E63" w:rsidR="006E0285" w:rsidP="0A7366D3" w:rsidRDefault="00EC7E54" w14:paraId="33621013" w14:textId="42F9BAD4" w14:noSpellErr="1">
      <w:pPr>
        <w:pStyle w:val="Paragraph"/>
        <w:numPr>
          <w:ilvl w:val="1"/>
          <w:numId w:val="24"/>
        </w:numPr>
        <w:tabs>
          <w:tab w:val="clear" w:pos="2448"/>
          <w:tab w:val="num" w:pos="2520"/>
        </w:tabs>
        <w:ind w:left="720" w:hanging="810"/>
        <w:rPr>
          <w:rFonts w:ascii="Arial" w:hAnsi="Arial" w:cs="Arial"/>
          <w:sz w:val="22"/>
          <w:szCs w:val="22"/>
          <w:lang w:val="es-ES"/>
        </w:rPr>
      </w:pPr>
      <w:r w:rsidRPr="0A7366D3" w:rsidR="0A7366D3">
        <w:rPr>
          <w:rFonts w:ascii="Arial" w:hAnsi="Arial" w:cs="Arial"/>
          <w:sz w:val="22"/>
          <w:szCs w:val="22"/>
          <w:lang w:val="es-ES"/>
        </w:rPr>
        <w:t>El objetivo del programa es promover la participación privada en inversión productiva para contribuir al crecimiento económico del país. El programa contribuirá a mitigar los riesgos que inhiben el financiamiento privado para el desarrollo productivo, de manera a: (i) atraer un volumen significativo de inversión privada (inversionistas institucionales, inversores internacionales y otras instituciones nacionales o multilaterales); y (ii) promover un financiamiento eficiente de un portafolio de proyectos de infraestructura productiva privada, que acople las necesidades de rendimiento, riesgo y plazo de los inversionistas con las necesidades de largo plazo de los proyectos.</w:t>
      </w:r>
    </w:p>
    <w:p w:rsidRPr="00413E63" w:rsidR="006E0285" w:rsidP="0A7366D3" w:rsidRDefault="006E0285" w14:paraId="540F8045" w14:textId="36E693D5" w14:noSpellErr="1">
      <w:pPr>
        <w:pStyle w:val="Paragraph"/>
        <w:numPr>
          <w:ilvl w:val="1"/>
          <w:numId w:val="24"/>
        </w:numPr>
        <w:tabs>
          <w:tab w:val="clear" w:pos="2448"/>
          <w:tab w:val="num" w:pos="2520"/>
        </w:tabs>
        <w:ind w:left="720" w:hanging="810"/>
        <w:rPr>
          <w:rFonts w:ascii="Arial" w:hAnsi="Arial" w:cs="Arial"/>
          <w:sz w:val="22"/>
          <w:szCs w:val="22"/>
          <w:lang w:val="es-ES"/>
        </w:rPr>
      </w:pPr>
      <w:r w:rsidRPr="0A7366D3" w:rsidR="0A7366D3">
        <w:rPr>
          <w:rFonts w:ascii="Arial" w:hAnsi="Arial" w:cs="Arial"/>
          <w:sz w:val="22"/>
          <w:szCs w:val="22"/>
          <w:lang w:val="es-ES"/>
        </w:rPr>
        <w:t>A través del establecimiento de una facilidad flexible de garantía por hasta US$4</w:t>
      </w:r>
      <w:r w:rsidRPr="0A7366D3" w:rsidR="0A7366D3">
        <w:rPr>
          <w:rFonts w:ascii="Arial" w:hAnsi="Arial" w:cs="Arial"/>
          <w:sz w:val="22"/>
          <w:szCs w:val="22"/>
          <w:lang w:val="es-ES"/>
        </w:rPr>
        <w:t>9</w:t>
      </w:r>
      <w:r w:rsidRPr="0A7366D3" w:rsidR="0A7366D3">
        <w:rPr>
          <w:rFonts w:ascii="Arial" w:hAnsi="Arial" w:cs="Arial"/>
          <w:sz w:val="22"/>
          <w:szCs w:val="22"/>
          <w:lang w:val="es-ES"/>
        </w:rPr>
        <w:t xml:space="preserve">0 millones, </w:t>
      </w:r>
      <w:r w:rsidRPr="0A7366D3" w:rsidR="0A7366D3">
        <w:rPr>
          <w:rFonts w:ascii="Arial" w:hAnsi="Arial" w:cs="Arial"/>
          <w:sz w:val="22"/>
          <w:szCs w:val="22"/>
          <w:lang w:val="es-ES"/>
        </w:rPr>
        <w:t>el programa pretende presentar una herramienta de mitigación de los riesgos asociados a los proyectos, específicamente de naturaleza pública, movilizando de este modo la inversión privada para que ésta pueda contribuir a través de esquemas público-privados al financiamiento de los proyectos en infraestructura productiva socioeconómicamente viables</w:t>
      </w:r>
      <w:r w:rsidRPr="0A7366D3" w:rsidR="0A7366D3">
        <w:rPr>
          <w:rFonts w:ascii="Arial" w:hAnsi="Arial" w:cs="Arial"/>
          <w:sz w:val="22"/>
          <w:szCs w:val="22"/>
          <w:lang w:val="es-ES"/>
        </w:rPr>
        <w:t xml:space="preserve"> para facilitar la inversión privada en el desarrollo productivo. Dicho apoyo se instrumentará mediante garantías parciales de crédito que cuenten con la garantía soberana de la República Argentina de acuerdo con las necesidades de los proyectos identificados, de los inversionistas potenciales, y de los instrumentos a garantizar para cumplir con el objetivo del programa.</w:t>
      </w:r>
      <w:r w:rsidRPr="0A7366D3" w:rsidR="0A7366D3">
        <w:rPr>
          <w:rFonts w:ascii="Arial" w:hAnsi="Arial" w:cs="Arial"/>
          <w:sz w:val="22"/>
          <w:szCs w:val="22"/>
          <w:lang w:val="es-ES"/>
        </w:rPr>
        <w:t xml:space="preserve"> Como apoyo a la</w:t>
      </w:r>
      <w:r w:rsidRPr="0A7366D3" w:rsidR="0A7366D3">
        <w:rPr>
          <w:rFonts w:ascii="Arial" w:hAnsi="Arial" w:cs="Arial"/>
          <w:sz w:val="22"/>
          <w:szCs w:val="22"/>
          <w:lang w:val="es-ES"/>
        </w:rPr>
        <w:t xml:space="preserve"> implementación de la FFMR, el programa prevé también un préstamo de </w:t>
      </w:r>
      <w:r w:rsidRPr="0A7366D3" w:rsidR="0A7366D3">
        <w:rPr>
          <w:rFonts w:ascii="Arial" w:hAnsi="Arial" w:cs="Arial"/>
          <w:sz w:val="22"/>
          <w:szCs w:val="22"/>
          <w:lang w:val="es-ES"/>
        </w:rPr>
        <w:t>inversión</w:t>
      </w:r>
      <w:r w:rsidRPr="0A7366D3" w:rsidR="0A7366D3">
        <w:rPr>
          <w:rFonts w:ascii="Arial" w:hAnsi="Arial" w:cs="Arial"/>
          <w:sz w:val="22"/>
          <w:szCs w:val="22"/>
          <w:lang w:val="es-ES"/>
        </w:rPr>
        <w:t xml:space="preserve"> por hasta US$10 millones.</w:t>
      </w:r>
    </w:p>
    <w:p w:rsidRPr="00413E63" w:rsidR="006E0285" w:rsidP="0A7366D3" w:rsidRDefault="006E0285" w14:paraId="71B8A8F6" w14:textId="5736A44C" w14:noSpellErr="1">
      <w:pPr>
        <w:pStyle w:val="Paragraph"/>
        <w:numPr>
          <w:ilvl w:val="1"/>
          <w:numId w:val="24"/>
        </w:numPr>
        <w:tabs>
          <w:tab w:val="clear" w:pos="2448"/>
        </w:tabs>
        <w:ind w:left="720" w:hanging="810"/>
        <w:rPr>
          <w:rFonts w:ascii="Arial" w:hAnsi="Arial" w:cs="Arial"/>
          <w:sz w:val="22"/>
          <w:szCs w:val="22"/>
          <w:lang w:val="es-ES"/>
        </w:rPr>
      </w:pPr>
      <w:r w:rsidRPr="0A7366D3" w:rsidR="0A7366D3">
        <w:rPr>
          <w:rFonts w:ascii="Arial" w:hAnsi="Arial" w:cs="Arial"/>
          <w:sz w:val="22"/>
          <w:szCs w:val="22"/>
          <w:lang w:val="es-ES"/>
        </w:rPr>
        <w:t xml:space="preserve">Pese a que no se dispone actualmente de un pipeline final, se espera, en línea con la agenda presentada por el Gobierno de Argentina, que la facilidad propuesta apoye un portafolio de proyectos de infraestructura productiva en la que se incluyen los siguientes tipos de proyectos: (i) </w:t>
      </w:r>
      <w:r w:rsidRPr="0A7366D3" w:rsidR="0A7366D3">
        <w:rPr>
          <w:rFonts w:ascii="Arial" w:hAnsi="Arial" w:cs="Arial"/>
          <w:sz w:val="22"/>
          <w:szCs w:val="22"/>
          <w:u w:val="single"/>
          <w:lang w:val="es-ES"/>
        </w:rPr>
        <w:t>corredores viales</w:t>
      </w:r>
      <w:r w:rsidRPr="0A7366D3" w:rsidR="0A7366D3">
        <w:rPr>
          <w:rFonts w:ascii="Arial" w:hAnsi="Arial" w:cs="Arial"/>
          <w:sz w:val="22"/>
          <w:szCs w:val="22"/>
          <w:lang w:val="es-ES"/>
        </w:rPr>
        <w:t xml:space="preserve">; (ii) </w:t>
      </w:r>
      <w:r w:rsidRPr="0A7366D3" w:rsidR="0A7366D3">
        <w:rPr>
          <w:rFonts w:ascii="Arial" w:hAnsi="Arial" w:cs="Arial"/>
          <w:sz w:val="22"/>
          <w:szCs w:val="22"/>
          <w:u w:val="single"/>
          <w:lang w:val="es-ES"/>
        </w:rPr>
        <w:t>transmisión eléctrica</w:t>
      </w:r>
      <w:r w:rsidRPr="0A7366D3" w:rsidR="0A7366D3">
        <w:rPr>
          <w:rFonts w:ascii="Arial" w:hAnsi="Arial" w:cs="Arial"/>
          <w:sz w:val="22"/>
          <w:szCs w:val="22"/>
          <w:lang w:val="es-ES"/>
        </w:rPr>
        <w:t xml:space="preserve">; y (iii) </w:t>
      </w:r>
      <w:r w:rsidRPr="0A7366D3" w:rsidR="0A7366D3">
        <w:rPr>
          <w:rFonts w:ascii="Arial" w:hAnsi="Arial" w:cs="Arial"/>
          <w:sz w:val="22"/>
          <w:szCs w:val="22"/>
          <w:u w:val="single"/>
          <w:lang w:val="es-ES"/>
        </w:rPr>
        <w:t>energía renovable no convencional</w:t>
      </w:r>
      <w:r w:rsidRPr="0A7366D3" w:rsidR="0A7366D3">
        <w:rPr>
          <w:rFonts w:ascii="Arial" w:hAnsi="Arial" w:cs="Arial"/>
          <w:sz w:val="22"/>
          <w:szCs w:val="22"/>
          <w:lang w:val="es-ES"/>
        </w:rPr>
        <w:t>.</w:t>
      </w:r>
    </w:p>
    <w:p w:rsidRPr="00413E63" w:rsidR="006E0285" w:rsidP="0A7366D3" w:rsidRDefault="00206612" w14:paraId="5436D3A9" w14:textId="7F83897A" w14:noSpellErr="1">
      <w:pPr>
        <w:pStyle w:val="Paragraph"/>
        <w:numPr>
          <w:ilvl w:val="1"/>
          <w:numId w:val="24"/>
        </w:numPr>
        <w:tabs>
          <w:tab w:val="clear" w:pos="2448"/>
          <w:tab w:val="num" w:pos="2520"/>
        </w:tabs>
        <w:ind w:left="720" w:hanging="810"/>
        <w:rPr>
          <w:rFonts w:ascii="Arial" w:hAnsi="Arial" w:cs="Arial"/>
          <w:sz w:val="22"/>
          <w:szCs w:val="22"/>
          <w:lang w:val="es-ES"/>
        </w:rPr>
      </w:pPr>
      <w:r w:rsidRPr="0A7366D3" w:rsidR="0A7366D3">
        <w:rPr>
          <w:rFonts w:ascii="Arial" w:hAnsi="Arial" w:cs="Arial"/>
          <w:sz w:val="22"/>
          <w:szCs w:val="22"/>
          <w:lang w:val="es-ES"/>
        </w:rPr>
        <w:t xml:space="preserve">La entidad coordinadora de la </w:t>
      </w:r>
      <w:r w:rsidRPr="0A7366D3" w:rsidR="0A7366D3">
        <w:rPr>
          <w:rFonts w:ascii="Arial" w:hAnsi="Arial" w:cs="Arial"/>
          <w:sz w:val="22"/>
          <w:szCs w:val="22"/>
          <w:lang w:val="es-ES"/>
        </w:rPr>
        <w:t xml:space="preserve">facilidad y el </w:t>
      </w:r>
      <w:r w:rsidRPr="0A7366D3" w:rsidR="0A7366D3">
        <w:rPr>
          <w:rFonts w:ascii="Arial" w:hAnsi="Arial" w:cs="Arial"/>
          <w:sz w:val="22"/>
          <w:szCs w:val="22"/>
          <w:lang w:val="es-ES"/>
        </w:rPr>
        <w:t>organismo ejecutor</w:t>
      </w:r>
      <w:r w:rsidRPr="0A7366D3" w:rsidR="0A7366D3">
        <w:rPr>
          <w:rFonts w:ascii="Arial" w:hAnsi="Arial" w:cs="Arial"/>
          <w:sz w:val="22"/>
          <w:szCs w:val="22"/>
          <w:lang w:val="es-ES"/>
        </w:rPr>
        <w:t xml:space="preserve"> del préstamo</w:t>
      </w:r>
      <w:r w:rsidRPr="0A7366D3" w:rsidR="0A7366D3">
        <w:rPr>
          <w:rFonts w:ascii="Arial" w:hAnsi="Arial" w:cs="Arial"/>
          <w:sz w:val="22"/>
          <w:szCs w:val="22"/>
          <w:lang w:val="es-ES"/>
        </w:rPr>
        <w:t xml:space="preserve"> será </w:t>
      </w:r>
      <w:r w:rsidRPr="0A7366D3" w:rsidR="0A7366D3">
        <w:rPr>
          <w:rFonts w:ascii="Arial" w:hAnsi="Arial" w:cs="Arial"/>
          <w:sz w:val="22"/>
          <w:szCs w:val="22"/>
          <w:lang w:val="es-ES"/>
        </w:rPr>
        <w:t>la República</w:t>
      </w:r>
      <w:r w:rsidRPr="0A7366D3" w:rsidR="0A7366D3">
        <w:rPr>
          <w:rFonts w:ascii="Arial" w:hAnsi="Arial" w:cs="Arial"/>
          <w:sz w:val="22"/>
          <w:szCs w:val="22"/>
          <w:lang w:val="es-ES"/>
        </w:rPr>
        <w:t xml:space="preserve"> de Argentina a través de su Ministerio de Finanzas, y más concretamente, a través de la Unidad de Coordinación de Programas y Proyectos con Enfoque Sectorial Amplio (UCP) de este Ministerio. La UCP utilizará su estructura organizativa para cumplir con las responsabilidades y realizar las actividades previstas durante la ejecución del programa. </w:t>
      </w:r>
    </w:p>
    <w:p w:rsidRPr="00413E63" w:rsidR="006E0285" w:rsidP="0A7366D3" w:rsidRDefault="006E0285" w14:paraId="5662E29E" w14:textId="5CB1F77C" w14:noSpellErr="1">
      <w:pPr>
        <w:pStyle w:val="Paragraph"/>
        <w:numPr>
          <w:ilvl w:val="1"/>
          <w:numId w:val="24"/>
        </w:numPr>
        <w:tabs>
          <w:tab w:val="clear" w:pos="2448"/>
          <w:tab w:val="num" w:pos="2520"/>
        </w:tabs>
        <w:ind w:left="720" w:hanging="810"/>
        <w:rPr>
          <w:rFonts w:ascii="Arial" w:hAnsi="Arial" w:cs="Arial"/>
          <w:sz w:val="22"/>
          <w:szCs w:val="22"/>
          <w:lang w:val="es-ES"/>
        </w:rPr>
      </w:pPr>
      <w:r w:rsidRPr="0A7366D3" w:rsidR="0A7366D3">
        <w:rPr>
          <w:rFonts w:ascii="Arial" w:hAnsi="Arial" w:cs="Arial"/>
          <w:sz w:val="22"/>
          <w:szCs w:val="22"/>
          <w:lang w:val="es-ES"/>
        </w:rPr>
        <w:t>Los recursos del programa para apoyar la administración, promoción, monitoreo y evaluación de impacto del programa estarán a cargo de la UCP.</w:t>
      </w:r>
    </w:p>
    <w:p w:rsidRPr="00413E63" w:rsidR="006E0285" w:rsidP="0A7366D3" w:rsidRDefault="006E0285" w14:paraId="2A9CBAA4" w14:textId="77777777" w14:noSpellErr="1">
      <w:pPr>
        <w:pStyle w:val="Paragraph"/>
        <w:numPr>
          <w:ilvl w:val="1"/>
          <w:numId w:val="24"/>
        </w:numPr>
        <w:tabs>
          <w:tab w:val="clear" w:pos="2448"/>
          <w:tab w:val="num" w:pos="2520"/>
        </w:tabs>
        <w:ind w:left="720" w:hanging="810"/>
        <w:rPr>
          <w:rFonts w:ascii="Arial" w:hAnsi="Arial" w:cs="Arial"/>
          <w:sz w:val="22"/>
          <w:szCs w:val="22"/>
          <w:lang w:val="es-ES"/>
        </w:rPr>
      </w:pPr>
      <w:r w:rsidRPr="0A7366D3" w:rsidR="0A7366D3">
        <w:rPr>
          <w:rFonts w:ascii="Arial" w:hAnsi="Arial" w:cs="Arial"/>
          <w:sz w:val="22"/>
          <w:szCs w:val="22"/>
          <w:lang w:val="es-ES"/>
        </w:rPr>
        <w:t xml:space="preserve">Como parte de la ejecución del programa, se han identificado los siguientes instrumentos de monitoreo y evaluación: </w:t>
      </w:r>
    </w:p>
    <w:p w:rsidRPr="005231C8" w:rsidR="006E0285" w:rsidP="0A7366D3" w:rsidRDefault="006E0285" w14:paraId="59B0E6FD" w14:textId="16623FDA">
      <w:pPr>
        <w:pStyle w:val="subpar"/>
        <w:tabs>
          <w:tab w:val="clear" w:pos="2592"/>
          <w:tab w:val="num" w:pos="1440"/>
        </w:tabs>
        <w:spacing w:before="60" w:after="60"/>
        <w:ind w:left="1440" w:hanging="450"/>
        <w:rPr>
          <w:rFonts w:ascii="Arial" w:hAnsi="Arial" w:cs="Arial"/>
          <w:sz w:val="22"/>
          <w:szCs w:val="22"/>
          <w:lang w:val="es-AR"/>
        </w:rPr>
      </w:pPr>
      <w:r w:rsidRPr="0A7366D3" w:rsidR="0A7366D3">
        <w:rPr>
          <w:rFonts w:ascii="Arial" w:hAnsi="Arial" w:cs="Arial"/>
          <w:sz w:val="22"/>
          <w:szCs w:val="22"/>
          <w:lang w:val="es-ES"/>
        </w:rPr>
        <w:t>I</w:t>
      </w:r>
      <w:proofErr w:type="spellStart"/>
      <w:r w:rsidRPr="0A7366D3" w:rsidR="0A7366D3">
        <w:rPr>
          <w:rFonts w:ascii="Arial" w:hAnsi="Arial" w:cs="Arial"/>
          <w:sz w:val="22"/>
          <w:szCs w:val="22"/>
          <w:lang w:val="es-AR"/>
        </w:rPr>
        <w:t>nformes</w:t>
      </w:r>
      <w:proofErr w:type="spellEnd"/>
      <w:r w:rsidRPr="0A7366D3" w:rsidR="0A7366D3">
        <w:rPr>
          <w:rFonts w:ascii="Arial" w:hAnsi="Arial" w:cs="Arial"/>
          <w:sz w:val="22"/>
          <w:szCs w:val="22"/>
          <w:lang w:val="es-AR"/>
        </w:rPr>
        <w:t xml:space="preserve"> de seguimiento del programa en el que la </w:t>
      </w:r>
      <w:r w:rsidRPr="0A7366D3" w:rsidR="0A7366D3">
        <w:rPr>
          <w:rFonts w:ascii="Arial" w:hAnsi="Arial" w:cs="Arial"/>
          <w:sz w:val="22"/>
          <w:szCs w:val="22"/>
          <w:lang w:val="es-AR"/>
        </w:rPr>
        <w:t>UCP</w:t>
      </w:r>
      <w:r w:rsidRPr="0A7366D3" w:rsidR="0A7366D3">
        <w:rPr>
          <w:rFonts w:ascii="Arial" w:hAnsi="Arial" w:cs="Arial"/>
          <w:sz w:val="22"/>
          <w:szCs w:val="22"/>
          <w:lang w:val="es-AR"/>
        </w:rPr>
        <w:t xml:space="preserve"> </w:t>
      </w:r>
      <w:r w:rsidRPr="0A7366D3" w:rsidR="0A7366D3">
        <w:rPr>
          <w:rFonts w:ascii="Arial" w:hAnsi="Arial" w:cs="Arial"/>
          <w:sz w:val="22"/>
          <w:szCs w:val="22"/>
          <w:lang w:val="es-AR"/>
        </w:rPr>
        <w:t>informa al Banco el progreso en la ejecución de las actividades programadas, incluyendo el cumplimiento de objetivos previamente acordados para los indicadores de producto que se describen en la matriz de resultados que se adjunta al programa propuesto</w:t>
      </w:r>
      <w:r w:rsidRPr="0A7366D3" w:rsidR="0A7366D3">
        <w:rPr>
          <w:rFonts w:ascii="Arial" w:hAnsi="Arial" w:cs="Arial"/>
          <w:sz w:val="22"/>
          <w:szCs w:val="22"/>
          <w:lang w:val="es-AR"/>
        </w:rPr>
        <w:t xml:space="preserve">, así como información relativa a los proyectos a </w:t>
      </w:r>
      <w:r w:rsidRPr="0A7366D3" w:rsidR="0A7366D3">
        <w:rPr>
          <w:rFonts w:ascii="Arial" w:hAnsi="Arial" w:cs="Arial"/>
          <w:sz w:val="22"/>
          <w:szCs w:val="22"/>
          <w:lang w:val="es-AR"/>
        </w:rPr>
        <w:t>ser apoyados a través de esta Facilidad Flexible de Garantía.</w:t>
      </w:r>
      <w:r w:rsidRPr="0A7366D3" w:rsidR="0A7366D3">
        <w:rPr>
          <w:rFonts w:ascii="Arial" w:hAnsi="Arial" w:cs="Arial"/>
          <w:sz w:val="22"/>
          <w:szCs w:val="22"/>
          <w:lang w:val="es-AR"/>
        </w:rPr>
        <w:t xml:space="preserve"> Los informes serán consolidados con respecto a las actividades </w:t>
      </w:r>
    </w:p>
    <w:p w:rsidRPr="00E43059" w:rsidR="006E0285" w:rsidP="0A7366D3" w:rsidRDefault="006E0285" w14:paraId="729A67B3" w14:textId="0DB05939" w14:noSpellErr="1">
      <w:pPr>
        <w:pStyle w:val="subpar"/>
        <w:tabs>
          <w:tab w:val="clear" w:pos="2592"/>
          <w:tab w:val="num" w:pos="1440"/>
        </w:tabs>
        <w:spacing w:before="60" w:after="60"/>
        <w:ind w:left="1440" w:hanging="450"/>
        <w:rPr>
          <w:rFonts w:ascii="Arial" w:hAnsi="Arial" w:cs="Arial"/>
          <w:sz w:val="22"/>
          <w:szCs w:val="22"/>
          <w:lang w:val="es-AR"/>
        </w:rPr>
      </w:pPr>
      <w:r w:rsidRPr="0A7366D3" w:rsidR="0A7366D3">
        <w:rPr>
          <w:rFonts w:ascii="Arial" w:hAnsi="Arial" w:cs="Arial"/>
          <w:sz w:val="22"/>
          <w:szCs w:val="22"/>
          <w:lang w:val="es-AR"/>
        </w:rPr>
        <w:t>Auditorías financieras anuales del programa</w:t>
      </w:r>
      <w:r w:rsidRPr="0A7366D3" w:rsidR="0A7366D3">
        <w:rPr>
          <w:rFonts w:ascii="Arial" w:hAnsi="Arial" w:cs="Arial"/>
          <w:sz w:val="22"/>
          <w:szCs w:val="22"/>
          <w:lang w:val="es-AR"/>
        </w:rPr>
        <w:t xml:space="preserve"> relativas al préstamo</w:t>
      </w:r>
      <w:r w:rsidRPr="0A7366D3" w:rsidR="0A7366D3">
        <w:rPr>
          <w:rFonts w:ascii="Arial" w:hAnsi="Arial" w:cs="Arial"/>
          <w:sz w:val="22"/>
          <w:szCs w:val="22"/>
          <w:lang w:val="es-AR"/>
        </w:rPr>
        <w:t xml:space="preserve"> de inversión</w:t>
      </w:r>
      <w:r w:rsidRPr="0A7366D3" w:rsidR="0A7366D3">
        <w:rPr>
          <w:rFonts w:ascii="Arial" w:hAnsi="Arial" w:cs="Arial"/>
          <w:sz w:val="22"/>
          <w:szCs w:val="22"/>
          <w:lang w:val="es-AR"/>
        </w:rPr>
        <w:t>.</w:t>
      </w:r>
      <w:r w:rsidRPr="0A7366D3" w:rsidR="0A7366D3">
        <w:rPr>
          <w:rFonts w:ascii="Arial" w:hAnsi="Arial" w:cs="Arial"/>
          <w:sz w:val="22"/>
          <w:szCs w:val="22"/>
          <w:lang w:val="es-AR"/>
        </w:rPr>
        <w:t xml:space="preserve"> </w:t>
      </w:r>
    </w:p>
    <w:p w:rsidR="006E0285" w:rsidP="0A7366D3" w:rsidRDefault="006E0285" w14:paraId="28893E88" w14:textId="3013C0F3" w14:noSpellErr="1">
      <w:pPr>
        <w:pStyle w:val="subpar"/>
        <w:tabs>
          <w:tab w:val="clear" w:pos="2592"/>
          <w:tab w:val="num" w:pos="1440"/>
        </w:tabs>
        <w:spacing w:before="60" w:after="60"/>
        <w:ind w:left="1440" w:hanging="450"/>
        <w:rPr>
          <w:rFonts w:ascii="Arial" w:hAnsi="Arial" w:cs="Arial"/>
          <w:sz w:val="22"/>
          <w:szCs w:val="22"/>
          <w:lang w:val="es-AR"/>
        </w:rPr>
      </w:pPr>
      <w:r w:rsidRPr="0A7366D3" w:rsidR="0A7366D3">
        <w:rPr>
          <w:rFonts w:ascii="Arial" w:hAnsi="Arial" w:cs="Arial"/>
          <w:sz w:val="22"/>
          <w:szCs w:val="22"/>
          <w:lang w:val="es-AR"/>
        </w:rPr>
        <w:t>Análisis costo beneficio</w:t>
      </w:r>
      <w:r w:rsidRPr="0A7366D3" w:rsidR="0A7366D3">
        <w:rPr>
          <w:rFonts w:ascii="Arial" w:hAnsi="Arial" w:cs="Arial"/>
          <w:sz w:val="22"/>
          <w:szCs w:val="22"/>
          <w:lang w:val="es-AR"/>
        </w:rPr>
        <w:t xml:space="preserve"> </w:t>
      </w:r>
      <w:r w:rsidRPr="0A7366D3" w:rsidR="0A7366D3">
        <w:rPr>
          <w:rFonts w:ascii="Arial" w:hAnsi="Arial" w:cs="Arial"/>
          <w:sz w:val="22"/>
          <w:szCs w:val="22"/>
          <w:lang w:val="es-AR"/>
        </w:rPr>
        <w:t>financiero</w:t>
      </w:r>
      <w:r w:rsidRPr="0A7366D3" w:rsidR="0A7366D3">
        <w:rPr>
          <w:rFonts w:ascii="Arial" w:hAnsi="Arial" w:cs="Arial"/>
          <w:sz w:val="22"/>
          <w:szCs w:val="22"/>
          <w:lang w:val="es-AR"/>
        </w:rPr>
        <w:t xml:space="preserve"> </w:t>
      </w:r>
      <w:r w:rsidRPr="0A7366D3" w:rsidR="0A7366D3">
        <w:rPr>
          <w:rFonts w:ascii="Arial" w:hAnsi="Arial" w:cs="Arial"/>
          <w:i w:val="1"/>
          <w:iCs w:val="1"/>
          <w:sz w:val="22"/>
          <w:szCs w:val="22"/>
          <w:lang w:val="es-AR"/>
        </w:rPr>
        <w:t>ex post</w:t>
      </w:r>
      <w:r w:rsidRPr="0A7366D3" w:rsidR="0A7366D3">
        <w:rPr>
          <w:rFonts w:ascii="Arial" w:hAnsi="Arial" w:cs="Arial"/>
          <w:sz w:val="22"/>
          <w:szCs w:val="22"/>
          <w:lang w:val="es-AR"/>
        </w:rPr>
        <w:t xml:space="preserve"> de la facilidad; y</w:t>
      </w:r>
    </w:p>
    <w:p w:rsidRPr="008412B7" w:rsidR="006E0285" w:rsidP="0A7366D3" w:rsidRDefault="006E0285" w14:paraId="3430AEAA" w14:textId="77777777" w14:noSpellErr="1">
      <w:pPr>
        <w:pStyle w:val="subpar"/>
        <w:tabs>
          <w:tab w:val="clear" w:pos="2592"/>
          <w:tab w:val="num" w:pos="1440"/>
        </w:tabs>
        <w:spacing w:before="60" w:after="60"/>
        <w:ind w:left="1440" w:hanging="450"/>
        <w:rPr>
          <w:rFonts w:ascii="Arial" w:hAnsi="Arial" w:cs="Arial"/>
          <w:sz w:val="22"/>
          <w:szCs w:val="22"/>
          <w:lang w:val="es-AR"/>
        </w:rPr>
      </w:pPr>
      <w:r w:rsidRPr="0A7366D3" w:rsidR="0A7366D3">
        <w:rPr>
          <w:rFonts w:ascii="Arial" w:hAnsi="Arial" w:cs="Arial"/>
          <w:sz w:val="22"/>
          <w:szCs w:val="22"/>
          <w:lang w:val="es-AR"/>
        </w:rPr>
        <w:t>Caso de estudio.</w:t>
      </w:r>
    </w:p>
    <w:p w:rsidRPr="00413E63" w:rsidR="006E0285" w:rsidP="0A7366D3" w:rsidRDefault="006E0285" w14:paraId="4AA97FA2" w14:textId="77777777" w14:noSpellErr="1">
      <w:pPr>
        <w:pStyle w:val="Paragraph"/>
        <w:numPr>
          <w:ilvl w:val="1"/>
          <w:numId w:val="24"/>
        </w:numPr>
        <w:tabs>
          <w:tab w:val="clear" w:pos="2448"/>
          <w:tab w:val="num" w:pos="2520"/>
        </w:tabs>
        <w:ind w:left="720" w:hanging="810"/>
        <w:rPr>
          <w:rFonts w:ascii="Arial" w:hAnsi="Arial" w:cs="Arial"/>
          <w:lang w:val="es-ES"/>
        </w:rPr>
      </w:pPr>
      <w:r w:rsidRPr="0A7366D3" w:rsidR="0A7366D3">
        <w:rPr>
          <w:rFonts w:ascii="Arial" w:hAnsi="Arial" w:cs="Arial"/>
          <w:sz w:val="22"/>
          <w:szCs w:val="22"/>
          <w:lang w:val="es-ES"/>
        </w:rPr>
        <w:t xml:space="preserve">Cabe señalar que los proyectos beneficiarios de este programa conllevaran un análisis </w:t>
      </w:r>
      <w:r w:rsidRPr="0A7366D3" w:rsidR="0A7366D3">
        <w:rPr>
          <w:rFonts w:ascii="Arial" w:hAnsi="Arial" w:cs="Arial"/>
          <w:i w:val="1"/>
          <w:iCs w:val="1"/>
          <w:sz w:val="22"/>
          <w:szCs w:val="22"/>
          <w:lang w:val="es-ES"/>
        </w:rPr>
        <w:t>ex-ante</w:t>
      </w:r>
      <w:r w:rsidRPr="0A7366D3" w:rsidR="0A7366D3">
        <w:rPr>
          <w:rFonts w:ascii="Arial" w:hAnsi="Arial" w:cs="Arial"/>
          <w:sz w:val="22"/>
          <w:szCs w:val="22"/>
          <w:lang w:val="es-ES"/>
        </w:rPr>
        <w:t xml:space="preserve"> y el seguimiento de los mismos constituirá una fuente de información adicional al desempeño propio de la facilidad. </w:t>
      </w:r>
    </w:p>
    <w:p w:rsidRPr="00413E63" w:rsidR="00062D0D" w:rsidP="0A7366D3" w:rsidRDefault="00062D0D" w14:paraId="5D66BA73" w14:textId="77777777" w14:noSpellErr="1">
      <w:pPr>
        <w:pStyle w:val="Chapter"/>
        <w:rPr>
          <w:rFonts w:ascii="Arial" w:hAnsi="Arial" w:cs="Arial"/>
          <w:lang w:val="es-ES"/>
        </w:rPr>
      </w:pPr>
      <w:bookmarkStart w:name="_Toc352756752" w:id="4"/>
      <w:bookmarkStart w:name="_Toc498015057" w:id="5"/>
      <w:r w:rsidRPr="0A7366D3" w:rsidR="0A7366D3">
        <w:rPr>
          <w:rFonts w:ascii="Arial" w:hAnsi="Arial" w:cs="Arial"/>
          <w:lang w:val="es-ES"/>
        </w:rPr>
        <w:t>Monitoreo</w:t>
      </w:r>
      <w:bookmarkEnd w:id="4"/>
      <w:bookmarkEnd w:id="5"/>
    </w:p>
    <w:p w:rsidRPr="00413E63" w:rsidR="0081453D" w:rsidP="0A7366D3" w:rsidRDefault="00062D0D" w14:paraId="490BAAEA" w14:textId="7862AC29">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El propósito de esta sección es describir el proceso de monitoreo del programa</w:t>
      </w:r>
      <w:r w:rsidRPr="0A7366D3" w:rsidR="0A7366D3">
        <w:rPr>
          <w:rFonts w:ascii="Arial" w:hAnsi="Arial" w:cs="Arial"/>
          <w:sz w:val="22"/>
          <w:szCs w:val="22"/>
          <w:lang w:val="es-ES"/>
        </w:rPr>
        <w:t xml:space="preserve"> que se aplicará a lo largo de la ejecución del programa para garantizar su correcto desarrollo y adecuada utilización de los recursos. </w:t>
      </w:r>
      <w:r w:rsidRPr="0A7366D3" w:rsidR="0A7366D3">
        <w:rPr>
          <w:rFonts w:ascii="Arial" w:hAnsi="Arial" w:cs="Arial"/>
          <w:sz w:val="22"/>
          <w:szCs w:val="22"/>
          <w:lang w:val="es-ES"/>
        </w:rPr>
        <w:t xml:space="preserve">Se recalca que el monitoreo </w:t>
      </w:r>
      <w:proofErr w:type="spellStart"/>
      <w:r w:rsidRPr="0A7366D3" w:rsidR="0A7366D3">
        <w:rPr>
          <w:rFonts w:ascii="Arial" w:hAnsi="Arial" w:cs="Arial"/>
          <w:sz w:val="22"/>
          <w:szCs w:val="22"/>
          <w:lang w:val="es-ES"/>
        </w:rPr>
        <w:t>asi</w:t>
      </w:r>
      <w:proofErr w:type="spellEnd"/>
      <w:r w:rsidRPr="0A7366D3" w:rsidR="0A7366D3">
        <w:rPr>
          <w:rFonts w:ascii="Arial" w:hAnsi="Arial" w:cs="Arial"/>
          <w:sz w:val="22"/>
          <w:szCs w:val="22"/>
          <w:lang w:val="es-ES"/>
        </w:rPr>
        <w:t xml:space="preserve"> como la evaluación se refieren al desempeño de la facilidad flexible de garantías como tal; siendo la información sobre los proyectos a ser beneficiados bajo esta facilidad un elemento adicional para enriquecer el entendimiento de los beneficios y efectos del programa. </w:t>
      </w:r>
      <w:r w:rsidRPr="0A7366D3" w:rsidR="0A7366D3">
        <w:rPr>
          <w:rFonts w:ascii="Arial" w:hAnsi="Arial" w:cs="Arial"/>
          <w:sz w:val="22"/>
          <w:szCs w:val="22"/>
          <w:lang w:val="es-ES"/>
        </w:rPr>
        <w:t xml:space="preserve">En este sentido, tanto la matriz de resultados como el análisis </w:t>
      </w:r>
      <w:r w:rsidRPr="0A7366D3" w:rsidR="0A7366D3">
        <w:rPr>
          <w:rFonts w:ascii="Arial" w:hAnsi="Arial" w:cs="Arial"/>
          <w:sz w:val="22"/>
          <w:szCs w:val="22"/>
          <w:lang w:val="es-ES"/>
        </w:rPr>
        <w:t xml:space="preserve">financiero </w:t>
      </w:r>
      <w:r w:rsidRPr="0A7366D3" w:rsidR="0A7366D3">
        <w:rPr>
          <w:rFonts w:ascii="Arial" w:hAnsi="Arial" w:cs="Arial"/>
          <w:sz w:val="22"/>
          <w:szCs w:val="22"/>
          <w:lang w:val="es-ES"/>
        </w:rPr>
        <w:t xml:space="preserve">y la propuesta de monitoreo y evaluación que aquí se plantean se han elaborado siguiendo esta premisa. </w:t>
      </w:r>
    </w:p>
    <w:p w:rsidRPr="00413E63" w:rsidR="003759D3" w:rsidP="0A7366D3" w:rsidRDefault="003B4FEC" w14:paraId="5FA8A461" w14:textId="12D25873"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La UCP</w:t>
      </w:r>
      <w:r w:rsidRPr="0A7366D3" w:rsidR="0A7366D3">
        <w:rPr>
          <w:rFonts w:ascii="Arial" w:hAnsi="Arial" w:cs="Arial"/>
          <w:sz w:val="22"/>
          <w:szCs w:val="22"/>
          <w:lang w:val="es-ES"/>
        </w:rPr>
        <w:t xml:space="preserve"> será responsable de realizar el seguimiento del programa</w:t>
      </w:r>
      <w:r w:rsidRPr="0A7366D3" w:rsidR="0A7366D3">
        <w:rPr>
          <w:rFonts w:ascii="Arial" w:hAnsi="Arial" w:cs="Arial"/>
          <w:sz w:val="22"/>
          <w:szCs w:val="22"/>
          <w:lang w:val="es-ES"/>
        </w:rPr>
        <w:t xml:space="preserve">. Su monitoreo se centrará </w:t>
      </w:r>
      <w:r w:rsidRPr="0A7366D3" w:rsidR="0A7366D3">
        <w:rPr>
          <w:rFonts w:ascii="Arial" w:hAnsi="Arial" w:cs="Arial"/>
          <w:sz w:val="22"/>
          <w:szCs w:val="22"/>
          <w:lang w:val="es-ES"/>
        </w:rPr>
        <w:t>en la medición anual de</w:t>
      </w:r>
      <w:r w:rsidRPr="0A7366D3" w:rsidR="0A7366D3">
        <w:rPr>
          <w:rFonts w:ascii="Arial" w:hAnsi="Arial" w:cs="Arial"/>
          <w:sz w:val="22"/>
          <w:szCs w:val="22"/>
          <w:lang w:val="es-ES"/>
        </w:rPr>
        <w:t xml:space="preserve"> los resultados del programa</w:t>
      </w:r>
      <w:r w:rsidRPr="0A7366D3" w:rsidR="0A7366D3">
        <w:rPr>
          <w:rFonts w:ascii="Arial" w:hAnsi="Arial" w:cs="Arial"/>
          <w:sz w:val="22"/>
          <w:szCs w:val="22"/>
          <w:lang w:val="es-ES"/>
        </w:rPr>
        <w:t>.</w:t>
      </w:r>
      <w:r w:rsidRPr="0A7366D3" w:rsidR="0A7366D3">
        <w:rPr>
          <w:rFonts w:ascii="Arial" w:hAnsi="Arial" w:cs="Arial"/>
          <w:sz w:val="22"/>
          <w:szCs w:val="22"/>
          <w:lang w:val="es-ES"/>
        </w:rPr>
        <w:t xml:space="preserve"> </w:t>
      </w:r>
      <w:bookmarkStart w:name="_Toc352756753" w:id="6"/>
    </w:p>
    <w:p w:rsidRPr="00E43059" w:rsidR="00062D0D" w:rsidP="0A7366D3" w:rsidRDefault="00062D0D" w14:paraId="63B7011E" w14:textId="77777777" w14:noSpellErr="1">
      <w:pPr>
        <w:pStyle w:val="SecHeading"/>
        <w:tabs>
          <w:tab w:val="num" w:pos="990"/>
        </w:tabs>
        <w:ind w:left="720" w:hanging="720"/>
        <w:rPr>
          <w:rFonts w:ascii="Arial" w:hAnsi="Arial" w:cs="Arial"/>
          <w:color w:val="auto"/>
          <w:sz w:val="22"/>
          <w:szCs w:val="22"/>
        </w:rPr>
      </w:pPr>
      <w:bookmarkStart w:name="_Toc498015058" w:id="7"/>
      <w:r w:rsidRPr="0A7366D3" w:rsidR="0A7366D3">
        <w:rPr>
          <w:rFonts w:ascii="Arial" w:hAnsi="Arial" w:cs="Arial"/>
          <w:color w:val="auto"/>
          <w:sz w:val="22"/>
          <w:szCs w:val="22"/>
        </w:rPr>
        <w:t>Indicadores</w:t>
      </w:r>
      <w:r w:rsidRPr="0A7366D3" w:rsidR="0A7366D3">
        <w:rPr>
          <w:rFonts w:ascii="Arial" w:hAnsi="Arial" w:cs="Arial"/>
          <w:color w:val="auto"/>
          <w:sz w:val="22"/>
          <w:szCs w:val="22"/>
        </w:rPr>
        <w:t xml:space="preserve"> </w:t>
      </w:r>
      <w:bookmarkEnd w:id="6"/>
      <w:bookmarkEnd w:id="7"/>
    </w:p>
    <w:p w:rsidRPr="00413E63" w:rsidR="00E819FA" w:rsidP="0A7366D3" w:rsidRDefault="001847AE" w14:paraId="7EB2BA9B" w14:textId="77777777" w14:noSpellErr="1">
      <w:pPr>
        <w:pStyle w:val="Paragraph"/>
        <w:tabs>
          <w:tab w:val="clear" w:pos="2736"/>
        </w:tabs>
        <w:ind w:left="720" w:hanging="720"/>
        <w:rPr>
          <w:rFonts w:ascii="Arial" w:hAnsi="Arial" w:cs="Arial"/>
          <w:sz w:val="22"/>
          <w:szCs w:val="22"/>
          <w:lang w:val="es-ES"/>
        </w:rPr>
      </w:pPr>
      <w:r w:rsidRPr="00413E63">
        <w:rPr>
          <w:rFonts w:ascii="Arial" w:hAnsi="Arial" w:cs="Arial"/>
          <w:sz w:val="22"/>
          <w:szCs w:val="22"/>
          <w:lang w:val="es-ES"/>
        </w:rPr>
        <w:t>Los indicadores que serán monitoreados y registrados en el Informe de Seguimiento del Proyecto (PMR</w:t>
      </w:r>
      <w:r w:rsidRPr="00E43059">
        <w:rPr>
          <w:rFonts w:ascii="Arial" w:hAnsi="Arial" w:cs="Arial"/>
          <w:vertAlign w:val="superscript"/>
        </w:rPr>
        <w:footnoteReference w:id="2"/>
      </w:r>
      <w:r w:rsidRPr="00413E63">
        <w:rPr>
          <w:rFonts w:ascii="Arial" w:hAnsi="Arial" w:cs="Arial"/>
          <w:sz w:val="22"/>
          <w:szCs w:val="22"/>
          <w:lang w:val="es-ES"/>
        </w:rPr>
        <w:t xml:space="preserve">) se encuentran </w:t>
      </w:r>
      <w:r w:rsidRPr="00413E63" w:rsidR="00062D0D">
        <w:rPr>
          <w:rFonts w:ascii="Arial" w:hAnsi="Arial" w:cs="Arial"/>
          <w:sz w:val="22"/>
          <w:szCs w:val="22"/>
          <w:lang w:val="es-ES"/>
        </w:rPr>
        <w:t>descritos en la Matriz de Resultados del Programa</w:t>
      </w:r>
      <w:r w:rsidRPr="00413E63" w:rsidR="00CE641D">
        <w:rPr>
          <w:rFonts w:ascii="Arial" w:hAnsi="Arial" w:cs="Arial"/>
          <w:sz w:val="22"/>
          <w:szCs w:val="22"/>
          <w:lang w:val="es-ES"/>
        </w:rPr>
        <w:t>.</w:t>
      </w:r>
      <w:r w:rsidRPr="00413E63" w:rsidR="00062D0D">
        <w:rPr>
          <w:rFonts w:ascii="Arial" w:hAnsi="Arial" w:cs="Arial"/>
          <w:sz w:val="22"/>
          <w:szCs w:val="22"/>
          <w:lang w:val="es-ES"/>
        </w:rPr>
        <w:t xml:space="preserve"> Los indicadores de producto y de resultados intermedios a ser monitoreados periódicamente </w:t>
      </w:r>
      <w:r w:rsidRPr="00413E63" w:rsidR="005F1542">
        <w:rPr>
          <w:rFonts w:ascii="Arial" w:hAnsi="Arial" w:cs="Arial"/>
          <w:sz w:val="22"/>
          <w:szCs w:val="22"/>
          <w:lang w:val="es-ES"/>
        </w:rPr>
        <w:t xml:space="preserve">se señalan en el Cuadro 1. </w:t>
      </w:r>
    </w:p>
    <w:p w:rsidRPr="00413E63" w:rsidR="00062D0D" w:rsidP="0A7366D3" w:rsidRDefault="00062D0D" w14:paraId="29ADBCED" w14:textId="77777777" w14:noSpellErr="1">
      <w:pPr>
        <w:pStyle w:val="Default"/>
        <w:jc w:val="center"/>
        <w:rPr>
          <w:rFonts w:ascii="Arial" w:hAnsi="Arial" w:cs="Arial"/>
          <w:b w:val="1"/>
          <w:bCs w:val="1"/>
          <w:color w:val="auto"/>
          <w:sz w:val="22"/>
          <w:szCs w:val="22"/>
          <w:lang w:val="es-AR"/>
        </w:rPr>
      </w:pPr>
      <w:r w:rsidRPr="0A7366D3" w:rsidR="0A7366D3">
        <w:rPr>
          <w:rFonts w:ascii="Arial" w:hAnsi="Arial" w:cs="Arial"/>
          <w:b w:val="1"/>
          <w:bCs w:val="1"/>
          <w:color w:val="auto"/>
          <w:sz w:val="22"/>
          <w:szCs w:val="22"/>
          <w:lang w:val="es-AR"/>
        </w:rPr>
        <w:t>Cuadro 1</w:t>
      </w:r>
    </w:p>
    <w:p w:rsidRPr="00413E63" w:rsidR="00062D0D" w:rsidP="0A7366D3" w:rsidRDefault="00062D0D" w14:paraId="0935AA3D" w14:textId="77777777" w14:noSpellErr="1">
      <w:pPr>
        <w:pStyle w:val="Default"/>
        <w:jc w:val="center"/>
        <w:rPr>
          <w:rFonts w:ascii="Arial" w:hAnsi="Arial" w:cs="Arial"/>
          <w:b w:val="1"/>
          <w:bCs w:val="1"/>
          <w:color w:val="auto"/>
          <w:sz w:val="22"/>
          <w:szCs w:val="22"/>
          <w:lang w:val="es-AR"/>
        </w:rPr>
      </w:pPr>
      <w:r w:rsidRPr="0A7366D3" w:rsidR="0A7366D3">
        <w:rPr>
          <w:rFonts w:ascii="Arial" w:hAnsi="Arial" w:cs="Arial"/>
          <w:b w:val="1"/>
          <w:bCs w:val="1"/>
          <w:color w:val="auto"/>
          <w:sz w:val="22"/>
          <w:szCs w:val="22"/>
          <w:lang w:val="es-AR"/>
        </w:rPr>
        <w:t>Indicadores de Monitoreo</w:t>
      </w:r>
    </w:p>
    <w:tbl>
      <w:tblPr>
        <w:tblpPr w:leftFromText="180" w:rightFromText="180" w:vertAnchor="text" w:horzAnchor="margin" w:tblpY="120"/>
        <w:tblW w:w="88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093"/>
        <w:gridCol w:w="992"/>
        <w:gridCol w:w="993"/>
        <w:gridCol w:w="3827"/>
        <w:gridCol w:w="992"/>
      </w:tblGrid>
      <w:tr w:rsidRPr="00CE641D" w:rsidR="002A3220" w:rsidTr="0A7366D3" w14:paraId="2572F181" w14:textId="77777777">
        <w:trPr>
          <w:trHeight w:val="803"/>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69096F" w:rsidP="0A7366D3" w:rsidRDefault="0069096F" w14:paraId="6AD0AD57"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Indicadores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69096F" w:rsidP="0A7366D3" w:rsidRDefault="0069096F" w14:paraId="6296D1DF"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Unidad de Medida</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69096F" w:rsidP="0A7366D3" w:rsidRDefault="0069096F" w14:paraId="4EFE4E2C" w14:textId="77777777" w14:noSpellErr="1">
            <w:pPr>
              <w:spacing w:after="0" w:line="240" w:lineRule="auto"/>
              <w:ind w:left="-108" w:right="-1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Medios de Verificación</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413E63" w:rsidR="0069096F" w:rsidP="0A7366D3" w:rsidRDefault="0069096F" w14:paraId="0D09D8FC"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Descripción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69096F" w:rsidP="0A7366D3" w:rsidRDefault="0069096F" w14:paraId="4DD5FDB5" w14:textId="77777777" w14:noSpellErr="1">
            <w:pPr>
              <w:spacing w:after="0" w:line="240" w:lineRule="auto"/>
              <w:ind w:left="-114" w:right="-10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Frecuencia de Medición</w:t>
            </w:r>
          </w:p>
        </w:tc>
      </w:tr>
      <w:tr w:rsidRPr="00E43059" w:rsidR="002A3220" w:rsidTr="0A7366D3" w14:paraId="4E76FE76" w14:textId="77777777">
        <w:trPr>
          <w:trHeight w:val="254"/>
        </w:trPr>
        <w:tc>
          <w:tcPr>
            <w:tcW w:w="889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413E63" w:rsidR="0069096F" w:rsidP="0A7366D3" w:rsidRDefault="0069096F" w14:paraId="45A7B928"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Indicadores de Resultado</w:t>
            </w:r>
          </w:p>
        </w:tc>
      </w:tr>
      <w:tr w:rsidRPr="00E43059" w:rsidR="002A3220" w:rsidTr="0A7366D3" w14:paraId="454857AA" w14:textId="77777777">
        <w:trPr>
          <w:trHeight w:val="53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13E63" w:rsidR="00C1094F" w:rsidP="0A7366D3" w:rsidRDefault="00C1094F" w14:paraId="460CC0EB" w14:textId="425F78DC" w14:noSpellErr="1">
            <w:pPr>
              <w:spacing w:after="0" w:line="240" w:lineRule="auto"/>
              <w:jc w:val="both"/>
              <w:rPr>
                <w:rFonts w:ascii="Arial" w:hAnsi="Arial" w:cs="Arial"/>
                <w:sz w:val="18"/>
                <w:szCs w:val="18"/>
                <w:lang w:val="es-ES"/>
              </w:rPr>
            </w:pPr>
            <w:r w:rsidRPr="0A7366D3" w:rsidR="0A7366D3">
              <w:rPr>
                <w:rFonts w:ascii="Arial" w:hAnsi="Arial" w:cs="Arial"/>
                <w:b w:val="1"/>
                <w:bCs w:val="1"/>
                <w:sz w:val="18"/>
                <w:szCs w:val="18"/>
                <w:lang w:val="es-ES"/>
              </w:rPr>
              <w:t>Indicador 1.</w:t>
            </w:r>
            <w:r w:rsidRPr="0A7366D3" w:rsidR="0A7366D3">
              <w:rPr>
                <w:lang w:val="es-ES"/>
              </w:rPr>
              <w:t xml:space="preserve"> </w:t>
            </w:r>
            <w:r w:rsidRPr="0A7366D3" w:rsidR="0A7366D3">
              <w:rPr>
                <w:rFonts w:ascii="Arial" w:hAnsi="Arial" w:cs="Arial"/>
                <w:sz w:val="18"/>
                <w:szCs w:val="18"/>
                <w:lang w:val="es-ES"/>
              </w:rPr>
              <w:t xml:space="preserve">Inversión apalancada para proyectos de Infraestructura a través del programa.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7251DF38" w14:textId="63AC748C" w14:noSpellErr="1">
            <w:pPr>
              <w:tabs>
                <w:tab w:val="left" w:pos="2694"/>
              </w:tabs>
              <w:spacing w:after="0" w:line="240" w:lineRule="auto"/>
              <w:jc w:val="center"/>
              <w:rPr>
                <w:rFonts w:ascii="Arial" w:hAnsi="Arial" w:cs="Arial"/>
                <w:sz w:val="18"/>
                <w:szCs w:val="18"/>
                <w:lang w:val="es-ES"/>
              </w:rPr>
            </w:pPr>
            <w:r w:rsidRPr="0A7366D3" w:rsidR="0A7366D3">
              <w:rPr>
                <w:rFonts w:ascii="Arial" w:hAnsi="Arial" w:eastAsia="Arial Unicode MS" w:cs="Arial"/>
                <w:sz w:val="18"/>
                <w:szCs w:val="18"/>
                <w:lang w:val="es-ES"/>
              </w:rPr>
              <w:t>Millones de US$</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49ED5E1B" w14:textId="21611E3D" w14:noSpellErr="1">
            <w:pPr>
              <w:spacing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77A38AEB" w14:textId="7E17CF8B" w14:noSpellErr="1">
            <w:pPr>
              <w:pStyle w:val="ListParagraph"/>
              <w:numPr>
                <w:ilvl w:val="0"/>
                <w:numId w:val="45"/>
              </w:numPr>
              <w:ind w:left="78" w:hanging="90"/>
              <w:jc w:val="both"/>
              <w:rPr>
                <w:rFonts w:ascii="Arial" w:hAnsi="Arial" w:cs="Arial"/>
                <w:sz w:val="18"/>
                <w:szCs w:val="18"/>
                <w:lang w:val="es-ES"/>
              </w:rPr>
            </w:pPr>
            <w:r w:rsidRPr="0A7366D3" w:rsidR="0A7366D3">
              <w:rPr>
                <w:rFonts w:ascii="Arial" w:hAnsi="Arial" w:cs="Arial"/>
                <w:sz w:val="18"/>
                <w:szCs w:val="18"/>
                <w:lang w:val="es-ES"/>
              </w:rPr>
              <w:t xml:space="preserve">Mide la inversión apalancada para proyectos de integración a partir de las garantías concedidas con el programa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5815541A" w14:textId="77777777" w14:noSpellErr="1">
            <w:pPr>
              <w:spacing w:after="0" w:line="240" w:lineRule="auto"/>
              <w:jc w:val="center"/>
              <w:rPr>
                <w:rFonts w:ascii="Arial" w:hAnsi="Arial" w:cs="Arial"/>
                <w:color w:val="FF0000"/>
                <w:sz w:val="18"/>
                <w:szCs w:val="18"/>
                <w:lang w:val="es-ES"/>
              </w:rPr>
            </w:pPr>
            <w:r w:rsidRPr="0A7366D3" w:rsidR="0A7366D3">
              <w:rPr>
                <w:rFonts w:ascii="Arial" w:hAnsi="Arial" w:cs="Arial"/>
                <w:sz w:val="18"/>
                <w:szCs w:val="18"/>
                <w:lang w:val="es-ES"/>
              </w:rPr>
              <w:t>Anual</w:t>
            </w:r>
          </w:p>
        </w:tc>
      </w:tr>
      <w:tr w:rsidRPr="00CE641D" w:rsidR="002A3220" w:rsidTr="0A7366D3" w14:paraId="0D861464" w14:textId="77777777">
        <w:trPr>
          <w:trHeight w:val="53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13E63" w:rsidR="00C1094F" w:rsidP="0A7366D3" w:rsidRDefault="00C1094F" w14:paraId="0357F605" w14:textId="152C37B1" w14:noSpellErr="1">
            <w:pPr>
              <w:spacing w:after="0" w:line="240" w:lineRule="auto"/>
              <w:jc w:val="both"/>
              <w:rPr>
                <w:rFonts w:ascii="Arial" w:hAnsi="Arial" w:cs="Arial"/>
                <w:b w:val="1"/>
                <w:bCs w:val="1"/>
                <w:sz w:val="18"/>
                <w:szCs w:val="18"/>
                <w:lang w:val="es-ES"/>
              </w:rPr>
            </w:pPr>
            <w:r w:rsidRPr="0A7366D3" w:rsidR="0A7366D3">
              <w:rPr>
                <w:rFonts w:ascii="Arial" w:hAnsi="Arial" w:cs="Arial"/>
                <w:b w:val="1"/>
                <w:bCs w:val="1"/>
                <w:sz w:val="18"/>
                <w:szCs w:val="18"/>
                <w:lang w:val="es-ES"/>
              </w:rPr>
              <w:t>Indicador 2.</w:t>
            </w:r>
            <w:r w:rsidRPr="0A7366D3" w:rsidR="0A7366D3">
              <w:rPr>
                <w:lang w:val="es-ES"/>
              </w:rPr>
              <w:t xml:space="preserve"> </w:t>
            </w:r>
            <w:r w:rsidRPr="0A7366D3" w:rsidR="0A7366D3">
              <w:rPr>
                <w:rFonts w:ascii="Arial" w:hAnsi="Arial" w:cs="Arial"/>
                <w:sz w:val="18"/>
                <w:szCs w:val="18"/>
                <w:lang w:val="es-ES"/>
              </w:rPr>
              <w:t xml:space="preserve">Ahorros en las tasas promedio </w:t>
            </w:r>
            <w:r w:rsidRPr="0A7366D3" w:rsidR="0A7366D3">
              <w:rPr>
                <w:rFonts w:ascii="Arial" w:hAnsi="Arial" w:cs="Arial"/>
                <w:sz w:val="18"/>
                <w:szCs w:val="18"/>
                <w:lang w:val="es-ES"/>
              </w:rPr>
              <w:t xml:space="preserve">de financiamiento de proyectos de corredores viales beneficiados con el programa.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13E63" w:rsidR="00C1094F" w:rsidP="0A7366D3" w:rsidRDefault="00C1094F" w14:paraId="6085C873" w14:textId="2A97F0EC" w14:noSpellErr="1">
            <w:pPr>
              <w:spacing w:after="0" w:line="240" w:lineRule="auto"/>
              <w:jc w:val="center"/>
              <w:rPr>
                <w:rFonts w:ascii="Arial" w:hAnsi="Arial" w:cs="Arial"/>
                <w:b w:val="1"/>
                <w:bCs w:val="1"/>
                <w:sz w:val="18"/>
                <w:szCs w:val="18"/>
                <w:lang w:val="es-ES" w:eastAsia="zh-CN"/>
              </w:rPr>
            </w:pPr>
            <w:r w:rsidRPr="0A7366D3" w:rsidR="0A7366D3">
              <w:rPr>
                <w:rFonts w:ascii="Arial" w:hAnsi="Arial" w:eastAsia="Arial Unicode MS" w:cs="Arial"/>
                <w:sz w:val="18"/>
                <w:szCs w:val="18"/>
                <w:lang w:val="es-ES"/>
              </w:rPr>
              <w:t xml:space="preserve">Punto básico </w:t>
            </w:r>
            <w:r w:rsidRPr="0A7366D3" w:rsidR="0A7366D3">
              <w:rPr>
                <w:rFonts w:ascii="Arial" w:hAnsi="Arial" w:eastAsia="Arial Unicode MS" w:cs="Arial"/>
                <w:sz w:val="18"/>
                <w:szCs w:val="18"/>
                <w:lang w:val="es-ES"/>
              </w:rPr>
              <w:t>(1pb= 0.01%)</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13E63" w:rsidR="00C1094F" w:rsidP="0A7366D3" w:rsidRDefault="00C1094F" w14:paraId="0767CB2F" w14:textId="5C61421D" w14:noSpellErr="1">
            <w:pPr>
              <w:spacing w:after="0" w:line="240" w:lineRule="auto"/>
              <w:rPr>
                <w:rFonts w:ascii="Arial" w:hAnsi="Arial" w:cs="Arial"/>
                <w:b w:val="1"/>
                <w:bCs w:val="1"/>
                <w:sz w:val="18"/>
                <w:szCs w:val="18"/>
                <w:lang w:val="es-ES" w:eastAsia="zh-CN"/>
              </w:rPr>
            </w:pPr>
            <w:r w:rsidRPr="0A7366D3" w:rsidR="0A7366D3">
              <w:rPr>
                <w:rFonts w:ascii="Arial" w:hAnsi="Arial" w:cs="Arial"/>
                <w:sz w:val="18"/>
                <w:szCs w:val="18"/>
                <w:lang w:val="es-ES" w:eastAsia="zh-CN"/>
              </w:rPr>
              <w:t xml:space="preserve">Informes de UCP, </w:t>
            </w:r>
            <w:r w:rsidRPr="0A7366D3" w:rsidR="0A7366D3">
              <w:rPr>
                <w:rFonts w:ascii="Arial" w:hAnsi="Arial" w:cs="Arial"/>
                <w:sz w:val="18"/>
                <w:szCs w:val="18"/>
                <w:lang w:val="es-ES" w:eastAsia="zh-CN"/>
              </w:rPr>
              <w:t xml:space="preserve">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13E63" w:rsidR="00C1094F" w:rsidP="0A7366D3" w:rsidRDefault="00040DF4" w14:paraId="33EA70AA" w14:textId="15285E0F" w14:noSpellErr="1">
            <w:pPr>
              <w:spacing w:after="0" w:line="240" w:lineRule="auto"/>
              <w:jc w:val="both"/>
              <w:rPr>
                <w:rFonts w:ascii="Arial" w:hAnsi="Arial" w:cs="Arial"/>
                <w:b w:val="1"/>
                <w:bCs w:val="1"/>
                <w:sz w:val="18"/>
                <w:szCs w:val="18"/>
                <w:lang w:val="es-ES" w:eastAsia="zh-CN"/>
              </w:rPr>
            </w:pPr>
            <w:r w:rsidRPr="0A7366D3" w:rsidR="0A7366D3">
              <w:rPr>
                <w:rFonts w:ascii="Arial" w:hAnsi="Arial" w:cs="Arial"/>
                <w:sz w:val="18"/>
                <w:szCs w:val="18"/>
                <w:lang w:val="es-ES"/>
              </w:rPr>
              <w:t xml:space="preserve">Para los proyectos beneficiados con el programa con una garantía de hasta el 35% </w:t>
            </w:r>
            <w:r w:rsidRPr="0A7366D3" w:rsidR="0A7366D3">
              <w:rPr>
                <w:rFonts w:ascii="Arial" w:hAnsi="Arial" w:cs="Arial"/>
                <w:sz w:val="18"/>
                <w:szCs w:val="18"/>
                <w:lang w:val="es-ES"/>
              </w:rPr>
              <w:t>del monto total de la inversión, es la media de la diferencia entre la tasa de financiamiento del porcentaje garantizado de cada proyecto y la tasa de financiamiento del porcentaje sin garantizar.</w:t>
            </w:r>
            <w:r w:rsidRPr="0A7366D3" w:rsidR="0A7366D3">
              <w:rPr>
                <w:rFonts w:ascii="Arial" w:hAnsi="Arial" w:cs="Arial"/>
                <w:sz w:val="18"/>
                <w:szCs w:val="18"/>
                <w:lang w:val="es-ES"/>
              </w:rPr>
              <w:t xml:space="preserve">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13E63" w:rsidR="00C1094F" w:rsidP="0A7366D3" w:rsidRDefault="00C1094F" w14:paraId="43F0F223" w14:textId="77777777" w14:noSpellErr="1">
            <w:pPr>
              <w:spacing w:after="0" w:line="240" w:lineRule="auto"/>
              <w:jc w:val="center"/>
              <w:rPr>
                <w:rFonts w:ascii="Arial" w:hAnsi="Arial" w:cs="Arial"/>
                <w:sz w:val="18"/>
                <w:szCs w:val="18"/>
                <w:lang w:val="es-ES" w:eastAsia="zh-CN"/>
              </w:rPr>
            </w:pPr>
            <w:r w:rsidRPr="0A7366D3" w:rsidR="0A7366D3">
              <w:rPr>
                <w:rFonts w:ascii="Arial" w:hAnsi="Arial" w:cs="Arial"/>
                <w:sz w:val="18"/>
                <w:szCs w:val="18"/>
                <w:lang w:val="es-ES" w:eastAsia="zh-CN"/>
              </w:rPr>
              <w:t>Anual</w:t>
            </w:r>
          </w:p>
        </w:tc>
      </w:tr>
      <w:tr w:rsidRPr="00CE641D" w:rsidR="002A3220" w:rsidTr="0A7366D3" w14:paraId="4C599D13" w14:textId="77777777">
        <w:trPr>
          <w:trHeight w:val="8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84EB7" w:rsidP="0A7366D3" w:rsidRDefault="00384EB7" w14:paraId="6BC8F47A"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Indicadores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84EB7" w:rsidP="0A7366D3" w:rsidRDefault="00384EB7" w14:paraId="1757D659"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Unidad de Medida</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84EB7" w:rsidP="0A7366D3" w:rsidRDefault="00384EB7" w14:paraId="1FC6C8B6" w14:textId="77777777" w14:noSpellErr="1">
            <w:pPr>
              <w:spacing w:after="0" w:line="240" w:lineRule="auto"/>
              <w:ind w:left="-108" w:right="-1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Medios de Verificación</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413E63" w:rsidR="00384EB7" w:rsidP="0A7366D3" w:rsidRDefault="00384EB7" w14:paraId="280EA052"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Descripción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84EB7" w:rsidP="0A7366D3" w:rsidRDefault="00384EB7" w14:paraId="54293817" w14:textId="77777777" w14:noSpellErr="1">
            <w:pPr>
              <w:spacing w:after="0" w:line="240" w:lineRule="auto"/>
              <w:ind w:left="-114" w:right="-10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Frecuencia de Medición</w:t>
            </w:r>
          </w:p>
        </w:tc>
      </w:tr>
      <w:tr w:rsidRPr="00E43059" w:rsidR="002A3220" w:rsidTr="0A7366D3" w14:paraId="059C1686" w14:textId="77777777">
        <w:trPr>
          <w:trHeight w:val="251"/>
        </w:trPr>
        <w:tc>
          <w:tcPr>
            <w:tcW w:w="889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413E63" w:rsidR="00FF3FBB" w:rsidP="0A7366D3" w:rsidRDefault="00FF3FBB" w14:paraId="24EBD020"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Indicadores de Resultado</w:t>
            </w:r>
          </w:p>
        </w:tc>
      </w:tr>
      <w:tr w:rsidRPr="00E43059" w:rsidR="002A3220" w:rsidTr="0A7366D3" w14:paraId="2DDDF127" w14:textId="77777777">
        <w:trPr>
          <w:trHeight w:val="167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13E63" w:rsidR="00C1094F" w:rsidP="0A7366D3" w:rsidRDefault="00C1094F" w14:paraId="5018BD50" w14:textId="415668F5" w14:noSpellErr="1">
            <w:pPr>
              <w:spacing w:after="0" w:line="240" w:lineRule="auto"/>
              <w:jc w:val="both"/>
              <w:rPr>
                <w:rFonts w:ascii="Arial" w:hAnsi="Arial" w:cs="Arial"/>
                <w:sz w:val="18"/>
                <w:szCs w:val="18"/>
                <w:lang w:val="es-ES"/>
              </w:rPr>
            </w:pPr>
            <w:r w:rsidRPr="0A7366D3" w:rsidR="0A7366D3">
              <w:rPr>
                <w:rFonts w:ascii="Arial" w:hAnsi="Arial" w:cs="Arial"/>
                <w:b w:val="1"/>
                <w:bCs w:val="1"/>
                <w:sz w:val="18"/>
                <w:szCs w:val="18"/>
                <w:lang w:val="es-ES"/>
              </w:rPr>
              <w:t>Indicador 3.</w:t>
            </w:r>
            <w:r w:rsidRPr="0A7366D3" w:rsidR="0A7366D3">
              <w:rPr>
                <w:lang w:val="es-ES"/>
              </w:rPr>
              <w:t xml:space="preserve"> </w:t>
            </w:r>
            <w:r w:rsidRPr="0A7366D3" w:rsidR="0A7366D3">
              <w:rPr>
                <w:rFonts w:ascii="Arial" w:hAnsi="Arial" w:cs="Arial"/>
                <w:sz w:val="18"/>
                <w:szCs w:val="18"/>
                <w:lang w:val="es-ES"/>
              </w:rPr>
              <w:t xml:space="preserve"> Ahorros en las tasas promedio de financiamiento de proyectos de líneas de transmisión beneficiados con el programa.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0238D76" w14:textId="2B055AA5" w14:noSpellErr="1">
            <w:pPr>
              <w:spacing w:after="0" w:line="240" w:lineRule="auto"/>
              <w:jc w:val="center"/>
              <w:rPr>
                <w:rFonts w:ascii="Arial" w:hAnsi="Arial" w:cs="Arial"/>
                <w:sz w:val="18"/>
                <w:szCs w:val="18"/>
                <w:lang w:val="es-ES"/>
              </w:rPr>
            </w:pPr>
            <w:r w:rsidRPr="0A7366D3" w:rsidR="0A7366D3">
              <w:rPr>
                <w:rFonts w:ascii="Arial" w:hAnsi="Arial" w:eastAsia="Arial Unicode MS" w:cs="Arial"/>
                <w:sz w:val="18"/>
                <w:szCs w:val="18"/>
                <w:lang w:val="es-ES"/>
              </w:rPr>
              <w:t>Punto básico (1pb= 0.01%)</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4EF6DB2E" w14:textId="0773250A" w14:noSpellErr="1">
            <w:pPr>
              <w:spacing w:before="120"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F436274" w14:textId="48AD2BF5" w14:noSpellErr="1">
            <w:pPr>
              <w:spacing w:after="0" w:line="240" w:lineRule="auto"/>
              <w:jc w:val="both"/>
              <w:rPr>
                <w:rFonts w:ascii="Arial" w:hAnsi="Arial" w:cs="Arial"/>
                <w:sz w:val="18"/>
                <w:szCs w:val="18"/>
                <w:lang w:val="es-ES"/>
              </w:rPr>
            </w:pPr>
            <w:r w:rsidRPr="0A7366D3" w:rsidR="0A7366D3">
              <w:rPr>
                <w:rFonts w:ascii="Arial" w:hAnsi="Arial" w:cs="Arial"/>
                <w:sz w:val="18"/>
                <w:szCs w:val="18"/>
                <w:lang w:val="es-ES"/>
              </w:rPr>
              <w:t xml:space="preserve">Para los proyectos beneficiados con el </w:t>
            </w:r>
            <w:r w:rsidRPr="0A7366D3" w:rsidR="0A7366D3">
              <w:rPr>
                <w:rFonts w:ascii="Arial" w:hAnsi="Arial" w:cs="Arial"/>
                <w:sz w:val="18"/>
                <w:szCs w:val="18"/>
                <w:lang w:val="es-ES"/>
              </w:rPr>
              <w:t>programa</w:t>
            </w:r>
            <w:r w:rsidRPr="0A7366D3" w:rsidR="0A7366D3">
              <w:rPr>
                <w:rFonts w:ascii="Arial" w:hAnsi="Arial" w:cs="Arial"/>
                <w:sz w:val="18"/>
                <w:szCs w:val="18"/>
                <w:lang w:val="es-ES"/>
              </w:rPr>
              <w:t xml:space="preserve"> con una garantía de hasta el 35% del monto total de la inversión, es la media de la diferencia entre la tasa de financiamiento del porcentaje garantizado de cada proyecto y la tasa de financiamiento del porcentaje sin garantizar.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0724E7D1" w14:textId="77777777" w14:noSpellErr="1">
            <w:pPr>
              <w:spacing w:before="20" w:after="0" w:line="240" w:lineRule="auto"/>
              <w:jc w:val="center"/>
              <w:rPr>
                <w:rFonts w:ascii="Arial" w:hAnsi="Arial" w:cs="Arial"/>
                <w:color w:val="FF0000"/>
                <w:sz w:val="18"/>
                <w:szCs w:val="18"/>
                <w:lang w:val="es-ES"/>
              </w:rPr>
            </w:pPr>
            <w:r w:rsidRPr="0A7366D3" w:rsidR="0A7366D3">
              <w:rPr>
                <w:rFonts w:ascii="Arial" w:hAnsi="Arial" w:cs="Arial"/>
                <w:sz w:val="18"/>
                <w:szCs w:val="18"/>
                <w:lang w:val="es-ES"/>
              </w:rPr>
              <w:t>Anual</w:t>
            </w:r>
          </w:p>
        </w:tc>
      </w:tr>
      <w:tr w:rsidRPr="00E43059" w:rsidR="002A3220" w:rsidTr="0A7366D3" w14:paraId="4225B3D9" w14:textId="77777777">
        <w:trPr>
          <w:trHeight w:val="1063"/>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13E63" w:rsidR="00C1094F" w:rsidP="0A7366D3" w:rsidRDefault="00C1094F" w14:paraId="36792FCC" w14:textId="6A3A1B93" w14:noSpellErr="1">
            <w:pPr>
              <w:spacing w:after="0" w:line="240" w:lineRule="auto"/>
              <w:jc w:val="both"/>
              <w:rPr>
                <w:rFonts w:ascii="Arial" w:hAnsi="Arial" w:cs="Arial"/>
                <w:sz w:val="18"/>
                <w:szCs w:val="18"/>
                <w:lang w:val="es-ES"/>
              </w:rPr>
            </w:pPr>
            <w:r w:rsidRPr="0A7366D3" w:rsidR="0A7366D3">
              <w:rPr>
                <w:rFonts w:ascii="Arial" w:hAnsi="Arial" w:cs="Arial"/>
                <w:b w:val="1"/>
                <w:bCs w:val="1"/>
                <w:sz w:val="18"/>
                <w:szCs w:val="18"/>
                <w:lang w:val="es-ES"/>
              </w:rPr>
              <w:t>Indicador 4.</w:t>
            </w:r>
            <w:r w:rsidRPr="0A7366D3" w:rsidR="0A7366D3">
              <w:rPr>
                <w:lang w:val="es-ES"/>
              </w:rPr>
              <w:t xml:space="preserve"> </w:t>
            </w:r>
            <w:r w:rsidRPr="0A7366D3" w:rsidR="0A7366D3">
              <w:rPr>
                <w:rFonts w:ascii="Arial" w:hAnsi="Arial" w:cs="Arial"/>
                <w:sz w:val="18"/>
                <w:szCs w:val="18"/>
                <w:lang w:val="es-ES"/>
              </w:rPr>
              <w:t xml:space="preserve"> Ahorros en las tasas promedio de financiamiento de proyectos de generación de energía renovable beneficiados con el programa.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22B7BA6" w14:textId="5240D22F" w14:noSpellErr="1">
            <w:pPr>
              <w:spacing w:after="0" w:line="240" w:lineRule="auto"/>
              <w:jc w:val="center"/>
              <w:rPr>
                <w:rFonts w:ascii="Arial" w:hAnsi="Arial" w:cs="Arial"/>
                <w:sz w:val="18"/>
                <w:szCs w:val="18"/>
                <w:lang w:val="es-ES"/>
              </w:rPr>
            </w:pPr>
            <w:r w:rsidRPr="0A7366D3" w:rsidR="0A7366D3">
              <w:rPr>
                <w:rFonts w:ascii="Arial" w:hAnsi="Arial" w:eastAsia="Arial Unicode MS" w:cs="Arial"/>
                <w:sz w:val="18"/>
                <w:szCs w:val="18"/>
                <w:lang w:val="es-ES"/>
              </w:rPr>
              <w:t>Punto básico (1pb= 0.01%)</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393387A4" w14:textId="1BCC319D" w14:noSpellErr="1">
            <w:pPr>
              <w:spacing w:before="120"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08E76D7B" w14:textId="7C4508A9" w14:noSpellErr="1">
            <w:pPr>
              <w:spacing w:after="0" w:line="240" w:lineRule="auto"/>
              <w:jc w:val="both"/>
              <w:rPr>
                <w:rFonts w:ascii="Arial" w:hAnsi="Arial" w:cs="Arial"/>
                <w:sz w:val="18"/>
                <w:szCs w:val="18"/>
                <w:lang w:val="es-ES"/>
              </w:rPr>
            </w:pPr>
            <w:r w:rsidRPr="0A7366D3" w:rsidR="0A7366D3">
              <w:rPr>
                <w:rFonts w:ascii="Arial" w:hAnsi="Arial" w:cs="Arial"/>
                <w:sz w:val="18"/>
                <w:szCs w:val="18"/>
                <w:lang w:val="es-ES"/>
              </w:rPr>
              <w:t xml:space="preserve">Para los proyectos beneficiados con el </w:t>
            </w:r>
            <w:r w:rsidRPr="0A7366D3" w:rsidR="0A7366D3">
              <w:rPr>
                <w:rFonts w:ascii="Arial" w:hAnsi="Arial" w:cs="Arial"/>
                <w:sz w:val="18"/>
                <w:szCs w:val="18"/>
                <w:lang w:val="es-ES"/>
              </w:rPr>
              <w:t>programa</w:t>
            </w:r>
            <w:r w:rsidRPr="0A7366D3" w:rsidR="0A7366D3">
              <w:rPr>
                <w:rFonts w:ascii="Arial" w:hAnsi="Arial" w:cs="Arial"/>
                <w:sz w:val="18"/>
                <w:szCs w:val="18"/>
                <w:lang w:val="es-ES"/>
              </w:rPr>
              <w:t xml:space="preserve"> con una garantía de hasta el 35% del monto total de la inversión, es la media de la diferencia entre la tasa de financiamiento del porcentaje garantizado de cada proyecto y la tasa de financiamiento del porcentaje sin garantizar.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315FC56D" w14:textId="77777777" w14:noSpellErr="1">
            <w:pPr>
              <w:spacing w:before="20" w:after="0" w:line="240" w:lineRule="auto"/>
              <w:jc w:val="center"/>
              <w:rPr>
                <w:rFonts w:ascii="Arial" w:hAnsi="Arial" w:cs="Arial"/>
                <w:color w:val="FF0000"/>
                <w:sz w:val="18"/>
                <w:szCs w:val="18"/>
                <w:lang w:val="es-ES"/>
              </w:rPr>
            </w:pPr>
            <w:r w:rsidRPr="0A7366D3" w:rsidR="0A7366D3">
              <w:rPr>
                <w:rFonts w:ascii="Arial" w:hAnsi="Arial" w:cs="Arial"/>
                <w:sz w:val="18"/>
                <w:szCs w:val="18"/>
                <w:lang w:val="es-ES"/>
              </w:rPr>
              <w:t>Anual</w:t>
            </w:r>
          </w:p>
        </w:tc>
      </w:tr>
      <w:tr w:rsidRPr="00E43059" w:rsidR="002A3220" w:rsidTr="0A7366D3" w14:paraId="426FB93C" w14:textId="77777777">
        <w:trPr>
          <w:trHeight w:val="2015"/>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13E63" w:rsidR="00C1094F" w:rsidP="0A7366D3" w:rsidRDefault="00C1094F" w14:paraId="3B717016" w14:textId="655FEA1A" w14:noSpellErr="1">
            <w:pPr>
              <w:spacing w:after="0" w:line="240" w:lineRule="auto"/>
              <w:jc w:val="both"/>
              <w:rPr>
                <w:rFonts w:ascii="Arial" w:hAnsi="Arial" w:cs="Arial"/>
                <w:sz w:val="18"/>
                <w:szCs w:val="18"/>
                <w:lang w:val="es-ES"/>
              </w:rPr>
            </w:pPr>
            <w:r w:rsidRPr="0A7366D3" w:rsidR="0A7366D3">
              <w:rPr>
                <w:rFonts w:ascii="Arial" w:hAnsi="Arial" w:cs="Arial"/>
                <w:b w:val="1"/>
                <w:bCs w:val="1"/>
                <w:sz w:val="18"/>
                <w:szCs w:val="18"/>
                <w:lang w:val="es-ES"/>
              </w:rPr>
              <w:t>Indicador 5.</w:t>
            </w:r>
            <w:r w:rsidRPr="0A7366D3" w:rsidR="0A7366D3">
              <w:rPr>
                <w:lang w:val="es-ES"/>
              </w:rPr>
              <w:t xml:space="preserve"> </w:t>
            </w:r>
            <w:r w:rsidRPr="0A7366D3" w:rsidR="0A7366D3">
              <w:rPr>
                <w:rFonts w:ascii="Arial" w:hAnsi="Arial" w:cs="Arial"/>
                <w:sz w:val="18"/>
                <w:szCs w:val="18"/>
                <w:lang w:val="es-ES"/>
              </w:rPr>
              <w:t xml:space="preserve">  Media de la diferencia entre la tasa promedio de financiamiento de proyectos de corredores viales beneficiados con el programa y la tasa de financiamiento de proyectos similares sin garantía.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09E5D72F" w14:textId="450C24F8" w14:noSpellErr="1">
            <w:pPr>
              <w:spacing w:after="0" w:line="240" w:lineRule="auto"/>
              <w:jc w:val="center"/>
              <w:rPr>
                <w:rFonts w:ascii="Arial" w:hAnsi="Arial" w:cs="Arial"/>
                <w:sz w:val="18"/>
                <w:szCs w:val="18"/>
                <w:lang w:val="es-ES"/>
              </w:rPr>
            </w:pPr>
            <w:r w:rsidRPr="0A7366D3" w:rsidR="0A7366D3">
              <w:rPr>
                <w:rFonts w:ascii="Arial" w:hAnsi="Arial" w:eastAsia="Arial Unicode MS" w:cs="Arial"/>
                <w:sz w:val="18"/>
                <w:szCs w:val="18"/>
                <w:lang w:val="es-ES"/>
              </w:rPr>
              <w:t>Punto básico (1pb= 0.01%)</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517CDBB9" w14:textId="7DF3269E" w14:noSpellErr="1">
            <w:pPr>
              <w:spacing w:before="120"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3E062425" w14:textId="0F8099CC" w14:noSpellErr="1">
            <w:pPr>
              <w:spacing w:after="0" w:line="240" w:lineRule="auto"/>
              <w:jc w:val="both"/>
              <w:rPr>
                <w:rFonts w:ascii="Arial" w:hAnsi="Arial" w:cs="Arial"/>
                <w:sz w:val="18"/>
                <w:szCs w:val="18"/>
                <w:lang w:val="es-ES"/>
              </w:rPr>
            </w:pPr>
            <w:r w:rsidRPr="0A7366D3" w:rsidR="0A7366D3">
              <w:rPr>
                <w:rFonts w:ascii="Arial" w:hAnsi="Arial" w:cs="Arial"/>
                <w:sz w:val="18"/>
                <w:szCs w:val="18"/>
                <w:lang w:val="es-ES"/>
              </w:rPr>
              <w:t xml:space="preserve">Mide la diferencia entre las tasas de financiación de proyectos con garantía proveniente del programa frente a las tasas de financiamiento de proyectos similares.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0CA5746A" w14:textId="77777777" w14:noSpellErr="1">
            <w:pPr>
              <w:spacing w:before="20" w:after="0" w:line="240" w:lineRule="auto"/>
              <w:jc w:val="center"/>
              <w:rPr>
                <w:rFonts w:ascii="Arial" w:hAnsi="Arial" w:cs="Arial"/>
                <w:color w:val="FF0000"/>
                <w:sz w:val="18"/>
                <w:szCs w:val="18"/>
                <w:lang w:val="es-ES"/>
              </w:rPr>
            </w:pPr>
            <w:r w:rsidRPr="0A7366D3" w:rsidR="0A7366D3">
              <w:rPr>
                <w:rFonts w:ascii="Arial" w:hAnsi="Arial" w:cs="Arial"/>
                <w:sz w:val="18"/>
                <w:szCs w:val="18"/>
                <w:lang w:val="es-ES"/>
              </w:rPr>
              <w:t>Anual</w:t>
            </w:r>
          </w:p>
        </w:tc>
      </w:tr>
      <w:tr w:rsidRPr="00E43059" w:rsidR="002A3220" w:rsidTr="0A7366D3" w14:paraId="32E271EC" w14:textId="77777777">
        <w:trPr>
          <w:trHeight w:val="1072"/>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53220B83" w14:textId="2B9EABCD" w14:noSpellErr="1">
            <w:pPr>
              <w:spacing w:after="0" w:line="240" w:lineRule="auto"/>
              <w:jc w:val="both"/>
              <w:rPr>
                <w:rFonts w:ascii="Arial" w:hAnsi="Arial" w:cs="Arial"/>
                <w:b w:val="1"/>
                <w:bCs w:val="1"/>
                <w:sz w:val="18"/>
                <w:szCs w:val="18"/>
                <w:lang w:val="es-ES"/>
              </w:rPr>
            </w:pPr>
            <w:r w:rsidRPr="0A7366D3" w:rsidR="0A7366D3">
              <w:rPr>
                <w:rFonts w:ascii="Arial" w:hAnsi="Arial" w:cs="Arial"/>
                <w:b w:val="1"/>
                <w:bCs w:val="1"/>
                <w:sz w:val="18"/>
                <w:szCs w:val="18"/>
                <w:lang w:val="es-ES"/>
              </w:rPr>
              <w:t>Indicador 6.</w:t>
            </w:r>
            <w:r w:rsidRPr="0A7366D3" w:rsidR="0A7366D3">
              <w:rPr>
                <w:lang w:val="es-ES"/>
              </w:rPr>
              <w:t xml:space="preserve"> </w:t>
            </w:r>
            <w:r w:rsidRPr="0A7366D3" w:rsidR="0A7366D3">
              <w:rPr>
                <w:rFonts w:ascii="Arial" w:hAnsi="Arial" w:cs="Arial"/>
                <w:sz w:val="18"/>
                <w:szCs w:val="18"/>
                <w:lang w:val="es-ES"/>
              </w:rPr>
              <w:t xml:space="preserve"> Media de la diferencia entre la tasa promedio de financiamiento de proyectos de líneas de transmisión beneficiados con el programa y la tasa de financiamiento de proyectos similares sin garantía.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5C207CD3" w14:textId="77777777" w14:noSpellErr="1">
            <w:pPr>
              <w:spacing w:after="0" w:line="240" w:lineRule="auto"/>
              <w:jc w:val="center"/>
              <w:rPr>
                <w:rFonts w:ascii="Arial" w:hAnsi="Arial" w:eastAsia="Arial Unicode MS" w:cs="Arial"/>
                <w:sz w:val="18"/>
                <w:szCs w:val="18"/>
                <w:lang w:val="es-ES"/>
              </w:rPr>
            </w:pPr>
            <w:r w:rsidRPr="0A7366D3" w:rsidR="0A7366D3">
              <w:rPr>
                <w:rFonts w:ascii="Arial" w:hAnsi="Arial" w:eastAsia="Arial Unicode MS" w:cs="Arial"/>
                <w:sz w:val="18"/>
                <w:szCs w:val="18"/>
                <w:lang w:val="es-ES"/>
              </w:rPr>
              <w:t>Punto básico (1pb= 0.01%)</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5619B7E" w14:textId="77777777" w14:noSpellErr="1">
            <w:pPr>
              <w:spacing w:before="120"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C971FBD" w14:textId="77777777" w14:noSpellErr="1">
            <w:pPr>
              <w:spacing w:after="0" w:line="240" w:lineRule="auto"/>
              <w:jc w:val="both"/>
              <w:rPr>
                <w:rFonts w:ascii="Arial" w:hAnsi="Arial" w:cs="Arial"/>
                <w:sz w:val="18"/>
                <w:szCs w:val="18"/>
                <w:lang w:val="es-ES"/>
              </w:rPr>
            </w:pPr>
            <w:r w:rsidRPr="0A7366D3" w:rsidR="0A7366D3">
              <w:rPr>
                <w:rFonts w:ascii="Arial" w:hAnsi="Arial" w:cs="Arial"/>
                <w:sz w:val="18"/>
                <w:szCs w:val="18"/>
                <w:lang w:val="es-ES"/>
              </w:rPr>
              <w:t xml:space="preserve">Mide la diferencia entre las tasas de financiación de proyectos con garantía proveniente del programa frente a las tasas de financiamiento de proyectos similares.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1094F" w:rsidP="007B5068" w:rsidRDefault="00C1094F" w14:paraId="7CA9963C" w14:textId="77777777">
            <w:pPr>
              <w:spacing w:before="20" w:after="0" w:line="240" w:lineRule="auto"/>
              <w:jc w:val="center"/>
              <w:rPr>
                <w:rFonts w:ascii="Arial" w:hAnsi="Arial" w:cs="Arial"/>
                <w:sz w:val="18"/>
                <w:szCs w:val="18"/>
                <w:lang w:val="es-ES_tradnl"/>
              </w:rPr>
            </w:pPr>
          </w:p>
          <w:p w:rsidRPr="00413E63" w:rsidR="00C1094F" w:rsidP="0A7366D3" w:rsidRDefault="00C1094F" w14:paraId="10F57050" w14:textId="77777777" w14:noSpellErr="1">
            <w:pPr>
              <w:spacing w:after="0"/>
              <w:jc w:val="center"/>
              <w:rPr>
                <w:rFonts w:ascii="Arial" w:hAnsi="Arial" w:cs="Arial"/>
                <w:sz w:val="18"/>
                <w:szCs w:val="18"/>
                <w:lang w:val="es-ES"/>
              </w:rPr>
            </w:pPr>
            <w:r w:rsidRPr="0A7366D3" w:rsidR="0A7366D3">
              <w:rPr>
                <w:rFonts w:ascii="Arial" w:hAnsi="Arial" w:cs="Arial"/>
                <w:sz w:val="18"/>
                <w:szCs w:val="18"/>
                <w:lang w:val="es-ES"/>
              </w:rPr>
              <w:t>Anual</w:t>
            </w:r>
          </w:p>
        </w:tc>
      </w:tr>
      <w:tr w:rsidRPr="00E43059" w:rsidR="002A3220" w:rsidTr="0A7366D3" w14:paraId="3CDEB98F" w14:textId="77777777">
        <w:trPr>
          <w:trHeight w:val="1072"/>
        </w:trPr>
        <w:tc>
          <w:tcPr>
            <w:tcW w:w="2093" w:type="dxa"/>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413E63" w:rsidR="00C1094F" w:rsidP="0A7366D3" w:rsidRDefault="00C1094F" w14:paraId="343941CD" w14:textId="6682A30A" w14:noSpellErr="1">
            <w:pPr>
              <w:spacing w:after="0" w:line="240" w:lineRule="auto"/>
              <w:jc w:val="both"/>
              <w:rPr>
                <w:rFonts w:ascii="Arial" w:hAnsi="Arial" w:cs="Arial"/>
                <w:b w:val="1"/>
                <w:bCs w:val="1"/>
                <w:sz w:val="18"/>
                <w:szCs w:val="18"/>
                <w:lang w:val="es-ES"/>
              </w:rPr>
            </w:pPr>
            <w:r w:rsidRPr="0A7366D3" w:rsidR="0A7366D3">
              <w:rPr>
                <w:rFonts w:ascii="Arial" w:hAnsi="Arial" w:cs="Arial"/>
                <w:b w:val="1"/>
                <w:bCs w:val="1"/>
                <w:sz w:val="18"/>
                <w:szCs w:val="18"/>
                <w:lang w:val="es-ES"/>
              </w:rPr>
              <w:t>Indicador 7.</w:t>
            </w:r>
            <w:r w:rsidRPr="0A7366D3" w:rsidR="0A7366D3">
              <w:rPr>
                <w:lang w:val="es-ES"/>
              </w:rPr>
              <w:t xml:space="preserve"> </w:t>
            </w:r>
            <w:r w:rsidRPr="0A7366D3" w:rsidR="0A7366D3">
              <w:rPr>
                <w:rFonts w:ascii="Arial" w:hAnsi="Arial" w:cs="Arial"/>
                <w:sz w:val="18"/>
                <w:szCs w:val="18"/>
                <w:lang w:val="es-ES"/>
              </w:rPr>
              <w:t xml:space="preserve">  Media de la diferencia entre la tasa promedio de financiamiento de proyectos de generación de energía renovable beneficiados con el programa y la tasa de financiamiento de proyectos similares sin garantía.   </w:t>
            </w: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413E63" w:rsidR="00C1094F" w:rsidP="0A7366D3" w:rsidRDefault="00C1094F" w14:paraId="139E31DD" w14:textId="3CB59A10" w14:noSpellErr="1">
            <w:pPr>
              <w:spacing w:after="0" w:line="240" w:lineRule="auto"/>
              <w:jc w:val="center"/>
              <w:rPr>
                <w:rFonts w:ascii="Arial" w:hAnsi="Arial" w:eastAsia="Arial Unicode MS" w:cs="Arial"/>
                <w:sz w:val="18"/>
                <w:szCs w:val="18"/>
                <w:lang w:val="es-ES"/>
              </w:rPr>
            </w:pPr>
            <w:r w:rsidRPr="0A7366D3" w:rsidR="0A7366D3">
              <w:rPr>
                <w:rFonts w:ascii="Arial" w:hAnsi="Arial" w:eastAsia="Arial Unicode MS" w:cs="Arial"/>
                <w:sz w:val="18"/>
                <w:szCs w:val="18"/>
                <w:lang w:val="es-ES"/>
              </w:rPr>
              <w:t>Punto básico (1pb= 0.01%)</w:t>
            </w:r>
          </w:p>
        </w:tc>
        <w:tc>
          <w:tcPr>
            <w:tcW w:w="993" w:type="dxa"/>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413E63" w:rsidR="00C1094F" w:rsidP="0A7366D3" w:rsidRDefault="00C1094F" w14:paraId="36EB9D57" w14:textId="1DE43314" w14:noSpellErr="1">
            <w:pPr>
              <w:spacing w:before="120" w:after="0" w:line="240" w:lineRule="auto"/>
              <w:rPr>
                <w:rFonts w:ascii="Arial" w:hAnsi="Arial" w:cs="Arial"/>
                <w:sz w:val="18"/>
                <w:szCs w:val="18"/>
                <w:lang w:val="es-ES" w:eastAsia="zh-CN"/>
              </w:rPr>
            </w:pPr>
            <w:r w:rsidRPr="0A7366D3" w:rsidR="0A7366D3">
              <w:rPr>
                <w:rFonts w:ascii="Arial" w:hAnsi="Arial" w:cs="Arial"/>
                <w:sz w:val="18"/>
                <w:szCs w:val="18"/>
                <w:lang w:val="es-ES" w:eastAsia="zh-CN"/>
              </w:rPr>
              <w:t xml:space="preserve">Informes de UCP, Ministerio de Finanzas </w:t>
            </w:r>
          </w:p>
        </w:tc>
        <w:tc>
          <w:tcPr>
            <w:tcW w:w="3827" w:type="dxa"/>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413E63" w:rsidR="00C1094F" w:rsidP="0A7366D3" w:rsidRDefault="00C1094F" w14:paraId="07FFD2F9" w14:textId="568842E2" w14:noSpellErr="1">
            <w:pPr>
              <w:spacing w:after="0" w:line="240" w:lineRule="auto"/>
              <w:jc w:val="both"/>
              <w:rPr>
                <w:rFonts w:ascii="Arial" w:hAnsi="Arial" w:cs="Arial"/>
                <w:sz w:val="18"/>
                <w:szCs w:val="18"/>
                <w:lang w:val="es-ES"/>
              </w:rPr>
            </w:pPr>
            <w:r w:rsidRPr="0A7366D3" w:rsidR="0A7366D3">
              <w:rPr>
                <w:rFonts w:ascii="Arial" w:hAnsi="Arial" w:cs="Arial"/>
                <w:sz w:val="18"/>
                <w:szCs w:val="18"/>
                <w:lang w:val="es-ES"/>
              </w:rPr>
              <w:t xml:space="preserve">Mide la diferencia entre las tasas de financiación de proyectos con garantía proveniente del programa frente a las tasas de financiamiento de proyectos similares.   </w:t>
            </w: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413E63" w:rsidR="00C1094F" w:rsidP="0A7366D3" w:rsidRDefault="00C1094F" w14:paraId="7C4D4F0E" w14:textId="77777777" w14:noSpellErr="1">
            <w:pPr>
              <w:spacing w:before="20" w:after="0"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r w:rsidRPr="00E43059" w:rsidR="002A3220" w:rsidTr="0A7366D3" w14:paraId="26DA74D8" w14:textId="70921485">
        <w:trPr>
          <w:trHeight w:val="249" w:hRule="exact"/>
        </w:trPr>
        <w:tc>
          <w:tcPr>
            <w:tcW w:w="8897" w:type="dxa"/>
            <w:gridSpan w:val="5"/>
            <w:tcBorders>
              <w:top w:val="single" w:color="auto"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413E63" w:rsidR="002A3220" w:rsidP="0A7366D3" w:rsidRDefault="002A3220" w14:paraId="4CB4EE45" w14:textId="691A6F61" w14:noSpellErr="1">
            <w:pPr>
              <w:spacing w:before="20" w:line="240" w:lineRule="auto"/>
              <w:jc w:val="center"/>
              <w:rPr>
                <w:rFonts w:ascii="Arial" w:hAnsi="Arial" w:cs="Arial"/>
                <w:sz w:val="18"/>
                <w:szCs w:val="18"/>
                <w:lang w:val="es-ES"/>
              </w:rPr>
            </w:pPr>
            <w:r w:rsidRPr="0A7366D3" w:rsidR="0A7366D3">
              <w:rPr>
                <w:rFonts w:ascii="Arial" w:hAnsi="Arial" w:cs="Arial"/>
                <w:b w:val="1"/>
                <w:bCs w:val="1"/>
                <w:sz w:val="18"/>
                <w:szCs w:val="18"/>
                <w:lang w:val="es-ES" w:eastAsia="zh-CN"/>
              </w:rPr>
              <w:t>Indicadores de Producto</w:t>
            </w:r>
          </w:p>
        </w:tc>
      </w:tr>
      <w:tr w:rsidRPr="00E43059" w:rsidR="002A3220" w:rsidTr="0A7366D3" w14:paraId="012DCBED" w14:textId="77777777">
        <w:trPr>
          <w:trHeight w:val="833"/>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25C14AED" w14:textId="01C0D47E" w14:noSpellErr="1">
            <w:pPr>
              <w:spacing w:before="60" w:after="60" w:line="240" w:lineRule="auto"/>
              <w:rPr>
                <w:rFonts w:ascii="Arial" w:hAnsi="Arial" w:cs="Arial"/>
                <w:sz w:val="18"/>
                <w:szCs w:val="18"/>
                <w:lang w:val="es-ES"/>
              </w:rPr>
            </w:pPr>
            <w:r w:rsidRPr="0A7366D3" w:rsidR="0A7366D3">
              <w:rPr>
                <w:rFonts w:ascii="Arial" w:hAnsi="Arial" w:cs="Arial"/>
                <w:b w:val="1"/>
                <w:bCs w:val="1"/>
                <w:sz w:val="18"/>
                <w:szCs w:val="18"/>
                <w:lang w:val="es-ES"/>
              </w:rPr>
              <w:t>Producto 1:</w:t>
            </w:r>
            <w:r w:rsidRPr="0A7366D3" w:rsidR="0A7366D3">
              <w:rPr>
                <w:rFonts w:ascii="Arial" w:hAnsi="Arial" w:cs="Arial"/>
                <w:sz w:val="18"/>
                <w:szCs w:val="18"/>
                <w:lang w:val="es-ES"/>
              </w:rPr>
              <w:t xml:space="preserve"> Montos garantizados a través del programa.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03643261" w14:textId="5DA49EA4" w14:noSpellErr="1">
            <w:pPr>
              <w:spacing w:before="60" w:after="60" w:line="240" w:lineRule="auto"/>
              <w:jc w:val="center"/>
              <w:rPr>
                <w:rFonts w:ascii="Arial" w:hAnsi="Arial" w:cs="Arial"/>
                <w:sz w:val="18"/>
                <w:szCs w:val="18"/>
                <w:lang w:val="es-ES"/>
              </w:rPr>
            </w:pPr>
            <w:r w:rsidRPr="0A7366D3" w:rsidR="0A7366D3">
              <w:rPr>
                <w:rFonts w:ascii="Arial" w:hAnsi="Arial" w:cs="Arial"/>
                <w:sz w:val="18"/>
                <w:szCs w:val="18"/>
                <w:lang w:val="es-ES"/>
              </w:rPr>
              <w:t>Millones de US$</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35ED6345" w14:textId="2887702B"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 xml:space="preserve">Informes de UCP, Ministerio de Finanzas </w:t>
            </w:r>
            <w:r w:rsidRPr="0A7366D3" w:rsidR="0A7366D3">
              <w:rPr>
                <w:rFonts w:ascii="Arial" w:hAnsi="Arial" w:cs="Arial"/>
                <w:sz w:val="18"/>
                <w:szCs w:val="18"/>
                <w:lang w:val="es-ES"/>
              </w:rPr>
              <w:t>y BID</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6F061219" w14:textId="7BC2FF40"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Suma de los montos totales por proyecto garantizados bajo la facilidad flexible establecida a través del programa.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C1094F" w:rsidP="0A7366D3" w:rsidRDefault="00C1094F" w14:paraId="56F14696" w14:textId="77777777" w14:noSpellErr="1">
            <w:pPr>
              <w:spacing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bl>
    <w:p w:rsidR="0069096F" w:rsidP="00062D0D" w:rsidRDefault="0069096F" w14:paraId="66E6D0B8" w14:textId="01021D1A">
      <w:pPr>
        <w:pStyle w:val="Default"/>
        <w:jc w:val="center"/>
        <w:rPr>
          <w:rFonts w:ascii="Arial" w:hAnsi="Arial" w:cs="Arial"/>
          <w:b/>
          <w:color w:val="auto"/>
          <w:sz w:val="22"/>
          <w:szCs w:val="22"/>
          <w:lang w:val="es-ES_tradnl"/>
        </w:rPr>
      </w:pPr>
    </w:p>
    <w:p w:rsidRPr="00413E63" w:rsidR="003E7BE9" w:rsidP="0A7366D3" w:rsidRDefault="003E7BE9" w14:paraId="49231508" w14:textId="1940B904"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 xml:space="preserve">Adicionalmente, el monitoreo de esta operación incluirá una serie de indicadores de seguimiento o hitos relacionados con los productos inherentes a los subproyectos que sean beneficiados a través de este programa de garantías. Los indicadores, que se detallan en el Cuadro 2, se alinean con el pipeline preliminar destino de las inversiones en infraestructura; esto es, incluyen indicadores para inversiones de construcción y rehabilitación en corredores viales, indicadores para el alzado de líneas de transmisión energética y, finalmente, indicadores para inversiones en generación de energía renovable de fuentes no convencionales. </w:t>
      </w:r>
    </w:p>
    <w:p w:rsidRPr="007B5068" w:rsidR="003E7BE9" w:rsidP="0A7366D3" w:rsidRDefault="003E7BE9" w14:paraId="14E13010" w14:textId="0EE56351" w14:noSpellErr="1">
      <w:pPr>
        <w:pStyle w:val="Default"/>
        <w:jc w:val="center"/>
        <w:rPr>
          <w:rFonts w:ascii="Arial" w:hAnsi="Arial" w:cs="Arial"/>
          <w:sz w:val="22"/>
          <w:szCs w:val="22"/>
          <w:lang w:val="es-AR"/>
        </w:rPr>
      </w:pPr>
      <w:r w:rsidRPr="0A7366D3" w:rsidR="0A7366D3">
        <w:rPr>
          <w:rFonts w:ascii="Arial" w:hAnsi="Arial" w:cs="Arial"/>
          <w:b w:val="1"/>
          <w:bCs w:val="1"/>
          <w:color w:val="auto"/>
          <w:sz w:val="22"/>
          <w:szCs w:val="22"/>
          <w:lang w:val="es-AR"/>
        </w:rPr>
        <w:t>Cuadro 2</w:t>
      </w:r>
    </w:p>
    <w:p w:rsidRPr="007B5068" w:rsidR="003E7BE9" w:rsidP="0A7366D3" w:rsidRDefault="003E7BE9" w14:paraId="1DFD88FE" w14:textId="70117C88" w14:noSpellErr="1">
      <w:pPr>
        <w:pStyle w:val="Default"/>
        <w:jc w:val="center"/>
        <w:rPr>
          <w:rFonts w:ascii="Arial" w:hAnsi="Arial" w:cs="Arial"/>
          <w:sz w:val="22"/>
          <w:szCs w:val="22"/>
          <w:lang w:val="es-AR"/>
        </w:rPr>
      </w:pPr>
      <w:r w:rsidRPr="0A7366D3" w:rsidR="0A7366D3">
        <w:rPr>
          <w:rFonts w:ascii="Arial" w:hAnsi="Arial" w:cs="Arial"/>
          <w:b w:val="1"/>
          <w:bCs w:val="1"/>
          <w:color w:val="auto"/>
          <w:sz w:val="22"/>
          <w:szCs w:val="22"/>
          <w:lang w:val="es-AR"/>
        </w:rPr>
        <w:t>Indicadores de Seguimiento</w:t>
      </w:r>
    </w:p>
    <w:tbl>
      <w:tblPr>
        <w:tblpPr w:leftFromText="180" w:rightFromText="180" w:vertAnchor="text" w:horzAnchor="margin" w:tblpY="120"/>
        <w:tblW w:w="8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55"/>
        <w:gridCol w:w="900"/>
        <w:gridCol w:w="1260"/>
        <w:gridCol w:w="3330"/>
        <w:gridCol w:w="1080"/>
      </w:tblGrid>
      <w:tr w:rsidRPr="00CE641D" w:rsidR="003E7BE9" w:rsidTr="0A7366D3" w14:paraId="78408FDA" w14:textId="77777777">
        <w:trPr>
          <w:trHeight w:val="803"/>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E7BE9" w:rsidP="0A7366D3" w:rsidRDefault="003E7BE9" w14:paraId="227D2E13"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Indicadores</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E7BE9" w:rsidP="0A7366D3" w:rsidRDefault="003E7BE9" w14:paraId="375D526A"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Unidad de Medida</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E7BE9" w:rsidP="0A7366D3" w:rsidRDefault="003E7BE9" w14:paraId="122F793D" w14:textId="77777777" w14:noSpellErr="1">
            <w:pPr>
              <w:spacing w:after="0" w:line="240" w:lineRule="auto"/>
              <w:ind w:left="-108" w:right="-1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Medios de Verificación</w:t>
            </w:r>
          </w:p>
        </w:tc>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413E63" w:rsidR="003E7BE9" w:rsidP="0A7366D3" w:rsidRDefault="003E7BE9" w14:paraId="424ACCA3" w14:textId="77777777"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Descripción</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13E63" w:rsidR="003E7BE9" w:rsidP="0A7366D3" w:rsidRDefault="003E7BE9" w14:paraId="4A995AE3" w14:textId="77777777" w14:noSpellErr="1">
            <w:pPr>
              <w:spacing w:after="0" w:line="240" w:lineRule="auto"/>
              <w:ind w:left="-114" w:right="-102"/>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Frecuencia de Medición</w:t>
            </w:r>
          </w:p>
        </w:tc>
      </w:tr>
      <w:tr w:rsidRPr="00E43059" w:rsidR="003E7BE9" w:rsidTr="0A7366D3" w14:paraId="059AF4C7" w14:textId="77777777">
        <w:trPr>
          <w:trHeight w:val="254"/>
        </w:trPr>
        <w:tc>
          <w:tcPr>
            <w:tcW w:w="872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413E63" w:rsidR="003E7BE9" w:rsidP="0A7366D3" w:rsidRDefault="003E7BE9" w14:paraId="5FDB92C8" w14:textId="045E2F96" w14:noSpellErr="1">
            <w:pPr>
              <w:spacing w:after="0" w:line="240" w:lineRule="auto"/>
              <w:jc w:val="center"/>
              <w:rPr>
                <w:rFonts w:ascii="Arial" w:hAnsi="Arial" w:cs="Arial"/>
                <w:b w:val="1"/>
                <w:bCs w:val="1"/>
                <w:sz w:val="18"/>
                <w:szCs w:val="18"/>
                <w:lang w:val="es-ES" w:eastAsia="zh-CN"/>
              </w:rPr>
            </w:pPr>
            <w:r w:rsidRPr="0A7366D3" w:rsidR="0A7366D3">
              <w:rPr>
                <w:rFonts w:ascii="Arial" w:hAnsi="Arial" w:cs="Arial"/>
                <w:b w:val="1"/>
                <w:bCs w:val="1"/>
                <w:sz w:val="18"/>
                <w:szCs w:val="18"/>
                <w:lang w:val="es-ES" w:eastAsia="zh-CN"/>
              </w:rPr>
              <w:t>Hitos</w:t>
            </w:r>
          </w:p>
        </w:tc>
      </w:tr>
      <w:tr w:rsidRPr="00E43059" w:rsidR="003E7BE9" w:rsidTr="0A7366D3" w14:paraId="4772E174" w14:textId="77777777">
        <w:trPr>
          <w:trHeight w:val="833"/>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17E691AB" w14:textId="32F2041E" w14:noSpellErr="1">
            <w:pPr>
              <w:spacing w:before="60" w:after="60" w:line="240" w:lineRule="auto"/>
              <w:rPr>
                <w:rFonts w:ascii="Arial" w:hAnsi="Arial" w:cs="Arial"/>
                <w:sz w:val="18"/>
                <w:szCs w:val="18"/>
                <w:lang w:val="es-ES"/>
              </w:rPr>
            </w:pPr>
            <w:r w:rsidRPr="0A7366D3" w:rsidR="0A7366D3">
              <w:rPr>
                <w:rFonts w:ascii="Arial" w:hAnsi="Arial" w:cs="Arial"/>
                <w:sz w:val="18"/>
                <w:szCs w:val="18"/>
                <w:lang w:val="es-ES"/>
              </w:rPr>
              <w:t>Hito 1: Aumento en los km de red vial rehabilitados</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036F0EFD" w14:textId="6B12A7AE" w14:noSpellErr="1">
            <w:pPr>
              <w:spacing w:before="60" w:after="60" w:line="240" w:lineRule="auto"/>
              <w:jc w:val="center"/>
              <w:rPr>
                <w:rFonts w:ascii="Arial" w:hAnsi="Arial" w:cs="Arial"/>
                <w:sz w:val="18"/>
                <w:szCs w:val="18"/>
                <w:lang w:val="es-ES"/>
              </w:rPr>
            </w:pPr>
            <w:r w:rsidRPr="0A7366D3" w:rsidR="0A7366D3">
              <w:rPr>
                <w:rFonts w:ascii="Arial" w:hAnsi="Arial" w:cs="Arial"/>
                <w:sz w:val="18"/>
                <w:szCs w:val="18"/>
                <w:lang w:val="es-ES"/>
              </w:rPr>
              <w:t>Km</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569EA66C" w14:textId="367C43ED"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Informes de UCP, Ministerio de Finanzas e informes BID</w:t>
            </w:r>
          </w:p>
        </w:tc>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1F636503" w14:textId="4786D300"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Kilómetros de red vial rehabilitados en proyectos apoyados por esta operación.</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4326ED85" w14:textId="77777777" w14:noSpellErr="1">
            <w:pPr>
              <w:spacing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r w:rsidRPr="00E43059" w:rsidR="003E7BE9" w:rsidTr="0A7366D3" w14:paraId="1C5CD345" w14:textId="77777777">
        <w:trPr>
          <w:trHeight w:val="833"/>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40619F3D" w14:textId="1B4CDF38" w14:noSpellErr="1">
            <w:pPr>
              <w:spacing w:before="60" w:after="60" w:line="240" w:lineRule="auto"/>
              <w:rPr>
                <w:rFonts w:ascii="Arial" w:hAnsi="Arial" w:cs="Arial"/>
                <w:sz w:val="18"/>
                <w:szCs w:val="18"/>
                <w:lang w:val="es-ES"/>
              </w:rPr>
            </w:pPr>
            <w:r w:rsidRPr="0A7366D3" w:rsidR="0A7366D3">
              <w:rPr>
                <w:rFonts w:ascii="Arial" w:hAnsi="Arial" w:cs="Arial"/>
                <w:sz w:val="18"/>
                <w:szCs w:val="18"/>
                <w:lang w:val="es-ES"/>
              </w:rPr>
              <w:t>Hito 2: Aumento en los km de red vial construidos</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7C26B528" w14:textId="302B72A4" w14:noSpellErr="1">
            <w:pPr>
              <w:spacing w:before="60" w:after="60" w:line="240" w:lineRule="auto"/>
              <w:jc w:val="center"/>
              <w:rPr>
                <w:rFonts w:ascii="Arial" w:hAnsi="Arial" w:cs="Arial"/>
                <w:sz w:val="18"/>
                <w:szCs w:val="18"/>
                <w:lang w:val="es-ES"/>
              </w:rPr>
            </w:pPr>
            <w:r w:rsidRPr="0A7366D3" w:rsidR="0A7366D3">
              <w:rPr>
                <w:rFonts w:ascii="Arial" w:hAnsi="Arial" w:cs="Arial"/>
                <w:sz w:val="18"/>
                <w:szCs w:val="18"/>
                <w:lang w:val="es-ES"/>
              </w:rPr>
              <w:t>Km</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7400C31A" w14:textId="77777777"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Informes de UCP, Ministerio de Finanzas e informes BID</w:t>
            </w:r>
          </w:p>
        </w:tc>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5C49BB26" w14:textId="55989CD9"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Kilómetros de red vial construidos en proyectos apoyados por esta operación.</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139D80A4" w14:textId="77777777" w14:noSpellErr="1">
            <w:pPr>
              <w:spacing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r w:rsidRPr="00E43059" w:rsidR="003E7BE9" w:rsidTr="0A7366D3" w14:paraId="4648F7B2" w14:textId="77777777">
        <w:trPr>
          <w:trHeight w:val="833"/>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26D1A499" w14:textId="39C73D9B" w14:noSpellErr="1">
            <w:pPr>
              <w:spacing w:before="60" w:after="60" w:line="240" w:lineRule="auto"/>
              <w:rPr>
                <w:rFonts w:ascii="Arial" w:hAnsi="Arial" w:cs="Arial"/>
                <w:sz w:val="18"/>
                <w:szCs w:val="18"/>
                <w:lang w:val="es-ES"/>
              </w:rPr>
            </w:pPr>
            <w:r w:rsidRPr="0A7366D3" w:rsidR="0A7366D3">
              <w:rPr>
                <w:rFonts w:ascii="Arial" w:hAnsi="Arial" w:cs="Arial"/>
                <w:sz w:val="18"/>
                <w:szCs w:val="18"/>
                <w:lang w:val="es-ES"/>
              </w:rPr>
              <w:t>Hito 3: Aumento en los km de líneas de transmisión tendidos</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53A452A7" w14:textId="2B933369" w14:noSpellErr="1">
            <w:pPr>
              <w:spacing w:before="60" w:after="60" w:line="240" w:lineRule="auto"/>
              <w:jc w:val="center"/>
              <w:rPr>
                <w:rFonts w:ascii="Arial" w:hAnsi="Arial" w:cs="Arial"/>
                <w:sz w:val="18"/>
                <w:szCs w:val="18"/>
                <w:lang w:val="es-ES"/>
              </w:rPr>
            </w:pPr>
            <w:r w:rsidRPr="0A7366D3" w:rsidR="0A7366D3">
              <w:rPr>
                <w:rFonts w:ascii="Arial" w:hAnsi="Arial" w:cs="Arial"/>
                <w:sz w:val="18"/>
                <w:szCs w:val="18"/>
                <w:lang w:val="es-ES"/>
              </w:rPr>
              <w:t>Km</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6203BF09" w14:textId="4927FD4A"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Informes de UCP, Ministerio de Finanzas e informes BID</w:t>
            </w:r>
          </w:p>
        </w:tc>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44C4AB77" w14:textId="6EE6E128"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Kilómetros de líneas de transmisión tendidos en proyectos apoyados por esta operación.</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47F2BCFC" w14:textId="77777777" w14:noSpellErr="1">
            <w:pPr>
              <w:spacing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r w:rsidRPr="00E43059" w:rsidR="003E7BE9" w:rsidTr="0A7366D3" w14:paraId="19E4B5C0" w14:textId="77777777">
        <w:trPr>
          <w:trHeight w:val="833"/>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1A349A40" w14:textId="2883B22A" w14:noSpellErr="1">
            <w:pPr>
              <w:spacing w:before="60" w:after="60" w:line="240" w:lineRule="auto"/>
              <w:rPr>
                <w:rFonts w:ascii="Arial" w:hAnsi="Arial" w:cs="Arial"/>
                <w:sz w:val="18"/>
                <w:szCs w:val="18"/>
                <w:lang w:val="es-ES"/>
              </w:rPr>
            </w:pPr>
            <w:r w:rsidRPr="0A7366D3" w:rsidR="0A7366D3">
              <w:rPr>
                <w:rFonts w:ascii="Arial" w:hAnsi="Arial" w:cs="Arial"/>
                <w:sz w:val="18"/>
                <w:szCs w:val="18"/>
                <w:lang w:val="es-ES"/>
              </w:rPr>
              <w:t>Hito 4: Aumento en la capacidad instalada de generación de energía renovable financiada por el programa</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6F0E5048" w14:textId="66CFF94C" w14:noSpellErr="1">
            <w:pPr>
              <w:spacing w:before="60" w:after="60" w:line="240" w:lineRule="auto"/>
              <w:jc w:val="center"/>
              <w:rPr>
                <w:rFonts w:ascii="Arial" w:hAnsi="Arial" w:cs="Arial"/>
                <w:sz w:val="18"/>
                <w:szCs w:val="18"/>
                <w:lang w:val="es-ES"/>
              </w:rPr>
            </w:pPr>
            <w:r w:rsidRPr="0A7366D3" w:rsidR="0A7366D3">
              <w:rPr>
                <w:rFonts w:ascii="Arial" w:hAnsi="Arial" w:cs="Arial"/>
                <w:sz w:val="18"/>
                <w:szCs w:val="18"/>
                <w:lang w:val="es-ES"/>
              </w:rPr>
              <w:t>MW</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132ABB7E" w14:textId="77777777"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Informes de UCP, Ministerio de Finanzas e informes BID</w:t>
            </w:r>
          </w:p>
        </w:tc>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69678273" w14:textId="4E91905D" w14:noSpellErr="1">
            <w:pPr>
              <w:spacing w:before="60" w:after="60" w:line="240" w:lineRule="auto"/>
              <w:jc w:val="both"/>
              <w:rPr>
                <w:rFonts w:ascii="Arial" w:hAnsi="Arial" w:cs="Arial"/>
                <w:sz w:val="18"/>
                <w:szCs w:val="18"/>
                <w:lang w:val="es-ES"/>
              </w:rPr>
            </w:pPr>
            <w:r w:rsidRPr="0A7366D3" w:rsidR="0A7366D3">
              <w:rPr>
                <w:rFonts w:ascii="Arial" w:hAnsi="Arial" w:cs="Arial"/>
                <w:sz w:val="18"/>
                <w:szCs w:val="18"/>
                <w:lang w:val="es-ES"/>
              </w:rPr>
              <w:t>Mide la capacidad instalada que está disponible al iniciar operaciones cada año.</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3E63" w:rsidR="003E7BE9" w:rsidP="0A7366D3" w:rsidRDefault="003E7BE9" w14:paraId="43046007" w14:textId="77777777" w14:noSpellErr="1">
            <w:pPr>
              <w:spacing w:line="240" w:lineRule="auto"/>
              <w:jc w:val="center"/>
              <w:rPr>
                <w:rFonts w:ascii="Arial" w:hAnsi="Arial" w:cs="Arial"/>
                <w:sz w:val="18"/>
                <w:szCs w:val="18"/>
                <w:lang w:val="es-ES"/>
              </w:rPr>
            </w:pPr>
            <w:r w:rsidRPr="0A7366D3" w:rsidR="0A7366D3">
              <w:rPr>
                <w:rFonts w:ascii="Arial" w:hAnsi="Arial" w:cs="Arial"/>
                <w:sz w:val="18"/>
                <w:szCs w:val="18"/>
                <w:lang w:val="es-ES"/>
              </w:rPr>
              <w:t>Anual</w:t>
            </w:r>
          </w:p>
        </w:tc>
      </w:tr>
    </w:tbl>
    <w:p w:rsidRPr="007B5068" w:rsidR="003E7BE9" w:rsidP="007B5068" w:rsidRDefault="003E7BE9" w14:paraId="17CE3830" w14:textId="77777777">
      <w:pPr>
        <w:pStyle w:val="Paragraph"/>
        <w:numPr>
          <w:ilvl w:val="0"/>
          <w:numId w:val="0"/>
        </w:numPr>
        <w:ind w:left="720"/>
        <w:rPr>
          <w:rFonts w:ascii="Arial" w:hAnsi="Arial" w:cs="Arial"/>
          <w:sz w:val="22"/>
          <w:szCs w:val="22"/>
          <w:lang w:val="es-ES_tradnl"/>
        </w:rPr>
      </w:pPr>
    </w:p>
    <w:p w:rsidRPr="00E43059" w:rsidR="00062D0D" w:rsidP="0A7366D3" w:rsidRDefault="00062D0D" w14:paraId="3FE221D9" w14:textId="77777777" w14:noSpellErr="1">
      <w:pPr>
        <w:pStyle w:val="SecHeading"/>
        <w:tabs>
          <w:tab w:val="clear" w:pos="5400"/>
          <w:tab w:val="num" w:pos="990"/>
        </w:tabs>
        <w:ind w:left="720" w:hanging="720"/>
        <w:rPr>
          <w:rFonts w:ascii="Arial" w:hAnsi="Arial" w:cs="Arial"/>
          <w:color w:val="auto"/>
          <w:sz w:val="22"/>
          <w:szCs w:val="22"/>
        </w:rPr>
      </w:pPr>
      <w:bookmarkStart w:name="_Toc352756754" w:id="8"/>
      <w:bookmarkStart w:name="_Toc498015059" w:id="9"/>
      <w:r w:rsidRPr="0A7366D3" w:rsidR="0A7366D3">
        <w:rPr>
          <w:rFonts w:ascii="Arial" w:hAnsi="Arial" w:cs="Arial"/>
          <w:color w:val="auto"/>
          <w:sz w:val="22"/>
          <w:szCs w:val="22"/>
        </w:rPr>
        <w:t>Recolección de Información e Instrumentos</w:t>
      </w:r>
      <w:bookmarkEnd w:id="8"/>
      <w:bookmarkEnd w:id="9"/>
    </w:p>
    <w:p w:rsidRPr="00413E63" w:rsidR="00062D0D" w:rsidP="0A7366D3" w:rsidRDefault="003B4FEC" w14:paraId="61395719" w14:textId="02C740C0"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UCP</w:t>
      </w:r>
      <w:r w:rsidRPr="0A7366D3" w:rsidR="0A7366D3">
        <w:rPr>
          <w:rFonts w:ascii="Arial" w:hAnsi="Arial" w:cs="Arial"/>
          <w:sz w:val="22"/>
          <w:szCs w:val="22"/>
          <w:lang w:val="es-ES"/>
        </w:rPr>
        <w:t xml:space="preserve"> y el BID han acordado usar la Matriz de Resultados del Programa y las actividades definidas en el Plan de Monitoreo del Programa a los efectos de monitorear el progreso en su ejecución. Dicho monitoreo descansará en la información recolectada y mantenida por </w:t>
      </w:r>
      <w:r w:rsidRPr="0A7366D3" w:rsidR="0A7366D3">
        <w:rPr>
          <w:rFonts w:ascii="Arial" w:hAnsi="Arial" w:cs="Arial"/>
          <w:sz w:val="22"/>
          <w:szCs w:val="22"/>
          <w:lang w:val="es-ES"/>
        </w:rPr>
        <w:t>la UCP</w:t>
      </w:r>
      <w:r w:rsidRPr="0A7366D3" w:rsidR="0A7366D3">
        <w:rPr>
          <w:rFonts w:ascii="Arial" w:hAnsi="Arial" w:cs="Arial"/>
          <w:sz w:val="22"/>
          <w:szCs w:val="22"/>
          <w:lang w:val="es-ES"/>
        </w:rPr>
        <w:t xml:space="preserve"> así como los informes internos relevantes del grupo BID que se originen durante la vida de la Facilidad</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Cabe </w:t>
      </w:r>
      <w:r w:rsidRPr="0A7366D3" w:rsidR="0A7366D3">
        <w:rPr>
          <w:rFonts w:ascii="Arial" w:hAnsi="Arial" w:cs="Arial"/>
          <w:sz w:val="22"/>
          <w:szCs w:val="22"/>
          <w:lang w:val="es-ES"/>
        </w:rPr>
        <w:t>señalar que la UCP trabajará de manera coordinada con la Subsecretaría de Participación Público-Privada (SSPPP) y demás involucrados en el programa (Ministerio de Transporte, y Ministerio de Energía y Minería).</w:t>
      </w:r>
    </w:p>
    <w:p w:rsidRPr="00413E63" w:rsidR="00062D0D" w:rsidP="0A7366D3" w:rsidRDefault="00A25EF2" w14:paraId="6FCF4F0B" w14:textId="3D1CE73A"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 xml:space="preserve">Los sistemas de información dentro de la estructura organizativa de la </w:t>
      </w:r>
      <w:r w:rsidRPr="0A7366D3" w:rsidR="0A7366D3">
        <w:rPr>
          <w:rFonts w:ascii="Arial" w:hAnsi="Arial" w:cs="Arial"/>
          <w:sz w:val="22"/>
          <w:szCs w:val="22"/>
          <w:lang w:val="es-ES"/>
        </w:rPr>
        <w:t>E</w:t>
      </w:r>
      <w:r w:rsidRPr="0A7366D3" w:rsidR="0A7366D3">
        <w:rPr>
          <w:rFonts w:ascii="Arial" w:hAnsi="Arial" w:cs="Arial"/>
          <w:sz w:val="22"/>
          <w:szCs w:val="22"/>
          <w:lang w:val="es-ES"/>
        </w:rPr>
        <w:t>C</w:t>
      </w:r>
      <w:r w:rsidRPr="0A7366D3" w:rsidR="0A7366D3">
        <w:rPr>
          <w:rFonts w:ascii="Arial" w:hAnsi="Arial" w:cs="Arial"/>
          <w:sz w:val="22"/>
          <w:szCs w:val="22"/>
          <w:lang w:val="es-ES"/>
        </w:rPr>
        <w:t xml:space="preserve"> deberán contener, por </w:t>
      </w:r>
      <w:r w:rsidRPr="0A7366D3" w:rsidR="0A7366D3">
        <w:rPr>
          <w:rFonts w:ascii="Arial" w:hAnsi="Arial" w:cs="Arial"/>
          <w:sz w:val="22"/>
          <w:szCs w:val="22"/>
          <w:lang w:val="es-ES"/>
        </w:rPr>
        <w:t>tanto, registros</w:t>
      </w:r>
      <w:r w:rsidRPr="0A7366D3" w:rsidR="0A7366D3">
        <w:rPr>
          <w:rFonts w:ascii="Arial" w:hAnsi="Arial" w:cs="Arial"/>
          <w:sz w:val="22"/>
          <w:szCs w:val="22"/>
          <w:lang w:val="es-ES"/>
        </w:rPr>
        <w:t xml:space="preserve"> e información administrativa sobre el financiamiento generado </w:t>
      </w:r>
      <w:r w:rsidRPr="0A7366D3" w:rsidR="0A7366D3">
        <w:rPr>
          <w:rFonts w:ascii="Arial" w:hAnsi="Arial" w:cs="Arial"/>
          <w:sz w:val="22"/>
          <w:szCs w:val="22"/>
          <w:lang w:val="es-ES"/>
        </w:rPr>
        <w:t>con</w:t>
      </w:r>
      <w:r w:rsidRPr="0A7366D3" w:rsidR="0A7366D3">
        <w:rPr>
          <w:rFonts w:ascii="Arial" w:hAnsi="Arial" w:cs="Arial"/>
          <w:sz w:val="22"/>
          <w:szCs w:val="22"/>
          <w:lang w:val="es-ES"/>
        </w:rPr>
        <w:t xml:space="preserve"> el</w:t>
      </w:r>
      <w:r w:rsidRPr="0A7366D3" w:rsidR="0A7366D3">
        <w:rPr>
          <w:rFonts w:ascii="Arial" w:hAnsi="Arial" w:cs="Arial"/>
          <w:sz w:val="22"/>
          <w:szCs w:val="22"/>
          <w:lang w:val="es-ES"/>
        </w:rPr>
        <w:t xml:space="preserve"> apoyo</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programa</w:t>
      </w:r>
      <w:r w:rsidRPr="0A7366D3" w:rsidR="0A7366D3">
        <w:rPr>
          <w:rFonts w:ascii="Arial" w:hAnsi="Arial" w:cs="Arial"/>
          <w:sz w:val="22"/>
          <w:szCs w:val="22"/>
          <w:lang w:val="es-ES"/>
        </w:rPr>
        <w:t xml:space="preserve"> y los potenciales beneficiarios que se suscriban</w:t>
      </w:r>
      <w:r w:rsidRPr="0A7366D3" w:rsidR="0A7366D3">
        <w:rPr>
          <w:rFonts w:ascii="Arial" w:hAnsi="Arial" w:cs="Arial"/>
          <w:sz w:val="22"/>
          <w:szCs w:val="22"/>
          <w:lang w:val="es-ES"/>
        </w:rPr>
        <w:t>,</w:t>
      </w:r>
      <w:r w:rsidRPr="0A7366D3" w:rsidR="0A7366D3">
        <w:rPr>
          <w:rFonts w:ascii="Arial" w:hAnsi="Arial" w:cs="Arial"/>
          <w:sz w:val="22"/>
          <w:szCs w:val="22"/>
          <w:lang w:val="es-ES"/>
        </w:rPr>
        <w:t xml:space="preserve"> así como información específica sobre los proyectos individuales subyacentes a la Facilidad Flexible de Garantía que se presenta</w:t>
      </w:r>
      <w:r w:rsidRPr="0A7366D3" w:rsidR="0A7366D3">
        <w:rPr>
          <w:rFonts w:ascii="Arial" w:hAnsi="Arial" w:cs="Arial"/>
          <w:sz w:val="22"/>
          <w:szCs w:val="22"/>
          <w:lang w:val="es-ES"/>
        </w:rPr>
        <w:t>. E</w:t>
      </w:r>
      <w:r w:rsidRPr="0A7366D3" w:rsidR="0A7366D3">
        <w:rPr>
          <w:rFonts w:ascii="Arial" w:hAnsi="Arial" w:cs="Arial"/>
          <w:sz w:val="22"/>
          <w:szCs w:val="22"/>
          <w:lang w:val="es-ES"/>
        </w:rPr>
        <w:t xml:space="preserve">sta información </w:t>
      </w:r>
      <w:r w:rsidRPr="0A7366D3" w:rsidR="0A7366D3">
        <w:rPr>
          <w:rFonts w:ascii="Arial" w:hAnsi="Arial" w:cs="Arial"/>
          <w:sz w:val="22"/>
          <w:szCs w:val="22"/>
          <w:lang w:val="es-ES"/>
        </w:rPr>
        <w:t>será mantenid</w:t>
      </w:r>
      <w:r w:rsidRPr="0A7366D3" w:rsidR="0A7366D3">
        <w:rPr>
          <w:rFonts w:ascii="Arial" w:hAnsi="Arial" w:cs="Arial"/>
          <w:sz w:val="22"/>
          <w:szCs w:val="22"/>
          <w:lang w:val="es-ES"/>
        </w:rPr>
        <w:t>a y gestionada</w:t>
      </w:r>
      <w:r w:rsidRPr="0A7366D3" w:rsidR="0A7366D3">
        <w:rPr>
          <w:rFonts w:ascii="Arial" w:hAnsi="Arial" w:cs="Arial"/>
          <w:sz w:val="22"/>
          <w:szCs w:val="22"/>
          <w:lang w:val="es-ES"/>
        </w:rPr>
        <w:t xml:space="preserve"> por </w:t>
      </w:r>
      <w:r w:rsidRPr="0A7366D3" w:rsidR="0A7366D3">
        <w:rPr>
          <w:rFonts w:ascii="Arial" w:hAnsi="Arial" w:cs="Arial"/>
          <w:sz w:val="22"/>
          <w:szCs w:val="22"/>
          <w:lang w:val="es-ES"/>
        </w:rPr>
        <w:t>la UCP tal y como se especifique en el ROP</w:t>
      </w:r>
      <w:r w:rsidRPr="0A7366D3" w:rsidR="0A7366D3">
        <w:rPr>
          <w:rFonts w:ascii="Arial" w:hAnsi="Arial" w:cs="Arial"/>
          <w:sz w:val="22"/>
          <w:szCs w:val="22"/>
          <w:lang w:val="es-ES"/>
        </w:rPr>
        <w:t xml:space="preserve">. </w:t>
      </w:r>
    </w:p>
    <w:p w:rsidRPr="00413E63" w:rsidR="0052614F" w:rsidP="0A7366D3" w:rsidRDefault="0052614F" w14:paraId="7F184796" w14:textId="77777777"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Para fortalecer la capacidad de la UCP, se espera contratar un consultor de adquisiciones y un consultor para el seguimiento técnico del programa, asegurando así el correcto seguimiento al cumplimiento de los principales hitos del programa y la existencia de eventuales desvíos entre las actividades programadas y ejecutadas.</w:t>
      </w:r>
    </w:p>
    <w:p w:rsidRPr="00E43059" w:rsidR="00062D0D" w:rsidP="0A7366D3" w:rsidRDefault="00062D0D" w14:paraId="617F4997" w14:textId="77777777" w14:noSpellErr="1">
      <w:pPr>
        <w:pStyle w:val="SecHeading"/>
        <w:tabs>
          <w:tab w:val="clear" w:pos="5400"/>
          <w:tab w:val="num" w:pos="990"/>
        </w:tabs>
        <w:ind w:left="720" w:hanging="720"/>
        <w:rPr>
          <w:rFonts w:ascii="Arial" w:hAnsi="Arial" w:cs="Arial"/>
          <w:color w:val="auto"/>
          <w:sz w:val="22"/>
          <w:szCs w:val="22"/>
        </w:rPr>
      </w:pPr>
      <w:bookmarkStart w:name="_Toc352756755" w:id="10"/>
      <w:bookmarkStart w:name="_Toc498015060" w:id="11"/>
      <w:r w:rsidRPr="0A7366D3" w:rsidR="0A7366D3">
        <w:rPr>
          <w:rFonts w:ascii="Arial" w:hAnsi="Arial" w:cs="Arial"/>
          <w:color w:val="auto"/>
          <w:sz w:val="22"/>
          <w:szCs w:val="22"/>
        </w:rPr>
        <w:t>Reportes</w:t>
      </w:r>
      <w:r w:rsidRPr="0A7366D3" w:rsidR="0A7366D3">
        <w:rPr>
          <w:rFonts w:ascii="Arial" w:hAnsi="Arial" w:cs="Arial"/>
          <w:color w:val="auto"/>
          <w:sz w:val="22"/>
          <w:szCs w:val="22"/>
        </w:rPr>
        <w:t xml:space="preserve"> </w:t>
      </w:r>
      <w:bookmarkEnd w:id="10"/>
      <w:bookmarkEnd w:id="11"/>
    </w:p>
    <w:p w:rsidRPr="00413E63" w:rsidR="00062D0D" w:rsidP="0A7366D3" w:rsidRDefault="00062D0D" w14:paraId="6B3708AF" w14:textId="77777777"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La ejecución del programa será monitoreada a través de informes de seguimiento</w:t>
      </w:r>
      <w:r w:rsidRPr="0A7366D3" w:rsidR="0A7366D3">
        <w:rPr>
          <w:rFonts w:ascii="Arial" w:hAnsi="Arial" w:cs="Arial"/>
          <w:sz w:val="22"/>
          <w:szCs w:val="22"/>
          <w:lang w:val="es-ES"/>
        </w:rPr>
        <w:t xml:space="preserve"> anuales</w:t>
      </w:r>
      <w:r w:rsidRPr="0A7366D3" w:rsidR="0A7366D3">
        <w:rPr>
          <w:rFonts w:ascii="Arial" w:hAnsi="Arial" w:cs="Arial"/>
          <w:sz w:val="22"/>
          <w:szCs w:val="22"/>
          <w:lang w:val="es-ES"/>
        </w:rPr>
        <w:t xml:space="preserve">. Dichos informes serán preparados por </w:t>
      </w:r>
      <w:r w:rsidRPr="0A7366D3" w:rsidR="0A7366D3">
        <w:rPr>
          <w:rFonts w:ascii="Arial" w:hAnsi="Arial" w:cs="Arial"/>
          <w:sz w:val="22"/>
          <w:szCs w:val="22"/>
          <w:lang w:val="es-ES"/>
        </w:rPr>
        <w:t>la UCP</w:t>
      </w:r>
      <w:r w:rsidRPr="0A7366D3" w:rsidR="0A7366D3">
        <w:rPr>
          <w:rFonts w:ascii="Arial" w:hAnsi="Arial" w:cs="Arial"/>
          <w:sz w:val="22"/>
          <w:szCs w:val="22"/>
          <w:lang w:val="es-ES"/>
        </w:rPr>
        <w:t xml:space="preserve"> y enviados al Banco en los plazos estipulados en las condiciones generales de contratación. Estos informes, que constituirán una fuente de información para el PMR, incluyen: (i) informes </w:t>
      </w:r>
      <w:r w:rsidRPr="0A7366D3" w:rsidR="0A7366D3">
        <w:rPr>
          <w:rFonts w:ascii="Arial" w:hAnsi="Arial" w:cs="Arial"/>
          <w:sz w:val="22"/>
          <w:szCs w:val="22"/>
          <w:lang w:val="es-ES"/>
        </w:rPr>
        <w:t>anuales</w:t>
      </w:r>
      <w:r w:rsidRPr="0A7366D3" w:rsidR="0A7366D3">
        <w:rPr>
          <w:rFonts w:ascii="Arial" w:hAnsi="Arial" w:cs="Arial"/>
          <w:sz w:val="22"/>
          <w:szCs w:val="22"/>
          <w:lang w:val="es-ES"/>
        </w:rPr>
        <w:t xml:space="preserve">, y (ii) un Informe Final, al final de la ejecución del programa. En general, estos informes proporcionarán evidencia sobre: a) el estado de ejecución de las actividades del programa, </w:t>
      </w:r>
      <w:r w:rsidRPr="0A7366D3" w:rsidR="0A7366D3">
        <w:rPr>
          <w:rFonts w:ascii="Arial" w:hAnsi="Arial" w:cs="Arial"/>
          <w:sz w:val="22"/>
          <w:szCs w:val="22"/>
          <w:lang w:val="es-ES"/>
        </w:rPr>
        <w:t xml:space="preserve">el cumplimiento de los criterios de elegibilidad a nivel de proyecto y de programa, </w:t>
      </w:r>
      <w:r w:rsidRPr="0A7366D3" w:rsidR="0A7366D3">
        <w:rPr>
          <w:rFonts w:ascii="Arial" w:hAnsi="Arial" w:cs="Arial"/>
          <w:sz w:val="22"/>
          <w:szCs w:val="22"/>
          <w:lang w:val="es-ES"/>
        </w:rPr>
        <w:t>los problemas y/o riesgos de ejecución identificados y las medidas propuestas para subsanar o mitigar esos problemas o riesgos; b) la medida</w:t>
      </w:r>
      <w:r w:rsidRPr="0A7366D3" w:rsidR="0A7366D3">
        <w:rPr>
          <w:rFonts w:ascii="Arial" w:hAnsi="Arial" w:cs="Arial"/>
          <w:sz w:val="22"/>
          <w:szCs w:val="22"/>
          <w:lang w:val="es-ES"/>
        </w:rPr>
        <w:t xml:space="preserve"> en que se están cumpliendo las salvaguardas </w:t>
      </w:r>
      <w:r w:rsidRPr="0A7366D3" w:rsidR="0A7366D3">
        <w:rPr>
          <w:rFonts w:ascii="Arial" w:hAnsi="Arial" w:cs="Arial"/>
          <w:sz w:val="22"/>
          <w:szCs w:val="22"/>
          <w:lang w:val="es-ES"/>
        </w:rPr>
        <w:t>ambientales</w:t>
      </w:r>
      <w:r w:rsidRPr="0A7366D3" w:rsidR="0A7366D3">
        <w:rPr>
          <w:rFonts w:ascii="Arial" w:hAnsi="Arial" w:cs="Arial"/>
          <w:sz w:val="22"/>
          <w:szCs w:val="22"/>
          <w:lang w:val="es-ES"/>
        </w:rPr>
        <w:t xml:space="preserve"> y sociales</w:t>
      </w:r>
      <w:r w:rsidRPr="0A7366D3" w:rsidR="0A7366D3">
        <w:rPr>
          <w:rFonts w:ascii="Arial" w:hAnsi="Arial" w:cs="Arial"/>
          <w:sz w:val="22"/>
          <w:szCs w:val="22"/>
          <w:lang w:val="es-ES"/>
        </w:rPr>
        <w:t xml:space="preserve"> del programa; y c) el logro de los indicadores de producto </w:t>
      </w:r>
      <w:r w:rsidRPr="0A7366D3" w:rsidR="0A7366D3">
        <w:rPr>
          <w:rFonts w:ascii="Arial" w:hAnsi="Arial" w:cs="Arial"/>
          <w:sz w:val="22"/>
          <w:szCs w:val="22"/>
          <w:lang w:val="es-ES"/>
        </w:rPr>
        <w:t>y resultados esperados</w:t>
      </w:r>
      <w:r w:rsidRPr="0A7366D3" w:rsidR="0A7366D3">
        <w:rPr>
          <w:rFonts w:ascii="Arial" w:hAnsi="Arial" w:cs="Arial"/>
          <w:sz w:val="22"/>
          <w:szCs w:val="22"/>
          <w:lang w:val="es-ES"/>
        </w:rPr>
        <w:t>, en la medida en que estos se materialicen</w:t>
      </w:r>
      <w:r w:rsidRPr="0A7366D3" w:rsidR="0A7366D3">
        <w:rPr>
          <w:rFonts w:ascii="Arial" w:hAnsi="Arial" w:cs="Arial"/>
          <w:sz w:val="22"/>
          <w:szCs w:val="22"/>
          <w:lang w:val="es-ES"/>
        </w:rPr>
        <w:t>, y la información relativa a los proyectos apoyados con este programa</w:t>
      </w:r>
      <w:r w:rsidRPr="0A7366D3" w:rsidR="0A7366D3">
        <w:rPr>
          <w:rFonts w:ascii="Arial" w:hAnsi="Arial" w:cs="Arial"/>
          <w:sz w:val="22"/>
          <w:szCs w:val="22"/>
          <w:lang w:val="es-ES"/>
        </w:rPr>
        <w:t>.</w:t>
      </w:r>
    </w:p>
    <w:p w:rsidRPr="00413E63" w:rsidR="00062D0D" w:rsidP="0A7366D3" w:rsidRDefault="00062D0D" w14:paraId="395511D1" w14:textId="2A12B4A4"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Además</w:t>
      </w:r>
      <w:r w:rsidRPr="0A7366D3" w:rsidR="0A7366D3">
        <w:rPr>
          <w:rFonts w:ascii="Arial" w:hAnsi="Arial" w:cs="Arial"/>
          <w:sz w:val="22"/>
          <w:szCs w:val="22"/>
          <w:lang w:val="es-ES"/>
        </w:rPr>
        <w:t xml:space="preserve"> de</w:t>
      </w:r>
      <w:r w:rsidRPr="0A7366D3" w:rsidR="0A7366D3">
        <w:rPr>
          <w:rFonts w:ascii="Arial" w:hAnsi="Arial" w:cs="Arial"/>
          <w:sz w:val="22"/>
          <w:szCs w:val="22"/>
          <w:lang w:val="es-ES"/>
        </w:rPr>
        <w:t xml:space="preserve"> los esfuerzos de monitoreo del programa</w:t>
      </w:r>
      <w:r w:rsidRPr="0A7366D3" w:rsidR="0A7366D3">
        <w:rPr>
          <w:rFonts w:ascii="Arial" w:hAnsi="Arial" w:cs="Arial"/>
          <w:sz w:val="22"/>
          <w:szCs w:val="22"/>
          <w:lang w:val="es-ES"/>
        </w:rPr>
        <w:t xml:space="preserve">, los </w:t>
      </w:r>
      <w:r w:rsidRPr="0A7366D3" w:rsidR="0A7366D3">
        <w:rPr>
          <w:rFonts w:ascii="Arial" w:hAnsi="Arial" w:cs="Arial"/>
          <w:sz w:val="22"/>
          <w:szCs w:val="22"/>
          <w:lang w:val="es-ES"/>
        </w:rPr>
        <w:t xml:space="preserve">informes </w:t>
      </w:r>
      <w:r w:rsidRPr="0A7366D3" w:rsidR="0A7366D3">
        <w:rPr>
          <w:rFonts w:ascii="Arial" w:hAnsi="Arial" w:cs="Arial"/>
          <w:sz w:val="22"/>
          <w:szCs w:val="22"/>
          <w:lang w:val="es-ES"/>
        </w:rPr>
        <w:t xml:space="preserve">financieros del programa serán auditados anualmente por una firma auditora independiente aceptada por el Banco, contratada y pagada por la </w:t>
      </w:r>
      <w:r w:rsidRPr="0A7366D3" w:rsidR="0A7366D3">
        <w:rPr>
          <w:rFonts w:ascii="Arial" w:hAnsi="Arial" w:cs="Arial"/>
          <w:sz w:val="22"/>
          <w:szCs w:val="22"/>
          <w:lang w:val="es-ES"/>
        </w:rPr>
        <w:t>UCP</w:t>
      </w:r>
      <w:r w:rsidRPr="0A7366D3" w:rsidR="0A7366D3">
        <w:rPr>
          <w:rFonts w:ascii="Arial" w:hAnsi="Arial" w:cs="Arial"/>
          <w:sz w:val="22"/>
          <w:szCs w:val="22"/>
          <w:lang w:val="es-ES"/>
        </w:rPr>
        <w:t xml:space="preserve">. Los </w:t>
      </w:r>
      <w:r w:rsidRPr="0A7366D3" w:rsidR="0A7366D3">
        <w:rPr>
          <w:rFonts w:ascii="Arial" w:hAnsi="Arial" w:cs="Arial"/>
          <w:sz w:val="22"/>
          <w:szCs w:val="22"/>
          <w:lang w:val="es-ES"/>
        </w:rPr>
        <w:t xml:space="preserve">informes </w:t>
      </w:r>
      <w:r w:rsidRPr="0A7366D3" w:rsidR="0A7366D3">
        <w:rPr>
          <w:rFonts w:ascii="Arial" w:hAnsi="Arial" w:cs="Arial"/>
          <w:sz w:val="22"/>
          <w:szCs w:val="22"/>
          <w:lang w:val="es-ES"/>
        </w:rPr>
        <w:t xml:space="preserve">financieros auditados del programa serán remitidos al Banco no más tarde 120 días después del cierre del año fiscal de la </w:t>
      </w:r>
      <w:r w:rsidRPr="0A7366D3" w:rsidR="0A7366D3">
        <w:rPr>
          <w:rFonts w:ascii="Arial" w:hAnsi="Arial" w:cs="Arial"/>
          <w:sz w:val="22"/>
          <w:szCs w:val="22"/>
          <w:lang w:val="es-ES"/>
        </w:rPr>
        <w:t>UCP</w:t>
      </w:r>
      <w:r w:rsidRPr="0A7366D3" w:rsidR="0A7366D3">
        <w:rPr>
          <w:rFonts w:ascii="Arial" w:hAnsi="Arial" w:cs="Arial"/>
          <w:sz w:val="22"/>
          <w:szCs w:val="22"/>
          <w:lang w:val="es-ES"/>
        </w:rPr>
        <w:t xml:space="preserve">, siguiendo procedimientos y términos de referencia acordados con </w:t>
      </w:r>
      <w:r w:rsidRPr="0A7366D3" w:rsidR="0A7366D3">
        <w:rPr>
          <w:rFonts w:ascii="Arial" w:hAnsi="Arial" w:cs="Arial"/>
          <w:sz w:val="22"/>
          <w:szCs w:val="22"/>
          <w:lang w:val="es-ES"/>
        </w:rPr>
        <w:t>el Ministerio de Finanzas</w:t>
      </w:r>
      <w:r w:rsidRPr="0A7366D3" w:rsidR="0A7366D3">
        <w:rPr>
          <w:rFonts w:ascii="Arial" w:hAnsi="Arial" w:cs="Arial"/>
          <w:sz w:val="22"/>
          <w:szCs w:val="22"/>
          <w:lang w:val="es-ES"/>
        </w:rPr>
        <w:t xml:space="preserve">.  </w:t>
      </w:r>
    </w:p>
    <w:p w:rsidRPr="00E43059" w:rsidR="00062D0D" w:rsidP="0A7366D3" w:rsidRDefault="00062D0D" w14:paraId="0F995CAA" w14:textId="77777777" w14:noSpellErr="1">
      <w:pPr>
        <w:pStyle w:val="SecHeading"/>
        <w:tabs>
          <w:tab w:val="clear" w:pos="5400"/>
          <w:tab w:val="num" w:pos="990"/>
        </w:tabs>
        <w:ind w:left="720" w:hanging="720"/>
        <w:rPr>
          <w:rFonts w:ascii="Arial" w:hAnsi="Arial" w:cs="Arial"/>
          <w:color w:val="auto"/>
          <w:sz w:val="22"/>
          <w:szCs w:val="22"/>
        </w:rPr>
      </w:pPr>
      <w:bookmarkStart w:name="_Toc352756756" w:id="12"/>
      <w:bookmarkStart w:name="_Toc498015061" w:id="13"/>
      <w:r w:rsidRPr="0A7366D3" w:rsidR="0A7366D3">
        <w:rPr>
          <w:rFonts w:ascii="Arial" w:hAnsi="Arial" w:cs="Arial"/>
          <w:color w:val="auto"/>
          <w:sz w:val="22"/>
          <w:szCs w:val="22"/>
        </w:rPr>
        <w:t>Coordinación del Monitoreo, Plan de Trabajo y Presupuesto</w:t>
      </w:r>
      <w:r w:rsidRPr="0A7366D3" w:rsidR="0A7366D3">
        <w:rPr>
          <w:rFonts w:ascii="Arial" w:hAnsi="Arial" w:cs="Arial"/>
          <w:color w:val="auto"/>
          <w:sz w:val="22"/>
          <w:szCs w:val="22"/>
        </w:rPr>
        <w:t xml:space="preserve"> </w:t>
      </w:r>
      <w:bookmarkEnd w:id="12"/>
      <w:bookmarkEnd w:id="13"/>
    </w:p>
    <w:p w:rsidRPr="00413E63" w:rsidR="00062D0D" w:rsidP="0A7366D3" w:rsidRDefault="00FC1D30" w14:paraId="0984A227" w14:textId="77777777" w14:noSpellErr="1">
      <w:pPr>
        <w:pStyle w:val="Paragraph"/>
        <w:tabs>
          <w:tab w:val="clear" w:pos="2736"/>
        </w:tabs>
        <w:ind w:left="720" w:hanging="720"/>
        <w:rPr>
          <w:rFonts w:ascii="Arial" w:hAnsi="Arial" w:cs="Arial"/>
          <w:sz w:val="22"/>
          <w:szCs w:val="22"/>
          <w:lang w:val="es-ES"/>
        </w:rPr>
      </w:pPr>
      <w:bookmarkStart w:name="_Toc352755939" w:id="14"/>
      <w:bookmarkStart w:name="_Toc387738398" w:id="15"/>
      <w:r w:rsidRPr="0A7366D3" w:rsidR="0A7366D3">
        <w:rPr>
          <w:rFonts w:ascii="Arial" w:hAnsi="Arial" w:cs="Arial"/>
          <w:sz w:val="22"/>
          <w:szCs w:val="22"/>
          <w:lang w:val="es-ES"/>
        </w:rPr>
        <w:t>La UCP</w:t>
      </w:r>
      <w:r w:rsidRPr="0A7366D3" w:rsidR="0A7366D3">
        <w:rPr>
          <w:rFonts w:ascii="Arial" w:hAnsi="Arial" w:cs="Arial"/>
          <w:sz w:val="22"/>
          <w:szCs w:val="22"/>
          <w:lang w:val="es-ES"/>
        </w:rPr>
        <w:t xml:space="preserve"> será responsable </w:t>
      </w:r>
      <w:r w:rsidRPr="0A7366D3" w:rsidR="0A7366D3">
        <w:rPr>
          <w:rFonts w:ascii="Arial" w:hAnsi="Arial" w:cs="Arial"/>
          <w:sz w:val="22"/>
          <w:szCs w:val="22"/>
          <w:lang w:val="es-ES"/>
        </w:rPr>
        <w:t>de</w:t>
      </w:r>
      <w:r w:rsidRPr="0A7366D3" w:rsidR="0A7366D3">
        <w:rPr>
          <w:rFonts w:ascii="Arial" w:hAnsi="Arial" w:cs="Arial"/>
          <w:sz w:val="22"/>
          <w:szCs w:val="22"/>
          <w:lang w:val="es-ES"/>
        </w:rPr>
        <w:t xml:space="preserve"> la supervisión y coordinación operacional y administrativa del programa. Sus funciones administrativas incluirán, entre otras: (i) la planificación de la ejecución del programa; (ii) sus desembolsos; (iii) sus controles internos; (iv) su auditoria; (v) el mantenimiento y continua actualización de todas las informaciones necesarias para generar los indicadores de producto, resultados intermedios e impacto del programa; (vi) su monitoreo y evaluación de resultados; y (vii) la generación de reportes periódicos sobre su desempeño.</w:t>
      </w:r>
      <w:bookmarkEnd w:id="14"/>
      <w:bookmarkEnd w:id="15"/>
    </w:p>
    <w:p w:rsidRPr="00413E63" w:rsidR="00C7238F" w:rsidP="0A7366D3" w:rsidRDefault="00C7238F" w14:paraId="404D7514" w14:textId="437DA615"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Los costos de Monito</w:t>
      </w:r>
      <w:r w:rsidRPr="0A7366D3" w:rsidR="0A7366D3">
        <w:rPr>
          <w:rFonts w:ascii="Arial" w:hAnsi="Arial" w:cs="Arial"/>
          <w:sz w:val="22"/>
          <w:szCs w:val="22"/>
          <w:lang w:val="es-ES"/>
        </w:rPr>
        <w:t>reo están incluidos en el apoyo a esta operación a través de un préstamo de inversión por US$</w:t>
      </w:r>
      <w:r w:rsidRPr="0A7366D3" w:rsidR="0A7366D3">
        <w:rPr>
          <w:rFonts w:ascii="Arial" w:hAnsi="Arial" w:cs="Arial"/>
          <w:sz w:val="22"/>
          <w:szCs w:val="22"/>
          <w:lang w:val="es-ES"/>
        </w:rPr>
        <w:t>1</w:t>
      </w:r>
      <w:r w:rsidRPr="0A7366D3" w:rsidR="0A7366D3">
        <w:rPr>
          <w:rFonts w:ascii="Arial" w:hAnsi="Arial" w:cs="Arial"/>
          <w:sz w:val="22"/>
          <w:szCs w:val="22"/>
          <w:lang w:val="es-ES"/>
        </w:rPr>
        <w:t>0 millones (</w:t>
      </w:r>
      <w:r w:rsidRPr="0A7366D3" w:rsidR="0A7366D3">
        <w:rPr>
          <w:rFonts w:ascii="Arial" w:hAnsi="Arial" w:cs="Arial"/>
          <w:sz w:val="22"/>
          <w:szCs w:val="22"/>
          <w:lang w:val="es-ES"/>
        </w:rPr>
        <w:t>POD, ¶</w:t>
      </w:r>
      <w:r w:rsidRPr="0A7366D3" w:rsidR="0A7366D3">
        <w:rPr>
          <w:rFonts w:ascii="Arial" w:hAnsi="Arial" w:cs="Arial"/>
          <w:sz w:val="22"/>
          <w:szCs w:val="22"/>
          <w:lang w:val="es-ES"/>
        </w:rPr>
        <w:t>1.29)</w:t>
      </w:r>
      <w:r w:rsidRPr="0A7366D3" w:rsidR="0A7366D3">
        <w:rPr>
          <w:rFonts w:ascii="Arial" w:hAnsi="Arial" w:cs="Arial"/>
          <w:sz w:val="22"/>
          <w:szCs w:val="22"/>
          <w:lang w:val="es-ES"/>
        </w:rPr>
        <w:t xml:space="preserve"> y sus costos están imputados en la ejecución del programa</w:t>
      </w:r>
      <w:r w:rsidRPr="0A7366D3" w:rsidR="0A7366D3">
        <w:rPr>
          <w:rFonts w:ascii="Arial" w:hAnsi="Arial" w:cs="Arial"/>
          <w:sz w:val="22"/>
          <w:szCs w:val="22"/>
          <w:lang w:val="es-ES"/>
        </w:rPr>
        <w:t>.</w:t>
      </w:r>
    </w:p>
    <w:p w:rsidR="008A0FD5" w:rsidP="00062D0D" w:rsidRDefault="008A0FD5" w14:paraId="4554BCCD" w14:textId="77777777">
      <w:pPr>
        <w:pStyle w:val="Default"/>
        <w:spacing w:before="120"/>
        <w:jc w:val="center"/>
        <w:rPr>
          <w:rFonts w:ascii="Arial" w:hAnsi="Arial" w:cs="Arial"/>
          <w:b/>
          <w:color w:val="auto"/>
          <w:sz w:val="22"/>
          <w:szCs w:val="22"/>
          <w:lang w:val="es-AR"/>
        </w:rPr>
      </w:pPr>
    </w:p>
    <w:p w:rsidR="008A0FD5" w:rsidP="00062D0D" w:rsidRDefault="008A0FD5" w14:paraId="5EDBD937" w14:textId="77777777">
      <w:pPr>
        <w:pStyle w:val="Default"/>
        <w:spacing w:before="120"/>
        <w:jc w:val="center"/>
        <w:rPr>
          <w:rFonts w:ascii="Arial" w:hAnsi="Arial" w:cs="Arial"/>
          <w:b/>
          <w:color w:val="auto"/>
          <w:sz w:val="22"/>
          <w:szCs w:val="22"/>
          <w:lang w:val="es-AR"/>
        </w:rPr>
      </w:pPr>
    </w:p>
    <w:p w:rsidRPr="00413E63" w:rsidR="00062D0D" w:rsidP="0A7366D3" w:rsidRDefault="00062D0D" w14:paraId="769161F8" w14:noSpellErr="1" w14:textId="05138055">
      <w:pPr>
        <w:pStyle w:val="Default"/>
        <w:spacing w:before="120"/>
        <w:jc w:val="center"/>
        <w:rPr>
          <w:rFonts w:ascii="Arial" w:hAnsi="Arial" w:cs="Arial"/>
          <w:b w:val="1"/>
          <w:bCs w:val="1"/>
          <w:color w:val="auto"/>
          <w:sz w:val="22"/>
          <w:szCs w:val="22"/>
          <w:lang w:val="es-AR"/>
        </w:rPr>
      </w:pPr>
      <w:r w:rsidRPr="0A7366D3" w:rsidR="0A7366D3">
        <w:rPr>
          <w:rFonts w:ascii="Arial" w:hAnsi="Arial" w:cs="Arial"/>
          <w:b w:val="1"/>
          <w:bCs w:val="1"/>
          <w:color w:val="auto"/>
          <w:sz w:val="22"/>
          <w:szCs w:val="22"/>
          <w:lang w:val="es-AR"/>
        </w:rPr>
        <w:t xml:space="preserve">Cuadro </w:t>
      </w:r>
      <w:r w:rsidRPr="0A7366D3" w:rsidR="0A7366D3">
        <w:rPr>
          <w:rFonts w:ascii="Arial" w:hAnsi="Arial" w:cs="Arial"/>
          <w:b w:val="1"/>
          <w:bCs w:val="1"/>
          <w:color w:val="auto"/>
          <w:sz w:val="22"/>
          <w:szCs w:val="22"/>
          <w:lang w:val="es-AR"/>
        </w:rPr>
        <w:t>3</w:t>
      </w:r>
      <w:r w:rsidRPr="0A7366D3" w:rsidR="0A7366D3">
        <w:rPr>
          <w:rFonts w:ascii="Arial" w:hAnsi="Arial" w:cs="Arial"/>
          <w:b w:val="1"/>
          <w:bCs w:val="1"/>
          <w:color w:val="auto"/>
          <w:sz w:val="22"/>
          <w:szCs w:val="22"/>
          <w:lang w:val="es-AR"/>
        </w:rPr>
        <w:t xml:space="preserve"> </w:t>
      </w:r>
    </w:p>
    <w:p w:rsidRPr="00413E63" w:rsidR="00062D0D" w:rsidP="0A7366D3" w:rsidRDefault="00062D0D" w14:paraId="426861E7" w14:textId="77777777" w14:noSpellErr="1">
      <w:pPr>
        <w:pStyle w:val="Default"/>
        <w:spacing w:after="120"/>
        <w:jc w:val="center"/>
        <w:rPr>
          <w:rFonts w:ascii="Arial" w:hAnsi="Arial" w:cs="Arial"/>
          <w:b w:val="1"/>
          <w:bCs w:val="1"/>
          <w:color w:val="auto"/>
          <w:sz w:val="22"/>
          <w:szCs w:val="22"/>
          <w:lang w:val="es-AR"/>
        </w:rPr>
      </w:pPr>
      <w:r w:rsidRPr="0A7366D3" w:rsidR="0A7366D3">
        <w:rPr>
          <w:rFonts w:ascii="Arial" w:hAnsi="Arial" w:cs="Arial"/>
          <w:b w:val="1"/>
          <w:bCs w:val="1"/>
          <w:color w:val="auto"/>
          <w:sz w:val="22"/>
          <w:szCs w:val="22"/>
          <w:lang w:val="es-AR"/>
        </w:rPr>
        <w:t xml:space="preserve">Plan de Trabajo </w:t>
      </w:r>
      <w:r w:rsidRPr="0A7366D3" w:rsidR="0A7366D3">
        <w:rPr>
          <w:rFonts w:ascii="Arial" w:hAnsi="Arial" w:cs="Arial"/>
          <w:b w:val="1"/>
          <w:bCs w:val="1"/>
          <w:color w:val="auto"/>
          <w:sz w:val="22"/>
          <w:szCs w:val="22"/>
          <w:lang w:val="es-AR"/>
        </w:rPr>
        <w:t xml:space="preserve">y Presupuesto </w:t>
      </w:r>
      <w:r w:rsidRPr="0A7366D3" w:rsidR="0A7366D3">
        <w:rPr>
          <w:rFonts w:ascii="Arial" w:hAnsi="Arial" w:cs="Arial"/>
          <w:b w:val="1"/>
          <w:bCs w:val="1"/>
          <w:color w:val="auto"/>
          <w:sz w:val="22"/>
          <w:szCs w:val="22"/>
          <w:lang w:val="es-AR"/>
        </w:rPr>
        <w:t>de Monitoreo</w:t>
      </w:r>
    </w:p>
    <w:tbl>
      <w:tblPr>
        <w:tblW w:w="8907" w:type="dxa"/>
        <w:tblInd w:w="-10" w:type="dxa"/>
        <w:tblLayout w:type="fixed"/>
        <w:tblLook w:val="04A0" w:firstRow="1" w:lastRow="0" w:firstColumn="1" w:lastColumn="0" w:noHBand="0" w:noVBand="1"/>
      </w:tblPr>
      <w:tblGrid>
        <w:gridCol w:w="1276"/>
        <w:gridCol w:w="321"/>
        <w:gridCol w:w="342"/>
        <w:gridCol w:w="322"/>
        <w:gridCol w:w="343"/>
        <w:gridCol w:w="322"/>
        <w:gridCol w:w="343"/>
        <w:gridCol w:w="322"/>
        <w:gridCol w:w="396"/>
        <w:gridCol w:w="322"/>
        <w:gridCol w:w="396"/>
        <w:gridCol w:w="1509"/>
        <w:gridCol w:w="1559"/>
        <w:gridCol w:w="1134"/>
      </w:tblGrid>
      <w:tr w:rsidRPr="00AB6B26" w:rsidR="002A3220" w:rsidTr="0A7366D3" w14:paraId="7A0D910A" w14:textId="77777777">
        <w:trPr>
          <w:trHeight w:val="1152"/>
        </w:trPr>
        <w:tc>
          <w:tcPr>
            <w:tcW w:w="1276"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vAlign w:val="center"/>
            <w:hideMark/>
          </w:tcPr>
          <w:p w:rsidRPr="00AB6B26" w:rsidR="00AB6B26" w:rsidP="0A7366D3" w:rsidRDefault="00AB6B26" w14:paraId="3980A9AB" w14:textId="77777777" w14:noSpellErr="1">
            <w:pPr>
              <w:spacing w:after="0" w:line="240" w:lineRule="auto"/>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Actividades Claves de Monitoreo / Productos por Actividad</w:t>
            </w:r>
          </w:p>
        </w:tc>
        <w:tc>
          <w:tcPr>
            <w:tcW w:w="663" w:type="dxa"/>
            <w:gridSpan w:val="2"/>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AB6B26" w:rsidR="00AB6B26" w:rsidP="0A7366D3" w:rsidRDefault="00AB6B26" w14:paraId="17F9DB4B"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eastAsia="en-US"/>
              </w:rPr>
              <w:t>2018</w:t>
            </w:r>
          </w:p>
        </w:tc>
        <w:tc>
          <w:tcPr>
            <w:tcW w:w="665" w:type="dxa"/>
            <w:gridSpan w:val="2"/>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AB6B26" w:rsidR="00AB6B26" w:rsidP="0A7366D3" w:rsidRDefault="00AB6B26" w14:paraId="675E7B60"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eastAsia="en-US"/>
              </w:rPr>
              <w:t>2019</w:t>
            </w:r>
          </w:p>
        </w:tc>
        <w:tc>
          <w:tcPr>
            <w:tcW w:w="665" w:type="dxa"/>
            <w:gridSpan w:val="2"/>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AB6B26" w:rsidR="00AB6B26" w:rsidP="0A7366D3" w:rsidRDefault="00AB6B26" w14:paraId="2EAFF562"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eastAsia="en-US"/>
              </w:rPr>
              <w:t>2020</w:t>
            </w:r>
          </w:p>
        </w:tc>
        <w:tc>
          <w:tcPr>
            <w:tcW w:w="718" w:type="dxa"/>
            <w:gridSpan w:val="2"/>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AB6B26" w:rsidR="00AB6B26" w:rsidP="0A7366D3" w:rsidRDefault="00AB6B26" w14:paraId="2F656C78"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eastAsia="en-US"/>
              </w:rPr>
              <w:t>2021</w:t>
            </w:r>
          </w:p>
        </w:tc>
        <w:tc>
          <w:tcPr>
            <w:tcW w:w="718" w:type="dxa"/>
            <w:gridSpan w:val="2"/>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AB6B26" w:rsidR="00AB6B26" w:rsidP="0A7366D3" w:rsidRDefault="00AB6B26" w14:paraId="60FF1674"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eastAsia="en-US"/>
              </w:rPr>
              <w:t>2022</w:t>
            </w:r>
          </w:p>
        </w:tc>
        <w:tc>
          <w:tcPr>
            <w:tcW w:w="1509"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vAlign w:val="center"/>
            <w:hideMark/>
          </w:tcPr>
          <w:p w:rsidRPr="00AB6B26" w:rsidR="00AB6B26" w:rsidP="0A7366D3" w:rsidRDefault="00AB6B26" w14:paraId="350D3855" w14:textId="77777777" w14:noSpellErr="1">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Costo / Divisa</w:t>
            </w:r>
          </w:p>
        </w:tc>
        <w:tc>
          <w:tcPr>
            <w:tcW w:w="1559"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vAlign w:val="center"/>
            <w:hideMark/>
          </w:tcPr>
          <w:p w:rsidRPr="00AB6B26" w:rsidR="00AB6B26" w:rsidP="0A7366D3" w:rsidRDefault="00AB6B26" w14:paraId="5736E6B3" w14:textId="77777777" w14:noSpellErr="1">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Responsable</w:t>
            </w:r>
          </w:p>
        </w:tc>
        <w:tc>
          <w:tcPr>
            <w:tcW w:w="1134"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vAlign w:val="center"/>
            <w:hideMark/>
          </w:tcPr>
          <w:p w:rsidRPr="00AB6B26" w:rsidR="00AB6B26" w:rsidP="0A7366D3" w:rsidRDefault="00AB6B26" w14:paraId="703D485A" w14:textId="77777777" w14:noSpellErr="1">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Fuente de fondeo</w:t>
            </w:r>
          </w:p>
        </w:tc>
      </w:tr>
      <w:tr w:rsidRPr="00AB6B26" w:rsidR="002A3220" w:rsidTr="0A7366D3" w14:paraId="71C89F50" w14:textId="77777777">
        <w:trPr>
          <w:trHeight w:val="53"/>
        </w:trPr>
        <w:tc>
          <w:tcPr>
            <w:tcW w:w="1276" w:type="dxa"/>
            <w:vMerge/>
            <w:tcBorders>
              <w:top w:val="single" w:color="auto" w:sz="8" w:space="0"/>
              <w:left w:val="single" w:color="auto" w:sz="8" w:space="0"/>
              <w:bottom w:val="single" w:color="000000" w:sz="8" w:space="0"/>
              <w:right w:val="single" w:color="auto" w:sz="8" w:space="0"/>
            </w:tcBorders>
            <w:vAlign w:val="center"/>
            <w:hideMark/>
          </w:tcPr>
          <w:p w:rsidRPr="00AB6B26" w:rsidR="00AB6B26" w:rsidP="00AB6B26" w:rsidRDefault="00AB6B26" w14:paraId="75821FA5" w14:textId="77777777">
            <w:pPr>
              <w:spacing w:after="0" w:line="240" w:lineRule="auto"/>
              <w:rPr>
                <w:rFonts w:ascii="Arial" w:hAnsi="Arial" w:eastAsia="Times New Roman" w:cs="Arial"/>
                <w:b/>
                <w:bCs/>
                <w:color w:val="000000"/>
                <w:sz w:val="20"/>
                <w:szCs w:val="20"/>
                <w:lang w:val="en-US" w:eastAsia="en-US"/>
              </w:rPr>
            </w:pPr>
          </w:p>
        </w:tc>
        <w:tc>
          <w:tcPr>
            <w:tcW w:w="321"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1C04F641"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1</w:t>
            </w:r>
          </w:p>
        </w:tc>
        <w:tc>
          <w:tcPr>
            <w:tcW w:w="342"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0567D217"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2</w:t>
            </w:r>
          </w:p>
        </w:tc>
        <w:tc>
          <w:tcPr>
            <w:tcW w:w="322"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7AF371DA"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1</w:t>
            </w:r>
          </w:p>
        </w:tc>
        <w:tc>
          <w:tcPr>
            <w:tcW w:w="343"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6863AC8F"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2</w:t>
            </w:r>
          </w:p>
        </w:tc>
        <w:tc>
          <w:tcPr>
            <w:tcW w:w="322"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52DFC73C"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1</w:t>
            </w:r>
          </w:p>
        </w:tc>
        <w:tc>
          <w:tcPr>
            <w:tcW w:w="343"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6DEB281A"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2</w:t>
            </w:r>
          </w:p>
        </w:tc>
        <w:tc>
          <w:tcPr>
            <w:tcW w:w="322"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716E6F71"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1</w:t>
            </w:r>
          </w:p>
        </w:tc>
        <w:tc>
          <w:tcPr>
            <w:tcW w:w="396"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34B647F3"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2</w:t>
            </w:r>
          </w:p>
        </w:tc>
        <w:tc>
          <w:tcPr>
            <w:tcW w:w="322"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4FF2FF88"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1</w:t>
            </w:r>
          </w:p>
        </w:tc>
        <w:tc>
          <w:tcPr>
            <w:tcW w:w="396" w:type="dxa"/>
            <w:tcBorders>
              <w:top w:val="nil"/>
              <w:left w:val="nil"/>
              <w:bottom w:val="single" w:color="auto" w:sz="8" w:space="0"/>
              <w:right w:val="single" w:color="auto" w:sz="8" w:space="0"/>
            </w:tcBorders>
            <w:shd w:val="clear" w:color="auto" w:fill="D9D9D9" w:themeFill="background1" w:themeFillShade="D9"/>
            <w:tcMar/>
            <w:vAlign w:val="center"/>
            <w:hideMark/>
          </w:tcPr>
          <w:p w:rsidRPr="00AB6B26" w:rsidR="00AB6B26" w:rsidP="0A7366D3" w:rsidRDefault="00AB6B26" w14:paraId="3841DE79" w14:textId="77777777">
            <w:pPr>
              <w:spacing w:after="0" w:line="240" w:lineRule="auto"/>
              <w:jc w:val="center"/>
              <w:rPr>
                <w:rFonts w:ascii="Arial" w:hAnsi="Arial" w:eastAsia="Times New Roman" w:cs="Arial"/>
                <w:b w:val="1"/>
                <w:bCs w:val="1"/>
                <w:color w:val="000000" w:themeColor="text1" w:themeTint="FF" w:themeShade="FF"/>
                <w:sz w:val="20"/>
                <w:szCs w:val="20"/>
                <w:lang w:val="en-US" w:eastAsia="en-US"/>
              </w:rPr>
            </w:pPr>
            <w:r w:rsidRPr="0A7366D3" w:rsidR="0A7366D3">
              <w:rPr>
                <w:rFonts w:ascii="Arial" w:hAnsi="Arial" w:eastAsia="Times New Roman" w:cs="Arial"/>
                <w:b w:val="1"/>
                <w:bCs w:val="1"/>
                <w:color w:val="000000" w:themeColor="text1" w:themeTint="FF" w:themeShade="FF"/>
                <w:sz w:val="20"/>
                <w:szCs w:val="20"/>
                <w:lang w:val="es-AR" w:eastAsia="en-US"/>
              </w:rPr>
              <w:t>2</w:t>
            </w:r>
          </w:p>
        </w:tc>
        <w:tc>
          <w:tcPr>
            <w:tcW w:w="1509" w:type="dxa"/>
            <w:vMerge/>
            <w:tcBorders>
              <w:top w:val="single" w:color="auto" w:sz="8" w:space="0"/>
              <w:left w:val="single" w:color="auto" w:sz="8" w:space="0"/>
              <w:bottom w:val="single" w:color="000000" w:sz="8" w:space="0"/>
              <w:right w:val="single" w:color="auto" w:sz="8" w:space="0"/>
            </w:tcBorders>
            <w:vAlign w:val="center"/>
            <w:hideMark/>
          </w:tcPr>
          <w:p w:rsidRPr="00AB6B26" w:rsidR="00AB6B26" w:rsidP="00AB6B26" w:rsidRDefault="00AB6B26" w14:paraId="5200882B" w14:textId="77777777">
            <w:pPr>
              <w:spacing w:after="0" w:line="240" w:lineRule="auto"/>
              <w:rPr>
                <w:rFonts w:ascii="Arial" w:hAnsi="Arial" w:eastAsia="Times New Roman" w:cs="Arial"/>
                <w:b/>
                <w:bCs/>
                <w:color w:val="000000"/>
                <w:sz w:val="20"/>
                <w:szCs w:val="20"/>
                <w:lang w:val="en-US" w:eastAsia="en-US"/>
              </w:rPr>
            </w:pPr>
          </w:p>
        </w:tc>
        <w:tc>
          <w:tcPr>
            <w:tcW w:w="1559" w:type="dxa"/>
            <w:vMerge/>
            <w:tcBorders>
              <w:top w:val="single" w:color="auto" w:sz="8" w:space="0"/>
              <w:left w:val="single" w:color="auto" w:sz="8" w:space="0"/>
              <w:bottom w:val="single" w:color="000000" w:sz="8" w:space="0"/>
              <w:right w:val="single" w:color="auto" w:sz="8" w:space="0"/>
            </w:tcBorders>
            <w:vAlign w:val="center"/>
            <w:hideMark/>
          </w:tcPr>
          <w:p w:rsidRPr="00AB6B26" w:rsidR="00AB6B26" w:rsidP="00AB6B26" w:rsidRDefault="00AB6B26" w14:paraId="7974CD02" w14:textId="77777777">
            <w:pPr>
              <w:spacing w:after="0" w:line="240" w:lineRule="auto"/>
              <w:rPr>
                <w:rFonts w:ascii="Arial" w:hAnsi="Arial" w:eastAsia="Times New Roman" w:cs="Arial"/>
                <w:b/>
                <w:bCs/>
                <w:color w:val="000000"/>
                <w:sz w:val="20"/>
                <w:szCs w:val="20"/>
                <w:lang w:val="en-US" w:eastAsia="en-US"/>
              </w:rPr>
            </w:pPr>
          </w:p>
        </w:tc>
        <w:tc>
          <w:tcPr>
            <w:tcW w:w="1134" w:type="dxa"/>
            <w:vMerge/>
            <w:tcBorders>
              <w:top w:val="single" w:color="auto" w:sz="8" w:space="0"/>
              <w:left w:val="single" w:color="auto" w:sz="8" w:space="0"/>
              <w:bottom w:val="single" w:color="000000" w:sz="8" w:space="0"/>
              <w:right w:val="single" w:color="auto" w:sz="8" w:space="0"/>
            </w:tcBorders>
            <w:vAlign w:val="center"/>
            <w:hideMark/>
          </w:tcPr>
          <w:p w:rsidRPr="00AB6B26" w:rsidR="00AB6B26" w:rsidP="00AB6B26" w:rsidRDefault="00AB6B26" w14:paraId="10E9BB71" w14:textId="77777777">
            <w:pPr>
              <w:spacing w:after="0" w:line="240" w:lineRule="auto"/>
              <w:rPr>
                <w:rFonts w:ascii="Arial" w:hAnsi="Arial" w:eastAsia="Times New Roman" w:cs="Arial"/>
                <w:b/>
                <w:bCs/>
                <w:color w:val="000000"/>
                <w:sz w:val="20"/>
                <w:szCs w:val="20"/>
                <w:lang w:val="en-US" w:eastAsia="en-US"/>
              </w:rPr>
            </w:pPr>
          </w:p>
        </w:tc>
      </w:tr>
      <w:tr w:rsidRPr="00AB6B26" w:rsidR="002A3220" w:rsidTr="0A7366D3" w14:paraId="000C7451" w14:textId="77777777">
        <w:trPr>
          <w:trHeight w:val="576"/>
        </w:trPr>
        <w:tc>
          <w:tcPr>
            <w:tcW w:w="1276" w:type="dxa"/>
            <w:tcBorders>
              <w:top w:val="nil"/>
              <w:left w:val="single" w:color="auto" w:sz="8" w:space="0"/>
              <w:bottom w:val="single" w:color="auto" w:sz="8" w:space="0"/>
              <w:right w:val="single" w:color="auto" w:sz="8" w:space="0"/>
            </w:tcBorders>
            <w:shd w:val="clear" w:color="auto" w:fill="auto"/>
            <w:tcMar/>
            <w:vAlign w:val="center"/>
            <w:hideMark/>
          </w:tcPr>
          <w:p w:rsidRPr="00AB6B26" w:rsidR="00AB6B26" w:rsidP="0A7366D3" w:rsidRDefault="00AB6B26" w14:paraId="3894A1EB"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xml:space="preserve">Reportes de Monitoreo </w:t>
            </w:r>
          </w:p>
        </w:tc>
        <w:tc>
          <w:tcPr>
            <w:tcW w:w="321"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391496E7"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 </w:t>
            </w:r>
          </w:p>
        </w:tc>
        <w:tc>
          <w:tcPr>
            <w:tcW w:w="34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65EDF049"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74280E96" w14:textId="77777777">
            <w:pPr>
              <w:spacing w:after="0" w:line="240" w:lineRule="auto"/>
              <w:rPr>
                <w:rFonts w:ascii="Calibri" w:hAnsi="Calibri" w:eastAsia="Times New Roman" w:cs="Times New Roman"/>
                <w:color w:val="000000" w:themeColor="text1" w:themeTint="FF" w:themeShade="FF"/>
                <w:lang w:val="en-US" w:eastAsia="en-US"/>
              </w:rPr>
            </w:pPr>
            <w:r w:rsidRPr="0A7366D3" w:rsidR="0A7366D3">
              <w:rPr>
                <w:rFonts w:ascii="Calibri" w:hAnsi="Calibri" w:eastAsia="Times New Roman" w:cs="Times New Roman"/>
                <w:color w:val="000000" w:themeColor="text1" w:themeTint="FF" w:themeShade="FF"/>
                <w:lang w:val="en-US"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3FC48A2D"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71F5B996"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7ADD9624"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1D5DD97"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4A29CBC"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0D639897"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40E1867D"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w:t>
            </w:r>
          </w:p>
        </w:tc>
        <w:tc>
          <w:tcPr>
            <w:tcW w:w="1509"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6F134A4"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xml:space="preserve">Imputado ejecución </w:t>
            </w:r>
          </w:p>
        </w:tc>
        <w:tc>
          <w:tcPr>
            <w:tcW w:w="1559"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6471C58A" w14:paraId="0E7D3925" w14:textId="0BE01399"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UCP</w:t>
            </w:r>
          </w:p>
        </w:tc>
        <w:tc>
          <w:tcPr>
            <w:tcW w:w="1134"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7505F171" w14:textId="0F9DEC97"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 xml:space="preserve">Recursos </w:t>
            </w:r>
            <w:r w:rsidRPr="0A7366D3" w:rsidR="0A7366D3">
              <w:rPr>
                <w:rFonts w:ascii="Arial" w:hAnsi="Arial" w:eastAsia="Times New Roman" w:cs="Arial"/>
                <w:color w:val="000000" w:themeColor="text1" w:themeTint="FF" w:themeShade="FF"/>
                <w:sz w:val="20"/>
                <w:szCs w:val="20"/>
                <w:lang w:val="es-AR" w:eastAsia="en-US"/>
              </w:rPr>
              <w:t>UCP</w:t>
            </w:r>
          </w:p>
        </w:tc>
      </w:tr>
      <w:tr w:rsidRPr="00AB6B26" w:rsidR="002A3220" w:rsidTr="0A7366D3" w14:paraId="69D91F4A" w14:textId="77777777">
        <w:trPr>
          <w:trHeight w:val="517"/>
        </w:trPr>
        <w:tc>
          <w:tcPr>
            <w:tcW w:w="1276" w:type="dxa"/>
            <w:tcBorders>
              <w:top w:val="nil"/>
              <w:left w:val="single" w:color="auto" w:sz="8" w:space="0"/>
              <w:bottom w:val="single" w:color="auto" w:sz="8" w:space="0"/>
              <w:right w:val="single" w:color="auto" w:sz="8" w:space="0"/>
            </w:tcBorders>
            <w:shd w:val="clear" w:color="auto" w:fill="auto"/>
            <w:tcMar/>
            <w:vAlign w:val="center"/>
            <w:hideMark/>
          </w:tcPr>
          <w:p w:rsidRPr="00AB6B26" w:rsidR="00AB6B26" w:rsidP="0A7366D3" w:rsidRDefault="00AB6B26" w14:paraId="78D6E911"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Reporte Final</w:t>
            </w:r>
          </w:p>
        </w:tc>
        <w:tc>
          <w:tcPr>
            <w:tcW w:w="321"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67B8205E"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1DBEB30E"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37E7F20F"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583DF859"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5C6D526F"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69005FF0"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4E6D5E71"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54CCF03D"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n-US" w:eastAsia="en-US"/>
              </w:rPr>
              <w:t> </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5529302C"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829E3EC"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w:t>
            </w:r>
          </w:p>
        </w:tc>
        <w:tc>
          <w:tcPr>
            <w:tcW w:w="1509"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6A19A9B3"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Imputado ejecución</w:t>
            </w:r>
          </w:p>
        </w:tc>
        <w:tc>
          <w:tcPr>
            <w:tcW w:w="1559"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6471C58A" w14:paraId="7590377A" w14:textId="270B373D"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UCP</w:t>
            </w:r>
          </w:p>
        </w:tc>
        <w:tc>
          <w:tcPr>
            <w:tcW w:w="1134"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38AD4266" w14:textId="2A5032E7"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 xml:space="preserve">Recursos </w:t>
            </w:r>
            <w:r w:rsidRPr="0A7366D3" w:rsidR="0A7366D3">
              <w:rPr>
                <w:rFonts w:ascii="Arial" w:hAnsi="Arial" w:eastAsia="Times New Roman" w:cs="Arial"/>
                <w:color w:val="000000" w:themeColor="text1" w:themeTint="FF" w:themeShade="FF"/>
                <w:sz w:val="20"/>
                <w:szCs w:val="20"/>
                <w:lang w:val="es-AR" w:eastAsia="en-US"/>
              </w:rPr>
              <w:t>UCP</w:t>
            </w:r>
          </w:p>
        </w:tc>
      </w:tr>
      <w:tr w:rsidRPr="00AB6B26" w:rsidR="002A3220" w:rsidTr="0A7366D3" w14:paraId="54F81980" w14:textId="77777777">
        <w:trPr>
          <w:trHeight w:val="517"/>
        </w:trPr>
        <w:tc>
          <w:tcPr>
            <w:tcW w:w="1276" w:type="dxa"/>
            <w:tcBorders>
              <w:top w:val="nil"/>
              <w:left w:val="single" w:color="auto" w:sz="8" w:space="0"/>
              <w:bottom w:val="single" w:color="auto" w:sz="8" w:space="0"/>
              <w:right w:val="single" w:color="auto" w:sz="8" w:space="0"/>
            </w:tcBorders>
            <w:shd w:val="clear" w:color="auto" w:fill="auto"/>
            <w:tcMar/>
            <w:vAlign w:val="center"/>
            <w:hideMark/>
          </w:tcPr>
          <w:p w:rsidRPr="00AB6B26" w:rsidR="00AB6B26" w:rsidP="0A7366D3" w:rsidRDefault="00AB6B26" w14:paraId="49924AB9"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Auditorias</w:t>
            </w:r>
          </w:p>
        </w:tc>
        <w:tc>
          <w:tcPr>
            <w:tcW w:w="321"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0C498A2E"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7C46BA8F"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406FF477"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2023E17"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4B14CF6C"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43"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78663E9E"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eastAsia="en-US"/>
              </w:rPr>
              <w:t>X</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057D322E"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EFACF13"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 </w:t>
            </w:r>
          </w:p>
        </w:tc>
        <w:tc>
          <w:tcPr>
            <w:tcW w:w="322"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66E6E6DD" w14:textId="77777777">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396"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433399C1" w14:textId="77777777" w14:noSpellErr="1">
            <w:pPr>
              <w:spacing w:after="0" w:line="240" w:lineRule="auto"/>
              <w:jc w:val="center"/>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X </w:t>
            </w:r>
          </w:p>
        </w:tc>
        <w:tc>
          <w:tcPr>
            <w:tcW w:w="1509" w:type="dxa"/>
            <w:tcBorders>
              <w:top w:val="nil"/>
              <w:left w:val="nil"/>
              <w:bottom w:val="single" w:color="auto" w:sz="8" w:space="0"/>
              <w:right w:val="single" w:color="auto" w:sz="8" w:space="0"/>
            </w:tcBorders>
            <w:shd w:val="clear" w:color="auto" w:fill="auto"/>
            <w:tcMar/>
            <w:vAlign w:val="center"/>
            <w:hideMark/>
          </w:tcPr>
          <w:p w:rsidRPr="00AB6B26" w:rsidR="00AB6B26" w:rsidP="0A7366D3" w:rsidRDefault="00AB6B26" w14:paraId="2D9E696A"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US$20.</w:t>
            </w:r>
            <w:r w:rsidRPr="0A7366D3" w:rsidR="0A7366D3">
              <w:rPr>
                <w:rFonts w:ascii="Arial" w:hAnsi="Arial" w:eastAsia="Times New Roman" w:cs="Arial"/>
                <w:color w:val="000000" w:themeColor="text1" w:themeTint="FF" w:themeShade="FF"/>
                <w:sz w:val="20"/>
                <w:szCs w:val="20"/>
                <w:lang w:val="es-AR" w:eastAsia="en-US"/>
              </w:rPr>
              <w:t>000/</w:t>
            </w:r>
            <w:r w:rsidRPr="0A7366D3" w:rsidR="0A7366D3">
              <w:rPr>
                <w:rFonts w:ascii="Arial" w:hAnsi="Arial" w:eastAsia="Times New Roman" w:cs="Arial"/>
                <w:color w:val="000000" w:themeColor="text1" w:themeTint="FF" w:themeShade="FF"/>
                <w:sz w:val="20"/>
                <w:szCs w:val="20"/>
                <w:lang w:val="es-AR" w:eastAsia="en-US"/>
              </w:rPr>
              <w:t xml:space="preserve"> </w:t>
            </w:r>
            <w:r w:rsidRPr="0A7366D3" w:rsidR="0A7366D3">
              <w:rPr>
                <w:rFonts w:ascii="Arial" w:hAnsi="Arial" w:eastAsia="Times New Roman" w:cs="Arial"/>
                <w:color w:val="000000" w:themeColor="text1" w:themeTint="FF" w:themeShade="FF"/>
                <w:sz w:val="20"/>
                <w:szCs w:val="20"/>
                <w:lang w:val="es-AR" w:eastAsia="en-US"/>
              </w:rPr>
              <w:t xml:space="preserve">año </w:t>
            </w:r>
          </w:p>
        </w:tc>
        <w:tc>
          <w:tcPr>
            <w:tcW w:w="1559"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6471C58A" w14:paraId="313EDB5B" w14:textId="61BD9744"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UCP</w:t>
            </w:r>
          </w:p>
        </w:tc>
        <w:tc>
          <w:tcPr>
            <w:tcW w:w="1134"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5371EF59" w14:textId="3F60DF80" w14:noSpellErr="1">
            <w:pPr>
              <w:spacing w:after="0" w:line="240" w:lineRule="auto"/>
              <w:jc w:val="center"/>
              <w:rPr>
                <w:rFonts w:ascii="Arial" w:hAnsi="Arial" w:eastAsia="Times New Roman" w:cs="Arial"/>
                <w:color w:val="000000" w:themeColor="text1" w:themeTint="FF" w:themeShade="FF"/>
                <w:sz w:val="20"/>
                <w:szCs w:val="20"/>
                <w:lang w:val="es-AR" w:eastAsia="en-US"/>
              </w:rPr>
            </w:pPr>
            <w:r w:rsidRPr="0A7366D3" w:rsidR="0A7366D3">
              <w:rPr>
                <w:rFonts w:ascii="Arial" w:hAnsi="Arial" w:eastAsia="Times New Roman" w:cs="Arial"/>
                <w:color w:val="000000" w:themeColor="text1" w:themeTint="FF" w:themeShade="FF"/>
                <w:sz w:val="20"/>
                <w:szCs w:val="20"/>
                <w:lang w:val="es-AR" w:eastAsia="en-US"/>
              </w:rPr>
              <w:t xml:space="preserve">Recursos </w:t>
            </w:r>
            <w:r w:rsidRPr="0A7366D3" w:rsidR="0A7366D3">
              <w:rPr>
                <w:rFonts w:ascii="Arial" w:hAnsi="Arial" w:eastAsia="Times New Roman" w:cs="Arial"/>
                <w:color w:val="000000" w:themeColor="text1" w:themeTint="FF" w:themeShade="FF"/>
                <w:sz w:val="20"/>
                <w:szCs w:val="20"/>
                <w:lang w:val="es-AR" w:eastAsia="en-US"/>
              </w:rPr>
              <w:t>UCP</w:t>
            </w:r>
          </w:p>
        </w:tc>
      </w:tr>
      <w:tr w:rsidRPr="00B97E62" w:rsidR="002A3220" w:rsidTr="0A7366D3" w14:paraId="443D16DC" w14:textId="77777777">
        <w:trPr>
          <w:trHeight w:val="1510"/>
        </w:trPr>
        <w:tc>
          <w:tcPr>
            <w:tcW w:w="4705" w:type="dxa"/>
            <w:gridSpan w:val="11"/>
            <w:tcBorders>
              <w:top w:val="single" w:color="auto" w:sz="8" w:space="0"/>
              <w:left w:val="single" w:color="auto" w:sz="8" w:space="0"/>
              <w:bottom w:val="single" w:color="auto" w:sz="8" w:space="0"/>
              <w:right w:val="single" w:color="000000" w:themeColor="text1" w:sz="8" w:space="0"/>
            </w:tcBorders>
            <w:shd w:val="clear" w:color="auto" w:fill="auto"/>
            <w:tcMar/>
            <w:vAlign w:val="center"/>
            <w:hideMark/>
          </w:tcPr>
          <w:p w:rsidRPr="00AB6B26" w:rsidR="00AB6B26" w:rsidP="0A7366D3" w:rsidRDefault="00AB6B26" w14:paraId="4CF71A1E" w14:textId="77777777" w14:noSpellErr="1">
            <w:pPr>
              <w:spacing w:after="0" w:line="240" w:lineRule="auto"/>
              <w:rPr>
                <w:rFonts w:ascii="Arial" w:hAnsi="Arial" w:eastAsia="Times New Roman" w:cs="Arial"/>
                <w:color w:val="000000" w:themeColor="text1" w:themeTint="FF" w:themeShade="FF"/>
                <w:sz w:val="20"/>
                <w:szCs w:val="20"/>
                <w:lang w:val="en-US" w:eastAsia="en-US"/>
              </w:rPr>
            </w:pPr>
            <w:r w:rsidRPr="0A7366D3" w:rsidR="0A7366D3">
              <w:rPr>
                <w:rFonts w:ascii="Arial" w:hAnsi="Arial" w:eastAsia="Times New Roman" w:cs="Arial"/>
                <w:color w:val="000000" w:themeColor="text1" w:themeTint="FF" w:themeShade="FF"/>
                <w:sz w:val="20"/>
                <w:szCs w:val="20"/>
                <w:lang w:val="es-AR" w:eastAsia="en-US"/>
              </w:rPr>
              <w:t> Costo Total</w:t>
            </w:r>
          </w:p>
        </w:tc>
        <w:tc>
          <w:tcPr>
            <w:tcW w:w="1509"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3EB1C9D7" w14:textId="77777777" w14:noSpellErr="1">
            <w:pPr>
              <w:spacing w:after="0" w:line="240" w:lineRule="auto"/>
              <w:rPr>
                <w:rFonts w:ascii="Arial" w:hAnsi="Arial" w:eastAsia="Times New Roman" w:cs="Arial"/>
                <w:color w:val="000000" w:themeColor="text1" w:themeTint="FF" w:themeShade="FF"/>
                <w:sz w:val="20"/>
                <w:szCs w:val="20"/>
                <w:lang w:val="es-ES" w:eastAsia="en-US"/>
              </w:rPr>
            </w:pPr>
            <w:r w:rsidRPr="0A7366D3" w:rsidR="0A7366D3">
              <w:rPr>
                <w:rFonts w:ascii="Arial" w:hAnsi="Arial" w:eastAsia="Times New Roman" w:cs="Arial"/>
                <w:color w:val="000000" w:themeColor="text1" w:themeTint="FF" w:themeShade="FF"/>
                <w:sz w:val="20"/>
                <w:szCs w:val="20"/>
                <w:lang w:val="es-AR" w:eastAsia="en-US"/>
              </w:rPr>
              <w:t>US$60</w:t>
            </w:r>
            <w:r w:rsidRPr="0A7366D3" w:rsidR="0A7366D3">
              <w:rPr>
                <w:rFonts w:ascii="Arial" w:hAnsi="Arial" w:eastAsia="Times New Roman" w:cs="Arial"/>
                <w:color w:val="000000" w:themeColor="text1" w:themeTint="FF" w:themeShade="FF"/>
                <w:sz w:val="20"/>
                <w:szCs w:val="20"/>
                <w:lang w:val="es-AR" w:eastAsia="en-US"/>
              </w:rPr>
              <w:t>.</w:t>
            </w:r>
            <w:r w:rsidRPr="0A7366D3" w:rsidR="0A7366D3">
              <w:rPr>
                <w:rFonts w:ascii="Arial" w:hAnsi="Arial" w:eastAsia="Times New Roman" w:cs="Arial"/>
                <w:color w:val="000000" w:themeColor="text1" w:themeTint="FF" w:themeShade="FF"/>
                <w:sz w:val="20"/>
                <w:szCs w:val="20"/>
                <w:lang w:val="es-AR" w:eastAsia="en-US"/>
              </w:rPr>
              <w:t xml:space="preserve">000 en auditorias más costos imputados a otras 2 actividades </w:t>
            </w:r>
          </w:p>
        </w:tc>
        <w:tc>
          <w:tcPr>
            <w:tcW w:w="1559"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459907E2" w14:textId="77777777">
            <w:pPr>
              <w:spacing w:after="0" w:line="240" w:lineRule="auto"/>
              <w:ind w:left="427" w:hanging="427"/>
              <w:jc w:val="center"/>
              <w:rPr>
                <w:rFonts w:ascii="Arial" w:hAnsi="Arial" w:eastAsia="Times New Roman" w:cs="Arial"/>
                <w:color w:val="000000" w:themeColor="text1" w:themeTint="FF" w:themeShade="FF"/>
                <w:sz w:val="20"/>
                <w:szCs w:val="20"/>
                <w:lang w:val="es-ES" w:eastAsia="en-US"/>
              </w:rPr>
            </w:pPr>
            <w:r w:rsidRPr="0A7366D3" w:rsidR="0A7366D3">
              <w:rPr>
                <w:rFonts w:ascii="Arial" w:hAnsi="Arial" w:eastAsia="Times New Roman" w:cs="Arial"/>
                <w:color w:val="000000" w:themeColor="text1" w:themeTint="FF" w:themeShade="FF"/>
                <w:sz w:val="20"/>
                <w:szCs w:val="20"/>
                <w:lang w:val="es-AR" w:eastAsia="en-US"/>
              </w:rPr>
              <w:t> </w:t>
            </w:r>
          </w:p>
        </w:tc>
        <w:tc>
          <w:tcPr>
            <w:tcW w:w="1134" w:type="dxa"/>
            <w:tcBorders>
              <w:top w:val="nil"/>
              <w:left w:val="nil"/>
              <w:bottom w:val="single" w:color="auto" w:sz="8" w:space="0"/>
              <w:right w:val="single" w:color="auto" w:sz="8" w:space="0"/>
            </w:tcBorders>
            <w:shd w:val="clear" w:color="auto" w:fill="auto"/>
            <w:tcMar/>
            <w:vAlign w:val="center"/>
            <w:hideMark/>
          </w:tcPr>
          <w:p w:rsidRPr="00413E63" w:rsidR="00AB6B26" w:rsidP="0A7366D3" w:rsidRDefault="00AB6B26" w14:paraId="1AD04D95" w14:textId="77777777">
            <w:pPr>
              <w:spacing w:after="0" w:line="240" w:lineRule="auto"/>
              <w:jc w:val="center"/>
              <w:rPr>
                <w:rFonts w:ascii="Arial" w:hAnsi="Arial" w:eastAsia="Times New Roman" w:cs="Arial"/>
                <w:color w:val="000000" w:themeColor="text1" w:themeTint="FF" w:themeShade="FF"/>
                <w:sz w:val="20"/>
                <w:szCs w:val="20"/>
                <w:lang w:val="es-ES" w:eastAsia="en-US"/>
              </w:rPr>
            </w:pPr>
            <w:r w:rsidRPr="0A7366D3" w:rsidR="0A7366D3">
              <w:rPr>
                <w:rFonts w:ascii="Arial" w:hAnsi="Arial" w:eastAsia="Times New Roman" w:cs="Arial"/>
                <w:color w:val="000000" w:themeColor="text1" w:themeTint="FF" w:themeShade="FF"/>
                <w:sz w:val="20"/>
                <w:szCs w:val="20"/>
                <w:lang w:val="es-AR" w:eastAsia="en-US"/>
              </w:rPr>
              <w:t> </w:t>
            </w:r>
          </w:p>
        </w:tc>
      </w:tr>
    </w:tbl>
    <w:p w:rsidRPr="00E43059" w:rsidR="00E4468A" w:rsidP="00E4468A" w:rsidRDefault="00E4468A" w14:paraId="76A2C591" w14:textId="77777777">
      <w:pPr>
        <w:rPr>
          <w:rFonts w:ascii="Arial" w:hAnsi="Arial" w:cs="Arial"/>
          <w:lang w:val="es-ES_tradnl"/>
        </w:rPr>
        <w:sectPr w:rsidRPr="00E43059" w:rsidR="00E4468A" w:rsidSect="00127493">
          <w:pgSz w:w="12242" w:h="15842" w:orient="portrait" w:code="1"/>
          <w:pgMar w:top="1440" w:right="1797" w:bottom="1440" w:left="1797" w:header="720" w:footer="720" w:gutter="0"/>
          <w:cols w:space="708"/>
          <w:docGrid w:linePitch="360"/>
        </w:sectPr>
      </w:pPr>
      <w:bookmarkStart w:name="_Toc346643520" w:id="16"/>
      <w:bookmarkStart w:name="_Toc352755941" w:id="17"/>
      <w:bookmarkStart w:name="_Toc352756757" w:id="18"/>
    </w:p>
    <w:p w:rsidRPr="00E43059" w:rsidR="00062D0D" w:rsidP="0A7366D3" w:rsidRDefault="00062D0D" w14:paraId="5D824F19" w14:textId="77777777" w14:noSpellErr="1">
      <w:pPr>
        <w:pStyle w:val="Chapter"/>
        <w:ind w:firstLine="289"/>
        <w:rPr>
          <w:rFonts w:ascii="Arial" w:hAnsi="Arial" w:cs="Arial"/>
          <w:sz w:val="22"/>
          <w:szCs w:val="22"/>
          <w:lang w:val="es-ES"/>
        </w:rPr>
      </w:pPr>
      <w:bookmarkStart w:name="_Toc498015062" w:id="19"/>
      <w:r w:rsidRPr="0A7366D3" w:rsidR="0A7366D3">
        <w:rPr>
          <w:rFonts w:ascii="Arial" w:hAnsi="Arial" w:cs="Arial"/>
          <w:sz w:val="22"/>
          <w:szCs w:val="22"/>
          <w:lang w:val="es-ES"/>
        </w:rPr>
        <w:t>Evaluación</w:t>
      </w:r>
      <w:bookmarkEnd w:id="16"/>
      <w:bookmarkEnd w:id="17"/>
      <w:bookmarkEnd w:id="18"/>
      <w:bookmarkEnd w:id="19"/>
    </w:p>
    <w:p w:rsidR="00656E84" w:rsidP="0A7366D3" w:rsidRDefault="00E43059" w14:paraId="6B2162FF" w14:textId="27BADA92"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b w:val="1"/>
          <w:bCs w:val="1"/>
          <w:sz w:val="22"/>
          <w:szCs w:val="22"/>
          <w:lang w:val="es-ES"/>
        </w:rPr>
        <w:t>Justificación</w:t>
      </w:r>
      <w:r w:rsidRPr="0A7366D3" w:rsidR="0A7366D3">
        <w:rPr>
          <w:rFonts w:ascii="Arial" w:hAnsi="Arial" w:cs="Arial"/>
          <w:b w:val="1"/>
          <w:bCs w:val="1"/>
          <w:sz w:val="22"/>
          <w:szCs w:val="22"/>
          <w:lang w:val="es-ES"/>
        </w:rPr>
        <w:t xml:space="preserve"> de la metodología.</w:t>
      </w:r>
      <w:r w:rsidRPr="0A7366D3" w:rsidR="0A7366D3">
        <w:rPr>
          <w:rFonts w:ascii="Arial" w:hAnsi="Arial" w:cs="Arial"/>
          <w:sz w:val="22"/>
          <w:szCs w:val="22"/>
          <w:lang w:val="es-ES"/>
        </w:rPr>
        <w:t xml:space="preserve"> La operación</w:t>
      </w:r>
      <w:r w:rsidRPr="0A7366D3" w:rsidR="0A7366D3">
        <w:rPr>
          <w:rFonts w:ascii="Arial" w:hAnsi="Arial" w:cs="Arial"/>
          <w:sz w:val="22"/>
          <w:szCs w:val="22"/>
          <w:lang w:val="es-ES"/>
        </w:rPr>
        <w:t xml:space="preserve"> que nos ocupa </w:t>
      </w:r>
      <w:r w:rsidRPr="0A7366D3" w:rsidR="0A7366D3">
        <w:rPr>
          <w:rFonts w:ascii="Arial" w:hAnsi="Arial" w:cs="Arial"/>
          <w:sz w:val="22"/>
          <w:szCs w:val="22"/>
          <w:lang w:val="es-ES"/>
        </w:rPr>
        <w:t xml:space="preserve">propone el uso de una Facilidad Flexible de Garantía a través de la cual el Gobierno de Argentina pretende ofrecer </w:t>
      </w:r>
      <w:r w:rsidRPr="0A7366D3" w:rsidR="0A7366D3">
        <w:rPr>
          <w:rFonts w:ascii="Arial" w:hAnsi="Arial" w:cs="Arial"/>
          <w:sz w:val="22"/>
          <w:szCs w:val="22"/>
          <w:lang w:val="es-ES"/>
        </w:rPr>
        <w:t>un impulso a la participación privada en la inversión en infraestructura productiva en el país.</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Estos esfuerzos van dirigidos</w:t>
      </w:r>
      <w:r w:rsidRPr="0A7366D3" w:rsidR="0A7366D3">
        <w:rPr>
          <w:rFonts w:ascii="Arial" w:hAnsi="Arial" w:cs="Arial"/>
          <w:sz w:val="22"/>
          <w:szCs w:val="22"/>
          <w:lang w:val="es-ES"/>
        </w:rPr>
        <w:t xml:space="preserve"> a contribuir a la reducción de la brecha de infraestructura en Argentina. </w:t>
      </w:r>
      <w:r w:rsidRPr="0A7366D3" w:rsidR="0A7366D3">
        <w:rPr>
          <w:rFonts w:ascii="Arial" w:hAnsi="Arial" w:cs="Arial"/>
          <w:sz w:val="22"/>
          <w:szCs w:val="22"/>
          <w:lang w:val="es-ES"/>
        </w:rPr>
        <w:t xml:space="preserve">Bajo este escenario se proponía un análisis costo beneficio </w:t>
      </w:r>
      <w:r w:rsidRPr="0A7366D3" w:rsidR="0A7366D3">
        <w:rPr>
          <w:rFonts w:ascii="Arial" w:hAnsi="Arial" w:cs="Arial"/>
          <w:sz w:val="22"/>
          <w:szCs w:val="22"/>
          <w:lang w:val="es-ES"/>
        </w:rPr>
        <w:t xml:space="preserve">financiero </w:t>
      </w:r>
      <w:r w:rsidRPr="0A7366D3" w:rsidR="0A7366D3">
        <w:rPr>
          <w:rFonts w:ascii="Arial" w:hAnsi="Arial" w:cs="Arial"/>
          <w:i w:val="1"/>
          <w:iCs w:val="1"/>
          <w:sz w:val="22"/>
          <w:szCs w:val="22"/>
          <w:lang w:val="es-ES"/>
        </w:rPr>
        <w:t>ex ante</w:t>
      </w:r>
      <w:r w:rsidRPr="0A7366D3" w:rsidR="0A7366D3">
        <w:rPr>
          <w:rFonts w:ascii="Arial" w:hAnsi="Arial" w:cs="Arial"/>
          <w:sz w:val="22"/>
          <w:szCs w:val="22"/>
          <w:lang w:val="es-ES"/>
        </w:rPr>
        <w:t xml:space="preserve"> de la facilidad donde </w:t>
      </w:r>
      <w:r w:rsidRPr="0A7366D3" w:rsidR="0A7366D3">
        <w:rPr>
          <w:rFonts w:ascii="Arial" w:hAnsi="Arial" w:cs="Arial"/>
          <w:color w:val="000000" w:themeColor="text1" w:themeTint="FF" w:themeShade="FF"/>
          <w:sz w:val="22"/>
          <w:szCs w:val="22"/>
          <w:lang w:val="es-ES"/>
        </w:rPr>
        <w:t>los beneficios se concretan como ahorros en el coste de financiamiento de los proyectos beneficiados a través de este programa frente a un escenario alternativo en el que se recurre al mercado financiero sin contar con ningún tipo de garantía sobre dicha financiación</w:t>
      </w:r>
      <w:r w:rsidRPr="0A7366D3" w:rsidR="0A7366D3">
        <w:rPr>
          <w:rFonts w:ascii="Arial" w:hAnsi="Arial" w:cs="Arial"/>
          <w:color w:val="000000" w:themeColor="text1" w:themeTint="FF" w:themeShade="FF"/>
          <w:sz w:val="22"/>
          <w:szCs w:val="22"/>
          <w:lang w:val="es-ES"/>
        </w:rPr>
        <w:t xml:space="preserve"> </w:t>
      </w:r>
      <w:r w:rsidRPr="0A7366D3" w:rsidR="0A7366D3">
        <w:rPr>
          <w:rFonts w:ascii="Arial" w:hAnsi="Arial" w:cs="Arial"/>
          <w:sz w:val="22"/>
          <w:szCs w:val="22"/>
          <w:lang w:val="es-ES"/>
        </w:rPr>
        <w:t xml:space="preserve">(ver </w:t>
      </w:r>
      <w:r w:rsidRPr="0A7366D3" w:rsidR="0A7366D3">
        <w:rPr>
          <w:rFonts w:ascii="Arial" w:hAnsi="Arial" w:cs="Arial"/>
          <w:sz w:val="22"/>
          <w:szCs w:val="22"/>
          <w:lang w:val="es-ES"/>
        </w:rPr>
        <w:t>Análisis</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Financiero</w:t>
      </w:r>
      <w:r w:rsidRPr="0A7366D3" w:rsidR="0A7366D3">
        <w:rPr>
          <w:rFonts w:ascii="Arial" w:hAnsi="Arial" w:cs="Arial"/>
          <w:sz w:val="22"/>
          <w:szCs w:val="22"/>
          <w:lang w:val="es-ES"/>
        </w:rPr>
        <w:t xml:space="preserve">). En línea con el análisis, la propuesta de </w:t>
      </w:r>
      <w:r w:rsidRPr="0A7366D3" w:rsidR="0A7366D3">
        <w:rPr>
          <w:rFonts w:ascii="Arial" w:hAnsi="Arial" w:cs="Arial"/>
          <w:sz w:val="22"/>
          <w:szCs w:val="22"/>
          <w:lang w:val="es-ES"/>
        </w:rPr>
        <w:t>e</w:t>
      </w:r>
      <w:r w:rsidRPr="0A7366D3" w:rsidR="0A7366D3">
        <w:rPr>
          <w:rFonts w:ascii="Arial" w:hAnsi="Arial" w:cs="Arial"/>
          <w:sz w:val="22"/>
          <w:szCs w:val="22"/>
          <w:lang w:val="es-ES"/>
        </w:rPr>
        <w:t>valuación consiste en la realización de un análisis costo-beneficio</w:t>
      </w:r>
      <w:r w:rsidRPr="0A7366D3" w:rsidR="0A7366D3">
        <w:rPr>
          <w:rFonts w:ascii="Arial" w:hAnsi="Arial" w:cs="Arial"/>
          <w:sz w:val="22"/>
          <w:szCs w:val="22"/>
          <w:lang w:val="es-ES"/>
        </w:rPr>
        <w:t xml:space="preserve"> financiero</w:t>
      </w:r>
      <w:r w:rsidRPr="0A7366D3" w:rsidR="0A7366D3">
        <w:rPr>
          <w:rFonts w:ascii="Arial" w:hAnsi="Arial" w:cs="Arial"/>
          <w:sz w:val="22"/>
          <w:szCs w:val="22"/>
          <w:lang w:val="es-ES"/>
        </w:rPr>
        <w:t xml:space="preserve"> </w:t>
      </w:r>
      <w:r w:rsidRPr="0A7366D3" w:rsidR="0A7366D3">
        <w:rPr>
          <w:rFonts w:ascii="Arial" w:hAnsi="Arial" w:cs="Arial"/>
          <w:i w:val="1"/>
          <w:iCs w:val="1"/>
          <w:sz w:val="22"/>
          <w:szCs w:val="22"/>
          <w:lang w:val="es-ES"/>
        </w:rPr>
        <w:t>ex</w:t>
      </w:r>
      <w:r w:rsidRPr="0A7366D3" w:rsidR="0A7366D3">
        <w:rPr>
          <w:rFonts w:ascii="Arial" w:hAnsi="Arial" w:cs="Arial"/>
          <w:i w:val="1"/>
          <w:iCs w:val="1"/>
          <w:sz w:val="22"/>
          <w:szCs w:val="22"/>
          <w:lang w:val="es-ES"/>
        </w:rPr>
        <w:t xml:space="preserve"> </w:t>
      </w:r>
      <w:r w:rsidRPr="0A7366D3" w:rsidR="0A7366D3">
        <w:rPr>
          <w:rFonts w:ascii="Arial" w:hAnsi="Arial" w:cs="Arial"/>
          <w:i w:val="1"/>
          <w:iCs w:val="1"/>
          <w:sz w:val="22"/>
          <w:szCs w:val="22"/>
          <w:lang w:val="es-ES"/>
        </w:rPr>
        <w:t>post</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siguiendo los principios del análisis </w:t>
      </w:r>
      <w:r w:rsidRPr="0A7366D3" w:rsidR="0A7366D3">
        <w:rPr>
          <w:rFonts w:ascii="Arial" w:hAnsi="Arial" w:cs="Arial"/>
          <w:sz w:val="22"/>
          <w:szCs w:val="22"/>
          <w:lang w:val="es-ES"/>
        </w:rPr>
        <w:t>financiero</w:t>
      </w:r>
      <w:r w:rsidRPr="0A7366D3" w:rsidR="0A7366D3">
        <w:rPr>
          <w:rFonts w:ascii="Arial" w:hAnsi="Arial" w:cs="Arial"/>
          <w:sz w:val="22"/>
          <w:szCs w:val="22"/>
          <w:lang w:val="es-ES"/>
        </w:rPr>
        <w:t xml:space="preserve">. </w:t>
      </w:r>
    </w:p>
    <w:p w:rsidRPr="00E43059" w:rsidR="00543708" w:rsidP="0A7366D3" w:rsidRDefault="00543708" w14:paraId="75D1CBA4" w14:textId="3DA8F93A"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b w:val="1"/>
          <w:bCs w:val="1"/>
          <w:sz w:val="22"/>
          <w:szCs w:val="22"/>
          <w:lang w:val="es-ES"/>
        </w:rPr>
        <w:t xml:space="preserve">Interpretación de los resultados. </w:t>
      </w:r>
      <w:r w:rsidRPr="0A7366D3" w:rsidR="0A7366D3">
        <w:rPr>
          <w:rFonts w:ascii="Arial" w:hAnsi="Arial" w:cs="Arial"/>
          <w:sz w:val="22"/>
          <w:szCs w:val="22"/>
          <w:lang w:val="es-ES"/>
        </w:rPr>
        <w:t xml:space="preserve">El análisis </w:t>
      </w:r>
      <w:r w:rsidRPr="0A7366D3" w:rsidR="0A7366D3">
        <w:rPr>
          <w:rFonts w:ascii="Arial" w:hAnsi="Arial" w:cs="Arial"/>
          <w:i w:val="1"/>
          <w:iCs w:val="1"/>
          <w:sz w:val="22"/>
          <w:szCs w:val="22"/>
          <w:lang w:val="es-ES"/>
        </w:rPr>
        <w:t>ex post</w:t>
      </w:r>
      <w:r w:rsidRPr="0A7366D3" w:rsidR="0A7366D3">
        <w:rPr>
          <w:rFonts w:ascii="Arial" w:hAnsi="Arial" w:cs="Arial"/>
          <w:sz w:val="22"/>
          <w:szCs w:val="22"/>
          <w:lang w:val="es-ES"/>
        </w:rPr>
        <w:t xml:space="preserve"> propuesto es una reevaluación del análisis costo-beneficio</w:t>
      </w:r>
      <w:r w:rsidRPr="0A7366D3" w:rsidR="0A7366D3">
        <w:rPr>
          <w:rFonts w:ascii="Arial" w:hAnsi="Arial" w:cs="Arial"/>
          <w:sz w:val="22"/>
          <w:szCs w:val="22"/>
          <w:lang w:val="es-ES"/>
        </w:rPr>
        <w:t xml:space="preserve"> financiero </w:t>
      </w:r>
      <w:r w:rsidRPr="0A7366D3" w:rsidR="0A7366D3">
        <w:rPr>
          <w:rFonts w:ascii="Arial" w:hAnsi="Arial" w:cs="Arial"/>
          <w:i w:val="1"/>
          <w:iCs w:val="1"/>
          <w:sz w:val="22"/>
          <w:szCs w:val="22"/>
          <w:lang w:val="es-ES"/>
        </w:rPr>
        <w:t>ex ante</w:t>
      </w:r>
      <w:r w:rsidRPr="0A7366D3" w:rsidR="0A7366D3">
        <w:rPr>
          <w:rFonts w:ascii="Arial" w:hAnsi="Arial" w:cs="Arial"/>
          <w:sz w:val="22"/>
          <w:szCs w:val="22"/>
          <w:lang w:val="es-ES"/>
        </w:rPr>
        <w:t xml:space="preserve"> que se ha propuesto, en la que se utilizan los valores efectivamente verificados</w:t>
      </w:r>
      <w:r w:rsidRPr="0A7366D3" w:rsidR="0A7366D3">
        <w:rPr>
          <w:rFonts w:ascii="Arial" w:hAnsi="Arial" w:cs="Arial"/>
          <w:sz w:val="22"/>
          <w:szCs w:val="22"/>
          <w:lang w:val="es-ES"/>
        </w:rPr>
        <w:t xml:space="preserve"> para los proyectos que finalmente resulten apoyados con esta operación.</w:t>
      </w:r>
      <w:r w:rsidRPr="0A7366D3" w:rsidR="0A7366D3">
        <w:rPr>
          <w:rFonts w:ascii="Arial" w:hAnsi="Arial" w:cs="Arial"/>
          <w:sz w:val="22"/>
          <w:szCs w:val="22"/>
          <w:lang w:val="es-ES"/>
        </w:rPr>
        <w:t xml:space="preserve"> </w:t>
      </w:r>
    </w:p>
    <w:p w:rsidRPr="00E43059" w:rsidR="00543708" w:rsidP="0A7366D3" w:rsidRDefault="00543708" w14:paraId="0C7E557B" w14:textId="77777777"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b w:val="1"/>
          <w:bCs w:val="1"/>
          <w:sz w:val="22"/>
          <w:szCs w:val="22"/>
          <w:lang w:val="es-ES"/>
        </w:rPr>
        <w:t>Plazo.</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La UCP le proveerá al BID la información necesaria para realizar un Informe de Terminación de Proyecto (PCR), a ser completado en un plazo no mayor a 6 meses luego de alcanzar 100% o más de los desembolsos totales. Se organizarán también reuniones periódicas de seguimiento.</w:t>
      </w:r>
    </w:p>
    <w:p w:rsidR="00543708" w:rsidP="0A7366D3" w:rsidRDefault="00642E8A" w14:paraId="65A20FBF" w14:textId="089D5849"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b w:val="1"/>
          <w:bCs w:val="1"/>
          <w:sz w:val="22"/>
          <w:szCs w:val="22"/>
          <w:lang w:val="es-ES"/>
        </w:rPr>
        <w:t>Fuentes de datos.</w:t>
      </w:r>
      <w:r w:rsidRPr="0A7366D3" w:rsidR="0A7366D3">
        <w:rPr>
          <w:rFonts w:ascii="Arial" w:hAnsi="Arial" w:cs="Arial"/>
          <w:sz w:val="22"/>
          <w:szCs w:val="22"/>
          <w:lang w:val="es-ES"/>
        </w:rPr>
        <w:t xml:space="preserve"> Si bien la metodología a utilizar es en principio análoga a la metodología recogida en el </w:t>
      </w:r>
      <w:r w:rsidRPr="0A7366D3" w:rsidR="0A7366D3">
        <w:rPr>
          <w:rFonts w:ascii="Arial" w:hAnsi="Arial" w:cs="Arial"/>
          <w:sz w:val="22"/>
          <w:szCs w:val="22"/>
          <w:lang w:val="es-ES"/>
        </w:rPr>
        <w:t>Análisis</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Financiero</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para esta operación, los datos </w:t>
      </w:r>
      <w:r w:rsidRPr="0A7366D3" w:rsidR="0A7366D3">
        <w:rPr>
          <w:rFonts w:ascii="Arial" w:hAnsi="Arial" w:cs="Arial"/>
          <w:sz w:val="22"/>
          <w:szCs w:val="22"/>
          <w:lang w:val="es-ES"/>
        </w:rPr>
        <w:t>p</w:t>
      </w:r>
      <w:r w:rsidRPr="0A7366D3" w:rsidR="0A7366D3">
        <w:rPr>
          <w:rFonts w:ascii="Arial" w:hAnsi="Arial" w:cs="Arial"/>
          <w:sz w:val="22"/>
          <w:szCs w:val="22"/>
          <w:lang w:val="es-ES"/>
        </w:rPr>
        <w:t>ara e</w:t>
      </w:r>
      <w:r w:rsidRPr="0A7366D3" w:rsidR="0A7366D3">
        <w:rPr>
          <w:rFonts w:ascii="Arial" w:hAnsi="Arial" w:cs="Arial"/>
          <w:sz w:val="22"/>
          <w:szCs w:val="22"/>
          <w:lang w:val="es-ES"/>
        </w:rPr>
        <w:t>l</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análisis</w:t>
      </w:r>
      <w:r w:rsidRPr="0A7366D3" w:rsidR="0A7366D3">
        <w:rPr>
          <w:rFonts w:ascii="Arial" w:hAnsi="Arial" w:cs="Arial"/>
          <w:sz w:val="22"/>
          <w:szCs w:val="22"/>
          <w:lang w:val="es-ES"/>
        </w:rPr>
        <w:t xml:space="preserve"> costo beneficio</w:t>
      </w:r>
      <w:r w:rsidRPr="0A7366D3" w:rsidR="0A7366D3">
        <w:rPr>
          <w:rFonts w:ascii="Arial" w:hAnsi="Arial" w:cs="Arial"/>
          <w:sz w:val="22"/>
          <w:szCs w:val="22"/>
          <w:lang w:val="es-ES"/>
        </w:rPr>
        <w:t xml:space="preserve"> financiero</w:t>
      </w:r>
      <w:r w:rsidRPr="0A7366D3" w:rsidR="0A7366D3">
        <w:rPr>
          <w:rFonts w:ascii="Arial" w:hAnsi="Arial" w:cs="Arial"/>
          <w:sz w:val="22"/>
          <w:szCs w:val="22"/>
          <w:lang w:val="es-ES"/>
        </w:rPr>
        <w:t xml:space="preserve"> </w:t>
      </w:r>
      <w:r w:rsidRPr="0A7366D3" w:rsidR="0A7366D3">
        <w:rPr>
          <w:rFonts w:ascii="Arial" w:hAnsi="Arial" w:cs="Arial"/>
          <w:i w:val="1"/>
          <w:iCs w:val="1"/>
          <w:sz w:val="22"/>
          <w:szCs w:val="22"/>
          <w:lang w:val="es-ES"/>
        </w:rPr>
        <w:t>ex</w:t>
      </w:r>
      <w:r w:rsidRPr="0A7366D3" w:rsidR="0A7366D3">
        <w:rPr>
          <w:rFonts w:ascii="Arial" w:hAnsi="Arial" w:cs="Arial"/>
          <w:i w:val="1"/>
          <w:iCs w:val="1"/>
          <w:sz w:val="22"/>
          <w:szCs w:val="22"/>
          <w:lang w:val="es-ES"/>
        </w:rPr>
        <w:t xml:space="preserve"> </w:t>
      </w:r>
      <w:r w:rsidRPr="0A7366D3" w:rsidR="0A7366D3">
        <w:rPr>
          <w:rFonts w:ascii="Arial" w:hAnsi="Arial" w:cs="Arial"/>
          <w:i w:val="1"/>
          <w:iCs w:val="1"/>
          <w:sz w:val="22"/>
          <w:szCs w:val="22"/>
          <w:lang w:val="es-ES"/>
        </w:rPr>
        <w:t>post</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referidos a los proyectos singulares que se realicen con el apoyo de esta operación serán suministrados por la UCP</w:t>
      </w:r>
      <w:r w:rsidRPr="0A7366D3" w:rsidR="0A7366D3">
        <w:rPr>
          <w:rFonts w:ascii="Arial" w:hAnsi="Arial" w:cs="Arial"/>
          <w:sz w:val="22"/>
          <w:szCs w:val="22"/>
          <w:lang w:val="es-ES"/>
        </w:rPr>
        <w:t>. L</w:t>
      </w:r>
      <w:r w:rsidRPr="0A7366D3" w:rsidR="0A7366D3">
        <w:rPr>
          <w:rFonts w:ascii="Arial" w:hAnsi="Arial" w:cs="Arial"/>
          <w:sz w:val="22"/>
          <w:szCs w:val="22"/>
          <w:lang w:val="es-ES"/>
        </w:rPr>
        <w:t>os proyectos que pasen a formar la lista final de proyect</w:t>
      </w:r>
      <w:r w:rsidRPr="0A7366D3" w:rsidR="0A7366D3">
        <w:rPr>
          <w:rFonts w:ascii="Arial" w:hAnsi="Arial" w:cs="Arial"/>
          <w:sz w:val="22"/>
          <w:szCs w:val="22"/>
          <w:lang w:val="es-ES"/>
        </w:rPr>
        <w:t>os beneficiaros serán</w:t>
      </w:r>
      <w:r w:rsidRPr="0A7366D3" w:rsidR="0A7366D3">
        <w:rPr>
          <w:rFonts w:ascii="Arial" w:hAnsi="Arial" w:cs="Arial"/>
          <w:sz w:val="22"/>
          <w:szCs w:val="22"/>
          <w:lang w:val="es-ES"/>
        </w:rPr>
        <w:t xml:space="preserve"> sometidos a un análisis socioeconómico.</w:t>
      </w:r>
      <w:r w:rsidRPr="0A7366D3" w:rsidR="0A7366D3">
        <w:rPr>
          <w:rFonts w:ascii="Arial" w:hAnsi="Arial" w:cs="Arial"/>
          <w:sz w:val="22"/>
          <w:szCs w:val="22"/>
          <w:lang w:val="es-ES"/>
        </w:rPr>
        <w:t xml:space="preserve"> Ca</w:t>
      </w:r>
      <w:r w:rsidRPr="0A7366D3" w:rsidR="0A7366D3">
        <w:rPr>
          <w:rFonts w:ascii="Arial" w:hAnsi="Arial" w:cs="Arial"/>
          <w:sz w:val="22"/>
          <w:szCs w:val="22"/>
          <w:lang w:val="es-ES"/>
        </w:rPr>
        <w:t>b</w:t>
      </w:r>
      <w:r w:rsidRPr="0A7366D3" w:rsidR="0A7366D3">
        <w:rPr>
          <w:rFonts w:ascii="Arial" w:hAnsi="Arial" w:cs="Arial"/>
          <w:sz w:val="22"/>
          <w:szCs w:val="22"/>
          <w:lang w:val="es-ES"/>
        </w:rPr>
        <w:t xml:space="preserve">e señalar que la tasa de descuento a aplicar para estas evaluaciones será, </w:t>
      </w:r>
      <w:r w:rsidRPr="0A7366D3" w:rsidR="0A7366D3">
        <w:rPr>
          <w:rFonts w:ascii="Arial" w:hAnsi="Arial" w:cs="Arial"/>
          <w:sz w:val="22"/>
          <w:szCs w:val="22"/>
          <w:lang w:val="es-ES"/>
        </w:rPr>
        <w:t>siguiendo</w:t>
      </w:r>
      <w:r w:rsidRPr="0A7366D3" w:rsidR="0A7366D3">
        <w:rPr>
          <w:rFonts w:ascii="Arial" w:hAnsi="Arial" w:cs="Arial"/>
          <w:sz w:val="22"/>
          <w:szCs w:val="22"/>
          <w:lang w:val="es-ES"/>
        </w:rPr>
        <w:t xml:space="preserve"> las recomendaciones para el análisis del BID, del 12%.</w:t>
      </w:r>
    </w:p>
    <w:p w:rsidRPr="00782C41" w:rsidR="00782C41" w:rsidP="0A7366D3" w:rsidRDefault="00782C41" w14:paraId="1542F7D8" w14:textId="771A7D8C"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 xml:space="preserve">Además de este análisis costo beneficio </w:t>
      </w:r>
      <w:r w:rsidRPr="0A7366D3" w:rsidR="0A7366D3">
        <w:rPr>
          <w:rFonts w:ascii="Arial" w:hAnsi="Arial" w:cs="Arial"/>
          <w:sz w:val="22"/>
          <w:szCs w:val="22"/>
          <w:lang w:val="es-ES"/>
        </w:rPr>
        <w:t xml:space="preserve">financiero </w:t>
      </w:r>
      <w:r w:rsidRPr="0A7366D3" w:rsidR="0A7366D3">
        <w:rPr>
          <w:rFonts w:ascii="Arial" w:hAnsi="Arial" w:cs="Arial"/>
          <w:i w:val="1"/>
          <w:iCs w:val="1"/>
          <w:sz w:val="22"/>
          <w:szCs w:val="22"/>
          <w:lang w:val="es-ES"/>
        </w:rPr>
        <w:t>ex post</w:t>
      </w:r>
      <w:r w:rsidRPr="0A7366D3" w:rsidR="0A7366D3">
        <w:rPr>
          <w:rFonts w:ascii="Arial" w:hAnsi="Arial" w:cs="Arial"/>
          <w:sz w:val="22"/>
          <w:szCs w:val="22"/>
          <w:lang w:val="es-ES"/>
        </w:rPr>
        <w:t xml:space="preserve">, se propone la realización de un caso de estudio analizando el funcionamiento y resultado del establecimiento de esta facilidad. La operación que nos ocupa es una propuesta novedosa que operacionaliza por primera vez en el grupo BID </w:t>
      </w:r>
      <w:r w:rsidRPr="0A7366D3" w:rsidR="0A7366D3">
        <w:rPr>
          <w:rFonts w:ascii="Arial" w:hAnsi="Arial" w:cs="Arial"/>
          <w:sz w:val="22"/>
          <w:szCs w:val="22"/>
          <w:lang w:val="es-ES"/>
        </w:rPr>
        <w:t>el Instrumento de Garantía Flexible Aplicable a Operaciones con Garantía Soberana (GN-2729-2) y el documento de Instrumentos de Garantía para Operaciones con Garantía Soberana Directrices Operativas (GN-2729-4). En este sentido, se espera que las lecciones aprendidas con esta operación sean un insumo de alto valor para futuras operaciones bajo este instrumento; no solo aportando información sobre el resultado sino sobre los retos de implementación</w:t>
      </w:r>
      <w:r w:rsidRPr="0A7366D3" w:rsidR="0A7366D3">
        <w:rPr>
          <w:rFonts w:ascii="Arial" w:hAnsi="Arial" w:cs="Arial"/>
          <w:sz w:val="22"/>
          <w:szCs w:val="22"/>
          <w:lang w:val="es-ES"/>
        </w:rPr>
        <w:t>, operación y articulación del programa</w:t>
      </w:r>
      <w:r w:rsidRPr="0A7366D3" w:rsidR="0A7366D3">
        <w:rPr>
          <w:rFonts w:ascii="Arial" w:hAnsi="Arial" w:cs="Arial"/>
          <w:sz w:val="22"/>
          <w:szCs w:val="22"/>
          <w:lang w:val="es-ES"/>
        </w:rPr>
        <w:t xml:space="preserve"> y las oportunidades de mejora.</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EL BID ha hecho uso de las metodologías de casos de estudio en el pasado -con colaboraciones, por ejemplo, con la Universidad de Harvard- con el objeto de evaluar programas específicos, servir de guía en la articulación de nuevas operaciones y diseminar las lecciones extraídas de las intervenciones. La aplicación de metodologías de caso de estudio a esta operación proveería por tanto de una plataforma formal para recoger, analizar y diseminar las lecciones generadas. </w:t>
      </w:r>
    </w:p>
    <w:p w:rsidRPr="00057F09" w:rsidR="00057F09" w:rsidP="0A7366D3" w:rsidRDefault="00642E8A" w14:paraId="452ACAB2" w14:textId="44F53061" w14:noSpellErr="1">
      <w:pPr>
        <w:pStyle w:val="Paragraph"/>
        <w:tabs>
          <w:tab w:val="clear" w:pos="2736"/>
        </w:tabs>
        <w:ind w:left="720" w:hanging="720"/>
        <w:rPr>
          <w:rFonts w:ascii="Arial" w:hAnsi="Arial" w:cs="Arial"/>
          <w:b w:val="1"/>
          <w:bCs w:val="1"/>
          <w:sz w:val="22"/>
          <w:szCs w:val="22"/>
          <w:lang w:val="es-ES"/>
        </w:rPr>
      </w:pPr>
      <w:r w:rsidRPr="0A7366D3" w:rsidR="0A7366D3">
        <w:rPr>
          <w:rFonts w:ascii="Arial" w:hAnsi="Arial" w:cs="Arial"/>
          <w:b w:val="1"/>
          <w:bCs w:val="1"/>
          <w:sz w:val="22"/>
          <w:szCs w:val="22"/>
          <w:lang w:val="es-ES"/>
        </w:rPr>
        <w:t xml:space="preserve">Presupuesto para la </w:t>
      </w:r>
      <w:r w:rsidRPr="0A7366D3" w:rsidR="0A7366D3">
        <w:rPr>
          <w:rFonts w:ascii="Arial" w:hAnsi="Arial" w:cs="Arial"/>
          <w:b w:val="1"/>
          <w:bCs w:val="1"/>
          <w:sz w:val="22"/>
          <w:szCs w:val="22"/>
          <w:lang w:val="es-ES"/>
        </w:rPr>
        <w:t>evaluación</w:t>
      </w:r>
      <w:r w:rsidRPr="0A7366D3" w:rsidR="0A7366D3">
        <w:rPr>
          <w:rFonts w:ascii="Arial" w:hAnsi="Arial" w:cs="Arial"/>
          <w:b w:val="1"/>
          <w:bCs w:val="1"/>
          <w:sz w:val="22"/>
          <w:szCs w:val="22"/>
          <w:lang w:val="es-ES"/>
        </w:rPr>
        <w:t xml:space="preserve">. </w:t>
      </w:r>
      <w:r w:rsidRPr="0A7366D3" w:rsidR="0A7366D3">
        <w:rPr>
          <w:rFonts w:ascii="Arial" w:hAnsi="Arial" w:cs="Arial"/>
          <w:sz w:val="22"/>
          <w:szCs w:val="22"/>
          <w:lang w:val="es-ES"/>
        </w:rPr>
        <w:t>Como se mencionaba, la información</w:t>
      </w:r>
      <w:r w:rsidRPr="0A7366D3" w:rsidR="0A7366D3">
        <w:rPr>
          <w:rFonts w:ascii="Arial" w:hAnsi="Arial" w:cs="Arial"/>
          <w:sz w:val="22"/>
          <w:szCs w:val="22"/>
          <w:lang w:val="es-ES"/>
        </w:rPr>
        <w:t xml:space="preserve"> necesaria para el </w:t>
      </w:r>
      <w:r w:rsidRPr="0A7366D3" w:rsidR="0A7366D3">
        <w:rPr>
          <w:rFonts w:ascii="Arial" w:hAnsi="Arial" w:cs="Arial"/>
          <w:sz w:val="22"/>
          <w:szCs w:val="22"/>
          <w:lang w:val="es-ES"/>
        </w:rPr>
        <w:t>cómputo</w:t>
      </w:r>
      <w:r w:rsidRPr="0A7366D3" w:rsidR="0A7366D3">
        <w:rPr>
          <w:rFonts w:ascii="Arial" w:hAnsi="Arial" w:cs="Arial"/>
          <w:sz w:val="22"/>
          <w:szCs w:val="22"/>
          <w:lang w:val="es-ES"/>
        </w:rPr>
        <w:t xml:space="preserve"> de</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l</w:t>
      </w:r>
      <w:r w:rsidRPr="0A7366D3" w:rsidR="0A7366D3">
        <w:rPr>
          <w:rFonts w:ascii="Arial" w:hAnsi="Arial" w:cs="Arial"/>
          <w:sz w:val="22"/>
          <w:szCs w:val="22"/>
          <w:lang w:val="es-ES"/>
        </w:rPr>
        <w:t>os</w:t>
      </w:r>
      <w:r w:rsidRPr="0A7366D3" w:rsidR="0A7366D3">
        <w:rPr>
          <w:rFonts w:ascii="Arial" w:hAnsi="Arial" w:cs="Arial"/>
          <w:sz w:val="22"/>
          <w:szCs w:val="22"/>
          <w:lang w:val="es-ES"/>
        </w:rPr>
        <w:t xml:space="preserve"> costo</w:t>
      </w:r>
      <w:r w:rsidRPr="0A7366D3" w:rsidR="0A7366D3">
        <w:rPr>
          <w:rFonts w:ascii="Arial" w:hAnsi="Arial" w:cs="Arial"/>
          <w:sz w:val="22"/>
          <w:szCs w:val="22"/>
          <w:lang w:val="es-ES"/>
        </w:rPr>
        <w:t>s y ahorros</w:t>
      </w:r>
      <w:r w:rsidRPr="0A7366D3" w:rsidR="0A7366D3">
        <w:rPr>
          <w:rFonts w:ascii="Arial" w:hAnsi="Arial" w:cs="Arial"/>
          <w:sz w:val="22"/>
          <w:szCs w:val="22"/>
          <w:lang w:val="es-ES"/>
        </w:rPr>
        <w:t xml:space="preserve"> en forma </w:t>
      </w:r>
      <w:r w:rsidRPr="0A7366D3" w:rsidR="0A7366D3">
        <w:rPr>
          <w:rFonts w:ascii="Arial" w:hAnsi="Arial" w:cs="Arial"/>
          <w:i w:val="1"/>
          <w:iCs w:val="1"/>
          <w:sz w:val="22"/>
          <w:szCs w:val="22"/>
          <w:lang w:val="es-ES"/>
        </w:rPr>
        <w:t>ex post</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habrá de ser recogida por la UCP </w:t>
      </w:r>
      <w:r w:rsidRPr="0A7366D3" w:rsidR="0A7366D3">
        <w:rPr>
          <w:rFonts w:ascii="Arial" w:hAnsi="Arial" w:cs="Arial"/>
          <w:sz w:val="22"/>
          <w:szCs w:val="22"/>
          <w:lang w:val="es-ES"/>
        </w:rPr>
        <w:t xml:space="preserve">dentro </w:t>
      </w:r>
      <w:r w:rsidRPr="0A7366D3" w:rsidR="0A7366D3">
        <w:rPr>
          <w:rFonts w:ascii="Arial" w:hAnsi="Arial" w:cs="Arial"/>
          <w:sz w:val="22"/>
          <w:szCs w:val="22"/>
          <w:lang w:val="es-ES"/>
        </w:rPr>
        <w:t>del procedimiento que se determine en el ROP</w:t>
      </w:r>
      <w:r w:rsidRPr="0A7366D3" w:rsidR="0A7366D3">
        <w:rPr>
          <w:rFonts w:ascii="Arial" w:hAnsi="Arial" w:cs="Arial"/>
          <w:sz w:val="22"/>
          <w:szCs w:val="22"/>
          <w:lang w:val="es-ES"/>
        </w:rPr>
        <w:t xml:space="preserve"> para la valoración socioeconómica </w:t>
      </w:r>
      <w:r w:rsidRPr="0A7366D3" w:rsidR="0A7366D3">
        <w:rPr>
          <w:rFonts w:ascii="Arial" w:hAnsi="Arial" w:cs="Arial"/>
          <w:i w:val="1"/>
          <w:iCs w:val="1"/>
          <w:sz w:val="22"/>
          <w:szCs w:val="22"/>
          <w:lang w:val="es-ES"/>
        </w:rPr>
        <w:t>ex ante</w:t>
      </w:r>
      <w:r w:rsidRPr="0A7366D3" w:rsidR="0A7366D3">
        <w:rPr>
          <w:rFonts w:ascii="Arial" w:hAnsi="Arial" w:cs="Arial"/>
          <w:sz w:val="22"/>
          <w:szCs w:val="22"/>
          <w:lang w:val="es-ES"/>
        </w:rPr>
        <w:t xml:space="preserve"> y </w:t>
      </w:r>
      <w:r w:rsidRPr="0A7366D3" w:rsidR="0A7366D3">
        <w:rPr>
          <w:rFonts w:ascii="Arial" w:hAnsi="Arial" w:cs="Arial"/>
          <w:i w:val="1"/>
          <w:iCs w:val="1"/>
          <w:sz w:val="22"/>
          <w:szCs w:val="22"/>
          <w:lang w:val="es-ES"/>
        </w:rPr>
        <w:t>ex post</w:t>
      </w:r>
      <w:r w:rsidRPr="0A7366D3" w:rsidR="0A7366D3">
        <w:rPr>
          <w:rFonts w:ascii="Arial" w:hAnsi="Arial" w:cs="Arial"/>
          <w:sz w:val="22"/>
          <w:szCs w:val="22"/>
          <w:lang w:val="es-ES"/>
        </w:rPr>
        <w:t xml:space="preserve"> de los proyectos finalmente apoyados con esta operación</w:t>
      </w:r>
      <w:r w:rsidRPr="0A7366D3" w:rsidR="0A7366D3">
        <w:rPr>
          <w:rFonts w:ascii="Arial" w:hAnsi="Arial" w:cs="Arial"/>
          <w:sz w:val="22"/>
          <w:szCs w:val="22"/>
          <w:lang w:val="es-ES"/>
        </w:rPr>
        <w:t xml:space="preserve"> y, en su caso, en colaboración </w:t>
      </w:r>
      <w:r w:rsidRPr="0A7366D3" w:rsidR="0A7366D3">
        <w:rPr>
          <w:rFonts w:ascii="Arial" w:hAnsi="Arial" w:cs="Arial"/>
          <w:sz w:val="22"/>
          <w:szCs w:val="22"/>
          <w:lang w:val="es-ES"/>
        </w:rPr>
        <w:t>con la Subsecretaría de Participación Público-Privada (SSPPP) y demás involucrados en el programa (Ministerio de Transporte, y Ministerio de Energía y Minería)</w:t>
      </w:r>
      <w:r w:rsidRPr="0A7366D3" w:rsidR="0A7366D3">
        <w:rPr>
          <w:rFonts w:ascii="Arial" w:hAnsi="Arial" w:cs="Arial"/>
          <w:sz w:val="22"/>
          <w:szCs w:val="22"/>
          <w:lang w:val="es-ES"/>
        </w:rPr>
        <w:t>.</w:t>
      </w:r>
      <w:r w:rsidRPr="0A7366D3" w:rsidR="0A7366D3">
        <w:rPr>
          <w:rFonts w:ascii="Arial" w:hAnsi="Arial" w:cs="Arial"/>
          <w:sz w:val="22"/>
          <w:szCs w:val="22"/>
          <w:lang w:val="es-ES"/>
        </w:rPr>
        <w:t xml:space="preserve"> La información adicional </w:t>
      </w:r>
      <w:r w:rsidRPr="0A7366D3" w:rsidR="0A7366D3">
        <w:rPr>
          <w:rFonts w:ascii="Arial" w:hAnsi="Arial" w:cs="Arial"/>
          <w:sz w:val="22"/>
          <w:szCs w:val="22"/>
          <w:lang w:val="es-ES"/>
        </w:rPr>
        <w:t xml:space="preserve">provendrá de fuentes </w:t>
      </w:r>
      <w:r w:rsidRPr="0A7366D3" w:rsidR="0A7366D3">
        <w:rPr>
          <w:rFonts w:ascii="Arial" w:hAnsi="Arial" w:cs="Arial"/>
          <w:sz w:val="22"/>
          <w:szCs w:val="22"/>
          <w:lang w:val="es-ES"/>
        </w:rPr>
        <w:t xml:space="preserve">o de </w:t>
      </w:r>
      <w:r w:rsidRPr="0A7366D3" w:rsidR="0A7366D3">
        <w:rPr>
          <w:rFonts w:ascii="Arial" w:hAnsi="Arial" w:cs="Arial"/>
          <w:sz w:val="22"/>
          <w:szCs w:val="22"/>
          <w:lang w:val="es-ES"/>
        </w:rPr>
        <w:t xml:space="preserve">generada proviene, bien de agencias o </w:t>
      </w:r>
      <w:r w:rsidRPr="0A7366D3" w:rsidR="0A7366D3">
        <w:rPr>
          <w:rFonts w:ascii="Arial" w:hAnsi="Arial" w:cs="Arial"/>
          <w:sz w:val="22"/>
          <w:szCs w:val="22"/>
          <w:lang w:val="es-ES"/>
        </w:rPr>
        <w:t>instituciones</w:t>
      </w:r>
      <w:r w:rsidRPr="0A7366D3" w:rsidR="0A7366D3">
        <w:rPr>
          <w:rFonts w:ascii="Arial" w:hAnsi="Arial" w:cs="Arial"/>
          <w:sz w:val="22"/>
          <w:szCs w:val="22"/>
          <w:lang w:val="es-ES"/>
        </w:rPr>
        <w:t xml:space="preserve"> intermedias nacionales</w:t>
      </w:r>
      <w:r w:rsidRPr="0A7366D3" w:rsidR="0A7366D3">
        <w:rPr>
          <w:rFonts w:ascii="Arial" w:hAnsi="Arial" w:cs="Arial"/>
          <w:sz w:val="22"/>
          <w:szCs w:val="22"/>
          <w:lang w:val="es-ES"/>
        </w:rPr>
        <w:t xml:space="preserve"> o provinciales</w:t>
      </w:r>
      <w:r w:rsidRPr="0A7366D3" w:rsidR="0A7366D3">
        <w:rPr>
          <w:rFonts w:ascii="Arial" w:hAnsi="Arial" w:cs="Arial"/>
          <w:sz w:val="22"/>
          <w:szCs w:val="22"/>
          <w:lang w:val="es-ES"/>
        </w:rPr>
        <w:t>, bien de otras entidades estadísticas.</w:t>
      </w:r>
      <w:r w:rsidRPr="0A7366D3" w:rsidR="0A7366D3">
        <w:rPr>
          <w:rFonts w:ascii="Arial" w:hAnsi="Arial" w:cs="Arial"/>
          <w:sz w:val="22"/>
          <w:szCs w:val="22"/>
          <w:lang w:val="es-ES"/>
        </w:rPr>
        <w:t xml:space="preserve"> Como se mencionaba con anterioridad, se prevé contratar un consultor dentro de la UCP cuyo presupuesto </w:t>
      </w:r>
      <w:r w:rsidRPr="0A7366D3" w:rsidR="0A7366D3">
        <w:rPr>
          <w:rFonts w:ascii="Arial" w:hAnsi="Arial" w:cs="Arial"/>
          <w:sz w:val="22"/>
          <w:szCs w:val="22"/>
          <w:lang w:val="es-ES"/>
        </w:rPr>
        <w:t>está</w:t>
      </w:r>
      <w:r w:rsidRPr="0A7366D3" w:rsidR="0A7366D3">
        <w:rPr>
          <w:rFonts w:ascii="Arial" w:hAnsi="Arial" w:cs="Arial"/>
          <w:sz w:val="22"/>
          <w:szCs w:val="22"/>
          <w:lang w:val="es-ES"/>
        </w:rPr>
        <w:t xml:space="preserve"> recogido dentro de los gastos de gestión de este proyecto</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partida de costos de ejecución</w:t>
      </w:r>
      <w:r w:rsidRPr="0A7366D3" w:rsidR="0A7366D3">
        <w:rPr>
          <w:rFonts w:ascii="Arial" w:hAnsi="Arial" w:cs="Arial"/>
          <w:sz w:val="22"/>
          <w:szCs w:val="22"/>
          <w:lang w:val="es-ES"/>
        </w:rPr>
        <w:t xml:space="preserve"> de US$</w:t>
      </w:r>
      <w:r w:rsidRPr="0A7366D3" w:rsidR="0A7366D3">
        <w:rPr>
          <w:rFonts w:ascii="Arial" w:hAnsi="Arial" w:cs="Arial"/>
          <w:sz w:val="22"/>
          <w:szCs w:val="22"/>
          <w:lang w:val="es-ES"/>
        </w:rPr>
        <w:t>10</w:t>
      </w:r>
      <w:r w:rsidRPr="0A7366D3" w:rsidR="0A7366D3">
        <w:rPr>
          <w:rFonts w:ascii="Arial" w:hAnsi="Arial" w:cs="Arial"/>
          <w:sz w:val="22"/>
          <w:szCs w:val="22"/>
          <w:lang w:val="es-ES"/>
        </w:rPr>
        <w:t xml:space="preserve"> millones</w:t>
      </w:r>
      <w:r w:rsidRPr="0A7366D3" w:rsidR="0A7366D3">
        <w:rPr>
          <w:rFonts w:ascii="Arial" w:hAnsi="Arial" w:cs="Arial"/>
          <w:sz w:val="22"/>
          <w:szCs w:val="22"/>
          <w:lang w:val="es-ES"/>
        </w:rPr>
        <w:t xml:space="preserve"> que se detalla en el POD</w:t>
      </w:r>
      <w:r w:rsidRPr="0A7366D3" w:rsidR="0A7366D3">
        <w:rPr>
          <w:rFonts w:ascii="Arial" w:hAnsi="Arial" w:cs="Arial"/>
          <w:sz w:val="22"/>
          <w:szCs w:val="22"/>
          <w:lang w:val="es-ES"/>
        </w:rPr>
        <w:t>)</w:t>
      </w:r>
      <w:r w:rsidRPr="0A7366D3" w:rsidR="0A7366D3">
        <w:rPr>
          <w:rFonts w:ascii="Arial" w:hAnsi="Arial" w:cs="Arial"/>
          <w:sz w:val="22"/>
          <w:szCs w:val="22"/>
          <w:lang w:val="es-ES"/>
        </w:rPr>
        <w:t xml:space="preserve">. </w:t>
      </w:r>
    </w:p>
    <w:p w:rsidR="00AA341C" w:rsidP="0A7366D3" w:rsidRDefault="00057F09" w14:paraId="15AEF578" w14:textId="77777777"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Dadas las características de la evaluación propuesta, que se basa en información a recopilar durante la ejecución normal de este programa, se hace notar que</w:t>
      </w:r>
      <w:r w:rsidRPr="0A7366D3" w:rsidR="0A7366D3">
        <w:rPr>
          <w:rFonts w:ascii="Arial" w:hAnsi="Arial" w:cs="Arial"/>
          <w:sz w:val="22"/>
          <w:szCs w:val="22"/>
          <w:lang w:val="es-ES"/>
        </w:rPr>
        <w:t xml:space="preserve"> hace que el único recurso relevante a considerar para la realización de estos informes </w:t>
      </w:r>
      <w:r w:rsidRPr="0A7366D3" w:rsidR="0A7366D3">
        <w:rPr>
          <w:rFonts w:ascii="Arial" w:hAnsi="Arial" w:cs="Arial"/>
          <w:sz w:val="22"/>
          <w:szCs w:val="22"/>
          <w:lang w:val="es-ES"/>
        </w:rPr>
        <w:t>sea</w:t>
      </w:r>
      <w:r w:rsidRPr="0A7366D3" w:rsidR="0A7366D3">
        <w:rPr>
          <w:rFonts w:ascii="Arial" w:hAnsi="Arial" w:cs="Arial"/>
          <w:sz w:val="22"/>
          <w:szCs w:val="22"/>
          <w:lang w:val="es-ES"/>
        </w:rPr>
        <w:t xml:space="preserve"> el de un consultor dedicado a la realización de los mismos. </w:t>
      </w:r>
      <w:r w:rsidRPr="0A7366D3" w:rsidR="0A7366D3">
        <w:rPr>
          <w:rFonts w:ascii="Arial" w:hAnsi="Arial" w:cs="Arial"/>
          <w:sz w:val="22"/>
          <w:szCs w:val="22"/>
          <w:lang w:val="es-ES"/>
        </w:rPr>
        <w:t xml:space="preserve">Entrarían pues estas responsabilidades dentro de lo previsto en la contratación </w:t>
      </w:r>
      <w:r w:rsidRPr="0A7366D3" w:rsidR="0A7366D3">
        <w:rPr>
          <w:rFonts w:ascii="Arial" w:hAnsi="Arial" w:cs="Arial"/>
          <w:sz w:val="22"/>
          <w:szCs w:val="22"/>
          <w:lang w:val="es-ES"/>
        </w:rPr>
        <w:t xml:space="preserve">de los referidos consultores de </w:t>
      </w:r>
      <w:r w:rsidRPr="0A7366D3" w:rsidR="0A7366D3">
        <w:rPr>
          <w:rFonts w:ascii="Arial" w:hAnsi="Arial" w:cs="Arial"/>
          <w:sz w:val="22"/>
          <w:szCs w:val="22"/>
          <w:lang w:val="es-ES"/>
        </w:rPr>
        <w:t>adquisiciones y seguimiento técnico del programa</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encargados del</w:t>
      </w:r>
      <w:r w:rsidRPr="0A7366D3" w:rsidR="0A7366D3">
        <w:rPr>
          <w:rFonts w:ascii="Arial" w:hAnsi="Arial" w:cs="Arial"/>
          <w:sz w:val="22"/>
          <w:szCs w:val="22"/>
          <w:lang w:val="es-ES"/>
        </w:rPr>
        <w:t xml:space="preserve"> correcto</w:t>
      </w:r>
      <w:r w:rsidRPr="0A7366D3" w:rsidR="0A7366D3">
        <w:rPr>
          <w:rFonts w:ascii="Arial" w:hAnsi="Arial" w:cs="Arial"/>
          <w:sz w:val="22"/>
          <w:szCs w:val="22"/>
          <w:lang w:val="es-ES"/>
        </w:rPr>
        <w:t xml:space="preserve"> seguimiento al cumplimiento de los principales hitos del programa y la existencia de eventuales desvíos entre las actividades programadas y ejecutadas.</w:t>
      </w:r>
      <w:r w:rsidRPr="0A7366D3" w:rsidR="0A7366D3">
        <w:rPr>
          <w:rFonts w:ascii="Arial" w:hAnsi="Arial" w:cs="Arial"/>
          <w:sz w:val="22"/>
          <w:szCs w:val="22"/>
          <w:lang w:val="es-ES"/>
        </w:rPr>
        <w:t xml:space="preserve"> Se ha estimado un coste de US$250.000 imputable a cada consultor </w:t>
      </w:r>
      <w:r w:rsidRPr="0A7366D3" w:rsidR="0A7366D3">
        <w:rPr>
          <w:rFonts w:ascii="Arial" w:hAnsi="Arial" w:cs="Arial"/>
          <w:sz w:val="22"/>
          <w:szCs w:val="22"/>
          <w:lang w:val="es-ES"/>
        </w:rPr>
        <w:t xml:space="preserve">(US$500.000 en total) </w:t>
      </w:r>
      <w:r w:rsidRPr="0A7366D3" w:rsidR="0A7366D3">
        <w:rPr>
          <w:rFonts w:ascii="Arial" w:hAnsi="Arial" w:cs="Arial"/>
          <w:sz w:val="22"/>
          <w:szCs w:val="22"/>
          <w:lang w:val="es-ES"/>
        </w:rPr>
        <w:t>durante la vigencia de este programa.</w:t>
      </w:r>
    </w:p>
    <w:p w:rsidRPr="00371597" w:rsidR="00371597" w:rsidP="0A7366D3" w:rsidRDefault="00371597" w14:paraId="740BB829" w14:textId="77777777" w14:noSpellErr="1">
      <w:pPr>
        <w:pStyle w:val="Paragraph"/>
        <w:tabs>
          <w:tab w:val="clear" w:pos="2736"/>
        </w:tabs>
        <w:ind w:left="720" w:hanging="720"/>
        <w:rPr>
          <w:rFonts w:ascii="Arial" w:hAnsi="Arial" w:cs="Arial"/>
          <w:sz w:val="22"/>
          <w:szCs w:val="22"/>
          <w:lang w:val="es-ES"/>
        </w:rPr>
      </w:pPr>
      <w:r w:rsidRPr="0A7366D3" w:rsidR="0A7366D3">
        <w:rPr>
          <w:rFonts w:ascii="Arial" w:hAnsi="Arial" w:cs="Arial"/>
          <w:sz w:val="22"/>
          <w:szCs w:val="22"/>
          <w:lang w:val="es-ES"/>
        </w:rPr>
        <w:t>De forma análoga a lo que ocurría para la evaluación, los datos relevantes para desarrollar esta metodología se derivan del curso normal de la operación. Adicionalmente, y dado que adquiere especial valor analizar tanto la articulación de esta operación</w:t>
      </w:r>
      <w:r w:rsidRPr="0A7366D3" w:rsidR="0A7366D3">
        <w:rPr>
          <w:rFonts w:ascii="Arial" w:hAnsi="Arial" w:cs="Arial"/>
          <w:sz w:val="22"/>
          <w:szCs w:val="22"/>
          <w:lang w:val="es-ES"/>
        </w:rPr>
        <w:t xml:space="preserve">, </w:t>
      </w:r>
      <w:r w:rsidRPr="0A7366D3" w:rsidR="0A7366D3">
        <w:rPr>
          <w:rFonts w:ascii="Arial" w:hAnsi="Arial" w:cs="Arial"/>
          <w:sz w:val="22"/>
          <w:szCs w:val="22"/>
          <w:lang w:val="es-ES"/>
        </w:rPr>
        <w:t xml:space="preserve">la aplicación de la metodología de caso de estudio en este caso requeriría de una serie de entrevistas a los actores esenciales en esta operación. En este sentido el presupuesto seria organizado nuevamente en torno al trabajo de un consultor por duración aproximada de un mes, incluyendo provisiones de desplazamiento para la realización de entrevistas en los casos necesarios. Así, se estima un presupuesto de unos US$4.000 de trabajo para el consultor, alcanzando un total máximo de US$8.000 al incluir las provisiones por desplazamiento.  </w:t>
      </w:r>
    </w:p>
    <w:sectPr w:rsidRPr="00371597" w:rsidR="00371597" w:rsidSect="00413E63">
      <w:type w:val="continuous"/>
      <w:pgSz w:w="12242" w:h="15842" w:orient="portrait"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E5" w:rsidP="00062D0D" w:rsidRDefault="00AC0FE5" w14:paraId="20FD7638" w14:textId="77777777">
      <w:pPr>
        <w:spacing w:after="0" w:line="240" w:lineRule="auto"/>
      </w:pPr>
      <w:r>
        <w:separator/>
      </w:r>
    </w:p>
  </w:endnote>
  <w:endnote w:type="continuationSeparator" w:id="0">
    <w:p w:rsidR="00AC0FE5" w:rsidP="00062D0D" w:rsidRDefault="00AC0FE5" w14:paraId="26EEAD7A" w14:textId="77777777">
      <w:pPr>
        <w:spacing w:after="0" w:line="240" w:lineRule="auto"/>
      </w:pPr>
      <w:r>
        <w:continuationSeparator/>
      </w:r>
    </w:p>
  </w:endnote>
  <w:endnote w:type="continuationNotice" w:id="1">
    <w:p w:rsidR="00AC0FE5" w:rsidRDefault="00AC0FE5" w14:paraId="6BA786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1859"/>
      <w:docPartObj>
        <w:docPartGallery w:val="Page Numbers (Bottom of Page)"/>
        <w:docPartUnique/>
      </w:docPartObj>
    </w:sdtPr>
    <w:sdtEndPr>
      <w:rPr>
        <w:rFonts w:ascii="Times New Roman" w:hAnsi="Times New Roman" w:cs="Times New Roman"/>
        <w:noProof/>
      </w:rPr>
    </w:sdtEndPr>
    <w:sdtContent>
      <w:p w:rsidRPr="00352714" w:rsidR="006A2FED" w:rsidP="0A7366D3" w:rsidRDefault="006A2FED" w14:paraId="332BD42F" w14:textId="77777777">
        <w:pPr>
          <w:pStyle w:val="Footer"/>
          <w:jc w:val="center"/>
          <w:rPr>
            <w:rFonts w:ascii="Times New Roman" w:hAnsi="Times New Roman" w:cs="Times New Roman"/>
          </w:rPr>
        </w:pPr>
        <w:r w:rsidRPr="0A7366D3" w:rsidR="0A7366D3">
          <w:rPr>
            <w:rFonts w:ascii="Times New Roman" w:hAnsi="Times New Roman" w:cs="Times New Roman"/>
          </w:rPr>
          <w:t>-</w:t>
        </w:r>
        <w:r w:rsidRPr="0A7366D3">
          <w:rPr>
            <w:rFonts w:ascii="Times New Roman" w:hAnsi="Times New Roman" w:cs="Times New Roman"/>
            <w:noProof/>
          </w:rPr>
          <w:fldChar w:fldCharType="begin"/>
        </w:r>
        <w:r w:rsidRPr="0A7366D3">
          <w:rPr>
            <w:rFonts w:ascii="Times New Roman" w:hAnsi="Times New Roman" w:cs="Times New Roman"/>
            <w:noProof/>
          </w:rPr>
          <w:instrText xml:space="preserve"> PAGE   \* MERGEFORMAT </w:instrText>
        </w:r>
        <w:r w:rsidRPr="0A7366D3">
          <w:rPr>
            <w:rFonts w:ascii="Times New Roman" w:hAnsi="Times New Roman" w:cs="Times New Roman"/>
            <w:noProof/>
          </w:rPr>
          <w:fldChar w:fldCharType="separate"/>
        </w:r>
        <w:r w:rsidRPr="0A7366D3" w:rsidR="0A7366D3">
          <w:rPr>
            <w:rFonts w:ascii="Times New Roman" w:hAnsi="Times New Roman" w:cs="Times New Roman"/>
            <w:noProof/>
          </w:rPr>
          <w:t>2</w:t>
        </w:r>
        <w:r w:rsidRPr="0A7366D3">
          <w:rPr>
            <w:rFonts w:ascii="Times New Roman" w:hAnsi="Times New Roman" w:cs="Times New Roman"/>
            <w:noProof/>
          </w:rPr>
          <w:fldChar w:fldCharType="end"/>
        </w:r>
        <w:r w:rsidRPr="0A7366D3" w:rsidR="0A7366D3">
          <w:rPr>
            <w:rFonts w:ascii="Times New Roman" w:hAnsi="Times New Roman" w:cs="Times New Roman"/>
            <w:noProof/>
          </w:rPr>
          <w:t>-</w:t>
        </w:r>
      </w:p>
    </w:sdtContent>
  </w:sdt>
  <w:p w:rsidR="006A2FED" w:rsidRDefault="006A2FED" w14:paraId="3377E2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E67AF" w:rsidR="006A2FED" w:rsidRDefault="006A2FED" w14:paraId="4BF74391" w14:textId="77777777">
    <w:pPr>
      <w:pStyle w:val="Footer"/>
      <w:jc w:val="center"/>
      <w:rPr>
        <w:rFonts w:ascii="Arial" w:hAnsi="Arial" w:cs="Arial"/>
      </w:rPr>
    </w:pPr>
  </w:p>
  <w:p w:rsidR="006A2FED" w:rsidRDefault="006A2FED" w14:paraId="67E7E7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E5" w:rsidP="00062D0D" w:rsidRDefault="00AC0FE5" w14:paraId="67C47491" w14:textId="77777777">
      <w:pPr>
        <w:spacing w:after="0" w:line="240" w:lineRule="auto"/>
      </w:pPr>
      <w:r>
        <w:separator/>
      </w:r>
    </w:p>
  </w:footnote>
  <w:footnote w:type="continuationSeparator" w:id="0">
    <w:p w:rsidR="00AC0FE5" w:rsidP="00062D0D" w:rsidRDefault="00AC0FE5" w14:paraId="2BBE8142" w14:textId="77777777">
      <w:pPr>
        <w:spacing w:after="0" w:line="240" w:lineRule="auto"/>
      </w:pPr>
      <w:r>
        <w:continuationSeparator/>
      </w:r>
    </w:p>
  </w:footnote>
  <w:footnote w:type="continuationNotice" w:id="1">
    <w:p w:rsidR="00AC0FE5" w:rsidRDefault="00AC0FE5" w14:paraId="0E392204" w14:textId="77777777">
      <w:pPr>
        <w:spacing w:after="0" w:line="240" w:lineRule="auto"/>
      </w:pPr>
    </w:p>
  </w:footnote>
  <w:footnote w:id="2">
    <w:p w:rsidRPr="00E43059" w:rsidR="006A2FED" w:rsidP="0A7366D3" w:rsidRDefault="006A2FED" w14:paraId="00A4E63F" w14:textId="77777777">
      <w:pPr>
        <w:pStyle w:val="FootnoteText"/>
        <w:rPr>
          <w:rFonts w:ascii="Arial" w:hAnsi="Arial" w:cs="Arial"/>
          <w:sz w:val="18"/>
          <w:szCs w:val="18"/>
          <w:lang w:val="es-ES"/>
        </w:rPr>
      </w:pPr>
      <w:r w:rsidRPr="00E43059">
        <w:rPr>
          <w:rStyle w:val="FootnoteReference"/>
          <w:rFonts w:ascii="Arial" w:hAnsi="Arial" w:cs="Arial"/>
          <w:sz w:val="18"/>
          <w:szCs w:val="18"/>
        </w:rPr>
        <w:footnoteRef/>
      </w:r>
      <w:r w:rsidRPr="0A7366D3">
        <w:rPr>
          <w:rFonts w:ascii="Arial" w:hAnsi="Arial" w:cs="Arial"/>
          <w:sz w:val="18"/>
          <w:szCs w:val="18"/>
          <w:lang w:val="es-ES"/>
        </w:rPr>
        <w:t xml:space="preserve"> </w:t>
      </w:r>
      <w:r w:rsidRPr="0A7366D3">
        <w:rPr>
          <w:rFonts w:ascii="Arial" w:hAnsi="Arial" w:cs="Arial"/>
          <w:sz w:val="18"/>
          <w:szCs w:val="18"/>
          <w:lang w:val="es-ES"/>
        </w:rPr>
        <w:t>Por sus siglas en inglés (</w:t>
      </w:r>
      <w:proofErr w:type="spellStart"/>
      <w:r w:rsidRPr="0A7366D3">
        <w:rPr>
          <w:rFonts w:ascii="Arial" w:hAnsi="Arial" w:cs="Arial"/>
          <w:i w:val="1"/>
          <w:iCs w:val="1"/>
          <w:sz w:val="18"/>
          <w:szCs w:val="18"/>
          <w:lang w:val="es-ES"/>
        </w:rPr>
        <w:t>Program</w:t>
      </w:r>
      <w:proofErr w:type="spellEnd"/>
      <w:r w:rsidRPr="0A7366D3">
        <w:rPr>
          <w:rFonts w:ascii="Arial" w:hAnsi="Arial" w:cs="Arial"/>
          <w:i w:val="1"/>
          <w:iCs w:val="1"/>
          <w:sz w:val="18"/>
          <w:szCs w:val="18"/>
          <w:lang w:val="es-ES"/>
        </w:rPr>
        <w:t xml:space="preserve"> </w:t>
      </w:r>
      <w:proofErr w:type="spellStart"/>
      <w:r w:rsidRPr="0A7366D3">
        <w:rPr>
          <w:rFonts w:ascii="Arial" w:hAnsi="Arial" w:cs="Arial"/>
          <w:i w:val="1"/>
          <w:iCs w:val="1"/>
          <w:sz w:val="18"/>
          <w:szCs w:val="18"/>
          <w:lang w:val="es-ES"/>
        </w:rPr>
        <w:t>Monitoring</w:t>
      </w:r>
      <w:proofErr w:type="spellEnd"/>
      <w:r w:rsidRPr="0A7366D3">
        <w:rPr>
          <w:rFonts w:ascii="Arial" w:hAnsi="Arial" w:cs="Arial"/>
          <w:i w:val="1"/>
          <w:iCs w:val="1"/>
          <w:sz w:val="18"/>
          <w:szCs w:val="18"/>
          <w:lang w:val="es-ES"/>
        </w:rPr>
        <w:t xml:space="preserve"> </w:t>
      </w:r>
      <w:proofErr w:type="spellStart"/>
      <w:r w:rsidRPr="0A7366D3">
        <w:rPr>
          <w:rFonts w:ascii="Arial" w:hAnsi="Arial" w:cs="Arial"/>
          <w:i w:val="1"/>
          <w:iCs w:val="1"/>
          <w:sz w:val="18"/>
          <w:szCs w:val="18"/>
          <w:lang w:val="es-ES"/>
        </w:rPr>
        <w:t>Repor</w:t>
      </w:r>
      <w:r w:rsidRPr="0A7366D3">
        <w:rPr>
          <w:rFonts w:ascii="Arial" w:hAnsi="Arial" w:cs="Arial"/>
          <w:i w:val="1"/>
          <w:iCs w:val="1"/>
          <w:sz w:val="18"/>
          <w:szCs w:val="18"/>
          <w:lang w:val="es-ES"/>
        </w:rPr>
        <w:t>t</w:t>
      </w:r>
      <w:proofErr w:type="spellEnd"/>
      <w:r w:rsidRPr="0A7366D3">
        <w:rPr>
          <w:rFonts w:ascii="Arial" w:hAnsi="Arial" w:cs="Arial"/>
          <w:i w:val="1"/>
          <w:iCs w:val="1"/>
          <w:sz w:val="18"/>
          <w:szCs w:val="18"/>
          <w:lang w:val="es-ES"/>
        </w:rPr>
        <w:t>)</w:t>
      </w:r>
      <w:r w:rsidRPr="0A7366D3">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eastAsiaTheme="majorEastAsia" w:cstheme="majorBidi"/>
        <w:sz w:val="28"/>
        <w:szCs w:val="28"/>
      </w:rPr>
      <w:id w:val="-1895419568"/>
      <w:docPartObj>
        <w:docPartGallery w:val="Page Numbers (Top of Page)"/>
        <w:docPartUnique/>
      </w:docPartObj>
    </w:sdtPr>
    <w:sdtEndPr/>
    <w:sdtContent>
      <w:p w:rsidRPr="00413E63" w:rsidR="006A2FED" w:rsidP="0A7366D3" w:rsidRDefault="006A2FED" w14:paraId="5121C159" w14:textId="59BA7AAD">
        <w:pPr>
          <w:pStyle w:val="Header"/>
          <w:jc w:val="center"/>
          <w:rPr>
            <w:rFonts w:ascii="Cambria" w:hAnsi="Cambria" w:eastAsia="ＭＳ ゴシック" w:cs="" w:asciiTheme="majorAscii" w:hAnsiTheme="majorAscii" w:eastAsiaTheme="majorEastAsia" w:cstheme="majorBidi"/>
            <w:sz w:val="28"/>
            <w:szCs w:val="28"/>
          </w:rPr>
        </w:pPr>
        <w:r w:rsidRPr="0A7366D3" w:rsidR="0A7366D3">
          <w:rPr>
            <w:rFonts w:ascii="Arial" w:hAnsi="Arial" w:eastAsia="ＭＳ ゴシック" w:cs="Arial" w:eastAsiaTheme="majorEastAsia"/>
            <w:sz w:val="18"/>
            <w:szCs w:val="18"/>
          </w:rPr>
          <w:t xml:space="preserve">- </w:t>
        </w:r>
        <w:r w:rsidRPr="0A7366D3">
          <w:rPr>
            <w:rFonts w:ascii="Arial" w:hAnsi="Arial" w:eastAsia="ＭＳ ゴシック" w:cs="Arial" w:eastAsiaTheme="majorEastAsia"/>
            <w:noProof/>
            <w:sz w:val="18"/>
            <w:szCs w:val="18"/>
          </w:rPr>
          <w:fldChar w:fldCharType="begin"/>
        </w:r>
        <w:r w:rsidRPr="0A7366D3">
          <w:rPr>
            <w:rFonts w:ascii="Arial" w:hAnsi="Arial" w:eastAsia="ＭＳ ゴシック" w:cs="Arial" w:eastAsiaTheme="majorEastAsia"/>
            <w:noProof/>
            <w:sz w:val="18"/>
            <w:szCs w:val="18"/>
          </w:rPr>
          <w:instrText xml:space="preserve"> PAGE    \* MERGEFORMAT </w:instrText>
        </w:r>
        <w:r w:rsidRPr="0A7366D3">
          <w:rPr>
            <w:rFonts w:ascii="Arial" w:hAnsi="Arial" w:eastAsia="ＭＳ ゴシック" w:cs="Arial" w:eastAsiaTheme="majorEastAsia"/>
            <w:noProof/>
            <w:sz w:val="18"/>
            <w:szCs w:val="18"/>
          </w:rPr>
          <w:fldChar w:fldCharType="separate"/>
        </w:r>
        <w:r w:rsidRPr="0A7366D3" w:rsidR="0A7366D3">
          <w:rPr>
            <w:rFonts w:ascii="Arial" w:hAnsi="Arial" w:eastAsia="ＭＳ ゴシック" w:cs="Arial" w:eastAsiaTheme="majorEastAsia"/>
            <w:noProof/>
            <w:sz w:val="18"/>
            <w:szCs w:val="18"/>
          </w:rPr>
          <w:t>8</w:t>
        </w:r>
        <w:r w:rsidRPr="0A7366D3">
          <w:rPr>
            <w:rFonts w:ascii="Arial" w:hAnsi="Arial" w:eastAsia="ＭＳ ゴシック" w:cs="Arial" w:eastAsiaTheme="majorEastAsia"/>
            <w:noProof/>
            <w:sz w:val="18"/>
            <w:szCs w:val="18"/>
          </w:rPr>
          <w:fldChar w:fldCharType="end"/>
        </w:r>
        <w:r w:rsidRPr="0A7366D3" w:rsidR="0A7366D3">
          <w:rPr>
            <w:rFonts w:ascii="Arial" w:hAnsi="Arial" w:eastAsia="ＭＳ ゴシック" w:cs="Arial" w:eastAsiaTheme="majorEastAsia"/>
            <w:sz w:val="18"/>
            <w:szCs w:val="18"/>
          </w:rPr>
          <w:t xml:space="preserve"> -</w:t>
        </w:r>
      </w:p>
    </w:sdtContent>
  </w:sdt>
  <w:p w:rsidR="006A2FED" w:rsidRDefault="006A2FED" w14:paraId="170351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170"/>
    <w:multiLevelType w:val="multilevel"/>
    <w:tmpl w:val="7D106CF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437568"/>
    <w:multiLevelType w:val="multilevel"/>
    <w:tmpl w:val="BFB2C98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15:restartNumberingAfterBreak="0">
    <w:nsid w:val="03AB572B"/>
    <w:multiLevelType w:val="multilevel"/>
    <w:tmpl w:val="766A263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06C61239"/>
    <w:multiLevelType w:val="hybridMultilevel"/>
    <w:tmpl w:val="FD02D7C8"/>
    <w:lvl w:ilvl="0" w:tplc="A0ECF8A2">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AB7FC9"/>
    <w:multiLevelType w:val="multilevel"/>
    <w:tmpl w:val="32EE5DE2"/>
    <w:lvl w:ilvl="0">
      <w:start w:val="1"/>
      <w:numFmt w:val="upperRoman"/>
      <w:lvlText w:val="%1."/>
      <w:lvlJc w:val="left"/>
      <w:pPr>
        <w:tabs>
          <w:tab w:val="num" w:pos="648"/>
        </w:tabs>
        <w:ind w:left="0" w:firstLine="288"/>
      </w:pPr>
      <w:rPr>
        <w:rFonts w:hint="default"/>
        <w:b/>
        <w:i w:val="0"/>
      </w:rPr>
    </w:lvl>
    <w:lvl w:ilvl="1">
      <w:start w:val="1"/>
      <w:numFmt w:val="decimal"/>
      <w:isLgl/>
      <w:lvlText w:val="%1.%2"/>
      <w:lvlJc w:val="left"/>
      <w:pPr>
        <w:tabs>
          <w:tab w:val="num" w:pos="3839"/>
        </w:tabs>
        <w:ind w:left="3839" w:hanging="720"/>
      </w:pPr>
      <w:rPr>
        <w:rFonts w:hint="default" w:cs="Times New Roman"/>
        <w:b w:val="0"/>
      </w:rPr>
    </w:lvl>
    <w:lvl w:ilvl="2">
      <w:start w:val="1"/>
      <w:numFmt w:val="lowerLetter"/>
      <w:lvlText w:val="%3."/>
      <w:lvlJc w:val="left"/>
      <w:pPr>
        <w:tabs>
          <w:tab w:val="num" w:pos="1152"/>
        </w:tabs>
        <w:ind w:left="1152" w:hanging="432"/>
      </w:pPr>
      <w:rPr>
        <w:rFonts w:hint="default" w:cs="Times New Roman"/>
      </w:rPr>
    </w:lvl>
    <w:lvl w:ilvl="3">
      <w:start w:val="1"/>
      <w:numFmt w:val="lowerRoman"/>
      <w:lvlText w:val="%4."/>
      <w:lvlJc w:val="right"/>
      <w:pPr>
        <w:tabs>
          <w:tab w:val="num" w:pos="1584"/>
        </w:tabs>
        <w:ind w:left="1584" w:hanging="288"/>
      </w:pPr>
      <w:rPr>
        <w:rFonts w:hint="default" w:cs="Times New Roman"/>
      </w:rPr>
    </w:lvl>
    <w:lvl w:ilvl="4">
      <w:start w:val="1"/>
      <w:numFmt w:val="none"/>
      <w:lvlText w:val=""/>
      <w:lvlJc w:val="left"/>
      <w:pPr>
        <w:tabs>
          <w:tab w:val="num" w:pos="3240"/>
        </w:tabs>
        <w:ind w:left="2880" w:firstLine="0"/>
      </w:pPr>
      <w:rPr>
        <w:rFonts w:hint="default" w:cs="Times New Roman"/>
      </w:rPr>
    </w:lvl>
    <w:lvl w:ilvl="5">
      <w:start w:val="1"/>
      <w:numFmt w:val="none"/>
      <w:lvlText w:val=""/>
      <w:lvlJc w:val="left"/>
      <w:pPr>
        <w:tabs>
          <w:tab w:val="num" w:pos="3960"/>
        </w:tabs>
        <w:ind w:left="3600" w:firstLine="0"/>
      </w:pPr>
      <w:rPr>
        <w:rFonts w:hint="default" w:cs="Times New Roman"/>
      </w:rPr>
    </w:lvl>
    <w:lvl w:ilvl="6">
      <w:start w:val="1"/>
      <w:numFmt w:val="none"/>
      <w:lvlText w:val=""/>
      <w:lvlJc w:val="left"/>
      <w:pPr>
        <w:tabs>
          <w:tab w:val="num" w:pos="4680"/>
        </w:tabs>
        <w:ind w:left="4320" w:firstLine="0"/>
      </w:pPr>
      <w:rPr>
        <w:rFonts w:hint="default" w:cs="Times New Roman"/>
      </w:rPr>
    </w:lvl>
    <w:lvl w:ilvl="7">
      <w:start w:val="1"/>
      <w:numFmt w:val="none"/>
      <w:lvlText w:val=""/>
      <w:lvlJc w:val="left"/>
      <w:pPr>
        <w:tabs>
          <w:tab w:val="num" w:pos="5400"/>
        </w:tabs>
        <w:ind w:left="5040" w:firstLine="0"/>
      </w:pPr>
      <w:rPr>
        <w:rFonts w:hint="default" w:cs="Times New Roman"/>
      </w:rPr>
    </w:lvl>
    <w:lvl w:ilvl="8">
      <w:start w:val="1"/>
      <w:numFmt w:val="none"/>
      <w:lvlText w:val=""/>
      <w:lvlJc w:val="left"/>
      <w:pPr>
        <w:tabs>
          <w:tab w:val="num" w:pos="6120"/>
        </w:tabs>
        <w:ind w:left="5760" w:firstLine="0"/>
      </w:pPr>
      <w:rPr>
        <w:rFonts w:hint="default" w:cs="Times New Roman"/>
      </w:rPr>
    </w:lvl>
  </w:abstractNum>
  <w:abstractNum w:abstractNumId="5" w15:restartNumberingAfterBreak="0">
    <w:nsid w:val="10B943D6"/>
    <w:multiLevelType w:val="hybridMultilevel"/>
    <w:tmpl w:val="764EEE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69789D"/>
    <w:multiLevelType w:val="hybridMultilevel"/>
    <w:tmpl w:val="7396E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51682B"/>
    <w:multiLevelType w:val="multilevel"/>
    <w:tmpl w:val="1BA62720"/>
    <w:lvl w:ilvl="0">
      <w:start w:val="1"/>
      <w:numFmt w:val="none"/>
      <w:lvlRestart w:val="0"/>
      <w:suff w:val="nothing"/>
      <w:lvlText w:val=""/>
      <w:lvlJc w:val="left"/>
      <w:pPr>
        <w:ind w:left="2952" w:hanging="720"/>
      </w:pPr>
    </w:lvl>
    <w:lvl w:ilvl="1">
      <w:start w:val="1"/>
      <w:numFmt w:val="decimal"/>
      <w:lvlText w:val="%2."/>
      <w:lvlJc w:val="left"/>
      <w:pPr>
        <w:tabs>
          <w:tab w:val="num" w:pos="3528"/>
        </w:tabs>
        <w:ind w:left="3528" w:hanging="576"/>
      </w:pPr>
      <w:rPr>
        <w:b/>
      </w:rPr>
    </w:lvl>
    <w:lvl w:ilvl="2">
      <w:start w:val="1"/>
      <w:numFmt w:val="lowerLetter"/>
      <w:lvlText w:val="%3)"/>
      <w:lvlJc w:val="left"/>
      <w:pPr>
        <w:tabs>
          <w:tab w:val="num" w:pos="4104"/>
        </w:tabs>
        <w:ind w:left="4104" w:hanging="576"/>
      </w:pPr>
      <w:rPr>
        <w:b/>
      </w:rPr>
    </w:lvl>
    <w:lvl w:ilvl="3">
      <w:start w:val="1"/>
      <w:numFmt w:val="lowerRoman"/>
      <w:lvlText w:val="(%4)"/>
      <w:lvlJc w:val="right"/>
      <w:pPr>
        <w:ind w:left="3096" w:hanging="144"/>
      </w:pPr>
    </w:lvl>
    <w:lvl w:ilvl="4">
      <w:start w:val="1"/>
      <w:numFmt w:val="decimal"/>
      <w:lvlText w:val="%5)"/>
      <w:lvlJc w:val="left"/>
      <w:pPr>
        <w:ind w:left="3240" w:hanging="432"/>
      </w:pPr>
    </w:lvl>
    <w:lvl w:ilvl="5">
      <w:start w:val="1"/>
      <w:numFmt w:val="lowerLetter"/>
      <w:lvlText w:val="%6)"/>
      <w:lvlJc w:val="left"/>
      <w:pPr>
        <w:ind w:left="3384" w:hanging="432"/>
      </w:pPr>
    </w:lvl>
    <w:lvl w:ilvl="6">
      <w:start w:val="1"/>
      <w:numFmt w:val="lowerRoman"/>
      <w:lvlText w:val="%7)"/>
      <w:lvlJc w:val="right"/>
      <w:pPr>
        <w:ind w:left="3528" w:hanging="288"/>
      </w:pPr>
    </w:lvl>
    <w:lvl w:ilvl="7">
      <w:start w:val="1"/>
      <w:numFmt w:val="lowerLetter"/>
      <w:lvlText w:val="%8."/>
      <w:lvlJc w:val="left"/>
      <w:pPr>
        <w:ind w:left="3672" w:hanging="432"/>
      </w:pPr>
    </w:lvl>
    <w:lvl w:ilvl="8">
      <w:start w:val="1"/>
      <w:numFmt w:val="lowerRoman"/>
      <w:lvlText w:val="%9."/>
      <w:lvlJc w:val="right"/>
      <w:pPr>
        <w:ind w:left="3816" w:hanging="144"/>
      </w:pPr>
    </w:lvl>
  </w:abstractNum>
  <w:abstractNum w:abstractNumId="8" w15:restartNumberingAfterBreak="0">
    <w:nsid w:val="27C90EC6"/>
    <w:multiLevelType w:val="multilevel"/>
    <w:tmpl w:val="D7E4FF60"/>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bullet"/>
      <w:lvlText w:val=""/>
      <w:lvlJc w:val="left"/>
      <w:pPr>
        <w:tabs>
          <w:tab w:val="num" w:pos="2592"/>
        </w:tabs>
        <w:ind w:left="2592" w:hanging="432"/>
      </w:pPr>
      <w:rPr>
        <w:rFonts w:hint="default" w:ascii="Symbol" w:hAnsi="Symbol"/>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9" w15:restartNumberingAfterBreak="0">
    <w:nsid w:val="29DB7F98"/>
    <w:multiLevelType w:val="multilevel"/>
    <w:tmpl w:val="8D509E1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15:restartNumberingAfterBreak="0">
    <w:nsid w:val="2F0E71CE"/>
    <w:multiLevelType w:val="multilevel"/>
    <w:tmpl w:val="985EE89C"/>
    <w:lvl w:ilvl="0">
      <w:start w:val="1"/>
      <w:numFmt w:val="none"/>
      <w:lvlRestart w:val="0"/>
      <w:suff w:val="nothing"/>
      <w:lvlText w:val=""/>
      <w:lvlJc w:val="left"/>
      <w:pPr>
        <w:ind w:left="1008" w:hanging="720"/>
      </w:pPr>
    </w:lvl>
    <w:lvl w:ilvl="1">
      <w:start w:val="1"/>
      <w:numFmt w:val="decimal"/>
      <w:lvlText w:val="%2."/>
      <w:lvlJc w:val="left"/>
      <w:pPr>
        <w:tabs>
          <w:tab w:val="num" w:pos="1584"/>
        </w:tabs>
        <w:ind w:left="1584" w:hanging="576"/>
      </w:pPr>
      <w:rPr>
        <w:b/>
      </w:rPr>
    </w:lvl>
    <w:lvl w:ilvl="2">
      <w:start w:val="1"/>
      <w:numFmt w:val="lowerLetter"/>
      <w:lvlText w:val="(%3)"/>
      <w:lvlJc w:val="left"/>
      <w:pPr>
        <w:ind w:left="1008" w:hanging="432"/>
      </w:pPr>
    </w:lvl>
    <w:lvl w:ilvl="3">
      <w:start w:val="1"/>
      <w:numFmt w:val="lowerRoman"/>
      <w:lvlText w:val="(%4)"/>
      <w:lvlJc w:val="right"/>
      <w:pPr>
        <w:ind w:left="1152" w:hanging="144"/>
      </w:pPr>
    </w:lvl>
    <w:lvl w:ilvl="4">
      <w:start w:val="1"/>
      <w:numFmt w:val="decimal"/>
      <w:lvlText w:val="%5)"/>
      <w:lvlJc w:val="left"/>
      <w:pPr>
        <w:ind w:left="1296" w:hanging="432"/>
      </w:pPr>
    </w:lvl>
    <w:lvl w:ilvl="5">
      <w:start w:val="1"/>
      <w:numFmt w:val="lowerLetter"/>
      <w:lvlText w:val="%6)"/>
      <w:lvlJc w:val="left"/>
      <w:pPr>
        <w:ind w:left="1440" w:hanging="432"/>
      </w:pPr>
    </w:lvl>
    <w:lvl w:ilvl="6">
      <w:start w:val="1"/>
      <w:numFmt w:val="lowerRoman"/>
      <w:lvlText w:val="%7)"/>
      <w:lvlJc w:val="right"/>
      <w:pPr>
        <w:ind w:left="1584" w:hanging="288"/>
      </w:pPr>
    </w:lvl>
    <w:lvl w:ilvl="7">
      <w:start w:val="1"/>
      <w:numFmt w:val="lowerLetter"/>
      <w:lvlText w:val="%8."/>
      <w:lvlJc w:val="left"/>
      <w:pPr>
        <w:ind w:left="1728" w:hanging="432"/>
      </w:pPr>
    </w:lvl>
    <w:lvl w:ilvl="8">
      <w:start w:val="1"/>
      <w:numFmt w:val="lowerRoman"/>
      <w:lvlText w:val="%9."/>
      <w:lvlJc w:val="right"/>
      <w:pPr>
        <w:ind w:left="1872" w:hanging="144"/>
      </w:pPr>
    </w:lvl>
  </w:abstractNum>
  <w:abstractNum w:abstractNumId="11" w15:restartNumberingAfterBreak="0">
    <w:nsid w:val="323B3EC4"/>
    <w:multiLevelType w:val="hybridMultilevel"/>
    <w:tmpl w:val="DAB03512"/>
    <w:lvl w:ilvl="0" w:tplc="73888482">
      <w:start w:val="3"/>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520586E"/>
    <w:multiLevelType w:val="multilevel"/>
    <w:tmpl w:val="FA7E7FD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15:restartNumberingAfterBreak="0">
    <w:nsid w:val="364A6CC9"/>
    <w:multiLevelType w:val="multilevel"/>
    <w:tmpl w:val="B198B8A8"/>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5" w15:restartNumberingAfterBreak="0">
    <w:nsid w:val="3867174E"/>
    <w:multiLevelType w:val="multilevel"/>
    <w:tmpl w:val="8EFC04BC"/>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575342"/>
    <w:multiLevelType w:val="multilevel"/>
    <w:tmpl w:val="89AC06FE"/>
    <w:lvl w:ilvl="0">
      <w:start w:val="1"/>
      <w:numFmt w:val="decimal"/>
      <w:lvlText w:val="%1"/>
      <w:lvlJc w:val="left"/>
      <w:pPr>
        <w:ind w:left="720" w:hanging="432"/>
      </w:p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7" w15:restartNumberingAfterBreak="0">
    <w:nsid w:val="44A701E2"/>
    <w:multiLevelType w:val="multilevel"/>
    <w:tmpl w:val="E3FAB006"/>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E305681"/>
    <w:multiLevelType w:val="hybridMultilevel"/>
    <w:tmpl w:val="DA2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C3E9E"/>
    <w:multiLevelType w:val="hybridMultilevel"/>
    <w:tmpl w:val="F53CB578"/>
    <w:lvl w:ilvl="0" w:tplc="3B603942">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D42DB"/>
    <w:multiLevelType w:val="hybridMultilevel"/>
    <w:tmpl w:val="EC9A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B1DCD"/>
    <w:multiLevelType w:val="multilevel"/>
    <w:tmpl w:val="CF64DD06"/>
    <w:lvl w:ilvl="0">
      <w:start w:val="1"/>
      <w:numFmt w:val="upperRoman"/>
      <w:lvlRestart w:val="0"/>
      <w:lvlText w:val="%1."/>
      <w:lvlJc w:val="center"/>
      <w:pPr>
        <w:tabs>
          <w:tab w:val="num" w:pos="4680"/>
        </w:tabs>
        <w:ind w:left="403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2" w15:restartNumberingAfterBreak="0">
    <w:nsid w:val="725B5F4C"/>
    <w:multiLevelType w:val="multilevel"/>
    <w:tmpl w:val="1818C65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0"/>
  </w:num>
  <w:num w:numId="7">
    <w:abstractNumId w:val="12"/>
  </w:num>
  <w:num w:numId="8">
    <w:abstractNumId w:val="2"/>
  </w:num>
  <w:num w:numId="9">
    <w:abstractNumId w:val="10"/>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20"/>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8"/>
  </w:num>
  <w:num w:numId="21">
    <w:abstractNumId w:val="5"/>
  </w:num>
  <w:num w:numId="22">
    <w:abstractNumId w:val="3"/>
  </w:num>
  <w:num w:numId="23">
    <w:abstractNumId w:val="6"/>
  </w:num>
  <w:num w:numId="24">
    <w:abstractNumId w:val="21"/>
  </w:num>
  <w:num w:numId="25">
    <w:abstractNumId w:val="18"/>
  </w:num>
  <w:num w:numId="26">
    <w:abstractNumId w:val="9"/>
  </w:num>
  <w:num w:numId="27">
    <w:abstractNumId w:val="9"/>
  </w:num>
  <w:num w:numId="28">
    <w:abstractNumId w:val="9"/>
  </w:num>
  <w:num w:numId="29">
    <w:abstractNumId w:val="9"/>
  </w:num>
  <w:num w:numId="30">
    <w:abstractNumId w:val="9"/>
  </w:num>
  <w:num w:numId="31">
    <w:abstractNumId w:val="2"/>
  </w:num>
  <w:num w:numId="32">
    <w:abstractNumId w:val="2"/>
  </w:num>
  <w:num w:numId="33">
    <w:abstractNumId w:val="2"/>
  </w:num>
  <w:num w:numId="34">
    <w:abstractNumId w:val="9"/>
  </w:num>
  <w:num w:numId="35">
    <w:abstractNumId w:val="9"/>
  </w:num>
  <w:num w:numId="36">
    <w:abstractNumId w:val="9"/>
  </w:num>
  <w:num w:numId="37">
    <w:abstractNumId w:val="9"/>
  </w:num>
  <w:num w:numId="38">
    <w:abstractNumId w:val="9"/>
  </w:num>
  <w:num w:numId="39">
    <w:abstractNumId w:val="22"/>
  </w:num>
  <w:num w:numId="40">
    <w:abstractNumId w:val="9"/>
  </w:num>
  <w:num w:numId="41">
    <w:abstractNumId w:val="9"/>
  </w:num>
  <w:num w:numId="42">
    <w:abstractNumId w:val="9"/>
  </w:num>
  <w:num w:numId="43">
    <w:abstractNumId w:val="9"/>
  </w:num>
  <w:num w:numId="44">
    <w:abstractNumId w:val="9"/>
  </w:num>
  <w:num w:numId="45">
    <w:abstractNumId w:val="11"/>
  </w:num>
  <w:num w:numId="46">
    <w:abstractNumId w:val="13"/>
  </w:num>
  <w:num w:numId="47">
    <w:abstractNumId w:val="19"/>
  </w:num>
  <w:num w:numId="48">
    <w:abstractNumId w:val="9"/>
  </w:num>
</w:numbering>
</file>

<file path=word/people.xml><?xml version="1.0" encoding="utf-8"?>
<w15:people xmlns:mc="http://schemas.openxmlformats.org/markup-compatibility/2006" xmlns:w15="http://schemas.microsoft.com/office/word/2012/wordml" mc:Ignorable="w15">
  <w15:person w15:author="Cabrera Escalante, Maria">
    <w15:presenceInfo w15:providerId="AD" w15:userId="10037FFE90DA491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D0D"/>
    <w:rsid w:val="000013BF"/>
    <w:rsid w:val="00014DF0"/>
    <w:rsid w:val="000154AA"/>
    <w:rsid w:val="000163C0"/>
    <w:rsid w:val="00026FB4"/>
    <w:rsid w:val="00040DF4"/>
    <w:rsid w:val="00044C04"/>
    <w:rsid w:val="0004517B"/>
    <w:rsid w:val="00052C1A"/>
    <w:rsid w:val="00057F09"/>
    <w:rsid w:val="00062D0D"/>
    <w:rsid w:val="00067C6C"/>
    <w:rsid w:val="00082DFC"/>
    <w:rsid w:val="000846D3"/>
    <w:rsid w:val="00096554"/>
    <w:rsid w:val="000A28D1"/>
    <w:rsid w:val="000A38CC"/>
    <w:rsid w:val="000C3A4C"/>
    <w:rsid w:val="000D17B0"/>
    <w:rsid w:val="000D4188"/>
    <w:rsid w:val="000D6B88"/>
    <w:rsid w:val="000D7514"/>
    <w:rsid w:val="000D7B5F"/>
    <w:rsid w:val="000E43ED"/>
    <w:rsid w:val="000F7898"/>
    <w:rsid w:val="00101B5A"/>
    <w:rsid w:val="001030F1"/>
    <w:rsid w:val="00111CAC"/>
    <w:rsid w:val="00114A2D"/>
    <w:rsid w:val="00114B93"/>
    <w:rsid w:val="001176DF"/>
    <w:rsid w:val="00127493"/>
    <w:rsid w:val="00133BF3"/>
    <w:rsid w:val="00140A47"/>
    <w:rsid w:val="00146099"/>
    <w:rsid w:val="0015033E"/>
    <w:rsid w:val="001520C5"/>
    <w:rsid w:val="0015413C"/>
    <w:rsid w:val="00162297"/>
    <w:rsid w:val="00162FB3"/>
    <w:rsid w:val="00170F59"/>
    <w:rsid w:val="00180003"/>
    <w:rsid w:val="00181F1E"/>
    <w:rsid w:val="001847AE"/>
    <w:rsid w:val="00190A9B"/>
    <w:rsid w:val="00193596"/>
    <w:rsid w:val="001B4D67"/>
    <w:rsid w:val="001C2C44"/>
    <w:rsid w:val="001D44BA"/>
    <w:rsid w:val="001D7326"/>
    <w:rsid w:val="001E1694"/>
    <w:rsid w:val="001E3195"/>
    <w:rsid w:val="00206612"/>
    <w:rsid w:val="00215E2E"/>
    <w:rsid w:val="00226923"/>
    <w:rsid w:val="00227E67"/>
    <w:rsid w:val="00242680"/>
    <w:rsid w:val="002536B7"/>
    <w:rsid w:val="00253CD7"/>
    <w:rsid w:val="002614BF"/>
    <w:rsid w:val="00264510"/>
    <w:rsid w:val="00265DA6"/>
    <w:rsid w:val="0027122E"/>
    <w:rsid w:val="00274587"/>
    <w:rsid w:val="002757FE"/>
    <w:rsid w:val="00285456"/>
    <w:rsid w:val="002A3220"/>
    <w:rsid w:val="002B07D2"/>
    <w:rsid w:val="002C5AC0"/>
    <w:rsid w:val="002E532B"/>
    <w:rsid w:val="003016C1"/>
    <w:rsid w:val="0030717D"/>
    <w:rsid w:val="00312F42"/>
    <w:rsid w:val="00313F66"/>
    <w:rsid w:val="003161E8"/>
    <w:rsid w:val="0032101D"/>
    <w:rsid w:val="00334394"/>
    <w:rsid w:val="00337DFD"/>
    <w:rsid w:val="003430B6"/>
    <w:rsid w:val="003456CE"/>
    <w:rsid w:val="00352714"/>
    <w:rsid w:val="003631AD"/>
    <w:rsid w:val="00363A06"/>
    <w:rsid w:val="00364596"/>
    <w:rsid w:val="003670B0"/>
    <w:rsid w:val="003703D0"/>
    <w:rsid w:val="00371597"/>
    <w:rsid w:val="003759D3"/>
    <w:rsid w:val="00384EB7"/>
    <w:rsid w:val="00392DAD"/>
    <w:rsid w:val="00393049"/>
    <w:rsid w:val="00395533"/>
    <w:rsid w:val="003A3AAB"/>
    <w:rsid w:val="003B4FEC"/>
    <w:rsid w:val="003C6096"/>
    <w:rsid w:val="003D2745"/>
    <w:rsid w:val="003D4FF8"/>
    <w:rsid w:val="003E42F7"/>
    <w:rsid w:val="003E7BE9"/>
    <w:rsid w:val="003F2722"/>
    <w:rsid w:val="003F7E8E"/>
    <w:rsid w:val="00407C04"/>
    <w:rsid w:val="00413E63"/>
    <w:rsid w:val="004177BA"/>
    <w:rsid w:val="00417FCD"/>
    <w:rsid w:val="004212D1"/>
    <w:rsid w:val="00422056"/>
    <w:rsid w:val="00423317"/>
    <w:rsid w:val="0043266C"/>
    <w:rsid w:val="0043659C"/>
    <w:rsid w:val="00436D58"/>
    <w:rsid w:val="00436EF3"/>
    <w:rsid w:val="004409D6"/>
    <w:rsid w:val="00446B0D"/>
    <w:rsid w:val="00454A6D"/>
    <w:rsid w:val="00473AEF"/>
    <w:rsid w:val="004808E3"/>
    <w:rsid w:val="004855DF"/>
    <w:rsid w:val="00495726"/>
    <w:rsid w:val="004959AD"/>
    <w:rsid w:val="004A3D57"/>
    <w:rsid w:val="004C24E4"/>
    <w:rsid w:val="004D5C47"/>
    <w:rsid w:val="004F3698"/>
    <w:rsid w:val="00504468"/>
    <w:rsid w:val="005231C8"/>
    <w:rsid w:val="00523336"/>
    <w:rsid w:val="0052614F"/>
    <w:rsid w:val="00530CEA"/>
    <w:rsid w:val="0053311D"/>
    <w:rsid w:val="00536F55"/>
    <w:rsid w:val="00543708"/>
    <w:rsid w:val="005570F4"/>
    <w:rsid w:val="00564C95"/>
    <w:rsid w:val="0057417B"/>
    <w:rsid w:val="005754B7"/>
    <w:rsid w:val="005827F1"/>
    <w:rsid w:val="005C0068"/>
    <w:rsid w:val="005D29D5"/>
    <w:rsid w:val="005E2BDE"/>
    <w:rsid w:val="005F1542"/>
    <w:rsid w:val="005F2434"/>
    <w:rsid w:val="005F65A6"/>
    <w:rsid w:val="005F6DEB"/>
    <w:rsid w:val="006106CD"/>
    <w:rsid w:val="00617789"/>
    <w:rsid w:val="0062078E"/>
    <w:rsid w:val="0063161E"/>
    <w:rsid w:val="00641808"/>
    <w:rsid w:val="00642E8A"/>
    <w:rsid w:val="00644725"/>
    <w:rsid w:val="0064741B"/>
    <w:rsid w:val="00653905"/>
    <w:rsid w:val="006567FA"/>
    <w:rsid w:val="00656E84"/>
    <w:rsid w:val="00661D04"/>
    <w:rsid w:val="00666E0A"/>
    <w:rsid w:val="0067228E"/>
    <w:rsid w:val="0069096F"/>
    <w:rsid w:val="00694CA1"/>
    <w:rsid w:val="00696304"/>
    <w:rsid w:val="006A2FED"/>
    <w:rsid w:val="006B1793"/>
    <w:rsid w:val="006B2356"/>
    <w:rsid w:val="006B2963"/>
    <w:rsid w:val="006B29DE"/>
    <w:rsid w:val="006B2DEC"/>
    <w:rsid w:val="006B7889"/>
    <w:rsid w:val="006C153A"/>
    <w:rsid w:val="006D5160"/>
    <w:rsid w:val="006D6188"/>
    <w:rsid w:val="006E0285"/>
    <w:rsid w:val="006E17FD"/>
    <w:rsid w:val="006F2A80"/>
    <w:rsid w:val="00704619"/>
    <w:rsid w:val="00705782"/>
    <w:rsid w:val="00717059"/>
    <w:rsid w:val="00726833"/>
    <w:rsid w:val="00731372"/>
    <w:rsid w:val="007424D2"/>
    <w:rsid w:val="0074360C"/>
    <w:rsid w:val="00747853"/>
    <w:rsid w:val="00752F19"/>
    <w:rsid w:val="007572E7"/>
    <w:rsid w:val="00764354"/>
    <w:rsid w:val="00764438"/>
    <w:rsid w:val="00765317"/>
    <w:rsid w:val="007745D1"/>
    <w:rsid w:val="00774D1A"/>
    <w:rsid w:val="007763FB"/>
    <w:rsid w:val="00782C41"/>
    <w:rsid w:val="007836B7"/>
    <w:rsid w:val="00786906"/>
    <w:rsid w:val="007A2934"/>
    <w:rsid w:val="007B5068"/>
    <w:rsid w:val="007C2BA9"/>
    <w:rsid w:val="007D2768"/>
    <w:rsid w:val="007E7629"/>
    <w:rsid w:val="007F0653"/>
    <w:rsid w:val="007F3CEE"/>
    <w:rsid w:val="007F7CD2"/>
    <w:rsid w:val="00800E3D"/>
    <w:rsid w:val="00804753"/>
    <w:rsid w:val="0081453D"/>
    <w:rsid w:val="00815B9B"/>
    <w:rsid w:val="00824585"/>
    <w:rsid w:val="00824F36"/>
    <w:rsid w:val="00827C56"/>
    <w:rsid w:val="0083506E"/>
    <w:rsid w:val="00845311"/>
    <w:rsid w:val="00861960"/>
    <w:rsid w:val="008629D4"/>
    <w:rsid w:val="008663DF"/>
    <w:rsid w:val="00871289"/>
    <w:rsid w:val="00872E83"/>
    <w:rsid w:val="008733C0"/>
    <w:rsid w:val="00880FA8"/>
    <w:rsid w:val="00881272"/>
    <w:rsid w:val="00882595"/>
    <w:rsid w:val="00887779"/>
    <w:rsid w:val="00890733"/>
    <w:rsid w:val="00890EB8"/>
    <w:rsid w:val="008A0FD5"/>
    <w:rsid w:val="008A4E3F"/>
    <w:rsid w:val="008B0A8D"/>
    <w:rsid w:val="008C2B91"/>
    <w:rsid w:val="008D0E4E"/>
    <w:rsid w:val="008F347F"/>
    <w:rsid w:val="008F7A78"/>
    <w:rsid w:val="00910729"/>
    <w:rsid w:val="0091617A"/>
    <w:rsid w:val="00916500"/>
    <w:rsid w:val="0092217E"/>
    <w:rsid w:val="009320CD"/>
    <w:rsid w:val="00934D10"/>
    <w:rsid w:val="00944AFD"/>
    <w:rsid w:val="0095012B"/>
    <w:rsid w:val="009531A1"/>
    <w:rsid w:val="00956447"/>
    <w:rsid w:val="009664F8"/>
    <w:rsid w:val="00967C09"/>
    <w:rsid w:val="00977B75"/>
    <w:rsid w:val="00982FF1"/>
    <w:rsid w:val="00985205"/>
    <w:rsid w:val="00993070"/>
    <w:rsid w:val="00996E77"/>
    <w:rsid w:val="009B0D08"/>
    <w:rsid w:val="009B1AAB"/>
    <w:rsid w:val="009B1FC2"/>
    <w:rsid w:val="009B2B00"/>
    <w:rsid w:val="009B33C2"/>
    <w:rsid w:val="009B4386"/>
    <w:rsid w:val="009B6C6C"/>
    <w:rsid w:val="009C204D"/>
    <w:rsid w:val="009D19AF"/>
    <w:rsid w:val="009E4A0C"/>
    <w:rsid w:val="009E7DA1"/>
    <w:rsid w:val="009F37D3"/>
    <w:rsid w:val="009F5A8B"/>
    <w:rsid w:val="00A01952"/>
    <w:rsid w:val="00A03279"/>
    <w:rsid w:val="00A05368"/>
    <w:rsid w:val="00A064B9"/>
    <w:rsid w:val="00A077D2"/>
    <w:rsid w:val="00A15CDA"/>
    <w:rsid w:val="00A21F21"/>
    <w:rsid w:val="00A25EF2"/>
    <w:rsid w:val="00A429DD"/>
    <w:rsid w:val="00A430DB"/>
    <w:rsid w:val="00A50ADA"/>
    <w:rsid w:val="00A559F8"/>
    <w:rsid w:val="00A81753"/>
    <w:rsid w:val="00A832D1"/>
    <w:rsid w:val="00A84427"/>
    <w:rsid w:val="00AA1477"/>
    <w:rsid w:val="00AA341C"/>
    <w:rsid w:val="00AA6215"/>
    <w:rsid w:val="00AA7F0D"/>
    <w:rsid w:val="00AB67FB"/>
    <w:rsid w:val="00AB6B26"/>
    <w:rsid w:val="00AC0FE5"/>
    <w:rsid w:val="00AC2F8B"/>
    <w:rsid w:val="00AD52F2"/>
    <w:rsid w:val="00AE312C"/>
    <w:rsid w:val="00AE4006"/>
    <w:rsid w:val="00AF56A8"/>
    <w:rsid w:val="00B05017"/>
    <w:rsid w:val="00B124E5"/>
    <w:rsid w:val="00B15056"/>
    <w:rsid w:val="00B15848"/>
    <w:rsid w:val="00B2695A"/>
    <w:rsid w:val="00B3207E"/>
    <w:rsid w:val="00B337F5"/>
    <w:rsid w:val="00B35DB4"/>
    <w:rsid w:val="00B457E5"/>
    <w:rsid w:val="00B4693C"/>
    <w:rsid w:val="00B5748F"/>
    <w:rsid w:val="00B613CA"/>
    <w:rsid w:val="00B62F58"/>
    <w:rsid w:val="00B650A7"/>
    <w:rsid w:val="00B70A92"/>
    <w:rsid w:val="00B730FF"/>
    <w:rsid w:val="00B96C71"/>
    <w:rsid w:val="00B97BDA"/>
    <w:rsid w:val="00B97E62"/>
    <w:rsid w:val="00BB3B20"/>
    <w:rsid w:val="00BB470E"/>
    <w:rsid w:val="00BC17C6"/>
    <w:rsid w:val="00BC70ED"/>
    <w:rsid w:val="00BD0AAB"/>
    <w:rsid w:val="00BE67AF"/>
    <w:rsid w:val="00BF2022"/>
    <w:rsid w:val="00C02F1D"/>
    <w:rsid w:val="00C1094F"/>
    <w:rsid w:val="00C10E51"/>
    <w:rsid w:val="00C12507"/>
    <w:rsid w:val="00C17D8C"/>
    <w:rsid w:val="00C17FD9"/>
    <w:rsid w:val="00C25001"/>
    <w:rsid w:val="00C258F3"/>
    <w:rsid w:val="00C31084"/>
    <w:rsid w:val="00C41AD6"/>
    <w:rsid w:val="00C4283E"/>
    <w:rsid w:val="00C431C7"/>
    <w:rsid w:val="00C47518"/>
    <w:rsid w:val="00C50B33"/>
    <w:rsid w:val="00C53D7E"/>
    <w:rsid w:val="00C5640D"/>
    <w:rsid w:val="00C6286A"/>
    <w:rsid w:val="00C63F32"/>
    <w:rsid w:val="00C721BD"/>
    <w:rsid w:val="00C7238F"/>
    <w:rsid w:val="00C84176"/>
    <w:rsid w:val="00C86CC0"/>
    <w:rsid w:val="00C95060"/>
    <w:rsid w:val="00C9522D"/>
    <w:rsid w:val="00C95B9E"/>
    <w:rsid w:val="00CA14DC"/>
    <w:rsid w:val="00CA3B72"/>
    <w:rsid w:val="00CA65EC"/>
    <w:rsid w:val="00CC0849"/>
    <w:rsid w:val="00CD13D9"/>
    <w:rsid w:val="00CD1A84"/>
    <w:rsid w:val="00CE4451"/>
    <w:rsid w:val="00CE641D"/>
    <w:rsid w:val="00CF5BAF"/>
    <w:rsid w:val="00CF6583"/>
    <w:rsid w:val="00CF683F"/>
    <w:rsid w:val="00D134D5"/>
    <w:rsid w:val="00D13924"/>
    <w:rsid w:val="00D148B1"/>
    <w:rsid w:val="00D1677B"/>
    <w:rsid w:val="00D20C81"/>
    <w:rsid w:val="00D27100"/>
    <w:rsid w:val="00D307D2"/>
    <w:rsid w:val="00D319F8"/>
    <w:rsid w:val="00D35E74"/>
    <w:rsid w:val="00D40865"/>
    <w:rsid w:val="00D43D75"/>
    <w:rsid w:val="00D51C5F"/>
    <w:rsid w:val="00D547F7"/>
    <w:rsid w:val="00D55D74"/>
    <w:rsid w:val="00D57CA1"/>
    <w:rsid w:val="00D645D8"/>
    <w:rsid w:val="00D64E86"/>
    <w:rsid w:val="00D66A83"/>
    <w:rsid w:val="00D71CC7"/>
    <w:rsid w:val="00D73106"/>
    <w:rsid w:val="00D8378C"/>
    <w:rsid w:val="00D86531"/>
    <w:rsid w:val="00D93A56"/>
    <w:rsid w:val="00D96EFF"/>
    <w:rsid w:val="00DA5481"/>
    <w:rsid w:val="00DB1A00"/>
    <w:rsid w:val="00DC2869"/>
    <w:rsid w:val="00DC29BC"/>
    <w:rsid w:val="00DD5935"/>
    <w:rsid w:val="00DE0D7D"/>
    <w:rsid w:val="00DE4E64"/>
    <w:rsid w:val="00DE5B93"/>
    <w:rsid w:val="00DE5E2F"/>
    <w:rsid w:val="00DF6230"/>
    <w:rsid w:val="00DF67C5"/>
    <w:rsid w:val="00E00398"/>
    <w:rsid w:val="00E04F16"/>
    <w:rsid w:val="00E2506C"/>
    <w:rsid w:val="00E316C4"/>
    <w:rsid w:val="00E40AD7"/>
    <w:rsid w:val="00E43059"/>
    <w:rsid w:val="00E4468A"/>
    <w:rsid w:val="00E54A65"/>
    <w:rsid w:val="00E62F99"/>
    <w:rsid w:val="00E6591B"/>
    <w:rsid w:val="00E67436"/>
    <w:rsid w:val="00E769AA"/>
    <w:rsid w:val="00E819FA"/>
    <w:rsid w:val="00E934D2"/>
    <w:rsid w:val="00E937AF"/>
    <w:rsid w:val="00E94F1B"/>
    <w:rsid w:val="00E97EE1"/>
    <w:rsid w:val="00EA09C7"/>
    <w:rsid w:val="00EA3399"/>
    <w:rsid w:val="00EA5E70"/>
    <w:rsid w:val="00EA6D1D"/>
    <w:rsid w:val="00EB0C27"/>
    <w:rsid w:val="00EB38EC"/>
    <w:rsid w:val="00EB5A73"/>
    <w:rsid w:val="00EB6B36"/>
    <w:rsid w:val="00EC60EA"/>
    <w:rsid w:val="00EC7A25"/>
    <w:rsid w:val="00EC7E54"/>
    <w:rsid w:val="00ED1054"/>
    <w:rsid w:val="00ED2762"/>
    <w:rsid w:val="00ED613F"/>
    <w:rsid w:val="00ED74FF"/>
    <w:rsid w:val="00ED7E7A"/>
    <w:rsid w:val="00EF6629"/>
    <w:rsid w:val="00F06D6C"/>
    <w:rsid w:val="00F077BD"/>
    <w:rsid w:val="00F13EC4"/>
    <w:rsid w:val="00F178BD"/>
    <w:rsid w:val="00F2139A"/>
    <w:rsid w:val="00F226D1"/>
    <w:rsid w:val="00F24285"/>
    <w:rsid w:val="00F55348"/>
    <w:rsid w:val="00F6772E"/>
    <w:rsid w:val="00F83235"/>
    <w:rsid w:val="00F87513"/>
    <w:rsid w:val="00F94077"/>
    <w:rsid w:val="00F9714B"/>
    <w:rsid w:val="00FA2036"/>
    <w:rsid w:val="00FB74A8"/>
    <w:rsid w:val="00FC19BE"/>
    <w:rsid w:val="00FC1D30"/>
    <w:rsid w:val="00FC4847"/>
    <w:rsid w:val="00FC7195"/>
    <w:rsid w:val="00FD00FA"/>
    <w:rsid w:val="00FE0486"/>
    <w:rsid w:val="00FE2DBC"/>
    <w:rsid w:val="00FE681D"/>
    <w:rsid w:val="00FE79B1"/>
    <w:rsid w:val="00FF3FBB"/>
    <w:rsid w:val="00FF59BF"/>
    <w:rsid w:val="0A7366D3"/>
    <w:rsid w:val="1D6D406C"/>
    <w:rsid w:val="29AD56EB"/>
    <w:rsid w:val="4D000D86"/>
    <w:rsid w:val="4E4C1B40"/>
    <w:rsid w:val="504D40B9"/>
    <w:rsid w:val="52C28ECE"/>
    <w:rsid w:val="6471C58A"/>
    <w:rsid w:val="75D58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9A6B8"/>
  <w15:docId w15:val="{ED252945-07D8-4664-8288-2BA473B9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2D0D"/>
    <w:pPr>
      <w:spacing w:before="0" w:beforeAutospacing="0" w:after="200" w:afterAutospacing="0" w:line="276" w:lineRule="auto"/>
    </w:pPr>
    <w:rPr>
      <w:rFonts w:eastAsiaTheme="minorEastAsia"/>
      <w:lang w:val="en-GB" w:eastAsia="en-GB"/>
    </w:rPr>
  </w:style>
  <w:style w:type="paragraph" w:styleId="Heading3">
    <w:name w:val="heading 3"/>
    <w:basedOn w:val="Normal"/>
    <w:next w:val="Normal"/>
    <w:link w:val="Heading3Char"/>
    <w:uiPriority w:val="9"/>
    <w:semiHidden/>
    <w:unhideWhenUsed/>
    <w:qFormat/>
    <w:rsid w:val="00982FF1"/>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982FF1"/>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982FF1"/>
    <w:pPr>
      <w:keepNext/>
      <w:keepLines/>
      <w:numPr>
        <w:ilvl w:val="4"/>
        <w:numId w:val="8"/>
      </w:numPr>
      <w:spacing w:before="200" w:after="0"/>
      <w:outlineLvl w:val="4"/>
    </w:pPr>
    <w:rPr>
      <w:rFonts w:asciiTheme="majorHAnsi" w:hAnsiTheme="majorHAnsi" w:eastAsiaTheme="majorEastAsia"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82FF1"/>
    <w:pPr>
      <w:keepNext/>
      <w:keepLines/>
      <w:numPr>
        <w:ilvl w:val="5"/>
        <w:numId w:val="8"/>
      </w:numPr>
      <w:spacing w:before="200" w:after="0"/>
      <w:outlineLvl w:val="5"/>
    </w:pPr>
    <w:rPr>
      <w:rFonts w:asciiTheme="majorHAnsi" w:hAnsiTheme="majorHAnsi" w:eastAsiaTheme="majorEastAsia" w:cstheme="majorBidi"/>
      <w:i/>
      <w:iCs/>
      <w:color w:val="243F60" w:themeColor="accent1" w:themeShade="7F"/>
      <w:lang w:val="en-US"/>
    </w:rPr>
  </w:style>
  <w:style w:type="paragraph" w:styleId="Heading7">
    <w:name w:val="heading 7"/>
    <w:basedOn w:val="Normal"/>
    <w:next w:val="Normal"/>
    <w:link w:val="Heading7Char"/>
    <w:uiPriority w:val="9"/>
    <w:unhideWhenUsed/>
    <w:qFormat/>
    <w:rsid w:val="00982FF1"/>
    <w:pPr>
      <w:keepNext/>
      <w:keepLines/>
      <w:numPr>
        <w:ilvl w:val="6"/>
        <w:numId w:val="8"/>
      </w:numPr>
      <w:spacing w:before="200" w:after="0"/>
      <w:outlineLvl w:val="6"/>
    </w:pPr>
    <w:rPr>
      <w:rFonts w:asciiTheme="majorHAnsi" w:hAnsiTheme="majorHAnsi" w:eastAsiaTheme="majorEastAsia"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82FF1"/>
    <w:pPr>
      <w:keepNext/>
      <w:keepLines/>
      <w:numPr>
        <w:ilvl w:val="7"/>
        <w:numId w:val="8"/>
      </w:numPr>
      <w:spacing w:before="200" w:after="0"/>
      <w:outlineLvl w:val="7"/>
    </w:pPr>
    <w:rPr>
      <w:rFonts w:asciiTheme="majorHAnsi" w:hAnsiTheme="majorHAnsi"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82FF1"/>
    <w:pPr>
      <w:keepNext/>
      <w:keepLines/>
      <w:numPr>
        <w:ilvl w:val="8"/>
        <w:numId w:val="8"/>
      </w:numPr>
      <w:spacing w:before="200" w:after="0"/>
      <w:outlineLvl w:val="8"/>
    </w:pPr>
    <w:rPr>
      <w:rFonts w:asciiTheme="majorHAnsi" w:hAnsiTheme="majorHAnsi" w:eastAsiaTheme="majorEastAsia" w:cstheme="majorBidi"/>
      <w:i/>
      <w:iCs/>
      <w:color w:val="404040" w:themeColor="text1" w:themeTint="BF"/>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982FF1"/>
    <w:rPr>
      <w:rFonts w:asciiTheme="majorHAnsi" w:hAnsiTheme="majorHAnsi" w:eastAsiaTheme="majorEastAsia" w:cstheme="majorBidi"/>
      <w:color w:val="243F60" w:themeColor="accent1" w:themeShade="7F"/>
      <w:lang w:eastAsia="en-GB"/>
    </w:rPr>
  </w:style>
  <w:style w:type="character" w:styleId="Heading6Char" w:customStyle="1">
    <w:name w:val="Heading 6 Char"/>
    <w:basedOn w:val="DefaultParagraphFont"/>
    <w:link w:val="Heading6"/>
    <w:uiPriority w:val="9"/>
    <w:semiHidden/>
    <w:rsid w:val="00982FF1"/>
    <w:rPr>
      <w:rFonts w:asciiTheme="majorHAnsi" w:hAnsiTheme="majorHAnsi" w:eastAsiaTheme="majorEastAsia" w:cstheme="majorBidi"/>
      <w:i/>
      <w:iCs/>
      <w:color w:val="243F60" w:themeColor="accent1" w:themeShade="7F"/>
      <w:lang w:eastAsia="en-GB"/>
    </w:rPr>
  </w:style>
  <w:style w:type="character" w:styleId="Heading7Char" w:customStyle="1">
    <w:name w:val="Heading 7 Char"/>
    <w:basedOn w:val="DefaultParagraphFont"/>
    <w:link w:val="Heading7"/>
    <w:uiPriority w:val="9"/>
    <w:rsid w:val="00982FF1"/>
    <w:rPr>
      <w:rFonts w:asciiTheme="majorHAnsi" w:hAnsiTheme="majorHAnsi" w:eastAsiaTheme="majorEastAsia" w:cstheme="majorBidi"/>
      <w:i/>
      <w:iCs/>
      <w:color w:val="404040" w:themeColor="text1" w:themeTint="BF"/>
      <w:lang w:eastAsia="en-GB"/>
    </w:rPr>
  </w:style>
  <w:style w:type="character" w:styleId="Heading8Char" w:customStyle="1">
    <w:name w:val="Heading 8 Char"/>
    <w:basedOn w:val="DefaultParagraphFont"/>
    <w:link w:val="Heading8"/>
    <w:uiPriority w:val="9"/>
    <w:semiHidden/>
    <w:rsid w:val="00982FF1"/>
    <w:rPr>
      <w:rFonts w:asciiTheme="majorHAnsi" w:hAnsiTheme="majorHAnsi" w:eastAsiaTheme="majorEastAsia" w:cstheme="majorBidi"/>
      <w:color w:val="404040" w:themeColor="text1" w:themeTint="BF"/>
      <w:sz w:val="20"/>
      <w:szCs w:val="20"/>
      <w:lang w:eastAsia="en-GB"/>
    </w:rPr>
  </w:style>
  <w:style w:type="character" w:styleId="Heading9Char" w:customStyle="1">
    <w:name w:val="Heading 9 Char"/>
    <w:basedOn w:val="DefaultParagraphFont"/>
    <w:link w:val="Heading9"/>
    <w:uiPriority w:val="9"/>
    <w:semiHidden/>
    <w:rsid w:val="00982FF1"/>
    <w:rPr>
      <w:rFonts w:asciiTheme="majorHAnsi" w:hAnsiTheme="majorHAnsi" w:eastAsiaTheme="majorEastAsia" w:cstheme="majorBidi"/>
      <w:i/>
      <w:iCs/>
      <w:color w:val="404040" w:themeColor="text1" w:themeTint="BF"/>
      <w:sz w:val="20"/>
      <w:szCs w:val="20"/>
      <w:lang w:eastAsia="en-GB"/>
    </w:rPr>
  </w:style>
  <w:style w:type="table" w:styleId="TableGrid">
    <w:name w:val="Table Grid"/>
    <w:basedOn w:val="TableNormal"/>
    <w:uiPriority w:val="59"/>
    <w:rsid w:val="00062D0D"/>
    <w:pPr>
      <w:spacing w:before="0" w:beforeAutospacing="0" w:after="0" w:afterAutospacing="0"/>
    </w:pPr>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qFormat/>
    <w:rsid w:val="00114A2D"/>
    <w:pPr>
      <w:tabs>
        <w:tab w:val="right" w:leader="dot" w:pos="8741"/>
      </w:tabs>
      <w:spacing w:before="240" w:after="120" w:line="240" w:lineRule="auto"/>
      <w:ind w:left="547" w:hanging="547"/>
    </w:pPr>
    <w:rPr>
      <w:rFonts w:ascii="Times New Roman" w:hAnsi="Times New Roman" w:cs="Times New Roman"/>
      <w:b/>
      <w:smallCaps/>
      <w:noProof/>
      <w:sz w:val="24"/>
      <w:lang w:val="en-US" w:eastAsia="ja-JP"/>
    </w:rPr>
  </w:style>
  <w:style w:type="paragraph" w:styleId="TOC3">
    <w:name w:val="toc 3"/>
    <w:basedOn w:val="Normal"/>
    <w:next w:val="Normal"/>
    <w:autoRedefine/>
    <w:uiPriority w:val="39"/>
    <w:unhideWhenUsed/>
    <w:qFormat/>
    <w:rsid w:val="00062D0D"/>
    <w:pPr>
      <w:tabs>
        <w:tab w:val="left" w:pos="1728"/>
        <w:tab w:val="right" w:leader="dot" w:pos="8741"/>
      </w:tabs>
      <w:spacing w:after="0" w:line="240" w:lineRule="auto"/>
      <w:ind w:left="1714" w:hanging="562"/>
    </w:pPr>
    <w:rPr>
      <w:rFonts w:ascii="Times New Roman" w:hAnsi="Times New Roman" w:cs="Times New Roman"/>
      <w:sz w:val="24"/>
      <w:lang w:val="en-US" w:eastAsia="ja-JP"/>
    </w:rPr>
  </w:style>
  <w:style w:type="paragraph" w:styleId="Paragraph" w:customStyle="1">
    <w:name w:val="Paragraph"/>
    <w:aliases w:val="paragraph,p,PARAGRAPH,PG,pa,at"/>
    <w:basedOn w:val="BodyTextIndent"/>
    <w:link w:val="ParagraphChar"/>
    <w:qFormat/>
    <w:rsid w:val="00982FF1"/>
    <w:pPr>
      <w:numPr>
        <w:ilvl w:val="1"/>
        <w:numId w:val="11"/>
      </w:numPr>
      <w:spacing w:before="120"/>
      <w:jc w:val="both"/>
      <w:outlineLvl w:val="1"/>
    </w:pPr>
    <w:rPr>
      <w:rFonts w:eastAsia="Times New Roman"/>
      <w:szCs w:val="20"/>
      <w:lang w:val="en-US"/>
    </w:rPr>
  </w:style>
  <w:style w:type="character" w:styleId="ParagraphChar" w:customStyle="1">
    <w:name w:val="Paragraph Char"/>
    <w:link w:val="Paragraph"/>
    <w:rsid w:val="00982FF1"/>
    <w:rPr>
      <w:rFonts w:ascii="Times New Roman" w:hAnsi="Times New Roman" w:eastAsia="Times New Roman" w:cs="Times New Roman"/>
      <w:sz w:val="24"/>
      <w:szCs w:val="20"/>
      <w:lang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nhideWhenUsed/>
    <w:qFormat/>
    <w:rsid w:val="00062D0D"/>
    <w:pPr>
      <w:keepNext/>
      <w:keepLines/>
      <w:spacing w:after="120" w:line="240" w:lineRule="auto"/>
      <w:ind w:left="288" w:hanging="288"/>
      <w:jc w:val="both"/>
    </w:pPr>
    <w:rPr>
      <w:rFonts w:ascii="Times New Roman" w:hAnsi="Times New Roman" w:cs="Times New Roman"/>
      <w:spacing w:val="-3"/>
      <w:sz w:val="20"/>
      <w:szCs w:val="20"/>
      <w:lang w:val="en-US"/>
    </w:rPr>
  </w:style>
  <w:style w:type="character" w:styleId="FootnoteTextChar" w:customStyle="1">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rsid w:val="00062D0D"/>
    <w:rPr>
      <w:rFonts w:ascii="Times New Roman" w:hAnsi="Times New Roman" w:cs="Times New Roman" w:eastAsiaTheme="minorEastAsia"/>
      <w:spacing w:val="-3"/>
      <w:sz w:val="20"/>
      <w:szCs w:val="20"/>
      <w:lang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fr"/>
    <w:basedOn w:val="DefaultParagraphFont"/>
    <w:uiPriority w:val="99"/>
    <w:unhideWhenUsed/>
    <w:qFormat/>
    <w:rsid w:val="00062D0D"/>
    <w:rPr>
      <w:vertAlign w:val="superscript"/>
    </w:rPr>
  </w:style>
  <w:style w:type="paragraph" w:styleId="Chapter" w:customStyle="1">
    <w:name w:val="Chapter"/>
    <w:basedOn w:val="Normal"/>
    <w:next w:val="Normal"/>
    <w:qFormat/>
    <w:rsid w:val="00982FF1"/>
    <w:pPr>
      <w:keepNext/>
      <w:numPr>
        <w:numId w:val="11"/>
      </w:numPr>
      <w:tabs>
        <w:tab w:val="clear" w:pos="2088"/>
        <w:tab w:val="num" w:pos="648"/>
        <w:tab w:val="left" w:pos="1440"/>
      </w:tabs>
      <w:spacing w:before="240" w:after="240" w:line="240" w:lineRule="auto"/>
      <w:ind w:left="0"/>
      <w:jc w:val="center"/>
    </w:pPr>
    <w:rPr>
      <w:rFonts w:ascii="Times New Roman" w:hAnsi="Times New Roman" w:eastAsia="Times New Roman" w:cs="Times New Roman"/>
      <w:b/>
      <w:smallCaps/>
      <w:sz w:val="24"/>
      <w:szCs w:val="20"/>
      <w:lang w:val="en-US"/>
    </w:rPr>
  </w:style>
  <w:style w:type="paragraph" w:styleId="Default" w:customStyle="1">
    <w:name w:val="Default"/>
    <w:link w:val="DefaultChar"/>
    <w:rsid w:val="00062D0D"/>
    <w:pPr>
      <w:autoSpaceDE w:val="0"/>
      <w:autoSpaceDN w:val="0"/>
      <w:adjustRightInd w:val="0"/>
      <w:spacing w:before="0" w:beforeAutospacing="0" w:after="0" w:afterAutospacing="0"/>
    </w:pPr>
    <w:rPr>
      <w:rFonts w:ascii="Times New Roman" w:hAnsi="Times New Roman" w:cs="Times New Roman" w:eastAsiaTheme="minorEastAsia"/>
      <w:color w:val="000000"/>
      <w:sz w:val="24"/>
      <w:szCs w:val="24"/>
      <w:lang w:eastAsia="en-GB"/>
    </w:rPr>
  </w:style>
  <w:style w:type="table" w:styleId="TableGrid1" w:customStyle="1">
    <w:name w:val="Table Grid1"/>
    <w:basedOn w:val="TableNormal"/>
    <w:next w:val="TableGrid"/>
    <w:uiPriority w:val="59"/>
    <w:rsid w:val="00062D0D"/>
    <w:pPr>
      <w:spacing w:before="0" w:beforeAutospacing="0" w:after="0" w:afterAutospacing="0"/>
    </w:pPr>
    <w:rPr>
      <w:rFonts w:eastAsiaTheme="minorEastAsia"/>
      <w:lang w:val="es-CO"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rstHeading" w:customStyle="1">
    <w:name w:val="FirstHeading"/>
    <w:basedOn w:val="Normal"/>
    <w:next w:val="Normal"/>
    <w:link w:val="FirstHeadingChar"/>
    <w:rsid w:val="00982FF1"/>
    <w:pPr>
      <w:keepNext/>
      <w:numPr>
        <w:numId w:val="8"/>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styleId="DefaultChar" w:customStyle="1">
    <w:name w:val="Default Char"/>
    <w:basedOn w:val="DefaultParagraphFont"/>
    <w:link w:val="Default"/>
    <w:rsid w:val="00062D0D"/>
    <w:rPr>
      <w:rFonts w:ascii="Times New Roman" w:hAnsi="Times New Roman" w:cs="Times New Roman" w:eastAsiaTheme="minorEastAsia"/>
      <w:color w:val="000000"/>
      <w:sz w:val="24"/>
      <w:szCs w:val="24"/>
      <w:lang w:eastAsia="en-GB"/>
    </w:rPr>
  </w:style>
  <w:style w:type="character" w:styleId="FirstHeadingChar" w:customStyle="1">
    <w:name w:val="FirstHeading Char"/>
    <w:basedOn w:val="DefaultChar"/>
    <w:link w:val="FirstHeading"/>
    <w:rsid w:val="00982FF1"/>
    <w:rPr>
      <w:rFonts w:ascii="Times New Roman" w:hAnsi="Times New Roman" w:cs="Times New Roman" w:eastAsiaTheme="minorEastAsia"/>
      <w:b/>
      <w:bCs/>
      <w:color w:val="000000"/>
      <w:sz w:val="24"/>
      <w:szCs w:val="24"/>
      <w:lang w:val="es-ES_tradnl" w:eastAsia="en-GB"/>
    </w:rPr>
  </w:style>
  <w:style w:type="paragraph" w:styleId="SecHeading" w:customStyle="1">
    <w:name w:val="SecHeading"/>
    <w:basedOn w:val="Normal"/>
    <w:next w:val="Paragraph"/>
    <w:link w:val="SecHeadingChar"/>
    <w:rsid w:val="00982FF1"/>
    <w:pPr>
      <w:keepNext/>
      <w:numPr>
        <w:ilvl w:val="1"/>
        <w:numId w:val="8"/>
      </w:numPr>
      <w:spacing w:before="120" w:after="120" w:line="240" w:lineRule="auto"/>
    </w:pPr>
    <w:rPr>
      <w:rFonts w:ascii="Times New Roman" w:hAnsi="Times New Roman" w:cs="Times New Roman"/>
      <w:b/>
      <w:bCs/>
      <w:color w:val="000000"/>
      <w:sz w:val="24"/>
      <w:szCs w:val="24"/>
      <w:lang w:val="es-ES_tradnl"/>
    </w:rPr>
  </w:style>
  <w:style w:type="character" w:styleId="SecHeadingChar" w:customStyle="1">
    <w:name w:val="SecHeading Char"/>
    <w:basedOn w:val="DefaultChar"/>
    <w:link w:val="SecHeading"/>
    <w:rsid w:val="00982FF1"/>
    <w:rPr>
      <w:rFonts w:ascii="Times New Roman" w:hAnsi="Times New Roman" w:cs="Times New Roman" w:eastAsiaTheme="minorEastAsia"/>
      <w:b/>
      <w:bCs/>
      <w:color w:val="000000"/>
      <w:sz w:val="24"/>
      <w:szCs w:val="24"/>
      <w:lang w:val="es-ES_tradnl" w:eastAsia="en-GB"/>
    </w:rPr>
  </w:style>
  <w:style w:type="paragraph" w:styleId="SubHeading1" w:customStyle="1">
    <w:name w:val="SubHeading1"/>
    <w:basedOn w:val="SecHeading"/>
    <w:link w:val="SubHeading1Char"/>
    <w:rsid w:val="00982FF1"/>
    <w:pPr>
      <w:numPr>
        <w:ilvl w:val="2"/>
      </w:numPr>
    </w:pPr>
    <w:rPr>
      <w:bCs w:val="0"/>
      <w:color w:val="auto"/>
    </w:rPr>
  </w:style>
  <w:style w:type="character" w:styleId="SubHeading1Char" w:customStyle="1">
    <w:name w:val="SubHeading1 Char"/>
    <w:basedOn w:val="DefaultChar"/>
    <w:link w:val="SubHeading1"/>
    <w:rsid w:val="00982FF1"/>
    <w:rPr>
      <w:rFonts w:ascii="Times New Roman" w:hAnsi="Times New Roman" w:cs="Times New Roman" w:eastAsiaTheme="minorEastAsia"/>
      <w:b/>
      <w:color w:val="000000"/>
      <w:sz w:val="24"/>
      <w:szCs w:val="24"/>
      <w:lang w:val="es-ES_tradnl" w:eastAsia="en-GB"/>
    </w:rPr>
  </w:style>
  <w:style w:type="paragraph" w:styleId="Subheading2" w:customStyle="1">
    <w:name w:val="Subheading2"/>
    <w:basedOn w:val="SecHeading"/>
    <w:rsid w:val="00982FF1"/>
    <w:pPr>
      <w:numPr>
        <w:ilvl w:val="3"/>
      </w:numPr>
      <w:tabs>
        <w:tab w:val="clear" w:pos="6480"/>
        <w:tab w:val="num" w:pos="2376"/>
      </w:tabs>
      <w:ind w:left="2376"/>
    </w:pPr>
    <w:rPr>
      <w:bCs w:val="0"/>
      <w:color w:val="auto"/>
    </w:rPr>
  </w:style>
  <w:style w:type="paragraph" w:styleId="BodyTextIndent">
    <w:name w:val="Body Text Indent"/>
    <w:basedOn w:val="Normal"/>
    <w:link w:val="BodyTextIndentChar"/>
    <w:uiPriority w:val="99"/>
    <w:semiHidden/>
    <w:unhideWhenUsed/>
    <w:rsid w:val="00062D0D"/>
    <w:pPr>
      <w:spacing w:after="120" w:line="240" w:lineRule="auto"/>
      <w:ind w:left="360"/>
    </w:pPr>
    <w:rPr>
      <w:rFonts w:ascii="Times New Roman" w:hAnsi="Times New Roman" w:cs="Times New Roman"/>
      <w:sz w:val="24"/>
    </w:rPr>
  </w:style>
  <w:style w:type="character" w:styleId="BodyTextIndentChar" w:customStyle="1">
    <w:name w:val="Body Text Indent Char"/>
    <w:basedOn w:val="DefaultParagraphFont"/>
    <w:link w:val="BodyTextIndent"/>
    <w:uiPriority w:val="99"/>
    <w:semiHidden/>
    <w:rsid w:val="00062D0D"/>
    <w:rPr>
      <w:rFonts w:ascii="Times New Roman" w:hAnsi="Times New Roman" w:cs="Times New Roman" w:eastAsiaTheme="minorEastAsia"/>
      <w:sz w:val="24"/>
      <w:lang w:val="en-GB" w:eastAsia="en-GB"/>
    </w:rPr>
  </w:style>
  <w:style w:type="paragraph" w:styleId="subpar" w:customStyle="1">
    <w:name w:val="subpar"/>
    <w:basedOn w:val="BodyTextIndent3"/>
    <w:link w:val="subparChar"/>
    <w:rsid w:val="00982FF1"/>
    <w:pPr>
      <w:numPr>
        <w:ilvl w:val="2"/>
        <w:numId w:val="11"/>
      </w:numPr>
      <w:spacing w:before="120"/>
      <w:jc w:val="both"/>
      <w:outlineLvl w:val="2"/>
    </w:pPr>
  </w:style>
  <w:style w:type="character" w:styleId="subparChar" w:customStyle="1">
    <w:name w:val="subpar Char"/>
    <w:basedOn w:val="DefaultParagraphFont"/>
    <w:link w:val="subpar"/>
    <w:rsid w:val="00982FF1"/>
    <w:rPr>
      <w:rFonts w:ascii="Times New Roman" w:hAnsi="Times New Roman" w:cs="Times New Roman" w:eastAsiaTheme="minorEastAsia"/>
      <w:sz w:val="24"/>
      <w:szCs w:val="16"/>
      <w:lang w:val="en-GB" w:eastAsia="en-GB"/>
    </w:rPr>
  </w:style>
  <w:style w:type="paragraph" w:styleId="SubSubPar" w:customStyle="1">
    <w:name w:val="SubSubPar"/>
    <w:basedOn w:val="subpar"/>
    <w:link w:val="SubSubParChar"/>
    <w:uiPriority w:val="99"/>
    <w:rsid w:val="00982FF1"/>
    <w:pPr>
      <w:numPr>
        <w:ilvl w:val="3"/>
      </w:numPr>
      <w:tabs>
        <w:tab w:val="clear" w:pos="3024"/>
        <w:tab w:val="left" w:pos="0"/>
        <w:tab w:val="num" w:pos="1296"/>
      </w:tabs>
      <w:ind w:left="1296"/>
    </w:pPr>
  </w:style>
  <w:style w:type="character" w:styleId="SubSubParChar" w:customStyle="1">
    <w:name w:val="SubSubPar Char"/>
    <w:basedOn w:val="DefaultParagraphFont"/>
    <w:link w:val="SubSubPar"/>
    <w:rsid w:val="00982FF1"/>
    <w:rPr>
      <w:rFonts w:ascii="Times New Roman" w:hAnsi="Times New Roman" w:cs="Times New Roman" w:eastAsiaTheme="minorEastAsia"/>
      <w:sz w:val="24"/>
      <w:szCs w:val="16"/>
      <w:lang w:val="en-GB" w:eastAsia="en-GB"/>
    </w:rPr>
  </w:style>
  <w:style w:type="paragraph" w:styleId="Regtable" w:customStyle="1">
    <w:name w:val="Regtable"/>
    <w:basedOn w:val="Normal"/>
    <w:link w:val="RegtableChar"/>
    <w:rsid w:val="00982FF1"/>
    <w:pPr>
      <w:keepLines/>
      <w:framePr w:wrap="around" w:hAnchor="text" w:vAnchor="text" w:y="1"/>
      <w:spacing w:before="20" w:after="20" w:line="240" w:lineRule="auto"/>
    </w:pPr>
    <w:rPr>
      <w:rFonts w:ascii="Times New Roman" w:hAnsi="Times New Roman" w:cs="Times New Roman"/>
      <w:sz w:val="20"/>
    </w:rPr>
  </w:style>
  <w:style w:type="character" w:styleId="RegtableChar" w:customStyle="1">
    <w:name w:val="Regtable Char"/>
    <w:basedOn w:val="DefaultParagraphFont"/>
    <w:link w:val="Regtable"/>
    <w:rsid w:val="00982FF1"/>
    <w:rPr>
      <w:rFonts w:ascii="Times New Roman" w:hAnsi="Times New Roman" w:cs="Times New Roman" w:eastAsiaTheme="minorEastAsia"/>
      <w:sz w:val="20"/>
      <w:lang w:val="en-GB" w:eastAsia="en-GB"/>
    </w:rPr>
  </w:style>
  <w:style w:type="paragraph" w:styleId="TableTitle" w:customStyle="1">
    <w:name w:val="TableTitle"/>
    <w:basedOn w:val="Normal"/>
    <w:link w:val="TableTitleChar"/>
    <w:rsid w:val="00982FF1"/>
    <w:pPr>
      <w:keepNext/>
      <w:framePr w:wrap="around" w:hAnchor="text" w:vAnchor="text" w:y="1"/>
      <w:spacing w:before="20" w:after="20" w:line="240" w:lineRule="auto"/>
      <w:jc w:val="center"/>
    </w:pPr>
    <w:rPr>
      <w:rFonts w:ascii="Times New Roman Bold" w:hAnsi="Times New Roman Bold"/>
      <w:b/>
      <w:spacing w:val="-3"/>
      <w:sz w:val="20"/>
    </w:rPr>
  </w:style>
  <w:style w:type="character" w:styleId="TableTitleChar" w:customStyle="1">
    <w:name w:val="TableTitle Char"/>
    <w:basedOn w:val="DefaultParagraphFont"/>
    <w:link w:val="TableTitle"/>
    <w:rsid w:val="00982FF1"/>
    <w:rPr>
      <w:rFonts w:ascii="Times New Roman Bold" w:hAnsi="Times New Roman Bold" w:eastAsiaTheme="minorEastAsia"/>
      <w:b/>
      <w:spacing w:val="-3"/>
      <w:sz w:val="20"/>
      <w:lang w:val="en-GB" w:eastAsia="en-GB"/>
    </w:rPr>
  </w:style>
  <w:style w:type="character" w:styleId="Heading3Char" w:customStyle="1">
    <w:name w:val="Heading 3 Char"/>
    <w:basedOn w:val="DefaultParagraphFont"/>
    <w:link w:val="Heading3"/>
    <w:uiPriority w:val="9"/>
    <w:semiHidden/>
    <w:rsid w:val="00982FF1"/>
    <w:rPr>
      <w:rFonts w:asciiTheme="majorHAnsi" w:hAnsiTheme="majorHAnsi" w:eastAsiaTheme="majorEastAsia" w:cstheme="majorBidi"/>
      <w:b/>
      <w:bCs/>
      <w:color w:val="4F81BD" w:themeColor="accent1"/>
      <w:lang w:val="en-GB" w:eastAsia="en-GB"/>
    </w:rPr>
  </w:style>
  <w:style w:type="character" w:styleId="Heading4Char" w:customStyle="1">
    <w:name w:val="Heading 4 Char"/>
    <w:basedOn w:val="DefaultParagraphFont"/>
    <w:link w:val="Heading4"/>
    <w:uiPriority w:val="9"/>
    <w:semiHidden/>
    <w:rsid w:val="00982FF1"/>
    <w:rPr>
      <w:rFonts w:asciiTheme="majorHAnsi" w:hAnsiTheme="majorHAnsi" w:eastAsiaTheme="majorEastAsia" w:cstheme="majorBidi"/>
      <w:b/>
      <w:bCs/>
      <w:i/>
      <w:iCs/>
      <w:color w:val="4F81BD" w:themeColor="accent1"/>
      <w:lang w:val="en-GB" w:eastAsia="en-GB"/>
    </w:rPr>
  </w:style>
  <w:style w:type="paragraph" w:styleId="BodyTextIndent3">
    <w:name w:val="Body Text Indent 3"/>
    <w:basedOn w:val="Normal"/>
    <w:link w:val="BodyTextIndent3Char"/>
    <w:uiPriority w:val="99"/>
    <w:semiHidden/>
    <w:unhideWhenUsed/>
    <w:rsid w:val="00982FF1"/>
    <w:pPr>
      <w:spacing w:after="120" w:line="240" w:lineRule="auto"/>
      <w:ind w:left="360"/>
    </w:pPr>
    <w:rPr>
      <w:rFonts w:ascii="Times New Roman" w:hAnsi="Times New Roman" w:cs="Times New Roman"/>
      <w:sz w:val="24"/>
      <w:szCs w:val="16"/>
    </w:rPr>
  </w:style>
  <w:style w:type="character" w:styleId="BodyTextIndent3Char" w:customStyle="1">
    <w:name w:val="Body Text Indent 3 Char"/>
    <w:basedOn w:val="DefaultParagraphFont"/>
    <w:link w:val="BodyTextIndent3"/>
    <w:uiPriority w:val="99"/>
    <w:semiHidden/>
    <w:rsid w:val="00982FF1"/>
    <w:rPr>
      <w:rFonts w:ascii="Times New Roman" w:hAnsi="Times New Roman" w:cs="Times New Roman" w:eastAsiaTheme="minorEastAsia"/>
      <w:sz w:val="24"/>
      <w:szCs w:val="16"/>
      <w:lang w:val="en-GB" w:eastAsia="en-GB"/>
    </w:rPr>
  </w:style>
  <w:style w:type="paragraph" w:styleId="TOC2">
    <w:name w:val="toc 2"/>
    <w:basedOn w:val="Normal"/>
    <w:next w:val="Normal"/>
    <w:autoRedefine/>
    <w:uiPriority w:val="39"/>
    <w:unhideWhenUsed/>
    <w:rsid w:val="00114A2D"/>
    <w:pPr>
      <w:tabs>
        <w:tab w:val="left" w:pos="1152"/>
        <w:tab w:val="right" w:leader="dot" w:pos="8741"/>
      </w:tabs>
      <w:spacing w:after="0" w:line="240" w:lineRule="auto"/>
      <w:ind w:left="1166" w:hanging="605"/>
    </w:pPr>
    <w:rPr>
      <w:rFonts w:ascii="Times New Roman" w:hAnsi="Times New Roman" w:cs="Times New Roman"/>
      <w:sz w:val="24"/>
    </w:rPr>
  </w:style>
  <w:style w:type="character" w:styleId="BookTitle">
    <w:name w:val="Book Title"/>
    <w:basedOn w:val="DefaultParagraphFont"/>
    <w:uiPriority w:val="33"/>
    <w:qFormat/>
    <w:rsid w:val="00114A2D"/>
    <w:rPr>
      <w:b/>
      <w:bCs/>
      <w:smallCaps/>
      <w:spacing w:val="5"/>
    </w:rPr>
  </w:style>
  <w:style w:type="paragraph" w:styleId="Header">
    <w:name w:val="header"/>
    <w:basedOn w:val="Normal"/>
    <w:link w:val="HeaderChar"/>
    <w:uiPriority w:val="99"/>
    <w:unhideWhenUsed/>
    <w:rsid w:val="003527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2714"/>
    <w:rPr>
      <w:rFonts w:eastAsiaTheme="minorEastAsia"/>
      <w:lang w:val="en-GB" w:eastAsia="en-GB"/>
    </w:rPr>
  </w:style>
  <w:style w:type="paragraph" w:styleId="Footer">
    <w:name w:val="footer"/>
    <w:basedOn w:val="Normal"/>
    <w:link w:val="FooterChar"/>
    <w:uiPriority w:val="99"/>
    <w:unhideWhenUsed/>
    <w:rsid w:val="003527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2714"/>
    <w:rPr>
      <w:rFonts w:eastAsiaTheme="minorEastAsia"/>
      <w:lang w:val="en-GB" w:eastAsia="en-GB"/>
    </w:rPr>
  </w:style>
  <w:style w:type="character" w:styleId="Hyperlink">
    <w:name w:val="Hyperlink"/>
    <w:basedOn w:val="DefaultParagraphFont"/>
    <w:uiPriority w:val="99"/>
    <w:unhideWhenUsed/>
    <w:rsid w:val="00C258F3"/>
    <w:rPr>
      <w:color w:val="0000FF" w:themeColor="hyperlink"/>
      <w:u w:val="single"/>
    </w:rPr>
  </w:style>
  <w:style w:type="character" w:styleId="FollowedHyperlink">
    <w:name w:val="FollowedHyperlink"/>
    <w:basedOn w:val="DefaultParagraphFont"/>
    <w:uiPriority w:val="99"/>
    <w:semiHidden/>
    <w:unhideWhenUsed/>
    <w:rsid w:val="00C258F3"/>
    <w:rPr>
      <w:color w:val="800080" w:themeColor="followedHyperlink"/>
      <w:u w:val="single"/>
    </w:rPr>
  </w:style>
  <w:style w:type="paragraph" w:styleId="ListParagraph">
    <w:name w:val="List Paragraph"/>
    <w:basedOn w:val="Normal"/>
    <w:link w:val="ListParagraphChar"/>
    <w:uiPriority w:val="34"/>
    <w:qFormat/>
    <w:rsid w:val="00A05368"/>
    <w:pPr>
      <w:spacing w:after="0" w:line="240" w:lineRule="auto"/>
      <w:ind w:left="720"/>
      <w:contextualSpacing/>
    </w:pPr>
    <w:rPr>
      <w:rFonts w:ascii="Times New Roman" w:hAnsi="Times New Roman" w:eastAsia="Times New Roman" w:cs="Times New Roman"/>
      <w:sz w:val="24"/>
      <w:szCs w:val="20"/>
      <w:lang w:val="en-US" w:eastAsia="en-US"/>
    </w:rPr>
  </w:style>
  <w:style w:type="character" w:styleId="ListParagraphChar" w:customStyle="1">
    <w:name w:val="List Paragraph Char"/>
    <w:basedOn w:val="DefaultParagraphFont"/>
    <w:link w:val="ListParagraph"/>
    <w:uiPriority w:val="34"/>
    <w:rsid w:val="00A05368"/>
    <w:rPr>
      <w:rFonts w:ascii="Times New Roman" w:hAnsi="Times New Roman" w:eastAsia="Times New Roman" w:cs="Times New Roman"/>
      <w:sz w:val="24"/>
      <w:szCs w:val="20"/>
    </w:rPr>
  </w:style>
  <w:style w:type="paragraph" w:styleId="Revision">
    <w:name w:val="Revision"/>
    <w:hidden/>
    <w:uiPriority w:val="99"/>
    <w:semiHidden/>
    <w:rsid w:val="00A05368"/>
    <w:pPr>
      <w:spacing w:before="0" w:beforeAutospacing="0" w:after="0" w:afterAutospacing="0"/>
    </w:pPr>
    <w:rPr>
      <w:rFonts w:ascii="Times New Roman" w:hAnsi="Times New Roman" w:eastAsia="Times New Roman" w:cs="Times New Roman"/>
      <w:sz w:val="24"/>
      <w:szCs w:val="20"/>
    </w:rPr>
  </w:style>
  <w:style w:type="paragraph" w:styleId="BalloonText">
    <w:name w:val="Balloon Text"/>
    <w:basedOn w:val="Normal"/>
    <w:link w:val="BalloonTextChar"/>
    <w:uiPriority w:val="99"/>
    <w:semiHidden/>
    <w:unhideWhenUsed/>
    <w:rsid w:val="001800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80003"/>
    <w:rPr>
      <w:rFonts w:ascii="Tahoma" w:hAnsi="Tahoma" w:cs="Tahoma" w:eastAsiaTheme="minorEastAsia"/>
      <w:sz w:val="16"/>
      <w:szCs w:val="16"/>
      <w:lang w:val="en-GB" w:eastAsia="en-GB"/>
    </w:rPr>
  </w:style>
  <w:style w:type="character" w:styleId="CommentReference">
    <w:name w:val="annotation reference"/>
    <w:basedOn w:val="DefaultParagraphFont"/>
    <w:uiPriority w:val="99"/>
    <w:semiHidden/>
    <w:unhideWhenUsed/>
    <w:rsid w:val="00FE2DBC"/>
    <w:rPr>
      <w:sz w:val="16"/>
      <w:szCs w:val="16"/>
    </w:rPr>
  </w:style>
  <w:style w:type="paragraph" w:styleId="CommentText">
    <w:name w:val="annotation text"/>
    <w:basedOn w:val="Normal"/>
    <w:link w:val="CommentTextChar"/>
    <w:uiPriority w:val="99"/>
    <w:unhideWhenUsed/>
    <w:rsid w:val="00FE2DBC"/>
    <w:pPr>
      <w:spacing w:line="240" w:lineRule="auto"/>
    </w:pPr>
    <w:rPr>
      <w:sz w:val="20"/>
      <w:szCs w:val="20"/>
    </w:rPr>
  </w:style>
  <w:style w:type="character" w:styleId="CommentTextChar" w:customStyle="1">
    <w:name w:val="Comment Text Char"/>
    <w:basedOn w:val="DefaultParagraphFont"/>
    <w:link w:val="CommentText"/>
    <w:uiPriority w:val="99"/>
    <w:rsid w:val="00FE2DBC"/>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E2DBC"/>
    <w:rPr>
      <w:b/>
      <w:bCs/>
    </w:rPr>
  </w:style>
  <w:style w:type="character" w:styleId="CommentSubjectChar" w:customStyle="1">
    <w:name w:val="Comment Subject Char"/>
    <w:basedOn w:val="CommentTextChar"/>
    <w:link w:val="CommentSubject"/>
    <w:uiPriority w:val="99"/>
    <w:semiHidden/>
    <w:rsid w:val="00FE2DBC"/>
    <w:rPr>
      <w:rFonts w:eastAsiaTheme="minorEastAsia"/>
      <w:b/>
      <w:bCs/>
      <w:sz w:val="20"/>
      <w:szCs w:val="20"/>
      <w:lang w:val="en-GB" w:eastAsia="en-GB"/>
    </w:rPr>
  </w:style>
  <w:style w:type="paragraph" w:styleId="NormalWeb">
    <w:name w:val="Normal (Web)"/>
    <w:basedOn w:val="Normal"/>
    <w:uiPriority w:val="99"/>
    <w:semiHidden/>
    <w:unhideWhenUsed/>
    <w:rsid w:val="00523336"/>
    <w:pPr>
      <w:spacing w:before="100" w:beforeAutospacing="1" w:after="100" w:afterAutospacing="1" w:line="240" w:lineRule="auto"/>
    </w:pPr>
    <w:rPr>
      <w:rFonts w:ascii="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8663DF"/>
    <w:pPr>
      <w:spacing w:after="120"/>
    </w:pPr>
  </w:style>
  <w:style w:type="character" w:styleId="BodyTextChar" w:customStyle="1">
    <w:name w:val="Body Text Char"/>
    <w:basedOn w:val="DefaultParagraphFont"/>
    <w:link w:val="BodyText"/>
    <w:uiPriority w:val="99"/>
    <w:semiHidden/>
    <w:rsid w:val="008663DF"/>
    <w:rPr>
      <w:rFonts w:eastAsiaTheme="minorEastAsia"/>
      <w:lang w:val="en-GB" w:eastAsia="en-GB"/>
    </w:rPr>
  </w:style>
  <w:style w:type="paragraph" w:styleId="Newpage" w:customStyle="1">
    <w:name w:val="Newpage"/>
    <w:basedOn w:val="Chapter"/>
    <w:rsid w:val="008663DF"/>
    <w:pPr>
      <w:numPr>
        <w:numId w:val="0"/>
      </w:numPr>
      <w:tabs>
        <w:tab w:val="clear" w:pos="1440"/>
        <w:tab w:val="left" w:pos="3060"/>
      </w:tabs>
      <w:spacing w:after="0"/>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95">
      <w:bodyDiv w:val="1"/>
      <w:marLeft w:val="0"/>
      <w:marRight w:val="0"/>
      <w:marTop w:val="0"/>
      <w:marBottom w:val="0"/>
      <w:divBdr>
        <w:top w:val="none" w:sz="0" w:space="0" w:color="auto"/>
        <w:left w:val="none" w:sz="0" w:space="0" w:color="auto"/>
        <w:bottom w:val="none" w:sz="0" w:space="0" w:color="auto"/>
        <w:right w:val="none" w:sz="0" w:space="0" w:color="auto"/>
      </w:divBdr>
    </w:div>
    <w:div w:id="1661807424">
      <w:bodyDiv w:val="1"/>
      <w:marLeft w:val="0"/>
      <w:marRight w:val="0"/>
      <w:marTop w:val="0"/>
      <w:marBottom w:val="0"/>
      <w:divBdr>
        <w:top w:val="none" w:sz="0" w:space="0" w:color="auto"/>
        <w:left w:val="none" w:sz="0" w:space="0" w:color="auto"/>
        <w:bottom w:val="none" w:sz="0" w:space="0" w:color="auto"/>
        <w:right w:val="none" w:sz="0" w:space="0" w:color="auto"/>
      </w:divBdr>
    </w:div>
    <w:div w:id="17478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894885e7ca3d4c17" Type="http://schemas.microsoft.com/office/2011/relationships/people" Target="/word/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3D86"/>
    <w:rsid w:val="0079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R0001351812</Record_x0020_Number>
    <Key_x0020_Document xmlns="cdc7663a-08f0-4737-9e8c-148ce897a09c">false</Key_x0020_Document>
    <Division_x0020_or_x0020_Unit xmlns="cdc7663a-08f0-4737-9e8c-148ce897a09c">IFD/CMF</Division_x0020_or_x0020_Unit>
    <Other_x0020_Author xmlns="cdc7663a-08f0-4737-9e8c-148ce897a09c" xsi:nil="true"/>
    <IDBDocs_x0020_Number xmlns="cdc7663a-08f0-4737-9e8c-148ce897a09c" xsi:nil="true"/>
    <Document_x0020_Author xmlns="cdc7663a-08f0-4737-9e8c-148ce897a09c">Fonseca, Daniel Fernando</Document_x0020_Author>
    <_dlc_DocId xmlns="cdc7663a-08f0-4737-9e8c-148ce897a09c">EZSHARE-1703860781-14</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84</Value>
      <Value>5</Value>
      <Value>8</Value>
      <Value>226</Value>
      <Value>4</Value>
      <Value>272</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AR-L1281</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5fb3c2b5-b55d-4fa3-955b-0672f2ff16b7</TermId>
        </TermInfo>
        <TermInfo xmlns="http://schemas.microsoft.com/office/infopath/2007/PartnerControls">
          <TermName xmlns="http://schemas.microsoft.com/office/infopath/2007/PartnerControls">RISK FINANCING</TermName>
          <TermId xmlns="http://schemas.microsoft.com/office/infopath/2007/PartnerControls">c5c38d86-fff1-494c-a3d8-b52714531aea</TermId>
        </TermInfo>
      </Terms>
    </b2ec7cfb18674cb8803df6b262e8b107>
    <Document_x0020_Language_x0020_IDB xmlns="cdc7663a-08f0-4737-9e8c-148ce897a09c">English</Document_x0020_Language_x0020_IDB>
    <_dlc_DocIdUrl xmlns="cdc7663a-08f0-4737-9e8c-148ce897a09c">
      <Url>https://idbg.sharepoint.com/teams/EZ-AR-LON/AR-L1281/_layouts/15/DocIdRedir.aspx?ID=EZSHARE-1703860781-14</Url>
      <Description>EZSHARE-1703860781-14</Description>
    </_dlc_DocIdUrl>
    <Phase xmlns="cdc7663a-08f0-4737-9e8c-148ce897a09c">ACTIVE</Phas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15BC19BE7C9F84E8D33E2364042F78F" ma:contentTypeVersion="31" ma:contentTypeDescription="A content type to manage public (operations) IDB documents" ma:contentTypeScope="" ma:versionID="f629cad56a2e9d8801413ed0346943bc">
  <xsd:schema xmlns:xsd="http://www.w3.org/2001/XMLSchema" xmlns:xs="http://www.w3.org/2001/XMLSchema" xmlns:p="http://schemas.microsoft.com/office/2006/metadata/properties" xmlns:ns2="cdc7663a-08f0-4737-9e8c-148ce897a09c" targetNamespace="http://schemas.microsoft.com/office/2006/metadata/properties" ma:root="true" ma:fieldsID="03e022d3dc90e78d60038ac843960ef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8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4BB96A67-8DCE-4FED-BE0A-C091230C00F1}">
  <ds:schemaRefs>
    <ds:schemaRef ds:uri="http://schemas.microsoft.com/sharepoint/events"/>
  </ds:schemaRefs>
</ds:datastoreItem>
</file>

<file path=customXml/itemProps2.xml><?xml version="1.0" encoding="utf-8"?>
<ds:datastoreItem xmlns:ds="http://schemas.openxmlformats.org/officeDocument/2006/customXml" ds:itemID="{12FCC57A-9A8B-4DB4-97CB-44C70C3553EF}">
  <ds:schemaRefs>
    <ds:schemaRef ds:uri="http://schemas.microsoft.com/sharepoint/v3/contenttype/forms"/>
  </ds:schemaRefs>
</ds:datastoreItem>
</file>

<file path=customXml/itemProps3.xml><?xml version="1.0" encoding="utf-8"?>
<ds:datastoreItem xmlns:ds="http://schemas.openxmlformats.org/officeDocument/2006/customXml" ds:itemID="{E8B859A5-F720-4817-9CBB-2141C2DE6B64}">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cdc7663a-08f0-4737-9e8c-148ce897a09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FF383B1-9D60-4137-86AD-5028824D9CE1}"/>
</file>

<file path=customXml/itemProps5.xml><?xml version="1.0" encoding="utf-8"?>
<ds:datastoreItem xmlns:ds="http://schemas.openxmlformats.org/officeDocument/2006/customXml" ds:itemID="{E61EC6F0-8F91-45AA-A729-87C4A0D57B24}"/>
</file>

<file path=customXml/itemProps6.xml><?xml version="1.0" encoding="utf-8"?>
<ds:datastoreItem xmlns:ds="http://schemas.openxmlformats.org/officeDocument/2006/customXml" ds:itemID="{8978ACA5-C765-4CF4-9175-026F955D0473}">
  <ds:schemaRefs>
    <ds:schemaRef ds:uri="http://schemas.openxmlformats.org/officeDocument/2006/bibliography"/>
  </ds:schemaRefs>
</ds:datastoreItem>
</file>

<file path=customXml/itemProps7.xml><?xml version="1.0" encoding="utf-8"?>
<ds:datastoreItem xmlns:ds="http://schemas.openxmlformats.org/officeDocument/2006/customXml" ds:itemID="{3FE62A8D-D307-4B69-9752-EF399CBC41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Cabrera Escalante, Maria</cp:lastModifiedBy>
  <cp:revision>17</cp:revision>
  <cp:lastPrinted>2014-08-22T15:30:00Z</cp:lastPrinted>
  <dcterms:created xsi:type="dcterms:W3CDTF">2018-01-24T18:40:00Z</dcterms:created>
  <dcterms:modified xsi:type="dcterms:W3CDTF">2018-02-08T22:03:42Z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272;#FINANCIAL MARKETS|5fb3c2b5-b55d-4fa3-955b-0672f2ff16b7;#226;#RISK FINANCING|c5c38d86-fff1-494c-a3d8-b52714531aea</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8424fd44-149c-4b64-af70-34d4b9a1d38e</vt:lpwstr>
  </property>
  <property fmtid="{D5CDD505-2E9C-101B-9397-08002B2CF9AE}" pid="10" name="Sector IDB">
    <vt:lpwstr>84;#FINANCIAL MARKETS|75500f29-2419-473a-bcd8-84901ddc2aa7</vt:lpwstr>
  </property>
  <property fmtid="{D5CDD505-2E9C-101B-9397-08002B2CF9AE}" pid="11" name="Function Operations IDB">
    <vt:lpwstr>8;#Monitoring and Reporting|df3c2aa1-d63e-41aa-b1f5-bb15dee691ca</vt:lpwstr>
  </property>
  <property fmtid="{D5CDD505-2E9C-101B-9397-08002B2CF9AE}" pid="12" name="RecordPoint_ActiveItemMoved">
    <vt:lpwstr>/teams/EZ-AR-LON/AR-L1281/15 LifeCycle Milestones/Draft Area/AR-L1281-DLP. Plan de Monitoreo y Evaluación.docx</vt:lpwstr>
  </property>
  <property fmtid="{D5CDD505-2E9C-101B-9397-08002B2CF9AE}" pid="13" name="RecordStorageActiveId">
    <vt:lpwstr>f3e29c4a-6d3c-4367-9381-39f9a844d7e3</vt:lpwstr>
  </property>
  <property fmtid="{D5CDD505-2E9C-101B-9397-08002B2CF9AE}" pid="14" name="Disclosure Activity">
    <vt:lpwstr>Loan Proposal</vt:lpwstr>
  </property>
  <property fmtid="{D5CDD505-2E9C-101B-9397-08002B2CF9AE}" pid="15" name="ContentTypeId">
    <vt:lpwstr>0x0101001A458A224826124E8B45B1D613300CFC00715BC19BE7C9F84E8D33E2364042F78F</vt:lpwstr>
  </property>
</Properties>
</file>