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22F8" w14:textId="77777777" w:rsidR="002965E9" w:rsidRPr="0054331B" w:rsidRDefault="002965E9" w:rsidP="00EE41A7">
      <w:pPr>
        <w:jc w:val="center"/>
        <w:rPr>
          <w:rFonts w:ascii="Times New Roman" w:hAnsi="Times New Roman"/>
          <w:b/>
          <w:sz w:val="24"/>
          <w:szCs w:val="24"/>
        </w:rPr>
      </w:pPr>
      <w:r w:rsidRPr="0054331B">
        <w:rPr>
          <w:rFonts w:ascii="Times New Roman" w:hAnsi="Times New Roman"/>
          <w:b/>
          <w:sz w:val="24"/>
          <w:szCs w:val="24"/>
        </w:rPr>
        <w:t>Términos de Referencia</w:t>
      </w:r>
    </w:p>
    <w:p w14:paraId="24483C5E" w14:textId="175620B6" w:rsidR="00721F26" w:rsidRPr="0054331B" w:rsidRDefault="0054331B">
      <w:pPr>
        <w:jc w:val="center"/>
        <w:rPr>
          <w:rFonts w:ascii="Times New Roman" w:hAnsi="Times New Roman"/>
          <w:b/>
          <w:sz w:val="24"/>
          <w:szCs w:val="24"/>
        </w:rPr>
      </w:pPr>
      <w:r w:rsidRPr="0054331B">
        <w:rPr>
          <w:rFonts w:ascii="Times New Roman" w:hAnsi="Times New Roman"/>
          <w:b/>
          <w:sz w:val="24"/>
          <w:szCs w:val="24"/>
        </w:rPr>
        <w:t>Consultoría</w:t>
      </w:r>
      <w:r>
        <w:rPr>
          <w:rFonts w:ascii="Times New Roman" w:hAnsi="Times New Roman"/>
          <w:b/>
          <w:sz w:val="24"/>
          <w:szCs w:val="24"/>
        </w:rPr>
        <w:t xml:space="preserve"> para el Análisis del </w:t>
      </w:r>
      <w:r w:rsidRPr="0054331B">
        <w:rPr>
          <w:rFonts w:ascii="Times New Roman" w:hAnsi="Times New Roman"/>
          <w:b/>
          <w:sz w:val="24"/>
          <w:szCs w:val="24"/>
        </w:rPr>
        <w:t xml:space="preserve">Gasto Público, </w:t>
      </w:r>
      <w:r w:rsidR="00A12DA0">
        <w:rPr>
          <w:rFonts w:ascii="Times New Roman" w:hAnsi="Times New Roman"/>
          <w:b/>
          <w:sz w:val="24"/>
          <w:szCs w:val="24"/>
        </w:rPr>
        <w:t>Políticas Públicas</w:t>
      </w:r>
      <w:r w:rsidRPr="0054331B">
        <w:rPr>
          <w:rFonts w:ascii="Times New Roman" w:hAnsi="Times New Roman"/>
          <w:b/>
          <w:sz w:val="24"/>
          <w:szCs w:val="24"/>
        </w:rPr>
        <w:t xml:space="preserve"> y Visión Estratégica</w:t>
      </w:r>
      <w:r>
        <w:rPr>
          <w:rFonts w:ascii="Times New Roman" w:hAnsi="Times New Roman"/>
          <w:b/>
          <w:sz w:val="24"/>
          <w:szCs w:val="24"/>
        </w:rPr>
        <w:t xml:space="preserve"> en el Sector Agropecuario en Honduras</w:t>
      </w:r>
    </w:p>
    <w:p w14:paraId="0240A570" w14:textId="77777777" w:rsidR="002965E9" w:rsidRPr="0054331B" w:rsidRDefault="002965E9" w:rsidP="009550A1">
      <w:pPr>
        <w:spacing w:after="0"/>
        <w:rPr>
          <w:rFonts w:ascii="Times New Roman" w:hAnsi="Times New Roman"/>
          <w:b/>
          <w:sz w:val="24"/>
          <w:szCs w:val="24"/>
        </w:rPr>
      </w:pPr>
    </w:p>
    <w:p w14:paraId="05177183" w14:textId="77777777" w:rsidR="002965E9" w:rsidRPr="0054331B" w:rsidRDefault="002965E9" w:rsidP="001B7C24">
      <w:pPr>
        <w:pStyle w:val="ListParagraph"/>
        <w:numPr>
          <w:ilvl w:val="0"/>
          <w:numId w:val="3"/>
        </w:numPr>
        <w:spacing w:after="0"/>
        <w:ind w:left="397" w:hanging="397"/>
        <w:jc w:val="center"/>
        <w:rPr>
          <w:rFonts w:ascii="Times New Roman" w:hAnsi="Times New Roman"/>
          <w:b/>
          <w:sz w:val="24"/>
          <w:szCs w:val="24"/>
        </w:rPr>
      </w:pPr>
      <w:r w:rsidRPr="0054331B">
        <w:rPr>
          <w:rFonts w:ascii="Times New Roman" w:hAnsi="Times New Roman"/>
          <w:b/>
          <w:sz w:val="24"/>
          <w:szCs w:val="24"/>
        </w:rPr>
        <w:t>Antecedentes</w:t>
      </w:r>
    </w:p>
    <w:p w14:paraId="6F6A6E6E" w14:textId="77777777" w:rsidR="002965E9" w:rsidRPr="0054331B" w:rsidRDefault="002965E9" w:rsidP="0040233A">
      <w:pPr>
        <w:spacing w:after="0"/>
        <w:jc w:val="both"/>
        <w:rPr>
          <w:rFonts w:ascii="Times New Roman" w:hAnsi="Times New Roman"/>
          <w:sz w:val="24"/>
          <w:szCs w:val="24"/>
        </w:rPr>
      </w:pPr>
    </w:p>
    <w:p w14:paraId="611B5980" w14:textId="77777777" w:rsidR="0054331B" w:rsidRPr="0054331B" w:rsidRDefault="0054331B" w:rsidP="001B7C24">
      <w:pPr>
        <w:pStyle w:val="ListParagraph"/>
        <w:numPr>
          <w:ilvl w:val="1"/>
          <w:numId w:val="7"/>
        </w:numPr>
        <w:spacing w:before="120" w:after="120" w:line="240" w:lineRule="auto"/>
        <w:ind w:left="590" w:hanging="590"/>
        <w:jc w:val="both"/>
        <w:rPr>
          <w:rFonts w:ascii="Times New Roman" w:hAnsi="Times New Roman"/>
          <w:sz w:val="24"/>
          <w:szCs w:val="24"/>
        </w:rPr>
      </w:pPr>
      <w:r w:rsidRPr="0054331B">
        <w:rPr>
          <w:rFonts w:ascii="Times New Roman" w:hAnsi="Times New Roman"/>
          <w:sz w:val="24"/>
          <w:szCs w:val="24"/>
          <w:lang w:val="es-ES_tradnl"/>
        </w:rPr>
        <w:t>El sector agropecuario (incluyendo silvicultura y pesca) es el tercer rubro en términos de importancia por su contribución al PIB (luego de industrias manufactureras y comercio), aportando alrededor del 14% durante el período 2010-2016</w:t>
      </w:r>
      <w:r w:rsidRPr="0054331B">
        <w:rPr>
          <w:rStyle w:val="FootnoteReference"/>
          <w:rFonts w:ascii="Times New Roman" w:hAnsi="Times New Roman"/>
          <w:sz w:val="24"/>
          <w:szCs w:val="24"/>
          <w:lang w:val="es-ES_tradnl"/>
        </w:rPr>
        <w:footnoteReference w:id="1"/>
      </w:r>
      <w:r w:rsidRPr="0054331B">
        <w:rPr>
          <w:rFonts w:ascii="Times New Roman" w:hAnsi="Times New Roman"/>
          <w:sz w:val="24"/>
          <w:szCs w:val="24"/>
          <w:lang w:val="es-ES_tradnl"/>
        </w:rPr>
        <w:t xml:space="preserve"> y representando casi la mitad de las exportaciones totales</w:t>
      </w:r>
      <w:r w:rsidRPr="0054331B">
        <w:rPr>
          <w:rStyle w:val="FootnoteReference"/>
          <w:rFonts w:ascii="Times New Roman" w:hAnsi="Times New Roman"/>
          <w:sz w:val="24"/>
          <w:szCs w:val="24"/>
          <w:lang w:val="es-ES_tradnl"/>
        </w:rPr>
        <w:footnoteReference w:id="2"/>
      </w:r>
      <w:r w:rsidRPr="0054331B">
        <w:rPr>
          <w:rFonts w:ascii="Times New Roman" w:hAnsi="Times New Roman"/>
          <w:sz w:val="24"/>
          <w:szCs w:val="24"/>
          <w:lang w:val="es-ES_tradnl"/>
        </w:rPr>
        <w:t>. Además, es la principal fuente de trabajo (emplea al 32% de la población ocupada) y es el sector económico que cuenta con la mayor proporción de personas ocupadas por cuenta propia (43%), así como el mayor porcentaje de personas no remuneradas (55%)</w:t>
      </w:r>
      <w:r w:rsidRPr="0054331B">
        <w:rPr>
          <w:rFonts w:ascii="Times New Roman" w:hAnsi="Times New Roman"/>
          <w:sz w:val="24"/>
          <w:szCs w:val="24"/>
          <w:vertAlign w:val="superscript"/>
        </w:rPr>
        <w:footnoteReference w:id="3"/>
      </w:r>
      <w:r w:rsidRPr="0054331B">
        <w:rPr>
          <w:rFonts w:ascii="Times New Roman" w:hAnsi="Times New Roman"/>
          <w:sz w:val="24"/>
          <w:szCs w:val="24"/>
          <w:lang w:val="es-ES_tradnl"/>
        </w:rPr>
        <w:t xml:space="preserve">. </w:t>
      </w:r>
      <w:r w:rsidR="00F12EA2">
        <w:rPr>
          <w:rFonts w:ascii="Times New Roman" w:hAnsi="Times New Roman"/>
          <w:sz w:val="24"/>
          <w:szCs w:val="24"/>
          <w:lang w:val="es-ES_tradnl"/>
        </w:rPr>
        <w:t>Asimismo, e</w:t>
      </w:r>
      <w:r w:rsidR="00F12EA2" w:rsidRPr="00F12EA2">
        <w:rPr>
          <w:rFonts w:ascii="Times New Roman" w:hAnsi="Times New Roman"/>
          <w:sz w:val="24"/>
          <w:szCs w:val="24"/>
          <w:lang w:val="es-ES_tradnl"/>
        </w:rPr>
        <w:t xml:space="preserve">l crecimiento del sector ha estado correlacionado positivamente con el crecimiento total del país y muestra efectos multiplicadores sobre el resto de la economía.  </w:t>
      </w:r>
      <w:r w:rsidRPr="0054331B">
        <w:rPr>
          <w:rFonts w:ascii="Times New Roman" w:hAnsi="Times New Roman"/>
          <w:sz w:val="24"/>
          <w:szCs w:val="24"/>
          <w:lang w:val="es-ES_tradnl"/>
        </w:rPr>
        <w:t xml:space="preserve"> </w:t>
      </w:r>
    </w:p>
    <w:p w14:paraId="7145759D" w14:textId="77777777" w:rsidR="0054331B" w:rsidRPr="0054331B" w:rsidRDefault="0054331B" w:rsidP="0054331B">
      <w:pPr>
        <w:pStyle w:val="ListParagraph"/>
        <w:ind w:left="590" w:hanging="590"/>
        <w:rPr>
          <w:rFonts w:ascii="Times New Roman" w:hAnsi="Times New Roman"/>
          <w:sz w:val="24"/>
          <w:szCs w:val="24"/>
          <w:lang w:val="es-ES_tradnl"/>
        </w:rPr>
      </w:pPr>
    </w:p>
    <w:p w14:paraId="10BDFA61" w14:textId="77777777" w:rsidR="0054331B" w:rsidRPr="000B579E" w:rsidRDefault="00F12EA2" w:rsidP="001B7C24">
      <w:pPr>
        <w:pStyle w:val="ListParagraph"/>
        <w:numPr>
          <w:ilvl w:val="1"/>
          <w:numId w:val="7"/>
        </w:numPr>
        <w:spacing w:before="120" w:after="120" w:line="240" w:lineRule="auto"/>
        <w:ind w:left="590" w:hanging="590"/>
        <w:jc w:val="both"/>
        <w:rPr>
          <w:rFonts w:ascii="Times New Roman" w:hAnsi="Times New Roman"/>
          <w:sz w:val="24"/>
          <w:szCs w:val="24"/>
        </w:rPr>
      </w:pPr>
      <w:r>
        <w:rPr>
          <w:rFonts w:ascii="Times New Roman" w:hAnsi="Times New Roman"/>
          <w:sz w:val="24"/>
          <w:szCs w:val="24"/>
          <w:lang w:val="es-ES_tradnl"/>
        </w:rPr>
        <w:t>Sin embargo, el</w:t>
      </w:r>
      <w:r w:rsidR="0054331B" w:rsidRPr="0054331B">
        <w:rPr>
          <w:rFonts w:ascii="Times New Roman" w:hAnsi="Times New Roman"/>
          <w:sz w:val="24"/>
          <w:szCs w:val="24"/>
          <w:lang w:val="es-ES_tradnl"/>
        </w:rPr>
        <w:t xml:space="preserve"> sector se caracteriza por baja productividad y rentabilidad, así como falta de competitividad</w:t>
      </w:r>
      <w:r w:rsidR="0054331B" w:rsidRPr="0054331B">
        <w:rPr>
          <w:rFonts w:ascii="Times New Roman" w:hAnsi="Times New Roman"/>
          <w:sz w:val="24"/>
          <w:szCs w:val="24"/>
          <w:vertAlign w:val="superscript"/>
        </w:rPr>
        <w:footnoteReference w:id="4"/>
      </w:r>
      <w:r w:rsidR="0054331B" w:rsidRPr="0054331B">
        <w:rPr>
          <w:rFonts w:ascii="Times New Roman" w:hAnsi="Times New Roman"/>
          <w:sz w:val="24"/>
          <w:szCs w:val="24"/>
          <w:lang w:val="es-ES_tradnl"/>
        </w:rPr>
        <w:t>. Esto derivado de una serie de factores, como (i) gasto presupuestario limitado en servicios que tienen características de bienes públicos  ̶  los cuales son clave para el crecimiento sostenible a largo plazo al mejorar la competitividad agrícola</w:t>
      </w:r>
      <w:r w:rsidR="0054331B" w:rsidRPr="0054331B">
        <w:rPr>
          <w:rStyle w:val="FootnoteReference"/>
          <w:rFonts w:ascii="Times New Roman" w:hAnsi="Times New Roman"/>
          <w:sz w:val="24"/>
          <w:szCs w:val="24"/>
          <w:lang w:val="es-ES_tradnl"/>
        </w:rPr>
        <w:footnoteReference w:id="5"/>
      </w:r>
      <w:r w:rsidR="0054331B" w:rsidRPr="0054331B">
        <w:rPr>
          <w:rFonts w:ascii="Times New Roman" w:hAnsi="Times New Roman"/>
          <w:sz w:val="24"/>
          <w:szCs w:val="24"/>
          <w:lang w:val="es-ES_tradnl"/>
        </w:rPr>
        <w:t xml:space="preserve"> ̶ , en esta línea, la inversión en investigación agropecuaria en Honduras es la más baja entre 17 países de América Latina y el Caribe</w:t>
      </w:r>
      <w:r w:rsidR="0054331B" w:rsidRPr="0054331B">
        <w:rPr>
          <w:rStyle w:val="FootnoteReference"/>
          <w:rFonts w:ascii="Times New Roman" w:hAnsi="Times New Roman"/>
          <w:sz w:val="24"/>
          <w:szCs w:val="24"/>
          <w:lang w:val="es-ES_tradnl"/>
        </w:rPr>
        <w:footnoteReference w:id="6"/>
      </w:r>
      <w:r w:rsidR="0054331B" w:rsidRPr="0054331B">
        <w:rPr>
          <w:rFonts w:ascii="Times New Roman" w:hAnsi="Times New Roman"/>
          <w:sz w:val="24"/>
          <w:szCs w:val="24"/>
          <w:lang w:val="es-ES_tradnl"/>
        </w:rPr>
        <w:t>; y (ii) políticas agropecuarias centradas particularmente en sostener los precios que reciben los productores, las cuales no estimulan la productividad y evitan una asignación eficiente de los recursos, afectando la competitividad</w:t>
      </w:r>
      <w:r w:rsidR="0054331B" w:rsidRPr="0054331B">
        <w:rPr>
          <w:rStyle w:val="FootnoteReference"/>
          <w:rFonts w:ascii="Times New Roman" w:hAnsi="Times New Roman"/>
          <w:sz w:val="24"/>
          <w:szCs w:val="24"/>
          <w:lang w:val="es-ES_tradnl"/>
        </w:rPr>
        <w:footnoteReference w:id="7"/>
      </w:r>
      <w:r w:rsidR="0054331B" w:rsidRPr="0054331B">
        <w:rPr>
          <w:rFonts w:ascii="Times New Roman" w:hAnsi="Times New Roman"/>
          <w:sz w:val="24"/>
          <w:szCs w:val="24"/>
          <w:lang w:val="es-ES_tradnl"/>
        </w:rPr>
        <w:t xml:space="preserve"> y desincentivando la innovación</w:t>
      </w:r>
      <w:r w:rsidR="0054331B" w:rsidRPr="0054331B">
        <w:rPr>
          <w:rStyle w:val="FootnoteReference"/>
          <w:rFonts w:ascii="Times New Roman" w:hAnsi="Times New Roman"/>
          <w:sz w:val="24"/>
          <w:szCs w:val="24"/>
          <w:lang w:val="es-ES_tradnl"/>
        </w:rPr>
        <w:footnoteReference w:id="8"/>
      </w:r>
      <w:r w:rsidR="0054331B" w:rsidRPr="0054331B">
        <w:rPr>
          <w:rFonts w:ascii="Times New Roman" w:hAnsi="Times New Roman"/>
          <w:sz w:val="24"/>
          <w:szCs w:val="24"/>
          <w:lang w:val="es-ES_tradnl"/>
        </w:rPr>
        <w:t>.</w:t>
      </w:r>
      <w:r>
        <w:rPr>
          <w:rFonts w:ascii="Times New Roman" w:hAnsi="Times New Roman"/>
          <w:sz w:val="24"/>
          <w:szCs w:val="24"/>
          <w:lang w:val="es-ES_tradnl"/>
        </w:rPr>
        <w:t xml:space="preserve"> Asimismo, </w:t>
      </w:r>
      <w:r w:rsidRPr="00F12EA2">
        <w:rPr>
          <w:rFonts w:ascii="Times New Roman" w:hAnsi="Times New Roman"/>
          <w:sz w:val="24"/>
          <w:szCs w:val="24"/>
          <w:lang w:val="es-ES_tradnl"/>
        </w:rPr>
        <w:t>Honduras es junto con Myanmar y Haití los países que fueron más afectados por eventos climáticos extremos entre 1996 y 2015</w:t>
      </w:r>
      <w:r>
        <w:rPr>
          <w:rStyle w:val="FootnoteReference"/>
          <w:rFonts w:ascii="Times New Roman" w:hAnsi="Times New Roman"/>
          <w:sz w:val="24"/>
          <w:szCs w:val="24"/>
          <w:lang w:val="es-ES_tradnl"/>
        </w:rPr>
        <w:footnoteReference w:id="9"/>
      </w:r>
      <w:r w:rsidRPr="00F12EA2">
        <w:rPr>
          <w:rFonts w:ascii="Times New Roman" w:hAnsi="Times New Roman"/>
          <w:sz w:val="24"/>
          <w:szCs w:val="24"/>
          <w:lang w:val="es-ES_tradnl"/>
        </w:rPr>
        <w:t>.</w:t>
      </w:r>
    </w:p>
    <w:p w14:paraId="633B15E8" w14:textId="77777777" w:rsidR="000B579E" w:rsidRPr="000B579E" w:rsidRDefault="000B579E" w:rsidP="000B579E">
      <w:pPr>
        <w:pStyle w:val="ListParagraph"/>
        <w:rPr>
          <w:rFonts w:ascii="Times New Roman" w:hAnsi="Times New Roman"/>
          <w:sz w:val="24"/>
          <w:szCs w:val="24"/>
        </w:rPr>
      </w:pPr>
    </w:p>
    <w:p w14:paraId="6CC447BC" w14:textId="06854C63" w:rsidR="000B579E" w:rsidRDefault="00580E94" w:rsidP="001B7C24">
      <w:pPr>
        <w:pStyle w:val="ListParagraph"/>
        <w:numPr>
          <w:ilvl w:val="1"/>
          <w:numId w:val="7"/>
        </w:numPr>
        <w:spacing w:before="120" w:after="120" w:line="240" w:lineRule="auto"/>
        <w:ind w:left="590" w:hanging="590"/>
        <w:jc w:val="both"/>
        <w:rPr>
          <w:rFonts w:ascii="Times New Roman" w:hAnsi="Times New Roman"/>
          <w:sz w:val="24"/>
          <w:szCs w:val="24"/>
        </w:rPr>
      </w:pPr>
      <w:r>
        <w:rPr>
          <w:rFonts w:ascii="Times New Roman" w:hAnsi="Times New Roman"/>
          <w:sz w:val="24"/>
          <w:szCs w:val="24"/>
        </w:rPr>
        <w:t xml:space="preserve">Ante este panorama, es </w:t>
      </w:r>
      <w:r w:rsidR="00B45621">
        <w:rPr>
          <w:rFonts w:ascii="Times New Roman" w:hAnsi="Times New Roman"/>
          <w:sz w:val="24"/>
          <w:szCs w:val="24"/>
        </w:rPr>
        <w:t>crítico identificar una visión estratégica en el sector agropecuario que sirva de base para orientar los recursos presupuestarios y las políticas de manera tal que sean conducentes a mejorar la productividad y productividad del sector al mismo tiempo que fomenten la innovación e inversión del sector privado.</w:t>
      </w:r>
    </w:p>
    <w:p w14:paraId="4797E1F2" w14:textId="77777777" w:rsidR="002D5901" w:rsidRPr="002D5901" w:rsidRDefault="002D5901" w:rsidP="002D5901">
      <w:pPr>
        <w:pStyle w:val="ListParagraph"/>
        <w:rPr>
          <w:rFonts w:ascii="Times New Roman" w:hAnsi="Times New Roman"/>
          <w:sz w:val="24"/>
          <w:szCs w:val="24"/>
        </w:rPr>
      </w:pPr>
    </w:p>
    <w:p w14:paraId="15CFF130" w14:textId="77777777" w:rsidR="002D5901" w:rsidRPr="002E1195" w:rsidRDefault="002D5901" w:rsidP="002D5901">
      <w:pPr>
        <w:pStyle w:val="ListParagraph"/>
        <w:numPr>
          <w:ilvl w:val="1"/>
          <w:numId w:val="7"/>
        </w:numPr>
        <w:spacing w:before="120" w:after="120" w:line="240" w:lineRule="auto"/>
        <w:ind w:left="590" w:hanging="590"/>
        <w:jc w:val="both"/>
        <w:rPr>
          <w:rFonts w:ascii="Times New Roman" w:hAnsi="Times New Roman"/>
          <w:sz w:val="24"/>
          <w:szCs w:val="24"/>
        </w:rPr>
      </w:pPr>
      <w:r w:rsidRPr="002E1195">
        <w:rPr>
          <w:rFonts w:ascii="Times New Roman" w:hAnsi="Times New Roman"/>
          <w:sz w:val="24"/>
          <w:szCs w:val="24"/>
        </w:rPr>
        <w:t>Análisis recientes enfocados en Honduras han evaluado estos aspectos de manera separada</w:t>
      </w:r>
      <w:r>
        <w:rPr>
          <w:rFonts w:ascii="Times New Roman" w:hAnsi="Times New Roman"/>
          <w:sz w:val="24"/>
          <w:szCs w:val="24"/>
        </w:rPr>
        <w:t xml:space="preserve"> (ICEFI 2013, IFPRI 2014, </w:t>
      </w:r>
      <w:proofErr w:type="spellStart"/>
      <w:r>
        <w:rPr>
          <w:rFonts w:ascii="Times New Roman" w:hAnsi="Times New Roman"/>
          <w:sz w:val="24"/>
          <w:szCs w:val="24"/>
        </w:rPr>
        <w:t>GeoAdaptive</w:t>
      </w:r>
      <w:proofErr w:type="spellEnd"/>
      <w:r>
        <w:rPr>
          <w:rFonts w:ascii="Times New Roman" w:hAnsi="Times New Roman"/>
          <w:sz w:val="24"/>
          <w:szCs w:val="24"/>
        </w:rPr>
        <w:t xml:space="preserve"> 2017, </w:t>
      </w:r>
      <w:proofErr w:type="spellStart"/>
      <w:r w:rsidRPr="002E1195">
        <w:rPr>
          <w:rFonts w:ascii="Times New Roman" w:hAnsi="Times New Roman"/>
          <w:sz w:val="24"/>
          <w:szCs w:val="24"/>
        </w:rPr>
        <w:t>Derlargen</w:t>
      </w:r>
      <w:proofErr w:type="spellEnd"/>
      <w:r w:rsidRPr="002E1195">
        <w:rPr>
          <w:rFonts w:ascii="Times New Roman" w:hAnsi="Times New Roman"/>
          <w:sz w:val="24"/>
          <w:szCs w:val="24"/>
        </w:rPr>
        <w:t xml:space="preserve"> y De Salvo 2018</w:t>
      </w:r>
      <w:r>
        <w:rPr>
          <w:rFonts w:ascii="Times New Roman" w:hAnsi="Times New Roman"/>
          <w:sz w:val="24"/>
          <w:szCs w:val="24"/>
        </w:rPr>
        <w:t xml:space="preserve">). ICEFI (2013) analiza </w:t>
      </w:r>
      <w:r w:rsidRPr="002E1195">
        <w:rPr>
          <w:rFonts w:ascii="Times New Roman" w:hAnsi="Times New Roman"/>
          <w:sz w:val="24"/>
          <w:szCs w:val="24"/>
        </w:rPr>
        <w:t xml:space="preserve">el gasto público para la seguridad alimentaria y </w:t>
      </w:r>
      <w:r w:rsidRPr="002E1195">
        <w:rPr>
          <w:rFonts w:ascii="Times New Roman" w:hAnsi="Times New Roman"/>
          <w:sz w:val="24"/>
          <w:szCs w:val="24"/>
        </w:rPr>
        <w:lastRenderedPageBreak/>
        <w:t xml:space="preserve">nutricional </w:t>
      </w:r>
      <w:r>
        <w:rPr>
          <w:rFonts w:ascii="Times New Roman" w:hAnsi="Times New Roman"/>
          <w:sz w:val="24"/>
          <w:szCs w:val="24"/>
        </w:rPr>
        <w:t>durante el</w:t>
      </w:r>
      <w:r w:rsidRPr="002E1195">
        <w:rPr>
          <w:rFonts w:ascii="Times New Roman" w:hAnsi="Times New Roman"/>
          <w:sz w:val="24"/>
          <w:szCs w:val="24"/>
        </w:rPr>
        <w:t xml:space="preserve"> período 2007 al 2011</w:t>
      </w:r>
      <w:r>
        <w:rPr>
          <w:rFonts w:ascii="Times New Roman" w:hAnsi="Times New Roman"/>
          <w:sz w:val="24"/>
          <w:szCs w:val="24"/>
        </w:rPr>
        <w:t xml:space="preserve">; </w:t>
      </w:r>
      <w:r w:rsidRPr="002E1195">
        <w:rPr>
          <w:rFonts w:ascii="Times New Roman" w:hAnsi="Times New Roman"/>
          <w:sz w:val="24"/>
          <w:szCs w:val="24"/>
        </w:rPr>
        <w:t>los apoyos proporcionados por las políticas agropecuarias para el período 2011 al 2016</w:t>
      </w:r>
      <w:r>
        <w:rPr>
          <w:rFonts w:ascii="Times New Roman" w:hAnsi="Times New Roman"/>
          <w:sz w:val="24"/>
          <w:szCs w:val="24"/>
        </w:rPr>
        <w:t xml:space="preserve"> son estimados por </w:t>
      </w:r>
      <w:proofErr w:type="spellStart"/>
      <w:r w:rsidRPr="002E1195">
        <w:rPr>
          <w:rFonts w:ascii="Times New Roman" w:hAnsi="Times New Roman"/>
          <w:sz w:val="24"/>
          <w:szCs w:val="24"/>
        </w:rPr>
        <w:t>Derlargen</w:t>
      </w:r>
      <w:proofErr w:type="spellEnd"/>
      <w:r w:rsidRPr="002E1195">
        <w:rPr>
          <w:rFonts w:ascii="Times New Roman" w:hAnsi="Times New Roman"/>
          <w:sz w:val="24"/>
          <w:szCs w:val="24"/>
        </w:rPr>
        <w:t xml:space="preserve"> y De Salvo </w:t>
      </w:r>
      <w:r>
        <w:rPr>
          <w:rFonts w:ascii="Times New Roman" w:hAnsi="Times New Roman"/>
          <w:sz w:val="24"/>
          <w:szCs w:val="24"/>
        </w:rPr>
        <w:t>(</w:t>
      </w:r>
      <w:r w:rsidRPr="002E1195">
        <w:rPr>
          <w:rFonts w:ascii="Times New Roman" w:hAnsi="Times New Roman"/>
          <w:sz w:val="24"/>
          <w:szCs w:val="24"/>
        </w:rPr>
        <w:t>2018</w:t>
      </w:r>
      <w:r>
        <w:rPr>
          <w:rFonts w:ascii="Times New Roman" w:hAnsi="Times New Roman"/>
          <w:sz w:val="24"/>
          <w:szCs w:val="24"/>
        </w:rPr>
        <w:t xml:space="preserve">); </w:t>
      </w:r>
      <w:proofErr w:type="spellStart"/>
      <w:r>
        <w:rPr>
          <w:rFonts w:ascii="Times New Roman" w:hAnsi="Times New Roman"/>
          <w:sz w:val="24"/>
          <w:szCs w:val="24"/>
        </w:rPr>
        <w:t>Geoadaptive</w:t>
      </w:r>
      <w:proofErr w:type="spellEnd"/>
      <w:r>
        <w:rPr>
          <w:rFonts w:ascii="Times New Roman" w:hAnsi="Times New Roman"/>
          <w:sz w:val="24"/>
          <w:szCs w:val="24"/>
        </w:rPr>
        <w:t xml:space="preserve"> (2017) desarrolla una estrategia económica y espacial enfocándose en la agricultura como uno de los cinco sectores productivos clave para el desarrollo económico, social y ambiental del país; y la inversión pública requerida para reducir la pobreza, desnutrición y desigualdad es estimada y priorizada en IFPRI (2014) basándose en una tipología del potencial y eficiencia agrícola a nivel municipal. </w:t>
      </w:r>
    </w:p>
    <w:p w14:paraId="42D02E95" w14:textId="77777777" w:rsidR="002D5901" w:rsidRPr="0054331B" w:rsidRDefault="002D5901" w:rsidP="002D5901">
      <w:pPr>
        <w:pStyle w:val="ListParagraph"/>
        <w:spacing w:before="120" w:after="120" w:line="240" w:lineRule="auto"/>
        <w:ind w:left="590"/>
        <w:jc w:val="both"/>
        <w:rPr>
          <w:rFonts w:ascii="Times New Roman" w:hAnsi="Times New Roman"/>
          <w:sz w:val="24"/>
          <w:szCs w:val="24"/>
        </w:rPr>
      </w:pPr>
    </w:p>
    <w:p w14:paraId="3D2A9665" w14:textId="77777777" w:rsidR="002965E9" w:rsidRPr="0054331B" w:rsidRDefault="002965E9" w:rsidP="009550A1">
      <w:pPr>
        <w:spacing w:after="0"/>
        <w:rPr>
          <w:rFonts w:ascii="Times New Roman" w:hAnsi="Times New Roman"/>
          <w:sz w:val="24"/>
          <w:szCs w:val="24"/>
        </w:rPr>
      </w:pPr>
    </w:p>
    <w:p w14:paraId="25D87955" w14:textId="77777777" w:rsidR="002965E9" w:rsidRPr="0054331B" w:rsidRDefault="002965E9" w:rsidP="001B7C24">
      <w:pPr>
        <w:pStyle w:val="ListParagraph"/>
        <w:numPr>
          <w:ilvl w:val="0"/>
          <w:numId w:val="3"/>
        </w:numPr>
        <w:spacing w:after="0"/>
        <w:ind w:left="590" w:hanging="397"/>
        <w:jc w:val="center"/>
        <w:rPr>
          <w:rFonts w:ascii="Times New Roman" w:hAnsi="Times New Roman"/>
          <w:b/>
          <w:sz w:val="24"/>
          <w:szCs w:val="24"/>
        </w:rPr>
      </w:pPr>
      <w:r w:rsidRPr="0054331B">
        <w:rPr>
          <w:rFonts w:ascii="Times New Roman" w:hAnsi="Times New Roman"/>
          <w:b/>
          <w:sz w:val="24"/>
          <w:szCs w:val="24"/>
        </w:rPr>
        <w:t>Objetivo</w:t>
      </w:r>
    </w:p>
    <w:p w14:paraId="7CB38725" w14:textId="77777777" w:rsidR="002965E9" w:rsidRPr="0054331B" w:rsidRDefault="002965E9" w:rsidP="005304F5">
      <w:pPr>
        <w:spacing w:after="0"/>
        <w:jc w:val="both"/>
        <w:rPr>
          <w:rFonts w:ascii="Times New Roman" w:hAnsi="Times New Roman"/>
          <w:sz w:val="24"/>
          <w:szCs w:val="24"/>
        </w:rPr>
      </w:pPr>
    </w:p>
    <w:p w14:paraId="0E548B68" w14:textId="398E6479" w:rsidR="002965E9" w:rsidRPr="0054331B" w:rsidRDefault="002965E9" w:rsidP="00FA0092">
      <w:pPr>
        <w:spacing w:after="0"/>
        <w:ind w:left="590" w:hanging="590"/>
        <w:jc w:val="both"/>
        <w:rPr>
          <w:rFonts w:ascii="Times New Roman" w:hAnsi="Times New Roman"/>
          <w:sz w:val="24"/>
          <w:szCs w:val="24"/>
        </w:rPr>
      </w:pPr>
      <w:r w:rsidRPr="0054331B">
        <w:rPr>
          <w:rFonts w:ascii="Times New Roman" w:hAnsi="Times New Roman"/>
          <w:sz w:val="24"/>
          <w:szCs w:val="24"/>
        </w:rPr>
        <w:t>2.1</w:t>
      </w:r>
      <w:r w:rsidRPr="0054331B">
        <w:rPr>
          <w:rFonts w:ascii="Times New Roman" w:hAnsi="Times New Roman"/>
          <w:sz w:val="24"/>
          <w:szCs w:val="24"/>
        </w:rPr>
        <w:tab/>
      </w:r>
      <w:r w:rsidR="0054331B" w:rsidRPr="0054331B">
        <w:rPr>
          <w:rFonts w:ascii="Times New Roman" w:hAnsi="Times New Roman"/>
          <w:sz w:val="24"/>
          <w:szCs w:val="24"/>
          <w:lang w:val="es-ES_tradnl"/>
        </w:rPr>
        <w:t xml:space="preserve">El objetivo general del estudio es desarrollar propuesta de diseño e implementación de un marco institucional </w:t>
      </w:r>
      <w:r w:rsidR="004A52DF">
        <w:rPr>
          <w:rFonts w:ascii="Times New Roman" w:hAnsi="Times New Roman"/>
          <w:sz w:val="24"/>
          <w:szCs w:val="24"/>
          <w:lang w:val="es-ES_tradnl"/>
        </w:rPr>
        <w:t xml:space="preserve">y plan de inversiones </w:t>
      </w:r>
      <w:r w:rsidR="0054331B" w:rsidRPr="0054331B">
        <w:rPr>
          <w:rFonts w:ascii="Times New Roman" w:hAnsi="Times New Roman"/>
          <w:sz w:val="24"/>
          <w:szCs w:val="24"/>
          <w:lang w:val="es-ES_tradnl"/>
        </w:rPr>
        <w:t>del sector agropecuario que tome como base: (i) la eficiencia en el gasto público y en las políticas de apoyo al productor, (ii) el mercado financiero y (iii) una visión estratégica a corto y largo plazo.</w:t>
      </w:r>
      <w:r w:rsidR="0054331B" w:rsidRPr="0054331B">
        <w:rPr>
          <w:rFonts w:ascii="Times New Roman" w:hAnsi="Times New Roman"/>
          <w:sz w:val="24"/>
          <w:szCs w:val="24"/>
        </w:rPr>
        <w:t xml:space="preserve">   </w:t>
      </w:r>
    </w:p>
    <w:p w14:paraId="5C74DD16" w14:textId="77777777" w:rsidR="002965E9" w:rsidRPr="0054331B" w:rsidRDefault="002965E9" w:rsidP="005304F5">
      <w:pPr>
        <w:spacing w:after="0"/>
        <w:jc w:val="both"/>
        <w:rPr>
          <w:rFonts w:ascii="Times New Roman" w:hAnsi="Times New Roman"/>
          <w:sz w:val="24"/>
          <w:szCs w:val="24"/>
        </w:rPr>
      </w:pPr>
    </w:p>
    <w:p w14:paraId="0A5279B3" w14:textId="77777777" w:rsidR="002965E9" w:rsidRPr="0054331B" w:rsidRDefault="002965E9" w:rsidP="009550A1">
      <w:pPr>
        <w:spacing w:after="0"/>
        <w:rPr>
          <w:rFonts w:ascii="Times New Roman" w:hAnsi="Times New Roman"/>
          <w:sz w:val="24"/>
          <w:szCs w:val="24"/>
        </w:rPr>
      </w:pPr>
    </w:p>
    <w:p w14:paraId="1913804D" w14:textId="77777777" w:rsidR="002965E9" w:rsidRPr="0054331B" w:rsidRDefault="002965E9" w:rsidP="001B7C24">
      <w:pPr>
        <w:pStyle w:val="ListParagraph"/>
        <w:numPr>
          <w:ilvl w:val="0"/>
          <w:numId w:val="3"/>
        </w:numPr>
        <w:spacing w:after="0"/>
        <w:ind w:left="703" w:hanging="510"/>
        <w:jc w:val="center"/>
        <w:rPr>
          <w:rFonts w:ascii="Times New Roman" w:hAnsi="Times New Roman"/>
          <w:b/>
          <w:sz w:val="24"/>
          <w:szCs w:val="24"/>
        </w:rPr>
      </w:pPr>
      <w:r w:rsidRPr="0054331B">
        <w:rPr>
          <w:rFonts w:ascii="Times New Roman" w:hAnsi="Times New Roman"/>
          <w:b/>
          <w:sz w:val="24"/>
          <w:szCs w:val="24"/>
        </w:rPr>
        <w:t>A</w:t>
      </w:r>
      <w:r w:rsidR="00FA0092">
        <w:rPr>
          <w:rFonts w:ascii="Times New Roman" w:hAnsi="Times New Roman"/>
          <w:b/>
          <w:sz w:val="24"/>
          <w:szCs w:val="24"/>
        </w:rPr>
        <w:t>ctividades</w:t>
      </w:r>
      <w:r w:rsidRPr="0054331B">
        <w:rPr>
          <w:rFonts w:ascii="Times New Roman" w:hAnsi="Times New Roman"/>
          <w:b/>
          <w:sz w:val="24"/>
          <w:szCs w:val="24"/>
        </w:rPr>
        <w:t xml:space="preserve"> </w:t>
      </w:r>
      <w:r w:rsidR="00FA0092">
        <w:rPr>
          <w:rFonts w:ascii="Times New Roman" w:hAnsi="Times New Roman"/>
          <w:b/>
          <w:sz w:val="24"/>
          <w:szCs w:val="24"/>
        </w:rPr>
        <w:t>de la Consultoría</w:t>
      </w:r>
    </w:p>
    <w:p w14:paraId="1C2DCD43" w14:textId="77777777" w:rsidR="00FA0092" w:rsidRDefault="00FA0092" w:rsidP="009550A1">
      <w:pPr>
        <w:spacing w:after="0"/>
        <w:rPr>
          <w:rFonts w:ascii="Times New Roman" w:hAnsi="Times New Roman"/>
          <w:sz w:val="24"/>
          <w:szCs w:val="24"/>
        </w:rPr>
      </w:pPr>
    </w:p>
    <w:p w14:paraId="24283B2A" w14:textId="77777777" w:rsidR="002965E9" w:rsidRDefault="00FA0092" w:rsidP="009550A1">
      <w:pPr>
        <w:spacing w:after="0"/>
        <w:rPr>
          <w:rFonts w:ascii="Times New Roman" w:hAnsi="Times New Roman"/>
          <w:sz w:val="24"/>
          <w:szCs w:val="24"/>
        </w:rPr>
      </w:pPr>
      <w:r>
        <w:rPr>
          <w:rFonts w:ascii="Times New Roman" w:hAnsi="Times New Roman"/>
          <w:sz w:val="24"/>
          <w:szCs w:val="24"/>
        </w:rPr>
        <w:t>La consultoría se enfocará en las siguientes actividades:</w:t>
      </w:r>
    </w:p>
    <w:p w14:paraId="36727A19" w14:textId="77777777" w:rsidR="00FA0092" w:rsidRPr="0054331B" w:rsidRDefault="00FA0092" w:rsidP="009550A1">
      <w:pPr>
        <w:spacing w:after="0"/>
        <w:rPr>
          <w:rFonts w:ascii="Times New Roman" w:hAnsi="Times New Roman"/>
          <w:sz w:val="24"/>
          <w:szCs w:val="24"/>
        </w:rPr>
      </w:pPr>
    </w:p>
    <w:p w14:paraId="0B83FEDD" w14:textId="41DA1766" w:rsidR="002D5901" w:rsidRDefault="00E274BF" w:rsidP="009B544B">
      <w:pPr>
        <w:pStyle w:val="ListParagraph"/>
        <w:numPr>
          <w:ilvl w:val="1"/>
          <w:numId w:val="8"/>
        </w:numPr>
        <w:jc w:val="both"/>
        <w:rPr>
          <w:rFonts w:ascii="Times New Roman" w:hAnsi="Times New Roman"/>
          <w:sz w:val="24"/>
          <w:szCs w:val="24"/>
          <w:lang w:val="es-ES_tradnl"/>
        </w:rPr>
      </w:pPr>
      <w:r w:rsidRPr="00B81A33">
        <w:rPr>
          <w:rFonts w:ascii="Times New Roman" w:hAnsi="Times New Roman"/>
          <w:b/>
          <w:sz w:val="24"/>
          <w:szCs w:val="24"/>
          <w:lang w:val="es-ES_tradnl"/>
        </w:rPr>
        <w:t xml:space="preserve">Análisis del gasto público </w:t>
      </w:r>
      <w:r w:rsidR="00871F91" w:rsidRPr="00B81A33">
        <w:rPr>
          <w:rFonts w:ascii="Times New Roman" w:hAnsi="Times New Roman"/>
          <w:b/>
          <w:sz w:val="24"/>
          <w:szCs w:val="24"/>
          <w:lang w:val="es-ES_tradnl"/>
        </w:rPr>
        <w:t xml:space="preserve">y políticas </w:t>
      </w:r>
      <w:r w:rsidRPr="00B81A33">
        <w:rPr>
          <w:rFonts w:ascii="Times New Roman" w:hAnsi="Times New Roman"/>
          <w:b/>
          <w:sz w:val="24"/>
          <w:szCs w:val="24"/>
          <w:lang w:val="es-ES_tradnl"/>
        </w:rPr>
        <w:t>en el sector agropecuario.</w:t>
      </w:r>
      <w:r w:rsidR="00FA0092" w:rsidRPr="00B81A33">
        <w:rPr>
          <w:rFonts w:ascii="Times New Roman" w:hAnsi="Times New Roman"/>
          <w:sz w:val="24"/>
          <w:szCs w:val="24"/>
          <w:lang w:val="es-ES_tradnl"/>
        </w:rPr>
        <w:t xml:space="preserve"> Abarca la revisión y análisis </w:t>
      </w:r>
      <w:r w:rsidR="002D5901" w:rsidRPr="00B81A33">
        <w:rPr>
          <w:rFonts w:ascii="Times New Roman" w:hAnsi="Times New Roman"/>
          <w:sz w:val="24"/>
          <w:szCs w:val="24"/>
          <w:lang w:val="es-ES_tradnl"/>
        </w:rPr>
        <w:t xml:space="preserve">ampliada </w:t>
      </w:r>
      <w:r w:rsidR="00FA0092" w:rsidRPr="00B81A33">
        <w:rPr>
          <w:rFonts w:ascii="Times New Roman" w:hAnsi="Times New Roman"/>
          <w:sz w:val="24"/>
          <w:szCs w:val="24"/>
          <w:lang w:val="es-ES_tradnl"/>
        </w:rPr>
        <w:t xml:space="preserve">del gasto público 2015-2017 por cada institución o programa relevante a actividades agropecuarias, de desarrollo rural y seguridad alimentaria y nutricional en Honduras. </w:t>
      </w:r>
      <w:r w:rsidR="00B81A33" w:rsidRPr="00B81A33">
        <w:rPr>
          <w:rFonts w:ascii="Times New Roman" w:hAnsi="Times New Roman"/>
          <w:sz w:val="24"/>
          <w:szCs w:val="24"/>
          <w:lang w:val="es-ES_tradnl"/>
        </w:rPr>
        <w:t>Esta</w:t>
      </w:r>
      <w:r w:rsidR="002D5901" w:rsidRPr="00B81A33">
        <w:rPr>
          <w:rFonts w:ascii="Times New Roman" w:hAnsi="Times New Roman"/>
          <w:sz w:val="24"/>
          <w:szCs w:val="24"/>
          <w:lang w:val="es-ES_tradnl"/>
        </w:rPr>
        <w:t xml:space="preserve"> ampliación del análisis del gasto público incluye detalle de: 1) fondos fiduciarios y transferencias entre instituciones; 2) distribución regional/territorial del gasto, si puede identificarse; 3) distribución por productos agroalimentarios, también cuando fuera posible tener información para esa desagregación, 4) consideración </w:t>
      </w:r>
      <w:r w:rsidR="00B81A33" w:rsidRPr="00B81A33">
        <w:rPr>
          <w:rFonts w:ascii="Times New Roman" w:hAnsi="Times New Roman"/>
          <w:sz w:val="24"/>
          <w:szCs w:val="24"/>
          <w:lang w:val="es-ES_tradnl"/>
        </w:rPr>
        <w:t>de apoyo al sector mediante</w:t>
      </w:r>
      <w:r w:rsidR="002D5901" w:rsidRPr="00B81A33">
        <w:rPr>
          <w:rFonts w:ascii="Times New Roman" w:hAnsi="Times New Roman"/>
          <w:sz w:val="24"/>
          <w:szCs w:val="24"/>
          <w:lang w:val="es-ES_tradnl"/>
        </w:rPr>
        <w:t xml:space="preserve"> políticas agropecuarias</w:t>
      </w:r>
      <w:r w:rsidR="00B81A33" w:rsidRPr="00B81A33">
        <w:rPr>
          <w:rFonts w:ascii="Times New Roman" w:hAnsi="Times New Roman"/>
          <w:sz w:val="24"/>
          <w:szCs w:val="24"/>
          <w:lang w:val="es-ES_tradnl"/>
        </w:rPr>
        <w:t xml:space="preserve"> y 5) </w:t>
      </w:r>
      <w:r w:rsidR="00B81A33">
        <w:rPr>
          <w:rFonts w:ascii="Times New Roman" w:hAnsi="Times New Roman"/>
          <w:sz w:val="24"/>
          <w:szCs w:val="24"/>
          <w:lang w:val="es-ES_tradnl"/>
        </w:rPr>
        <w:t>a</w:t>
      </w:r>
      <w:r w:rsidR="00B81A33" w:rsidRPr="00B81A33">
        <w:rPr>
          <w:rFonts w:ascii="Times New Roman" w:hAnsi="Times New Roman"/>
          <w:sz w:val="24"/>
          <w:szCs w:val="24"/>
          <w:lang w:val="es-ES_tradnl"/>
        </w:rPr>
        <w:t>nálisis operacional y organizacional de la institucionalidad y gobernanza para el sector agropecuario</w:t>
      </w:r>
      <w:r w:rsidR="00B81A33">
        <w:rPr>
          <w:rFonts w:ascii="Times New Roman" w:hAnsi="Times New Roman"/>
          <w:sz w:val="24"/>
          <w:szCs w:val="24"/>
          <w:lang w:val="es-ES_tradnl"/>
        </w:rPr>
        <w:t xml:space="preserve">. </w:t>
      </w:r>
    </w:p>
    <w:p w14:paraId="66C08C21" w14:textId="77777777" w:rsidR="00B81A33" w:rsidRDefault="00B81A33" w:rsidP="00B81A33">
      <w:pPr>
        <w:pStyle w:val="ListParagraph"/>
        <w:ind w:left="360"/>
        <w:rPr>
          <w:rFonts w:ascii="Times New Roman" w:hAnsi="Times New Roman"/>
          <w:sz w:val="24"/>
          <w:szCs w:val="24"/>
          <w:lang w:val="es-ES_tradnl"/>
        </w:rPr>
      </w:pPr>
    </w:p>
    <w:p w14:paraId="156FFAAB" w14:textId="5234BC4D" w:rsidR="002D5901" w:rsidRPr="00B81A33" w:rsidRDefault="00B81A33" w:rsidP="00B81A33">
      <w:pPr>
        <w:pStyle w:val="ListParagraph"/>
        <w:numPr>
          <w:ilvl w:val="1"/>
          <w:numId w:val="8"/>
        </w:numPr>
        <w:ind w:left="432" w:hanging="432"/>
        <w:jc w:val="both"/>
        <w:rPr>
          <w:rFonts w:ascii="Times New Roman" w:hAnsi="Times New Roman"/>
          <w:sz w:val="24"/>
          <w:szCs w:val="24"/>
          <w:lang w:val="es-ES_tradnl"/>
        </w:rPr>
      </w:pPr>
      <w:r>
        <w:rPr>
          <w:rFonts w:ascii="Times New Roman" w:hAnsi="Times New Roman"/>
          <w:sz w:val="24"/>
          <w:szCs w:val="24"/>
          <w:lang w:val="es-ES_tradnl"/>
        </w:rPr>
        <w:t>Lo anterior</w:t>
      </w:r>
      <w:r w:rsidR="00FA0092" w:rsidRPr="00A8521F">
        <w:rPr>
          <w:rFonts w:ascii="Times New Roman" w:hAnsi="Times New Roman"/>
          <w:sz w:val="24"/>
          <w:szCs w:val="24"/>
          <w:lang w:val="es-ES_tradnl"/>
        </w:rPr>
        <w:t xml:space="preserve"> con el propósito de determinar: (</w:t>
      </w:r>
      <w:r w:rsidR="007317C9" w:rsidRPr="00A8521F">
        <w:rPr>
          <w:rFonts w:ascii="Times New Roman" w:hAnsi="Times New Roman"/>
          <w:sz w:val="24"/>
          <w:szCs w:val="24"/>
          <w:lang w:val="es-ES_tradnl"/>
        </w:rPr>
        <w:t>a</w:t>
      </w:r>
      <w:r w:rsidR="00FA0092" w:rsidRPr="00A8521F">
        <w:rPr>
          <w:rFonts w:ascii="Times New Roman" w:hAnsi="Times New Roman"/>
          <w:sz w:val="24"/>
          <w:szCs w:val="24"/>
          <w:lang w:val="es-ES_tradnl"/>
        </w:rPr>
        <w:t>) el nivel de los recursos asignados a la ejecución de estrategias, programas y actividades; (</w:t>
      </w:r>
      <w:r w:rsidR="007317C9" w:rsidRPr="00A8521F">
        <w:rPr>
          <w:rFonts w:ascii="Times New Roman" w:hAnsi="Times New Roman"/>
          <w:sz w:val="24"/>
          <w:szCs w:val="24"/>
          <w:lang w:val="es-ES_tradnl"/>
        </w:rPr>
        <w:t>b</w:t>
      </w:r>
      <w:r w:rsidR="00FA0092" w:rsidRPr="00A8521F">
        <w:rPr>
          <w:rFonts w:ascii="Times New Roman" w:hAnsi="Times New Roman"/>
          <w:sz w:val="24"/>
          <w:szCs w:val="24"/>
          <w:lang w:val="es-ES_tradnl"/>
        </w:rPr>
        <w:t>) la efectividad en que estos recursos son utilizados</w:t>
      </w:r>
      <w:r>
        <w:rPr>
          <w:rFonts w:ascii="Times New Roman" w:hAnsi="Times New Roman"/>
          <w:sz w:val="24"/>
          <w:szCs w:val="24"/>
          <w:lang w:val="es-ES_tradnl"/>
        </w:rPr>
        <w:t xml:space="preserve"> y (c) la efectividad operacional y organizacional de la institucionalidad y gobernanza</w:t>
      </w:r>
      <w:r w:rsidR="00FA0092" w:rsidRPr="00A8521F">
        <w:rPr>
          <w:rFonts w:ascii="Times New Roman" w:hAnsi="Times New Roman"/>
          <w:sz w:val="24"/>
          <w:szCs w:val="24"/>
          <w:lang w:val="es-ES_tradnl"/>
        </w:rPr>
        <w:t xml:space="preserve">. En base al diagnóstico y análisis se elaborarán recomendaciones para mejorar la eficiencia del gasto y optimizar la focalización de las políticas. </w:t>
      </w:r>
    </w:p>
    <w:p w14:paraId="2F56C172" w14:textId="77777777" w:rsidR="00871F91" w:rsidRPr="00871F91" w:rsidRDefault="00871F91" w:rsidP="00871F91">
      <w:pPr>
        <w:pStyle w:val="ListParagraph"/>
        <w:ind w:left="432"/>
        <w:jc w:val="both"/>
        <w:rPr>
          <w:rFonts w:ascii="Times New Roman" w:hAnsi="Times New Roman"/>
          <w:sz w:val="24"/>
          <w:szCs w:val="24"/>
          <w:lang w:val="es-ES_tradnl"/>
        </w:rPr>
      </w:pPr>
    </w:p>
    <w:p w14:paraId="2E47F1BB" w14:textId="77777777" w:rsidR="00EC3489" w:rsidRPr="00EC3489" w:rsidRDefault="00EC3489" w:rsidP="001B7C24">
      <w:pPr>
        <w:pStyle w:val="ListParagraph"/>
        <w:numPr>
          <w:ilvl w:val="1"/>
          <w:numId w:val="8"/>
        </w:numPr>
        <w:ind w:left="432" w:hanging="432"/>
        <w:jc w:val="both"/>
        <w:rPr>
          <w:rFonts w:ascii="Times New Roman" w:hAnsi="Times New Roman"/>
          <w:sz w:val="24"/>
          <w:szCs w:val="24"/>
          <w:lang w:val="es-ES_tradnl"/>
        </w:rPr>
      </w:pPr>
      <w:r w:rsidRPr="00EC3489">
        <w:rPr>
          <w:rFonts w:ascii="Times New Roman" w:hAnsi="Times New Roman"/>
          <w:b/>
          <w:sz w:val="24"/>
          <w:szCs w:val="24"/>
        </w:rPr>
        <w:t>Visión estratégica a veinte años en producción de alimentos y agronegocios</w:t>
      </w:r>
      <w:r w:rsidRPr="00EC3489">
        <w:rPr>
          <w:rFonts w:ascii="Times New Roman" w:hAnsi="Times New Roman"/>
          <w:sz w:val="24"/>
          <w:szCs w:val="24"/>
        </w:rPr>
        <w:t xml:space="preserve">, tomando como premisa la capacidad transformadora del sector agropecuario como ente de crecimiento económico y de reducción de pobreza, bajo un esquema de sostenibilidad ambiental y resiliencia climática. Abarca un análisis de escenarios y </w:t>
      </w:r>
      <w:r w:rsidRPr="00EC3489">
        <w:rPr>
          <w:rFonts w:ascii="Times New Roman" w:hAnsi="Times New Roman"/>
          <w:sz w:val="24"/>
          <w:szCs w:val="24"/>
        </w:rPr>
        <w:lastRenderedPageBreak/>
        <w:t>proyecciones de estrategias de agropecuario y de desarrollo rural/territorial para Honduras, y de potenciales costos de las inversiones requeridas, en dos horizontes temporales (a 4 y a 20 años), identificando inversiones de actores clave para fortalecer el entorno del sector (incluyendo, entre otros, al sector privado, caminos rurales, comercio, etc.). Esta visión que parte de la efectividad de los diferentes tipos de inversión será a nivel de regiones, identificando rubros y cadenas de valor existentes y con potencial</w:t>
      </w:r>
      <w:r>
        <w:rPr>
          <w:rFonts w:ascii="Times New Roman" w:hAnsi="Times New Roman"/>
          <w:sz w:val="24"/>
          <w:szCs w:val="24"/>
        </w:rPr>
        <w:t>.</w:t>
      </w:r>
    </w:p>
    <w:p w14:paraId="19115912" w14:textId="77777777" w:rsidR="00EC3489" w:rsidRPr="00EC3489" w:rsidRDefault="00EC3489" w:rsidP="00EC3489">
      <w:pPr>
        <w:pStyle w:val="ListParagraph"/>
        <w:rPr>
          <w:rFonts w:ascii="Times New Roman" w:hAnsi="Times New Roman"/>
          <w:b/>
          <w:sz w:val="24"/>
          <w:szCs w:val="24"/>
        </w:rPr>
      </w:pPr>
    </w:p>
    <w:p w14:paraId="4992BB9D" w14:textId="6119716A" w:rsidR="00EC3489" w:rsidRPr="00871F91" w:rsidRDefault="00EC3489" w:rsidP="001B7C24">
      <w:pPr>
        <w:pStyle w:val="ListParagraph"/>
        <w:numPr>
          <w:ilvl w:val="1"/>
          <w:numId w:val="8"/>
        </w:numPr>
        <w:ind w:left="432" w:hanging="432"/>
        <w:jc w:val="both"/>
        <w:rPr>
          <w:rFonts w:ascii="Times New Roman" w:hAnsi="Times New Roman"/>
          <w:sz w:val="24"/>
          <w:szCs w:val="24"/>
          <w:lang w:val="es-ES_tradnl"/>
        </w:rPr>
      </w:pPr>
      <w:r w:rsidRPr="00EC3489">
        <w:rPr>
          <w:rFonts w:ascii="Times New Roman" w:hAnsi="Times New Roman"/>
          <w:b/>
          <w:sz w:val="24"/>
          <w:szCs w:val="24"/>
        </w:rPr>
        <w:t>Actividades de apoyo a la implementación de la propuesta</w:t>
      </w:r>
      <w:r w:rsidR="00E57148">
        <w:rPr>
          <w:rFonts w:ascii="Times New Roman" w:hAnsi="Times New Roman"/>
          <w:b/>
          <w:sz w:val="24"/>
          <w:szCs w:val="24"/>
        </w:rPr>
        <w:t>.</w:t>
      </w:r>
      <w:r w:rsidRPr="00EC3489">
        <w:rPr>
          <w:rFonts w:ascii="Times New Roman" w:hAnsi="Times New Roman"/>
          <w:b/>
          <w:sz w:val="24"/>
          <w:szCs w:val="24"/>
        </w:rPr>
        <w:t xml:space="preserve"> </w:t>
      </w:r>
      <w:r w:rsidR="00E57148" w:rsidRPr="00E57148">
        <w:rPr>
          <w:rFonts w:ascii="Times New Roman" w:hAnsi="Times New Roman"/>
          <w:sz w:val="24"/>
          <w:szCs w:val="24"/>
        </w:rPr>
        <w:t xml:space="preserve">Enfocado </w:t>
      </w:r>
      <w:r w:rsidR="00871F91">
        <w:rPr>
          <w:rFonts w:ascii="Times New Roman" w:hAnsi="Times New Roman"/>
          <w:sz w:val="24"/>
          <w:szCs w:val="24"/>
        </w:rPr>
        <w:t xml:space="preserve">al alcance de </w:t>
      </w:r>
      <w:r w:rsidRPr="00E57148">
        <w:rPr>
          <w:rFonts w:ascii="Times New Roman" w:hAnsi="Times New Roman"/>
          <w:sz w:val="24"/>
          <w:szCs w:val="24"/>
        </w:rPr>
        <w:t xml:space="preserve">un marco institucional </w:t>
      </w:r>
      <w:r w:rsidR="009B544B">
        <w:rPr>
          <w:rFonts w:ascii="Times New Roman" w:hAnsi="Times New Roman"/>
          <w:sz w:val="24"/>
          <w:szCs w:val="24"/>
        </w:rPr>
        <w:t xml:space="preserve">y plan de inversiones </w:t>
      </w:r>
      <w:r w:rsidRPr="00E57148">
        <w:rPr>
          <w:rFonts w:ascii="Times New Roman" w:hAnsi="Times New Roman"/>
          <w:sz w:val="24"/>
          <w:szCs w:val="24"/>
        </w:rPr>
        <w:t xml:space="preserve">del sector </w:t>
      </w:r>
      <w:proofErr w:type="gramStart"/>
      <w:r w:rsidRPr="00E57148">
        <w:rPr>
          <w:rFonts w:ascii="Times New Roman" w:hAnsi="Times New Roman"/>
          <w:sz w:val="24"/>
          <w:szCs w:val="24"/>
        </w:rPr>
        <w:t>agropecuario</w:t>
      </w:r>
      <w:r w:rsidR="009B544B">
        <w:rPr>
          <w:rFonts w:ascii="Times New Roman" w:hAnsi="Times New Roman"/>
          <w:sz w:val="24"/>
          <w:szCs w:val="24"/>
        </w:rPr>
        <w:t xml:space="preserve"> </w:t>
      </w:r>
      <w:r w:rsidRPr="00E57148">
        <w:rPr>
          <w:rFonts w:ascii="Times New Roman" w:hAnsi="Times New Roman"/>
          <w:sz w:val="24"/>
          <w:szCs w:val="24"/>
        </w:rPr>
        <w:t xml:space="preserve"> conducente</w:t>
      </w:r>
      <w:proofErr w:type="gramEnd"/>
      <w:r w:rsidRPr="00E57148">
        <w:rPr>
          <w:rFonts w:ascii="Times New Roman" w:hAnsi="Times New Roman"/>
          <w:sz w:val="24"/>
          <w:szCs w:val="24"/>
        </w:rPr>
        <w:t xml:space="preserve"> al </w:t>
      </w:r>
      <w:r w:rsidR="000F73D1">
        <w:rPr>
          <w:rFonts w:ascii="Times New Roman" w:hAnsi="Times New Roman"/>
          <w:sz w:val="24"/>
          <w:szCs w:val="24"/>
        </w:rPr>
        <w:t>logro</w:t>
      </w:r>
      <w:r w:rsidRPr="00E57148">
        <w:rPr>
          <w:rFonts w:ascii="Times New Roman" w:hAnsi="Times New Roman"/>
          <w:sz w:val="24"/>
          <w:szCs w:val="24"/>
        </w:rPr>
        <w:t xml:space="preserve"> de la visión estratégica. </w:t>
      </w:r>
    </w:p>
    <w:p w14:paraId="1D345918" w14:textId="77777777" w:rsidR="00871F91" w:rsidRPr="00871F91" w:rsidRDefault="00871F91" w:rsidP="00871F91">
      <w:pPr>
        <w:pStyle w:val="ListParagraph"/>
        <w:rPr>
          <w:rFonts w:ascii="Times New Roman" w:hAnsi="Times New Roman"/>
          <w:sz w:val="24"/>
          <w:szCs w:val="24"/>
          <w:lang w:val="es-ES_tradnl"/>
        </w:rPr>
      </w:pPr>
    </w:p>
    <w:p w14:paraId="7C4AA623" w14:textId="77777777" w:rsidR="00871F91" w:rsidRPr="00871F91" w:rsidRDefault="00871F91" w:rsidP="001B7C24">
      <w:pPr>
        <w:pStyle w:val="ListParagraph"/>
        <w:numPr>
          <w:ilvl w:val="1"/>
          <w:numId w:val="8"/>
        </w:numPr>
        <w:ind w:left="432" w:hanging="432"/>
        <w:jc w:val="both"/>
        <w:rPr>
          <w:rFonts w:ascii="Times New Roman" w:hAnsi="Times New Roman"/>
          <w:sz w:val="24"/>
          <w:szCs w:val="24"/>
          <w:lang w:val="es-ES_tradnl"/>
        </w:rPr>
      </w:pPr>
      <w:r w:rsidRPr="00EC3489">
        <w:rPr>
          <w:rFonts w:ascii="Times New Roman" w:hAnsi="Times New Roman"/>
          <w:b/>
          <w:sz w:val="24"/>
          <w:szCs w:val="24"/>
        </w:rPr>
        <w:t>Estudio del sistema bancario y financiero de Honduras en relación con el desarrollo agropecuario, y el desarrollo rural/territorial.</w:t>
      </w:r>
      <w:r w:rsidRPr="00EC3489">
        <w:rPr>
          <w:rFonts w:ascii="Times New Roman" w:hAnsi="Times New Roman"/>
          <w:sz w:val="24"/>
          <w:szCs w:val="24"/>
        </w:rPr>
        <w:t xml:space="preserve"> </w:t>
      </w:r>
      <w:r>
        <w:rPr>
          <w:rFonts w:ascii="Times New Roman" w:hAnsi="Times New Roman"/>
          <w:sz w:val="24"/>
          <w:szCs w:val="24"/>
        </w:rPr>
        <w:t>P</w:t>
      </w:r>
      <w:r w:rsidRPr="00EC3489">
        <w:rPr>
          <w:rFonts w:ascii="Times New Roman" w:hAnsi="Times New Roman"/>
          <w:sz w:val="24"/>
          <w:szCs w:val="24"/>
        </w:rPr>
        <w:t xml:space="preserve">rocura ayudar a la creación de un sistema financiero eficiente, equitativo y sostenible </w:t>
      </w:r>
      <w:r>
        <w:rPr>
          <w:rFonts w:ascii="Times New Roman" w:hAnsi="Times New Roman"/>
          <w:sz w:val="24"/>
          <w:szCs w:val="24"/>
        </w:rPr>
        <w:t>en</w:t>
      </w:r>
      <w:r w:rsidRPr="00EC3489">
        <w:rPr>
          <w:rFonts w:ascii="Times New Roman" w:hAnsi="Times New Roman"/>
          <w:sz w:val="24"/>
          <w:szCs w:val="24"/>
        </w:rPr>
        <w:t xml:space="preserve"> apoy</w:t>
      </w:r>
      <w:r>
        <w:rPr>
          <w:rFonts w:ascii="Times New Roman" w:hAnsi="Times New Roman"/>
          <w:sz w:val="24"/>
          <w:szCs w:val="24"/>
        </w:rPr>
        <w:t>o a</w:t>
      </w:r>
      <w:r w:rsidRPr="00EC3489">
        <w:rPr>
          <w:rFonts w:ascii="Times New Roman" w:hAnsi="Times New Roman"/>
          <w:sz w:val="24"/>
          <w:szCs w:val="24"/>
        </w:rPr>
        <w:t xml:space="preserve"> la producción agrícola y alimentaria y para atender a los clientes rurales. El estudio considerará: 1) una caracterización del flujo de fondos y de las condiciones macroeconómicas y regulatorias generales que afectan el funcionamiento de los mercados financieros rurales en Honduras, en particular en relación con los pequeños agricultores y las PYMES rurales, la inclusión financiera y la consecución de los objetivos de desarrollo sostenible; 2) una revisión de la estructura del sistema financiero rural, a saber, los tipos de instituciones financieras, sus operaciones y productos o instrumentos financieros; el tipo de productores que reciben crédito; qué productos y actividades se están financiando; 3) una revisión de las políticas financieras actuales y las instituciones públicas que apoyan el funcionamiento de los mercados financieros rurales; 4) un análisis crítico de la experiencia del país con las políticas públicas y las instituciones diseñadas para apoyar a los mercados financieros rurales en términos de las fallas de mercado que pretendían abordar; su diseño e implementación; y las fallas del gobierno que pueden haber impedido su efectividad; 5) conclusión con recomendaciones de políticas e institucionales.</w:t>
      </w:r>
    </w:p>
    <w:p w14:paraId="56D4844D" w14:textId="77777777" w:rsidR="00E91CFB" w:rsidRPr="00EE7574" w:rsidRDefault="00E91CFB" w:rsidP="00EE7574">
      <w:pPr>
        <w:spacing w:after="0"/>
        <w:jc w:val="both"/>
        <w:rPr>
          <w:rFonts w:ascii="Times New Roman" w:hAnsi="Times New Roman"/>
          <w:sz w:val="24"/>
          <w:szCs w:val="24"/>
        </w:rPr>
      </w:pPr>
    </w:p>
    <w:p w14:paraId="31E453EB" w14:textId="77777777" w:rsidR="002965E9" w:rsidRPr="0054331B" w:rsidRDefault="002965E9" w:rsidP="001B7C24">
      <w:pPr>
        <w:pStyle w:val="ListParagraph"/>
        <w:numPr>
          <w:ilvl w:val="0"/>
          <w:numId w:val="3"/>
        </w:numPr>
        <w:spacing w:after="0"/>
        <w:ind w:left="703" w:hanging="510"/>
        <w:jc w:val="center"/>
        <w:rPr>
          <w:rFonts w:ascii="Times New Roman" w:hAnsi="Times New Roman"/>
          <w:b/>
          <w:sz w:val="24"/>
          <w:szCs w:val="24"/>
        </w:rPr>
      </w:pPr>
      <w:r w:rsidRPr="0054331B">
        <w:rPr>
          <w:rFonts w:ascii="Times New Roman" w:hAnsi="Times New Roman"/>
          <w:b/>
          <w:sz w:val="24"/>
          <w:szCs w:val="24"/>
        </w:rPr>
        <w:t>Características de la Consultoría</w:t>
      </w:r>
    </w:p>
    <w:p w14:paraId="1F741EF6" w14:textId="77777777" w:rsidR="002965E9" w:rsidRPr="0054331B" w:rsidRDefault="002965E9" w:rsidP="006D2D3F">
      <w:pPr>
        <w:pStyle w:val="ListParagraph"/>
        <w:spacing w:after="0"/>
        <w:ind w:left="910"/>
        <w:jc w:val="both"/>
        <w:rPr>
          <w:rFonts w:ascii="Times New Roman" w:hAnsi="Times New Roman"/>
          <w:sz w:val="24"/>
          <w:szCs w:val="24"/>
        </w:rPr>
      </w:pPr>
    </w:p>
    <w:p w14:paraId="44D48CDF" w14:textId="77777777" w:rsidR="002965E9" w:rsidRPr="0054331B" w:rsidRDefault="002965E9" w:rsidP="00C65782">
      <w:pPr>
        <w:spacing w:after="0"/>
        <w:jc w:val="both"/>
        <w:rPr>
          <w:rFonts w:ascii="Times New Roman" w:hAnsi="Times New Roman"/>
          <w:sz w:val="24"/>
          <w:szCs w:val="24"/>
        </w:rPr>
      </w:pPr>
      <w:r w:rsidRPr="0054331B">
        <w:rPr>
          <w:rFonts w:ascii="Times New Roman" w:hAnsi="Times New Roman"/>
          <w:sz w:val="24"/>
          <w:szCs w:val="24"/>
        </w:rPr>
        <w:t>4.1</w:t>
      </w:r>
      <w:r w:rsidRPr="0054331B">
        <w:rPr>
          <w:rFonts w:ascii="Times New Roman" w:hAnsi="Times New Roman"/>
          <w:sz w:val="24"/>
          <w:szCs w:val="24"/>
        </w:rPr>
        <w:tab/>
      </w:r>
      <w:r w:rsidRPr="0054331B">
        <w:rPr>
          <w:rFonts w:ascii="Times New Roman" w:hAnsi="Times New Roman"/>
          <w:sz w:val="24"/>
          <w:szCs w:val="24"/>
          <w:u w:val="single"/>
        </w:rPr>
        <w:t>Tipo de consultoría</w:t>
      </w:r>
      <w:r w:rsidRPr="0054331B">
        <w:rPr>
          <w:rFonts w:ascii="Times New Roman" w:hAnsi="Times New Roman"/>
          <w:sz w:val="24"/>
          <w:szCs w:val="24"/>
        </w:rPr>
        <w:t xml:space="preserve">: </w:t>
      </w:r>
      <w:r w:rsidR="00E0799D">
        <w:rPr>
          <w:rFonts w:ascii="Times New Roman" w:hAnsi="Times New Roman"/>
          <w:sz w:val="24"/>
          <w:szCs w:val="24"/>
        </w:rPr>
        <w:t>Firma.</w:t>
      </w:r>
    </w:p>
    <w:p w14:paraId="292D281F" w14:textId="77777777" w:rsidR="002965E9" w:rsidRPr="0054331B" w:rsidRDefault="002965E9" w:rsidP="00C65782">
      <w:pPr>
        <w:spacing w:after="0"/>
        <w:jc w:val="both"/>
        <w:rPr>
          <w:rFonts w:ascii="Times New Roman" w:hAnsi="Times New Roman"/>
          <w:sz w:val="24"/>
          <w:szCs w:val="24"/>
          <w:u w:val="single"/>
        </w:rPr>
      </w:pPr>
    </w:p>
    <w:p w14:paraId="4468F053" w14:textId="77777777" w:rsidR="00721F26" w:rsidRPr="0054331B" w:rsidRDefault="002965E9" w:rsidP="007F0A34">
      <w:pPr>
        <w:spacing w:after="0"/>
        <w:jc w:val="both"/>
        <w:rPr>
          <w:rFonts w:ascii="Times New Roman" w:hAnsi="Times New Roman"/>
          <w:sz w:val="24"/>
          <w:szCs w:val="24"/>
        </w:rPr>
      </w:pPr>
      <w:r w:rsidRPr="0054331B">
        <w:rPr>
          <w:rFonts w:ascii="Times New Roman" w:hAnsi="Times New Roman"/>
          <w:sz w:val="24"/>
          <w:szCs w:val="24"/>
        </w:rPr>
        <w:t>4.2</w:t>
      </w:r>
      <w:r w:rsidRPr="0054331B">
        <w:rPr>
          <w:rFonts w:ascii="Times New Roman" w:hAnsi="Times New Roman"/>
          <w:sz w:val="24"/>
          <w:szCs w:val="24"/>
        </w:rPr>
        <w:tab/>
      </w:r>
      <w:r w:rsidRPr="0054331B">
        <w:rPr>
          <w:rFonts w:ascii="Times New Roman" w:hAnsi="Times New Roman"/>
          <w:sz w:val="24"/>
          <w:szCs w:val="24"/>
          <w:u w:val="single"/>
        </w:rPr>
        <w:t>Duración del contrato</w:t>
      </w:r>
      <w:r w:rsidRPr="0054331B">
        <w:rPr>
          <w:rFonts w:ascii="Times New Roman" w:hAnsi="Times New Roman"/>
          <w:sz w:val="24"/>
          <w:szCs w:val="24"/>
        </w:rPr>
        <w:t xml:space="preserve">: La consultoría se llevará a cabo </w:t>
      </w:r>
      <w:r w:rsidR="00A207C1" w:rsidRPr="0054331B">
        <w:rPr>
          <w:rFonts w:ascii="Times New Roman" w:hAnsi="Times New Roman"/>
          <w:sz w:val="24"/>
          <w:szCs w:val="24"/>
        </w:rPr>
        <w:t xml:space="preserve">durante un período de </w:t>
      </w:r>
      <w:r w:rsidR="00DC7E30" w:rsidRPr="0054331B">
        <w:rPr>
          <w:rFonts w:ascii="Times New Roman" w:hAnsi="Times New Roman"/>
          <w:sz w:val="24"/>
          <w:szCs w:val="24"/>
        </w:rPr>
        <w:t>doce</w:t>
      </w:r>
      <w:r w:rsidR="00A207C1" w:rsidRPr="0054331B">
        <w:rPr>
          <w:rFonts w:ascii="Times New Roman" w:hAnsi="Times New Roman"/>
          <w:sz w:val="24"/>
          <w:szCs w:val="24"/>
        </w:rPr>
        <w:t xml:space="preserve"> (1</w:t>
      </w:r>
      <w:r w:rsidR="00DC7E30" w:rsidRPr="0054331B">
        <w:rPr>
          <w:rFonts w:ascii="Times New Roman" w:hAnsi="Times New Roman"/>
          <w:sz w:val="24"/>
          <w:szCs w:val="24"/>
        </w:rPr>
        <w:t>2</w:t>
      </w:r>
      <w:r w:rsidR="00A207C1" w:rsidRPr="0054331B">
        <w:rPr>
          <w:rFonts w:ascii="Times New Roman" w:hAnsi="Times New Roman"/>
          <w:sz w:val="24"/>
          <w:szCs w:val="24"/>
        </w:rPr>
        <w:t>) meses</w:t>
      </w:r>
      <w:r w:rsidRPr="0054331B">
        <w:rPr>
          <w:rFonts w:ascii="Times New Roman" w:hAnsi="Times New Roman"/>
          <w:sz w:val="24"/>
          <w:szCs w:val="24"/>
        </w:rPr>
        <w:t>.</w:t>
      </w:r>
      <w:r w:rsidR="00DC7E30" w:rsidRPr="0054331B">
        <w:rPr>
          <w:rFonts w:ascii="Times New Roman" w:hAnsi="Times New Roman"/>
          <w:sz w:val="24"/>
          <w:szCs w:val="24"/>
        </w:rPr>
        <w:t xml:space="preserve"> </w:t>
      </w:r>
    </w:p>
    <w:p w14:paraId="08D86970" w14:textId="77777777" w:rsidR="002965E9" w:rsidRPr="0054331B" w:rsidRDefault="002965E9" w:rsidP="00C65782">
      <w:pPr>
        <w:pStyle w:val="ListParagraph"/>
        <w:spacing w:after="0"/>
        <w:ind w:left="360"/>
        <w:jc w:val="both"/>
        <w:rPr>
          <w:rFonts w:ascii="Times New Roman" w:hAnsi="Times New Roman"/>
          <w:sz w:val="24"/>
          <w:szCs w:val="24"/>
        </w:rPr>
      </w:pPr>
    </w:p>
    <w:p w14:paraId="71519386" w14:textId="77777777" w:rsidR="002965E9" w:rsidRPr="0054331B" w:rsidRDefault="002965E9" w:rsidP="00C65782">
      <w:pPr>
        <w:spacing w:after="0"/>
        <w:jc w:val="both"/>
        <w:rPr>
          <w:rFonts w:ascii="Times New Roman" w:hAnsi="Times New Roman"/>
          <w:sz w:val="24"/>
          <w:szCs w:val="24"/>
        </w:rPr>
      </w:pPr>
      <w:r w:rsidRPr="0054331B">
        <w:rPr>
          <w:rFonts w:ascii="Times New Roman" w:hAnsi="Times New Roman"/>
          <w:sz w:val="24"/>
          <w:szCs w:val="24"/>
        </w:rPr>
        <w:t>4.3</w:t>
      </w:r>
      <w:r w:rsidRPr="0054331B">
        <w:rPr>
          <w:rFonts w:ascii="Times New Roman" w:hAnsi="Times New Roman"/>
          <w:sz w:val="24"/>
          <w:szCs w:val="24"/>
        </w:rPr>
        <w:tab/>
      </w:r>
      <w:r w:rsidRPr="0054331B">
        <w:rPr>
          <w:rFonts w:ascii="Times New Roman" w:hAnsi="Times New Roman"/>
          <w:sz w:val="24"/>
          <w:szCs w:val="24"/>
          <w:u w:val="single"/>
        </w:rPr>
        <w:t>Lugar de trabajo</w:t>
      </w:r>
      <w:r w:rsidRPr="0054331B">
        <w:rPr>
          <w:rFonts w:ascii="Times New Roman" w:hAnsi="Times New Roman"/>
          <w:sz w:val="24"/>
          <w:szCs w:val="24"/>
        </w:rPr>
        <w:t xml:space="preserve">: </w:t>
      </w:r>
      <w:r w:rsidR="00DC7E30" w:rsidRPr="0054331B">
        <w:rPr>
          <w:rFonts w:ascii="Times New Roman" w:hAnsi="Times New Roman"/>
          <w:sz w:val="24"/>
          <w:szCs w:val="24"/>
        </w:rPr>
        <w:t>En las instalaciones de</w:t>
      </w:r>
      <w:r w:rsidR="00E0799D">
        <w:rPr>
          <w:rFonts w:ascii="Times New Roman" w:hAnsi="Times New Roman"/>
          <w:sz w:val="24"/>
          <w:szCs w:val="24"/>
        </w:rPr>
        <w:t xml:space="preserve"> la firma y visitas a Honduras</w:t>
      </w:r>
      <w:r w:rsidR="00DC7E30" w:rsidRPr="0054331B">
        <w:rPr>
          <w:rFonts w:ascii="Times New Roman" w:hAnsi="Times New Roman"/>
          <w:sz w:val="24"/>
          <w:szCs w:val="24"/>
        </w:rPr>
        <w:t>.</w:t>
      </w:r>
    </w:p>
    <w:p w14:paraId="61957177" w14:textId="77777777" w:rsidR="002965E9" w:rsidRPr="0054331B" w:rsidRDefault="002965E9" w:rsidP="00C65782">
      <w:pPr>
        <w:spacing w:after="0"/>
        <w:rPr>
          <w:rFonts w:ascii="Times New Roman" w:hAnsi="Times New Roman"/>
          <w:b/>
          <w:sz w:val="24"/>
          <w:szCs w:val="24"/>
        </w:rPr>
      </w:pPr>
    </w:p>
    <w:p w14:paraId="3D2ED0C0" w14:textId="77777777" w:rsidR="00721F26" w:rsidRPr="0054331B" w:rsidRDefault="002965E9" w:rsidP="007F0A34">
      <w:pPr>
        <w:spacing w:after="0"/>
        <w:jc w:val="both"/>
        <w:rPr>
          <w:rFonts w:ascii="Times New Roman" w:hAnsi="Times New Roman"/>
          <w:sz w:val="24"/>
          <w:szCs w:val="24"/>
        </w:rPr>
      </w:pPr>
      <w:r w:rsidRPr="0054331B">
        <w:rPr>
          <w:rFonts w:ascii="Times New Roman" w:hAnsi="Times New Roman"/>
          <w:sz w:val="24"/>
          <w:szCs w:val="24"/>
        </w:rPr>
        <w:t>4.4</w:t>
      </w:r>
      <w:r w:rsidRPr="0054331B">
        <w:rPr>
          <w:rFonts w:ascii="Times New Roman" w:hAnsi="Times New Roman"/>
          <w:sz w:val="24"/>
          <w:szCs w:val="24"/>
        </w:rPr>
        <w:tab/>
      </w:r>
      <w:r w:rsidR="007F4613" w:rsidRPr="0054331B">
        <w:rPr>
          <w:rFonts w:ascii="Times New Roman" w:hAnsi="Times New Roman"/>
          <w:sz w:val="24"/>
          <w:szCs w:val="24"/>
          <w:u w:val="single"/>
        </w:rPr>
        <w:t>Composición del equipo de trabajo:</w:t>
      </w:r>
      <w:r w:rsidRPr="0054331B">
        <w:rPr>
          <w:rFonts w:ascii="Times New Roman" w:hAnsi="Times New Roman"/>
          <w:sz w:val="24"/>
          <w:szCs w:val="24"/>
        </w:rPr>
        <w:t xml:space="preserve"> El desarrollo del estudio requerirá </w:t>
      </w:r>
      <w:r w:rsidR="00E0799D">
        <w:rPr>
          <w:rFonts w:ascii="Times New Roman" w:hAnsi="Times New Roman"/>
          <w:sz w:val="24"/>
          <w:szCs w:val="24"/>
        </w:rPr>
        <w:t xml:space="preserve">de </w:t>
      </w:r>
      <w:r w:rsidR="002D67E3" w:rsidRPr="0054331B">
        <w:rPr>
          <w:rFonts w:ascii="Times New Roman" w:hAnsi="Times New Roman"/>
          <w:sz w:val="24"/>
          <w:szCs w:val="24"/>
        </w:rPr>
        <w:t xml:space="preserve">un </w:t>
      </w:r>
      <w:r w:rsidR="007F4613" w:rsidRPr="0054331B">
        <w:rPr>
          <w:rFonts w:ascii="Times New Roman" w:hAnsi="Times New Roman"/>
          <w:sz w:val="24"/>
          <w:szCs w:val="24"/>
        </w:rPr>
        <w:t xml:space="preserve">equipo de trabajo </w:t>
      </w:r>
      <w:r w:rsidR="002D67E3" w:rsidRPr="0054331B">
        <w:rPr>
          <w:rFonts w:ascii="Times New Roman" w:hAnsi="Times New Roman"/>
          <w:sz w:val="24"/>
          <w:szCs w:val="24"/>
        </w:rPr>
        <w:t>constituido</w:t>
      </w:r>
      <w:r w:rsidR="007F4613" w:rsidRPr="0054331B">
        <w:rPr>
          <w:rFonts w:ascii="Times New Roman" w:hAnsi="Times New Roman"/>
          <w:sz w:val="24"/>
          <w:szCs w:val="24"/>
        </w:rPr>
        <w:t xml:space="preserve"> por (i) un coordinador general, (ii) colaboradores temáticos</w:t>
      </w:r>
      <w:r w:rsidR="006345EA">
        <w:rPr>
          <w:rFonts w:ascii="Times New Roman" w:hAnsi="Times New Roman"/>
          <w:sz w:val="24"/>
          <w:szCs w:val="24"/>
        </w:rPr>
        <w:t xml:space="preserve">, </w:t>
      </w:r>
      <w:r w:rsidR="00455CF8">
        <w:rPr>
          <w:rFonts w:ascii="Times New Roman" w:hAnsi="Times New Roman"/>
          <w:sz w:val="24"/>
          <w:szCs w:val="24"/>
        </w:rPr>
        <w:t xml:space="preserve">y </w:t>
      </w:r>
      <w:r w:rsidR="006345EA">
        <w:rPr>
          <w:rFonts w:ascii="Times New Roman" w:hAnsi="Times New Roman"/>
          <w:sz w:val="24"/>
          <w:szCs w:val="24"/>
        </w:rPr>
        <w:t>(iii)</w:t>
      </w:r>
      <w:r w:rsidR="00455CF8">
        <w:rPr>
          <w:rFonts w:ascii="Times New Roman" w:hAnsi="Times New Roman"/>
          <w:sz w:val="24"/>
          <w:szCs w:val="24"/>
        </w:rPr>
        <w:t xml:space="preserve"> experto</w:t>
      </w:r>
      <w:r w:rsidR="00E274BF">
        <w:rPr>
          <w:rFonts w:ascii="Times New Roman" w:hAnsi="Times New Roman"/>
          <w:sz w:val="24"/>
          <w:szCs w:val="24"/>
        </w:rPr>
        <w:t>(s) en reformas institucionales en el sector agropecuario</w:t>
      </w:r>
      <w:r w:rsidR="007F4613" w:rsidRPr="0054331B">
        <w:rPr>
          <w:rFonts w:ascii="Times New Roman" w:hAnsi="Times New Roman"/>
          <w:sz w:val="24"/>
          <w:szCs w:val="24"/>
        </w:rPr>
        <w:t xml:space="preserve">. </w:t>
      </w:r>
    </w:p>
    <w:p w14:paraId="480B2C84" w14:textId="77777777" w:rsidR="002965E9" w:rsidRPr="0054331B" w:rsidRDefault="002965E9" w:rsidP="008529CE">
      <w:pPr>
        <w:spacing w:after="0"/>
        <w:ind w:left="708"/>
        <w:rPr>
          <w:rFonts w:ascii="Times New Roman" w:hAnsi="Times New Roman"/>
          <w:sz w:val="24"/>
          <w:szCs w:val="24"/>
        </w:rPr>
      </w:pPr>
    </w:p>
    <w:p w14:paraId="6FB7AAD4" w14:textId="77777777" w:rsidR="002965E9" w:rsidRPr="0054331B" w:rsidRDefault="002965E9" w:rsidP="001B7C24">
      <w:pPr>
        <w:pStyle w:val="ListParagraph"/>
        <w:numPr>
          <w:ilvl w:val="0"/>
          <w:numId w:val="5"/>
        </w:numPr>
        <w:spacing w:after="0"/>
        <w:rPr>
          <w:rFonts w:ascii="Times New Roman" w:hAnsi="Times New Roman"/>
          <w:sz w:val="24"/>
          <w:szCs w:val="24"/>
        </w:rPr>
      </w:pPr>
      <w:r w:rsidRPr="0054331B">
        <w:rPr>
          <w:rFonts w:ascii="Times New Roman" w:hAnsi="Times New Roman"/>
          <w:sz w:val="24"/>
          <w:szCs w:val="24"/>
        </w:rPr>
        <w:t>Coordinador General: Encargado de la coordinación general del Estudio</w:t>
      </w:r>
      <w:r w:rsidR="007F4613" w:rsidRPr="0054331B">
        <w:rPr>
          <w:rFonts w:ascii="Times New Roman" w:hAnsi="Times New Roman"/>
          <w:sz w:val="24"/>
          <w:szCs w:val="24"/>
        </w:rPr>
        <w:t xml:space="preserve">. </w:t>
      </w:r>
    </w:p>
    <w:p w14:paraId="74216FEA" w14:textId="77777777" w:rsidR="002965E9" w:rsidRPr="00E274BF" w:rsidRDefault="002965E9" w:rsidP="00E274BF">
      <w:pPr>
        <w:spacing w:after="0"/>
        <w:rPr>
          <w:rFonts w:ascii="Times New Roman" w:hAnsi="Times New Roman"/>
          <w:sz w:val="24"/>
          <w:szCs w:val="24"/>
        </w:rPr>
      </w:pPr>
    </w:p>
    <w:p w14:paraId="41CF493C" w14:textId="77777777" w:rsidR="002965E9" w:rsidRPr="0054331B" w:rsidRDefault="002965E9" w:rsidP="001B7C24">
      <w:pPr>
        <w:pStyle w:val="ListParagraph"/>
        <w:numPr>
          <w:ilvl w:val="0"/>
          <w:numId w:val="5"/>
        </w:numPr>
        <w:spacing w:after="0"/>
        <w:jc w:val="both"/>
        <w:rPr>
          <w:rFonts w:ascii="Times New Roman" w:hAnsi="Times New Roman"/>
          <w:sz w:val="24"/>
          <w:szCs w:val="24"/>
        </w:rPr>
      </w:pPr>
      <w:r w:rsidRPr="0054331B">
        <w:rPr>
          <w:rFonts w:ascii="Times New Roman" w:hAnsi="Times New Roman"/>
          <w:sz w:val="24"/>
          <w:szCs w:val="24"/>
        </w:rPr>
        <w:t xml:space="preserve">Colaboradores Temáticos: </w:t>
      </w:r>
      <w:r w:rsidR="00450B25" w:rsidRPr="0054331B">
        <w:rPr>
          <w:rFonts w:ascii="Times New Roman" w:hAnsi="Times New Roman"/>
          <w:sz w:val="24"/>
          <w:szCs w:val="24"/>
        </w:rPr>
        <w:t>E</w:t>
      </w:r>
      <w:r w:rsidR="00714B4D" w:rsidRPr="0054331B">
        <w:rPr>
          <w:rFonts w:ascii="Times New Roman" w:hAnsi="Times New Roman"/>
          <w:sz w:val="24"/>
          <w:szCs w:val="24"/>
        </w:rPr>
        <w:t xml:space="preserve">quipo de </w:t>
      </w:r>
      <w:r w:rsidR="002D67E3" w:rsidRPr="0054331B">
        <w:rPr>
          <w:rFonts w:ascii="Times New Roman" w:hAnsi="Times New Roman"/>
          <w:sz w:val="24"/>
          <w:szCs w:val="24"/>
        </w:rPr>
        <w:t xml:space="preserve">expertos </w:t>
      </w:r>
      <w:r w:rsidR="00714B4D" w:rsidRPr="0054331B">
        <w:rPr>
          <w:rFonts w:ascii="Times New Roman" w:hAnsi="Times New Roman"/>
          <w:sz w:val="24"/>
          <w:szCs w:val="24"/>
        </w:rPr>
        <w:t xml:space="preserve">que sirvan de apoyo </w:t>
      </w:r>
      <w:r w:rsidR="002D67E3" w:rsidRPr="0054331B">
        <w:rPr>
          <w:rFonts w:ascii="Times New Roman" w:hAnsi="Times New Roman"/>
          <w:sz w:val="24"/>
          <w:szCs w:val="24"/>
        </w:rPr>
        <w:t xml:space="preserve">en temas específicos como ser, sin ser limitado a: </w:t>
      </w:r>
      <w:r w:rsidR="00E274BF">
        <w:rPr>
          <w:rFonts w:ascii="Times New Roman" w:hAnsi="Times New Roman"/>
          <w:sz w:val="24"/>
          <w:szCs w:val="24"/>
        </w:rPr>
        <w:t>finanzas públicas, agricultura, economía, sector financiero, etc</w:t>
      </w:r>
      <w:r w:rsidR="002D67E3" w:rsidRPr="0054331B">
        <w:rPr>
          <w:rFonts w:ascii="Times New Roman" w:hAnsi="Times New Roman"/>
          <w:sz w:val="24"/>
          <w:szCs w:val="24"/>
        </w:rPr>
        <w:t>.</w:t>
      </w:r>
      <w:r w:rsidR="00450B25" w:rsidRPr="0054331B">
        <w:rPr>
          <w:rFonts w:ascii="Times New Roman" w:hAnsi="Times New Roman"/>
          <w:sz w:val="24"/>
          <w:szCs w:val="24"/>
        </w:rPr>
        <w:t xml:space="preserve">  </w:t>
      </w:r>
    </w:p>
    <w:p w14:paraId="48396BEC" w14:textId="77777777" w:rsidR="002965E9" w:rsidRPr="0054331B" w:rsidRDefault="002965E9" w:rsidP="00C65782">
      <w:pPr>
        <w:pStyle w:val="ListParagraph"/>
        <w:rPr>
          <w:rFonts w:ascii="Times New Roman" w:hAnsi="Times New Roman"/>
          <w:sz w:val="24"/>
          <w:szCs w:val="24"/>
        </w:rPr>
      </w:pPr>
    </w:p>
    <w:p w14:paraId="5DEE1081" w14:textId="77777777" w:rsidR="002965E9" w:rsidRPr="0054331B" w:rsidRDefault="00E274BF" w:rsidP="001B7C24">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Experto(s) en reformas institucionales</w:t>
      </w:r>
      <w:r w:rsidR="002965E9" w:rsidRPr="0054331B">
        <w:rPr>
          <w:rFonts w:ascii="Times New Roman" w:hAnsi="Times New Roman"/>
          <w:sz w:val="24"/>
          <w:szCs w:val="24"/>
        </w:rPr>
        <w:t xml:space="preserve">: </w:t>
      </w:r>
      <w:r>
        <w:rPr>
          <w:rFonts w:ascii="Times New Roman" w:hAnsi="Times New Roman"/>
          <w:sz w:val="24"/>
          <w:szCs w:val="24"/>
        </w:rPr>
        <w:t>Experto(s) con experiencia en el diseño, planificación, implementación y/o ejecución de reformas institucionales en el sector agropecuario</w:t>
      </w:r>
      <w:r w:rsidR="002965E9" w:rsidRPr="0054331B">
        <w:rPr>
          <w:rFonts w:ascii="Times New Roman" w:hAnsi="Times New Roman"/>
          <w:sz w:val="24"/>
          <w:szCs w:val="24"/>
        </w:rPr>
        <w:t>.</w:t>
      </w:r>
    </w:p>
    <w:p w14:paraId="10FC018E" w14:textId="77777777" w:rsidR="00721F26" w:rsidRPr="0054331B" w:rsidRDefault="00721F26">
      <w:pPr>
        <w:spacing w:after="0"/>
        <w:jc w:val="both"/>
        <w:rPr>
          <w:rFonts w:ascii="Times New Roman" w:hAnsi="Times New Roman"/>
          <w:sz w:val="24"/>
          <w:szCs w:val="24"/>
        </w:rPr>
      </w:pPr>
    </w:p>
    <w:p w14:paraId="2ED44C26" w14:textId="77777777" w:rsidR="002965E9" w:rsidRPr="0054331B" w:rsidRDefault="002965E9" w:rsidP="00C65782">
      <w:pPr>
        <w:spacing w:after="0"/>
        <w:ind w:left="705" w:hanging="705"/>
        <w:jc w:val="both"/>
        <w:rPr>
          <w:rFonts w:ascii="Times New Roman" w:hAnsi="Times New Roman"/>
          <w:sz w:val="24"/>
          <w:szCs w:val="24"/>
        </w:rPr>
      </w:pPr>
      <w:r w:rsidRPr="0054331B">
        <w:rPr>
          <w:rFonts w:ascii="Times New Roman" w:hAnsi="Times New Roman"/>
          <w:sz w:val="24"/>
          <w:szCs w:val="24"/>
        </w:rPr>
        <w:tab/>
        <w:t xml:space="preserve">4.4.1 </w:t>
      </w:r>
      <w:r w:rsidRPr="0054331B">
        <w:rPr>
          <w:rFonts w:ascii="Times New Roman" w:hAnsi="Times New Roman"/>
          <w:sz w:val="24"/>
          <w:szCs w:val="24"/>
          <w:u w:val="single"/>
        </w:rPr>
        <w:t xml:space="preserve">Calificaciones </w:t>
      </w:r>
      <w:r w:rsidR="00F736C4">
        <w:rPr>
          <w:rFonts w:ascii="Times New Roman" w:hAnsi="Times New Roman"/>
          <w:sz w:val="24"/>
          <w:szCs w:val="24"/>
          <w:u w:val="single"/>
        </w:rPr>
        <w:t>de la firma</w:t>
      </w:r>
    </w:p>
    <w:p w14:paraId="217A240D" w14:textId="77777777" w:rsidR="002965E9" w:rsidRPr="0054331B" w:rsidRDefault="002965E9" w:rsidP="00836BF3">
      <w:pPr>
        <w:pStyle w:val="ListParagraph"/>
        <w:numPr>
          <w:ilvl w:val="0"/>
          <w:numId w:val="13"/>
        </w:numPr>
        <w:spacing w:after="0"/>
        <w:jc w:val="both"/>
        <w:rPr>
          <w:rFonts w:ascii="Times New Roman" w:hAnsi="Times New Roman"/>
          <w:sz w:val="24"/>
          <w:szCs w:val="24"/>
        </w:rPr>
      </w:pPr>
      <w:r w:rsidRPr="0054331B">
        <w:rPr>
          <w:rFonts w:ascii="Times New Roman" w:hAnsi="Times New Roman"/>
          <w:sz w:val="24"/>
          <w:szCs w:val="24"/>
        </w:rPr>
        <w:t xml:space="preserve">Especialización en </w:t>
      </w:r>
      <w:r w:rsidR="00B950CF">
        <w:rPr>
          <w:rFonts w:ascii="Times New Roman" w:hAnsi="Times New Roman"/>
          <w:sz w:val="24"/>
          <w:szCs w:val="24"/>
        </w:rPr>
        <w:t xml:space="preserve">la realización de estudios enfocados a orientar políticas en materia de sistemas alimentarios, agricultura y desarrollo rural. </w:t>
      </w:r>
    </w:p>
    <w:p w14:paraId="65C5BCD2" w14:textId="77777777" w:rsidR="002965E9" w:rsidRPr="0054331B" w:rsidRDefault="002965E9" w:rsidP="00836BF3">
      <w:pPr>
        <w:pStyle w:val="ListParagraph"/>
        <w:numPr>
          <w:ilvl w:val="0"/>
          <w:numId w:val="13"/>
        </w:numPr>
        <w:spacing w:after="0"/>
        <w:jc w:val="both"/>
        <w:rPr>
          <w:rFonts w:ascii="Times New Roman" w:hAnsi="Times New Roman"/>
          <w:sz w:val="24"/>
          <w:szCs w:val="24"/>
        </w:rPr>
      </w:pPr>
      <w:r w:rsidRPr="0054331B">
        <w:rPr>
          <w:rFonts w:ascii="Times New Roman" w:hAnsi="Times New Roman"/>
          <w:sz w:val="24"/>
          <w:szCs w:val="24"/>
        </w:rPr>
        <w:t xml:space="preserve">Mínimo </w:t>
      </w:r>
      <w:r w:rsidR="00F736C4">
        <w:rPr>
          <w:rFonts w:ascii="Times New Roman" w:hAnsi="Times New Roman"/>
          <w:sz w:val="24"/>
          <w:szCs w:val="24"/>
        </w:rPr>
        <w:t xml:space="preserve">veinte </w:t>
      </w:r>
      <w:r w:rsidRPr="0054331B">
        <w:rPr>
          <w:rFonts w:ascii="Times New Roman" w:hAnsi="Times New Roman"/>
          <w:sz w:val="24"/>
          <w:szCs w:val="24"/>
        </w:rPr>
        <w:t>(</w:t>
      </w:r>
      <w:r w:rsidR="00F736C4">
        <w:rPr>
          <w:rFonts w:ascii="Times New Roman" w:hAnsi="Times New Roman"/>
          <w:sz w:val="24"/>
          <w:szCs w:val="24"/>
        </w:rPr>
        <w:t>2</w:t>
      </w:r>
      <w:r w:rsidRPr="0054331B">
        <w:rPr>
          <w:rFonts w:ascii="Times New Roman" w:hAnsi="Times New Roman"/>
          <w:sz w:val="24"/>
          <w:szCs w:val="24"/>
        </w:rPr>
        <w:t xml:space="preserve">0) años de vida institucional y experiencia </w:t>
      </w:r>
      <w:r w:rsidR="002D67E3" w:rsidRPr="0054331B">
        <w:rPr>
          <w:rFonts w:ascii="Times New Roman" w:hAnsi="Times New Roman"/>
          <w:sz w:val="24"/>
          <w:szCs w:val="24"/>
        </w:rPr>
        <w:t xml:space="preserve">comprobada </w:t>
      </w:r>
      <w:r w:rsidRPr="0054331B">
        <w:rPr>
          <w:rFonts w:ascii="Times New Roman" w:hAnsi="Times New Roman"/>
          <w:sz w:val="24"/>
          <w:szCs w:val="24"/>
        </w:rPr>
        <w:t xml:space="preserve">en la realización de estudios </w:t>
      </w:r>
      <w:r w:rsidR="00F736C4">
        <w:rPr>
          <w:rFonts w:ascii="Times New Roman" w:hAnsi="Times New Roman"/>
          <w:sz w:val="24"/>
          <w:szCs w:val="24"/>
        </w:rPr>
        <w:t>relevantes</w:t>
      </w:r>
      <w:r w:rsidR="00B950CF">
        <w:rPr>
          <w:rFonts w:ascii="Times New Roman" w:hAnsi="Times New Roman"/>
          <w:sz w:val="24"/>
          <w:szCs w:val="24"/>
        </w:rPr>
        <w:t xml:space="preserve"> particularmente en América Latina y el Caribe</w:t>
      </w:r>
      <w:r w:rsidRPr="0054331B">
        <w:rPr>
          <w:rFonts w:ascii="Times New Roman" w:hAnsi="Times New Roman"/>
          <w:sz w:val="24"/>
          <w:szCs w:val="24"/>
        </w:rPr>
        <w:t>.</w:t>
      </w:r>
    </w:p>
    <w:p w14:paraId="6DE9A3AC" w14:textId="77777777" w:rsidR="002965E9" w:rsidRPr="0054331B" w:rsidRDefault="002965E9" w:rsidP="00836BF3">
      <w:pPr>
        <w:pStyle w:val="ListParagraph"/>
        <w:numPr>
          <w:ilvl w:val="0"/>
          <w:numId w:val="13"/>
        </w:numPr>
        <w:spacing w:after="0"/>
        <w:jc w:val="both"/>
        <w:rPr>
          <w:rFonts w:ascii="Times New Roman" w:hAnsi="Times New Roman"/>
          <w:sz w:val="24"/>
          <w:szCs w:val="24"/>
        </w:rPr>
      </w:pPr>
      <w:r w:rsidRPr="0054331B">
        <w:rPr>
          <w:rFonts w:ascii="Times New Roman" w:hAnsi="Times New Roman"/>
          <w:sz w:val="24"/>
          <w:szCs w:val="24"/>
        </w:rPr>
        <w:t xml:space="preserve">Experiencia en la conformación de </w:t>
      </w:r>
      <w:r w:rsidR="00E274BF">
        <w:rPr>
          <w:rFonts w:ascii="Times New Roman" w:hAnsi="Times New Roman"/>
          <w:sz w:val="24"/>
          <w:szCs w:val="24"/>
        </w:rPr>
        <w:t>equipos</w:t>
      </w:r>
      <w:r w:rsidRPr="0054331B">
        <w:rPr>
          <w:rFonts w:ascii="Times New Roman" w:hAnsi="Times New Roman"/>
          <w:sz w:val="24"/>
          <w:szCs w:val="24"/>
        </w:rPr>
        <w:t xml:space="preserve"> para trabajos multidisciplinarios e interinstitucionales en </w:t>
      </w:r>
      <w:r w:rsidR="00E274BF">
        <w:rPr>
          <w:rFonts w:ascii="Times New Roman" w:hAnsi="Times New Roman"/>
          <w:sz w:val="24"/>
          <w:szCs w:val="24"/>
        </w:rPr>
        <w:t>el sector agropecuario</w:t>
      </w:r>
      <w:r w:rsidR="00B950CF">
        <w:rPr>
          <w:rFonts w:ascii="Times New Roman" w:hAnsi="Times New Roman"/>
          <w:sz w:val="24"/>
          <w:szCs w:val="24"/>
        </w:rPr>
        <w:t xml:space="preserve">, con particular énfasis en </w:t>
      </w:r>
      <w:r w:rsidR="00B70F09">
        <w:rPr>
          <w:rFonts w:ascii="Times New Roman" w:hAnsi="Times New Roman"/>
          <w:sz w:val="24"/>
          <w:szCs w:val="24"/>
        </w:rPr>
        <w:t xml:space="preserve">visión estratégica, reformas de </w:t>
      </w:r>
      <w:r w:rsidR="00B950CF">
        <w:rPr>
          <w:rFonts w:ascii="Times New Roman" w:hAnsi="Times New Roman"/>
          <w:sz w:val="24"/>
          <w:szCs w:val="24"/>
        </w:rPr>
        <w:t xml:space="preserve">marcos institucionales y </w:t>
      </w:r>
      <w:r w:rsidR="00B70F09">
        <w:rPr>
          <w:rFonts w:ascii="Times New Roman" w:hAnsi="Times New Roman"/>
          <w:sz w:val="24"/>
          <w:szCs w:val="24"/>
        </w:rPr>
        <w:t xml:space="preserve">análisis </w:t>
      </w:r>
      <w:r w:rsidR="00B950CF">
        <w:rPr>
          <w:rFonts w:ascii="Times New Roman" w:hAnsi="Times New Roman"/>
          <w:sz w:val="24"/>
          <w:szCs w:val="24"/>
        </w:rPr>
        <w:t>presupuestos públicos</w:t>
      </w:r>
      <w:r w:rsidR="00E274BF">
        <w:rPr>
          <w:rFonts w:ascii="Times New Roman" w:hAnsi="Times New Roman"/>
          <w:sz w:val="24"/>
          <w:szCs w:val="24"/>
        </w:rPr>
        <w:t>.</w:t>
      </w:r>
    </w:p>
    <w:p w14:paraId="3738E017" w14:textId="77777777" w:rsidR="00B70F09" w:rsidRDefault="00B70F09" w:rsidP="00836BF3">
      <w:pPr>
        <w:pStyle w:val="ListParagraph"/>
        <w:numPr>
          <w:ilvl w:val="0"/>
          <w:numId w:val="13"/>
        </w:numPr>
        <w:spacing w:after="0"/>
        <w:jc w:val="both"/>
        <w:rPr>
          <w:rFonts w:ascii="Times New Roman" w:hAnsi="Times New Roman"/>
          <w:sz w:val="24"/>
          <w:szCs w:val="24"/>
        </w:rPr>
      </w:pPr>
      <w:r>
        <w:rPr>
          <w:rFonts w:ascii="Times New Roman" w:hAnsi="Times New Roman"/>
          <w:sz w:val="24"/>
          <w:szCs w:val="24"/>
        </w:rPr>
        <w:t xml:space="preserve">Experiencia en la implementación de asistencia técnica, facilitación de diálogo interinstitucional y elaboración de recomendaciones de política. </w:t>
      </w:r>
    </w:p>
    <w:p w14:paraId="1BF9ADB2" w14:textId="77777777" w:rsidR="000D4313" w:rsidRPr="00B70F09" w:rsidRDefault="00B70F09" w:rsidP="00836BF3">
      <w:pPr>
        <w:pStyle w:val="ListParagraph"/>
        <w:numPr>
          <w:ilvl w:val="0"/>
          <w:numId w:val="13"/>
        </w:numPr>
        <w:spacing w:after="0"/>
        <w:jc w:val="both"/>
        <w:rPr>
          <w:rFonts w:ascii="Times New Roman" w:hAnsi="Times New Roman"/>
          <w:sz w:val="24"/>
          <w:szCs w:val="24"/>
        </w:rPr>
      </w:pPr>
      <w:r w:rsidRPr="00B70F09">
        <w:rPr>
          <w:rFonts w:ascii="Times New Roman" w:hAnsi="Times New Roman"/>
          <w:sz w:val="24"/>
          <w:szCs w:val="24"/>
        </w:rPr>
        <w:t xml:space="preserve">Capacidad de interacción con expertos en el proceso de planificación </w:t>
      </w:r>
      <w:r>
        <w:rPr>
          <w:rFonts w:ascii="Times New Roman" w:hAnsi="Times New Roman"/>
          <w:sz w:val="24"/>
          <w:szCs w:val="24"/>
        </w:rPr>
        <w:t>e implementación de reformas institucionales y presupuestarias en el sector agropecuario.</w:t>
      </w:r>
      <w:r w:rsidR="002965E9" w:rsidRPr="00836BF3">
        <w:rPr>
          <w:rFonts w:ascii="Times New Roman" w:hAnsi="Times New Roman"/>
          <w:sz w:val="24"/>
          <w:szCs w:val="24"/>
        </w:rPr>
        <w:t xml:space="preserve"> </w:t>
      </w:r>
    </w:p>
    <w:p w14:paraId="54894940" w14:textId="77777777" w:rsidR="00B70F09" w:rsidRPr="00B70F09" w:rsidRDefault="00B70F09" w:rsidP="00B70F09">
      <w:pPr>
        <w:pStyle w:val="ListParagraph"/>
        <w:spacing w:after="0"/>
        <w:ind w:left="1425"/>
        <w:jc w:val="both"/>
        <w:rPr>
          <w:rFonts w:ascii="Times New Roman" w:hAnsi="Times New Roman"/>
          <w:sz w:val="24"/>
          <w:szCs w:val="24"/>
        </w:rPr>
      </w:pPr>
    </w:p>
    <w:p w14:paraId="31CBEFF2" w14:textId="77777777" w:rsidR="000D4313" w:rsidRPr="000D4313" w:rsidRDefault="000D4313" w:rsidP="00486305">
      <w:pPr>
        <w:spacing w:after="0"/>
        <w:jc w:val="both"/>
        <w:rPr>
          <w:rFonts w:ascii="Times New Roman" w:hAnsi="Times New Roman"/>
          <w:b/>
          <w:sz w:val="24"/>
          <w:szCs w:val="24"/>
        </w:rPr>
      </w:pPr>
    </w:p>
    <w:p w14:paraId="77C0ECA1" w14:textId="77777777" w:rsidR="000D4313" w:rsidRDefault="00382B29" w:rsidP="001B7C24">
      <w:pPr>
        <w:pStyle w:val="ListParagraph"/>
        <w:numPr>
          <w:ilvl w:val="0"/>
          <w:numId w:val="3"/>
        </w:numPr>
        <w:spacing w:after="0"/>
        <w:ind w:left="703" w:hanging="510"/>
        <w:jc w:val="center"/>
        <w:rPr>
          <w:rFonts w:ascii="Times New Roman" w:hAnsi="Times New Roman"/>
          <w:b/>
          <w:sz w:val="24"/>
          <w:szCs w:val="24"/>
        </w:rPr>
      </w:pPr>
      <w:r w:rsidRPr="0054331B">
        <w:rPr>
          <w:rFonts w:ascii="Times New Roman" w:hAnsi="Times New Roman"/>
          <w:b/>
          <w:sz w:val="24"/>
          <w:szCs w:val="24"/>
        </w:rPr>
        <w:t>Report</w:t>
      </w:r>
      <w:r w:rsidR="00AC434B" w:rsidRPr="0054331B">
        <w:rPr>
          <w:rFonts w:ascii="Times New Roman" w:hAnsi="Times New Roman"/>
          <w:b/>
          <w:sz w:val="24"/>
          <w:szCs w:val="24"/>
        </w:rPr>
        <w:t>es</w:t>
      </w:r>
      <w:r w:rsidRPr="0054331B">
        <w:rPr>
          <w:rFonts w:ascii="Times New Roman" w:hAnsi="Times New Roman"/>
          <w:b/>
          <w:sz w:val="24"/>
          <w:szCs w:val="24"/>
        </w:rPr>
        <w:t>/Productos</w:t>
      </w:r>
      <w:r w:rsidRPr="0055248B">
        <w:rPr>
          <w:rFonts w:ascii="Times New Roman" w:hAnsi="Times New Roman"/>
          <w:sz w:val="24"/>
          <w:szCs w:val="24"/>
          <w:vertAlign w:val="superscript"/>
        </w:rPr>
        <w:footnoteReference w:id="10"/>
      </w:r>
    </w:p>
    <w:p w14:paraId="2EB95C17" w14:textId="25353A62" w:rsidR="000D4313" w:rsidRPr="000D4313" w:rsidRDefault="000D4313" w:rsidP="6F856A2B">
      <w:pPr>
        <w:spacing w:after="0"/>
        <w:ind w:left="703"/>
        <w:rPr>
          <w:rFonts w:ascii="Times New Roman" w:hAnsi="Times New Roman"/>
          <w:b/>
          <w:bCs/>
          <w:sz w:val="24"/>
          <w:szCs w:val="24"/>
        </w:rPr>
      </w:pPr>
    </w:p>
    <w:p w14:paraId="21F478CA" w14:textId="74BF365F" w:rsidR="0055248B" w:rsidRPr="00836BF3" w:rsidRDefault="6F856A2B" w:rsidP="00836BF3">
      <w:pPr>
        <w:pStyle w:val="ListParagraph"/>
        <w:ind w:left="432" w:hanging="432"/>
        <w:jc w:val="both"/>
        <w:rPr>
          <w:rFonts w:ascii="Times New Roman" w:hAnsi="Times New Roman"/>
          <w:sz w:val="24"/>
          <w:szCs w:val="24"/>
          <w:u w:val="single"/>
          <w:lang w:val="es-ES_tradnl"/>
        </w:rPr>
      </w:pPr>
      <w:bookmarkStart w:id="0" w:name="_Hlk520127660"/>
      <w:r w:rsidRPr="6F856A2B">
        <w:rPr>
          <w:rFonts w:ascii="Times New Roman" w:hAnsi="Times New Roman"/>
          <w:sz w:val="24"/>
          <w:szCs w:val="24"/>
        </w:rPr>
        <w:t xml:space="preserve">5.1 Propuesta de diseño e implementación de un marco institucional y plan de inversiones del sector agropecuario conducente a la mejora de la competitividad y el fomento de la innovación e inversión privada. Esta propuesta se basará en una visión estratégica territorial y por rubros/cadenas considerando un análisis presupuestario e institucional, proporcionando recomendaciones concretas para su implementación. Incluye el siguiente diagnóstico: </w:t>
      </w:r>
    </w:p>
    <w:p w14:paraId="336DE2E6" w14:textId="58DCA007" w:rsidR="6F856A2B" w:rsidRDefault="6F856A2B" w:rsidP="6F856A2B">
      <w:pPr>
        <w:pStyle w:val="ListParagraph"/>
        <w:ind w:left="432" w:hanging="432"/>
        <w:jc w:val="both"/>
        <w:rPr>
          <w:rFonts w:ascii="Times New Roman" w:hAnsi="Times New Roman"/>
          <w:sz w:val="24"/>
          <w:szCs w:val="24"/>
        </w:rPr>
      </w:pPr>
    </w:p>
    <w:p w14:paraId="3ACA956E" w14:textId="77777777" w:rsidR="0055248B" w:rsidRDefault="0055248B" w:rsidP="00836BF3">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lastRenderedPageBreak/>
        <w:t>C</w:t>
      </w:r>
      <w:r w:rsidRPr="001510BE">
        <w:rPr>
          <w:rFonts w:ascii="Times New Roman" w:hAnsi="Times New Roman"/>
          <w:sz w:val="24"/>
          <w:szCs w:val="24"/>
        </w:rPr>
        <w:t xml:space="preserve">álculo </w:t>
      </w:r>
      <w:r>
        <w:rPr>
          <w:rFonts w:ascii="Times New Roman" w:hAnsi="Times New Roman"/>
          <w:sz w:val="24"/>
          <w:szCs w:val="24"/>
        </w:rPr>
        <w:t xml:space="preserve">detallado </w:t>
      </w:r>
      <w:r w:rsidRPr="001510BE">
        <w:rPr>
          <w:rFonts w:ascii="Times New Roman" w:hAnsi="Times New Roman"/>
          <w:sz w:val="24"/>
          <w:szCs w:val="24"/>
        </w:rPr>
        <w:t xml:space="preserve">del gasto público de para </w:t>
      </w:r>
      <w:r>
        <w:rPr>
          <w:rFonts w:ascii="Times New Roman" w:hAnsi="Times New Roman"/>
          <w:sz w:val="24"/>
          <w:szCs w:val="24"/>
        </w:rPr>
        <w:t>los años 2015-</w:t>
      </w:r>
      <w:r w:rsidRPr="001510BE">
        <w:rPr>
          <w:rFonts w:ascii="Times New Roman" w:hAnsi="Times New Roman"/>
          <w:sz w:val="24"/>
          <w:szCs w:val="24"/>
        </w:rPr>
        <w:t>2017, identificando los programas principales por entidades de gobierno,</w:t>
      </w:r>
      <w:r>
        <w:rPr>
          <w:rFonts w:ascii="Times New Roman" w:hAnsi="Times New Roman"/>
          <w:sz w:val="24"/>
          <w:szCs w:val="24"/>
        </w:rPr>
        <w:t xml:space="preserve"> así como proporcionando la distribución territorial y por producto de estos</w:t>
      </w:r>
      <w:r w:rsidRPr="001510BE">
        <w:rPr>
          <w:rFonts w:ascii="Times New Roman" w:hAnsi="Times New Roman"/>
          <w:sz w:val="24"/>
          <w:szCs w:val="24"/>
        </w:rPr>
        <w:t xml:space="preserve">. Este documento </w:t>
      </w:r>
      <w:r w:rsidRPr="00963C3E">
        <w:rPr>
          <w:rFonts w:ascii="Times New Roman" w:hAnsi="Times New Roman"/>
          <w:sz w:val="24"/>
          <w:szCs w:val="24"/>
        </w:rPr>
        <w:t>incluirá una compilación y revisión de las evaluaciones existentes de los programas en implementación</w:t>
      </w:r>
      <w:r>
        <w:rPr>
          <w:rFonts w:ascii="Times New Roman" w:hAnsi="Times New Roman"/>
          <w:sz w:val="24"/>
          <w:szCs w:val="24"/>
        </w:rPr>
        <w:t>. Asimismo, se desarrollarán recomendaciones específicas abarcando, entre otros, la</w:t>
      </w:r>
      <w:r w:rsidRPr="00963C3E">
        <w:rPr>
          <w:rFonts w:ascii="Times New Roman" w:hAnsi="Times New Roman"/>
          <w:sz w:val="24"/>
          <w:szCs w:val="24"/>
        </w:rPr>
        <w:t xml:space="preserve"> preparación de términos de referencias para posibles evaluaciones adicionales de programas clave</w:t>
      </w:r>
      <w:r w:rsidR="00E46B85">
        <w:rPr>
          <w:rFonts w:ascii="Times New Roman" w:hAnsi="Times New Roman"/>
          <w:sz w:val="24"/>
          <w:szCs w:val="24"/>
        </w:rPr>
        <w:t>.</w:t>
      </w:r>
    </w:p>
    <w:p w14:paraId="08D371B5" w14:textId="77777777" w:rsidR="0055248B" w:rsidRDefault="0055248B" w:rsidP="00836BF3">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A</w:t>
      </w:r>
      <w:r w:rsidRPr="006C7BDD">
        <w:rPr>
          <w:rFonts w:ascii="Times New Roman" w:hAnsi="Times New Roman"/>
          <w:sz w:val="24"/>
          <w:szCs w:val="24"/>
        </w:rPr>
        <w:t>náli</w:t>
      </w:r>
      <w:r>
        <w:rPr>
          <w:rFonts w:ascii="Times New Roman" w:hAnsi="Times New Roman"/>
          <w:sz w:val="24"/>
          <w:szCs w:val="24"/>
        </w:rPr>
        <w:t>sis de</w:t>
      </w:r>
      <w:r w:rsidRPr="006C7BDD">
        <w:rPr>
          <w:rFonts w:ascii="Times New Roman" w:hAnsi="Times New Roman"/>
          <w:sz w:val="24"/>
          <w:szCs w:val="24"/>
        </w:rPr>
        <w:t xml:space="preserve"> la organización y operaciones de la institucionalidad </w:t>
      </w:r>
      <w:r>
        <w:rPr>
          <w:rFonts w:ascii="Times New Roman" w:hAnsi="Times New Roman"/>
          <w:sz w:val="24"/>
          <w:szCs w:val="24"/>
        </w:rPr>
        <w:t xml:space="preserve">pública en el sector agropecuario </w:t>
      </w:r>
      <w:r w:rsidRPr="006C7BDD">
        <w:rPr>
          <w:rFonts w:ascii="Times New Roman" w:hAnsi="Times New Roman"/>
          <w:sz w:val="24"/>
          <w:szCs w:val="24"/>
        </w:rPr>
        <w:t>(</w:t>
      </w:r>
      <w:r>
        <w:rPr>
          <w:rFonts w:ascii="Times New Roman" w:hAnsi="Times New Roman"/>
          <w:sz w:val="24"/>
          <w:szCs w:val="24"/>
        </w:rPr>
        <w:t xml:space="preserve">SAG, </w:t>
      </w:r>
      <w:r w:rsidRPr="006C7BDD">
        <w:rPr>
          <w:rFonts w:ascii="Times New Roman" w:hAnsi="Times New Roman"/>
          <w:sz w:val="24"/>
          <w:szCs w:val="24"/>
        </w:rPr>
        <w:t>Instituto Nacional de Conservación y Desarrollo Forestal, Dirección de Ciencia y Tecnología Agropecuaria, Instituto Hondureño de Mercadeo Agrícola, Suplidora Nacional de Productos Básicos y otras) y aqu</w:t>
      </w:r>
      <w:r>
        <w:rPr>
          <w:rFonts w:ascii="Times New Roman" w:hAnsi="Times New Roman"/>
          <w:sz w:val="24"/>
          <w:szCs w:val="24"/>
        </w:rPr>
        <w:t>e</w:t>
      </w:r>
      <w:r w:rsidRPr="006C7BDD">
        <w:rPr>
          <w:rFonts w:ascii="Times New Roman" w:hAnsi="Times New Roman"/>
          <w:sz w:val="24"/>
          <w:szCs w:val="24"/>
        </w:rPr>
        <w:t xml:space="preserve">llas que ejecutan programas relacionados con el sector (tales como la SEFIN, la Cuenta del Desafío del Milenio-Honduras (CDM-H), el Fondo Hondureño de Inversión Social, y el Programa Nacional de Desarrollo Rural y Urbano Sostenible). </w:t>
      </w:r>
    </w:p>
    <w:p w14:paraId="32BDF0F1" w14:textId="665A4378" w:rsidR="0055248B" w:rsidRDefault="0055248B" w:rsidP="00836BF3">
      <w:pPr>
        <w:pStyle w:val="ListParagraph"/>
        <w:numPr>
          <w:ilvl w:val="0"/>
          <w:numId w:val="14"/>
        </w:numPr>
        <w:spacing w:after="0"/>
        <w:jc w:val="both"/>
        <w:rPr>
          <w:rFonts w:ascii="Times New Roman" w:hAnsi="Times New Roman"/>
          <w:sz w:val="24"/>
          <w:szCs w:val="24"/>
        </w:rPr>
      </w:pPr>
      <w:r w:rsidRPr="00486305">
        <w:rPr>
          <w:rFonts w:ascii="Times New Roman" w:hAnsi="Times New Roman"/>
          <w:sz w:val="24"/>
          <w:szCs w:val="24"/>
        </w:rPr>
        <w:t xml:space="preserve">Visión estratégica con diferentes escenarios y simulaciones a 4 años y a 20 años, y costos potenciales de las inversiones requeridas estimando también el impacto de diferentes tipos de inversiones en la producción, el comercio y los ingresos del sector agropecuario en el país. </w:t>
      </w:r>
    </w:p>
    <w:p w14:paraId="2FDB4E74" w14:textId="77777777" w:rsidR="00836BF3" w:rsidRPr="00486305" w:rsidRDefault="00836BF3" w:rsidP="00836BF3">
      <w:pPr>
        <w:pStyle w:val="ListParagraph"/>
        <w:spacing w:after="0"/>
        <w:ind w:left="1428"/>
        <w:jc w:val="both"/>
        <w:rPr>
          <w:rFonts w:ascii="Times New Roman" w:hAnsi="Times New Roman"/>
          <w:sz w:val="24"/>
          <w:szCs w:val="24"/>
        </w:rPr>
      </w:pPr>
    </w:p>
    <w:p w14:paraId="34ACAC34" w14:textId="0B5D7549" w:rsidR="00836BF3" w:rsidRDefault="6F856A2B" w:rsidP="6F856A2B">
      <w:pPr>
        <w:spacing w:after="0"/>
        <w:jc w:val="both"/>
        <w:rPr>
          <w:rFonts w:ascii="Times New Roman" w:hAnsi="Times New Roman"/>
          <w:sz w:val="24"/>
          <w:szCs w:val="24"/>
        </w:rPr>
      </w:pPr>
      <w:r w:rsidRPr="6F856A2B">
        <w:rPr>
          <w:rFonts w:ascii="Times New Roman" w:hAnsi="Times New Roman"/>
          <w:sz w:val="24"/>
          <w:szCs w:val="24"/>
        </w:rPr>
        <w:t>Actividades de apoyo a la implementación de la propuesta de un marco institucional y plan de inversiones del sector agropecuario conducente al alcance de la visión estratégica. Se consideran asistencia técnica, capacitaciones, talleres, publicaciones e intercambios de experiencias entre otros.</w:t>
      </w:r>
    </w:p>
    <w:p w14:paraId="1B692D64" w14:textId="77777777" w:rsidR="00836BF3" w:rsidRDefault="00836BF3" w:rsidP="00836BF3">
      <w:pPr>
        <w:pStyle w:val="ListParagraph"/>
        <w:spacing w:after="0"/>
        <w:ind w:left="360"/>
        <w:jc w:val="both"/>
        <w:rPr>
          <w:rFonts w:ascii="Times New Roman" w:hAnsi="Times New Roman"/>
          <w:sz w:val="24"/>
          <w:szCs w:val="24"/>
        </w:rPr>
      </w:pPr>
    </w:p>
    <w:p w14:paraId="5DD067D0" w14:textId="41B41594" w:rsidR="00871F91" w:rsidRPr="00836BF3" w:rsidRDefault="6F856A2B" w:rsidP="6F856A2B">
      <w:pPr>
        <w:spacing w:after="0"/>
        <w:jc w:val="both"/>
        <w:rPr>
          <w:rFonts w:ascii="Times New Roman" w:hAnsi="Times New Roman"/>
          <w:sz w:val="24"/>
          <w:szCs w:val="24"/>
        </w:rPr>
      </w:pPr>
      <w:r w:rsidRPr="6F856A2B">
        <w:rPr>
          <w:rFonts w:ascii="Times New Roman" w:hAnsi="Times New Roman"/>
          <w:sz w:val="24"/>
          <w:szCs w:val="24"/>
        </w:rPr>
        <w:t>Estudio del sistema bancario y financiero público y privado de Honduras en relación con el desarrollo agropecuario, y el desarrollo rural/territorial.</w:t>
      </w:r>
    </w:p>
    <w:p w14:paraId="1F2B91F9" w14:textId="77777777" w:rsidR="00871F91" w:rsidRPr="00486305" w:rsidRDefault="00871F91" w:rsidP="00871F91">
      <w:pPr>
        <w:pStyle w:val="ListParagraph"/>
        <w:spacing w:after="0"/>
        <w:ind w:left="1428"/>
        <w:jc w:val="both"/>
        <w:rPr>
          <w:rFonts w:ascii="Times New Roman" w:hAnsi="Times New Roman"/>
          <w:sz w:val="24"/>
          <w:szCs w:val="24"/>
        </w:rPr>
      </w:pPr>
    </w:p>
    <w:bookmarkEnd w:id="0"/>
    <w:p w14:paraId="026433F5" w14:textId="77777777" w:rsidR="006F1200" w:rsidRPr="0054331B" w:rsidRDefault="006F1200" w:rsidP="00AB792C">
      <w:pPr>
        <w:spacing w:after="0"/>
        <w:jc w:val="both"/>
        <w:rPr>
          <w:rFonts w:ascii="Times New Roman" w:hAnsi="Times New Roman"/>
          <w:sz w:val="24"/>
          <w:szCs w:val="24"/>
        </w:rPr>
      </w:pPr>
    </w:p>
    <w:p w14:paraId="5929ECD5" w14:textId="77777777" w:rsidR="00E370C9" w:rsidRPr="0054331B" w:rsidRDefault="002965E9" w:rsidP="001B7C24">
      <w:pPr>
        <w:pStyle w:val="ListParagraph"/>
        <w:numPr>
          <w:ilvl w:val="0"/>
          <w:numId w:val="3"/>
        </w:numPr>
        <w:spacing w:after="0"/>
        <w:ind w:left="703" w:hanging="510"/>
        <w:jc w:val="center"/>
        <w:rPr>
          <w:rFonts w:ascii="Times New Roman" w:hAnsi="Times New Roman"/>
          <w:b/>
          <w:sz w:val="24"/>
          <w:szCs w:val="24"/>
        </w:rPr>
      </w:pPr>
      <w:r w:rsidRPr="0054331B">
        <w:rPr>
          <w:rFonts w:ascii="Times New Roman" w:hAnsi="Times New Roman"/>
          <w:b/>
          <w:sz w:val="24"/>
          <w:szCs w:val="24"/>
        </w:rPr>
        <w:t>Cronograma de Pago</w:t>
      </w:r>
    </w:p>
    <w:p w14:paraId="386F9560" w14:textId="77777777" w:rsidR="002965E9" w:rsidRPr="0054331B" w:rsidRDefault="007E0462" w:rsidP="008644D8">
      <w:pPr>
        <w:pStyle w:val="Paragraph"/>
        <w:numPr>
          <w:ilvl w:val="0"/>
          <w:numId w:val="0"/>
        </w:numPr>
        <w:ind w:left="810" w:hanging="720"/>
        <w:rPr>
          <w:szCs w:val="24"/>
        </w:rPr>
      </w:pPr>
      <w:r>
        <w:rPr>
          <w:szCs w:val="24"/>
        </w:rPr>
        <w:t>6</w:t>
      </w:r>
      <w:r w:rsidR="002965E9" w:rsidRPr="0054331B">
        <w:rPr>
          <w:szCs w:val="24"/>
        </w:rPr>
        <w:t>.1</w:t>
      </w:r>
      <w:r w:rsidR="002965E9" w:rsidRPr="0054331B">
        <w:rPr>
          <w:szCs w:val="24"/>
        </w:rPr>
        <w:tab/>
      </w:r>
      <w:r w:rsidR="001637E2" w:rsidRPr="0054331B">
        <w:rPr>
          <w:szCs w:val="24"/>
        </w:rPr>
        <w:t xml:space="preserve">Los servicios se remunerarán bajo la modalidad de contrato de prestación de servicios a suma alzada, de acuerdo con el siguiente esquema de pagos: </w:t>
      </w:r>
      <w:r w:rsidR="002965E9" w:rsidRPr="0054331B">
        <w:rPr>
          <w:szCs w:val="24"/>
        </w:rPr>
        <w:t xml:space="preserve"> </w:t>
      </w:r>
    </w:p>
    <w:p w14:paraId="2BC2673B" w14:textId="2EF11ED3" w:rsidR="00E370C9" w:rsidRPr="0054331B" w:rsidRDefault="00633773" w:rsidP="001B7C24">
      <w:pPr>
        <w:pStyle w:val="Paragraph"/>
        <w:numPr>
          <w:ilvl w:val="0"/>
          <w:numId w:val="6"/>
        </w:numPr>
        <w:rPr>
          <w:szCs w:val="24"/>
        </w:rPr>
      </w:pPr>
      <w:r w:rsidRPr="0054331B">
        <w:rPr>
          <w:szCs w:val="24"/>
        </w:rPr>
        <w:t>10</w:t>
      </w:r>
      <w:r w:rsidR="001637E2" w:rsidRPr="0054331B">
        <w:rPr>
          <w:szCs w:val="24"/>
        </w:rPr>
        <w:t xml:space="preserve">% a </w:t>
      </w:r>
      <w:r w:rsidR="004142F6" w:rsidRPr="0054331B">
        <w:rPr>
          <w:szCs w:val="24"/>
        </w:rPr>
        <w:t xml:space="preserve">la entrega </w:t>
      </w:r>
      <w:r w:rsidR="004142F6">
        <w:rPr>
          <w:szCs w:val="24"/>
        </w:rPr>
        <w:t xml:space="preserve">y aprobación por parte del Banco </w:t>
      </w:r>
      <w:r w:rsidR="004142F6" w:rsidRPr="0054331B">
        <w:rPr>
          <w:szCs w:val="24"/>
        </w:rPr>
        <w:t xml:space="preserve">del </w:t>
      </w:r>
      <w:r w:rsidR="004E2E99">
        <w:rPr>
          <w:szCs w:val="24"/>
        </w:rPr>
        <w:t>plan de trabajo, producto a entregarse antes del 15</w:t>
      </w:r>
      <w:bookmarkStart w:id="1" w:name="_GoBack"/>
      <w:bookmarkEnd w:id="1"/>
      <w:r w:rsidR="004E2E99">
        <w:rPr>
          <w:szCs w:val="24"/>
        </w:rPr>
        <w:t xml:space="preserve"> de enero del 2019.</w:t>
      </w:r>
    </w:p>
    <w:p w14:paraId="5BFF16BA" w14:textId="7E4F1677" w:rsidR="00E370C9" w:rsidRPr="0054331B" w:rsidRDefault="004B5C6E" w:rsidP="001B7C24">
      <w:pPr>
        <w:pStyle w:val="Paragraph"/>
        <w:numPr>
          <w:ilvl w:val="0"/>
          <w:numId w:val="6"/>
        </w:numPr>
        <w:rPr>
          <w:szCs w:val="24"/>
        </w:rPr>
      </w:pPr>
      <w:r>
        <w:rPr>
          <w:szCs w:val="24"/>
        </w:rPr>
        <w:t>4</w:t>
      </w:r>
      <w:r w:rsidR="008346FB">
        <w:rPr>
          <w:szCs w:val="24"/>
        </w:rPr>
        <w:t>0</w:t>
      </w:r>
      <w:r w:rsidR="00844F57" w:rsidRPr="0054331B">
        <w:rPr>
          <w:szCs w:val="24"/>
        </w:rPr>
        <w:t xml:space="preserve">% a </w:t>
      </w:r>
      <w:r w:rsidR="008346FB">
        <w:rPr>
          <w:szCs w:val="24"/>
        </w:rPr>
        <w:t xml:space="preserve">borrador de </w:t>
      </w:r>
      <w:r w:rsidR="00844F57" w:rsidRPr="0054331B">
        <w:rPr>
          <w:szCs w:val="24"/>
        </w:rPr>
        <w:t>informe</w:t>
      </w:r>
      <w:r>
        <w:rPr>
          <w:szCs w:val="24"/>
        </w:rPr>
        <w:t xml:space="preserve"> de la p</w:t>
      </w:r>
      <w:r w:rsidRPr="00836BF3">
        <w:rPr>
          <w:szCs w:val="24"/>
        </w:rPr>
        <w:t xml:space="preserve">ropuesta de diseño e implementación de un marco institucional </w:t>
      </w:r>
      <w:r>
        <w:rPr>
          <w:szCs w:val="24"/>
        </w:rPr>
        <w:t xml:space="preserve">y plan de inversiones </w:t>
      </w:r>
      <w:r w:rsidRPr="00836BF3">
        <w:rPr>
          <w:szCs w:val="24"/>
        </w:rPr>
        <w:t>de</w:t>
      </w:r>
      <w:r>
        <w:rPr>
          <w:szCs w:val="24"/>
        </w:rPr>
        <w:t>l</w:t>
      </w:r>
      <w:r w:rsidRPr="00836BF3">
        <w:rPr>
          <w:szCs w:val="24"/>
        </w:rPr>
        <w:t xml:space="preserve"> sector agropecuario conducente a la mejora de la competitividad y el fomento de la innovación e inversión privada</w:t>
      </w:r>
      <w:r w:rsidRPr="0054331B">
        <w:rPr>
          <w:szCs w:val="24"/>
        </w:rPr>
        <w:t xml:space="preserve"> </w:t>
      </w:r>
      <w:r w:rsidR="00844F57" w:rsidRPr="0054331B">
        <w:rPr>
          <w:szCs w:val="24"/>
        </w:rPr>
        <w:t>(establecido</w:t>
      </w:r>
      <w:r w:rsidR="007E0462">
        <w:rPr>
          <w:szCs w:val="24"/>
        </w:rPr>
        <w:t xml:space="preserve"> en el </w:t>
      </w:r>
      <w:r w:rsidR="00844F57" w:rsidRPr="0054331B">
        <w:rPr>
          <w:szCs w:val="24"/>
        </w:rPr>
        <w:t xml:space="preserve">párrafo </w:t>
      </w:r>
      <w:r w:rsidR="007E0462">
        <w:rPr>
          <w:szCs w:val="24"/>
        </w:rPr>
        <w:t>5</w:t>
      </w:r>
      <w:r w:rsidR="00844F57" w:rsidRPr="0054331B">
        <w:rPr>
          <w:szCs w:val="24"/>
        </w:rPr>
        <w:t>.1)</w:t>
      </w:r>
      <w:r w:rsidR="00E46B85">
        <w:rPr>
          <w:szCs w:val="24"/>
        </w:rPr>
        <w:t xml:space="preserve">, producto a entregarse antes del 30 de </w:t>
      </w:r>
      <w:r>
        <w:rPr>
          <w:szCs w:val="24"/>
        </w:rPr>
        <w:t xml:space="preserve">abril </w:t>
      </w:r>
      <w:r w:rsidR="00E46B85">
        <w:rPr>
          <w:szCs w:val="24"/>
        </w:rPr>
        <w:t>del 201</w:t>
      </w:r>
      <w:r>
        <w:rPr>
          <w:szCs w:val="24"/>
        </w:rPr>
        <w:t>9</w:t>
      </w:r>
      <w:r w:rsidR="00E46B85">
        <w:rPr>
          <w:szCs w:val="24"/>
        </w:rPr>
        <w:t>.</w:t>
      </w:r>
    </w:p>
    <w:p w14:paraId="7EE0D1EC" w14:textId="74109ECD" w:rsidR="00E46B85" w:rsidRDefault="007555C1" w:rsidP="001B7C24">
      <w:pPr>
        <w:pStyle w:val="Paragraph"/>
        <w:numPr>
          <w:ilvl w:val="0"/>
          <w:numId w:val="6"/>
        </w:numPr>
        <w:rPr>
          <w:szCs w:val="24"/>
        </w:rPr>
      </w:pPr>
      <w:r>
        <w:rPr>
          <w:szCs w:val="24"/>
        </w:rPr>
        <w:t>2</w:t>
      </w:r>
      <w:r w:rsidR="008346FB">
        <w:rPr>
          <w:szCs w:val="24"/>
        </w:rPr>
        <w:t>0</w:t>
      </w:r>
      <w:r w:rsidR="00844F57" w:rsidRPr="0054331B">
        <w:rPr>
          <w:szCs w:val="24"/>
        </w:rPr>
        <w:t xml:space="preserve">% a </w:t>
      </w:r>
      <w:r w:rsidR="008346FB" w:rsidRPr="0054331B">
        <w:rPr>
          <w:szCs w:val="24"/>
        </w:rPr>
        <w:t xml:space="preserve">la entrega </w:t>
      </w:r>
      <w:r w:rsidR="008346FB">
        <w:rPr>
          <w:szCs w:val="24"/>
        </w:rPr>
        <w:t xml:space="preserve">y aprobación por parte del Banco </w:t>
      </w:r>
      <w:r w:rsidR="008346FB" w:rsidRPr="0054331B">
        <w:rPr>
          <w:szCs w:val="24"/>
        </w:rPr>
        <w:t>de</w:t>
      </w:r>
      <w:r w:rsidR="008346FB">
        <w:rPr>
          <w:szCs w:val="24"/>
        </w:rPr>
        <w:t>l informe del estudio del sistema bancario y financiero (párrafo 5.</w:t>
      </w:r>
      <w:r w:rsidR="00D143CD">
        <w:rPr>
          <w:szCs w:val="24"/>
        </w:rPr>
        <w:t>3</w:t>
      </w:r>
      <w:r w:rsidR="008346FB">
        <w:rPr>
          <w:szCs w:val="24"/>
        </w:rPr>
        <w:t>)</w:t>
      </w:r>
      <w:r w:rsidR="00E46B85">
        <w:rPr>
          <w:szCs w:val="24"/>
        </w:rPr>
        <w:t xml:space="preserve">, producto a entregarse antes del 31 de </w:t>
      </w:r>
      <w:r w:rsidR="004B5C6E">
        <w:rPr>
          <w:szCs w:val="24"/>
        </w:rPr>
        <w:t>mayo</w:t>
      </w:r>
      <w:r w:rsidR="00E46B85">
        <w:rPr>
          <w:szCs w:val="24"/>
        </w:rPr>
        <w:t xml:space="preserve"> del 2019.</w:t>
      </w:r>
    </w:p>
    <w:p w14:paraId="0E089C42" w14:textId="0C38AAE8" w:rsidR="00D143CD" w:rsidRDefault="00D143CD" w:rsidP="00D143CD">
      <w:pPr>
        <w:pStyle w:val="Paragraph"/>
        <w:numPr>
          <w:ilvl w:val="0"/>
          <w:numId w:val="6"/>
        </w:numPr>
        <w:rPr>
          <w:szCs w:val="24"/>
        </w:rPr>
      </w:pPr>
      <w:r>
        <w:rPr>
          <w:szCs w:val="24"/>
        </w:rPr>
        <w:lastRenderedPageBreak/>
        <w:t xml:space="preserve">20% a la </w:t>
      </w:r>
      <w:r w:rsidRPr="0054331B">
        <w:rPr>
          <w:szCs w:val="24"/>
        </w:rPr>
        <w:t xml:space="preserve">entrega </w:t>
      </w:r>
      <w:r>
        <w:rPr>
          <w:szCs w:val="24"/>
        </w:rPr>
        <w:t xml:space="preserve">y aprobación por parte del Banco </w:t>
      </w:r>
      <w:r w:rsidRPr="0054331B">
        <w:rPr>
          <w:szCs w:val="24"/>
        </w:rPr>
        <w:t>de</w:t>
      </w:r>
      <w:r>
        <w:rPr>
          <w:szCs w:val="24"/>
        </w:rPr>
        <w:t xml:space="preserve">l informe de </w:t>
      </w:r>
      <w:r w:rsidR="004B5C6E">
        <w:rPr>
          <w:szCs w:val="24"/>
        </w:rPr>
        <w:t>culminación de la realización de actividades de apoyo a la implementación de la propuesta</w:t>
      </w:r>
      <w:r>
        <w:rPr>
          <w:szCs w:val="24"/>
        </w:rPr>
        <w:t xml:space="preserve"> (párrafo 5.2), producto a entregarse antes del 31 de diciembre del 2019.</w:t>
      </w:r>
    </w:p>
    <w:p w14:paraId="215721A2" w14:textId="1613BB64" w:rsidR="004B5C6E" w:rsidRPr="0054331B" w:rsidRDefault="004B5C6E" w:rsidP="00D143CD">
      <w:pPr>
        <w:pStyle w:val="Paragraph"/>
        <w:numPr>
          <w:ilvl w:val="0"/>
          <w:numId w:val="0"/>
        </w:numPr>
        <w:ind w:left="1776"/>
        <w:rPr>
          <w:szCs w:val="24"/>
        </w:rPr>
      </w:pPr>
    </w:p>
    <w:p w14:paraId="11E249F7" w14:textId="77777777" w:rsidR="00E370C9" w:rsidRPr="0054331B" w:rsidRDefault="00E370C9" w:rsidP="00E46B85">
      <w:pPr>
        <w:pStyle w:val="Paragraph"/>
        <w:numPr>
          <w:ilvl w:val="0"/>
          <w:numId w:val="0"/>
        </w:numPr>
        <w:ind w:left="1776"/>
        <w:rPr>
          <w:szCs w:val="24"/>
        </w:rPr>
      </w:pPr>
    </w:p>
    <w:p w14:paraId="313C4CB1" w14:textId="77777777" w:rsidR="001E236D" w:rsidRPr="0054331B" w:rsidRDefault="001E236D" w:rsidP="008644D8">
      <w:pPr>
        <w:pStyle w:val="Paragraph"/>
        <w:numPr>
          <w:ilvl w:val="0"/>
          <w:numId w:val="0"/>
        </w:numPr>
        <w:ind w:left="810" w:hanging="720"/>
        <w:rPr>
          <w:szCs w:val="24"/>
        </w:rPr>
      </w:pPr>
    </w:p>
    <w:p w14:paraId="7156F279" w14:textId="77777777" w:rsidR="00E370C9" w:rsidRPr="0054331B" w:rsidRDefault="002965E9" w:rsidP="001B7C24">
      <w:pPr>
        <w:pStyle w:val="ListParagraph"/>
        <w:numPr>
          <w:ilvl w:val="0"/>
          <w:numId w:val="3"/>
        </w:numPr>
        <w:spacing w:after="0"/>
        <w:ind w:left="703" w:hanging="510"/>
        <w:jc w:val="center"/>
        <w:rPr>
          <w:rFonts w:ascii="Times New Roman" w:hAnsi="Times New Roman"/>
          <w:b/>
          <w:sz w:val="24"/>
          <w:szCs w:val="24"/>
        </w:rPr>
      </w:pPr>
      <w:r w:rsidRPr="0054331B">
        <w:rPr>
          <w:rFonts w:ascii="Times New Roman" w:hAnsi="Times New Roman"/>
          <w:b/>
          <w:sz w:val="24"/>
          <w:szCs w:val="24"/>
        </w:rPr>
        <w:t xml:space="preserve">Coordinación </w:t>
      </w:r>
    </w:p>
    <w:p w14:paraId="2FA0F36F" w14:textId="74D250C4" w:rsidR="00721F26" w:rsidRPr="0054331B" w:rsidRDefault="002965E9">
      <w:pPr>
        <w:pStyle w:val="Paragraph"/>
        <w:numPr>
          <w:ilvl w:val="0"/>
          <w:numId w:val="0"/>
        </w:numPr>
        <w:ind w:left="810" w:hanging="720"/>
        <w:rPr>
          <w:szCs w:val="24"/>
        </w:rPr>
      </w:pPr>
      <w:r w:rsidRPr="0054331B">
        <w:rPr>
          <w:szCs w:val="24"/>
        </w:rPr>
        <w:t>9.1</w:t>
      </w:r>
      <w:r w:rsidRPr="0054331B">
        <w:rPr>
          <w:szCs w:val="24"/>
        </w:rPr>
        <w:tab/>
      </w:r>
      <w:r w:rsidR="00455E78" w:rsidRPr="0054331B">
        <w:rPr>
          <w:szCs w:val="24"/>
        </w:rPr>
        <w:t xml:space="preserve">El consultor trabajará bajo la supervisión </w:t>
      </w:r>
      <w:r w:rsidR="00B70F09">
        <w:rPr>
          <w:szCs w:val="24"/>
        </w:rPr>
        <w:t>de</w:t>
      </w:r>
      <w:r w:rsidR="00455E78" w:rsidRPr="0054331B">
        <w:rPr>
          <w:szCs w:val="24"/>
        </w:rPr>
        <w:t xml:space="preserve"> Ana R</w:t>
      </w:r>
      <w:r w:rsidR="002D5901">
        <w:rPr>
          <w:szCs w:val="24"/>
        </w:rPr>
        <w:t xml:space="preserve">íos y Gonzalo Muñoz, </w:t>
      </w:r>
      <w:r w:rsidR="00B70F09">
        <w:rPr>
          <w:szCs w:val="24"/>
        </w:rPr>
        <w:t>Especialista</w:t>
      </w:r>
      <w:r w:rsidR="002D5901">
        <w:rPr>
          <w:szCs w:val="24"/>
        </w:rPr>
        <w:t>s</w:t>
      </w:r>
      <w:r w:rsidR="00B70F09">
        <w:rPr>
          <w:szCs w:val="24"/>
        </w:rPr>
        <w:t xml:space="preserve"> CSD/RND.</w:t>
      </w:r>
    </w:p>
    <w:p w14:paraId="4CA7BD52" w14:textId="77777777" w:rsidR="002965E9" w:rsidRPr="0054331B" w:rsidRDefault="002965E9" w:rsidP="009550A1">
      <w:pPr>
        <w:spacing w:after="0"/>
        <w:rPr>
          <w:rFonts w:ascii="Times New Roman" w:hAnsi="Times New Roman"/>
          <w:b/>
          <w:sz w:val="24"/>
          <w:szCs w:val="24"/>
        </w:rPr>
      </w:pPr>
    </w:p>
    <w:p w14:paraId="5A16BE04" w14:textId="77777777" w:rsidR="002965E9" w:rsidRPr="0054331B" w:rsidRDefault="002965E9" w:rsidP="009550A1">
      <w:pPr>
        <w:spacing w:after="0"/>
        <w:rPr>
          <w:rFonts w:ascii="Times New Roman" w:hAnsi="Times New Roman"/>
          <w:sz w:val="24"/>
          <w:szCs w:val="24"/>
        </w:rPr>
      </w:pPr>
      <w:r w:rsidRPr="0054331B">
        <w:rPr>
          <w:rFonts w:ascii="Times New Roman" w:hAnsi="Times New Roman"/>
          <w:sz w:val="24"/>
          <w:szCs w:val="24"/>
        </w:rPr>
        <w:tab/>
      </w:r>
      <w:r w:rsidRPr="0054331B">
        <w:rPr>
          <w:rFonts w:ascii="Times New Roman" w:hAnsi="Times New Roman"/>
          <w:sz w:val="24"/>
          <w:szCs w:val="24"/>
        </w:rPr>
        <w:tab/>
      </w:r>
    </w:p>
    <w:p w14:paraId="35848761" w14:textId="77777777" w:rsidR="002965E9" w:rsidRPr="0054331B" w:rsidRDefault="008134BB" w:rsidP="00BE0C05">
      <w:pPr>
        <w:pStyle w:val="ListParagraph"/>
        <w:rPr>
          <w:rFonts w:ascii="Times New Roman" w:hAnsi="Times New Roman"/>
          <w:sz w:val="24"/>
          <w:szCs w:val="24"/>
        </w:rPr>
      </w:pPr>
      <w:r w:rsidRPr="0054331B">
        <w:rPr>
          <w:rFonts w:ascii="Times New Roman" w:hAnsi="Times New Roman"/>
          <w:sz w:val="24"/>
          <w:szCs w:val="24"/>
        </w:rPr>
        <w:t xml:space="preserve"> </w:t>
      </w:r>
    </w:p>
    <w:sectPr w:rsidR="002965E9" w:rsidRPr="0054331B" w:rsidSect="00FC7BBF">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B50C" w14:textId="77777777" w:rsidR="00987B62" w:rsidRDefault="00987B62" w:rsidP="0040233A">
      <w:pPr>
        <w:spacing w:after="0" w:line="240" w:lineRule="auto"/>
      </w:pPr>
      <w:r>
        <w:separator/>
      </w:r>
    </w:p>
  </w:endnote>
  <w:endnote w:type="continuationSeparator" w:id="0">
    <w:p w14:paraId="379F0AE3" w14:textId="77777777" w:rsidR="00987B62" w:rsidRDefault="00987B62" w:rsidP="0040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AD93" w14:textId="77777777" w:rsidR="002965E9" w:rsidRDefault="001B7C24">
    <w:pPr>
      <w:pStyle w:val="Footer"/>
      <w:jc w:val="right"/>
    </w:pPr>
    <w:r>
      <w:rPr>
        <w:noProof/>
      </w:rPr>
      <w:fldChar w:fldCharType="begin"/>
    </w:r>
    <w:r>
      <w:rPr>
        <w:noProof/>
      </w:rPr>
      <w:instrText xml:space="preserve"> PAGE   \* MERGEFORMAT </w:instrText>
    </w:r>
    <w:r>
      <w:rPr>
        <w:noProof/>
      </w:rPr>
      <w:fldChar w:fldCharType="separate"/>
    </w:r>
    <w:r w:rsidR="00BE0C05">
      <w:rPr>
        <w:noProof/>
      </w:rPr>
      <w:t>1</w:t>
    </w:r>
    <w:r>
      <w:rPr>
        <w:noProof/>
      </w:rPr>
      <w:fldChar w:fldCharType="end"/>
    </w:r>
  </w:p>
  <w:p w14:paraId="27EACCAD" w14:textId="77777777" w:rsidR="002965E9" w:rsidRDefault="0029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9C6CD" w14:textId="77777777" w:rsidR="00987B62" w:rsidRDefault="00987B62" w:rsidP="0040233A">
      <w:pPr>
        <w:spacing w:after="0" w:line="240" w:lineRule="auto"/>
      </w:pPr>
      <w:r>
        <w:separator/>
      </w:r>
    </w:p>
  </w:footnote>
  <w:footnote w:type="continuationSeparator" w:id="0">
    <w:p w14:paraId="574053E8" w14:textId="77777777" w:rsidR="00987B62" w:rsidRDefault="00987B62" w:rsidP="0040233A">
      <w:pPr>
        <w:spacing w:after="0" w:line="240" w:lineRule="auto"/>
      </w:pPr>
      <w:r>
        <w:continuationSeparator/>
      </w:r>
    </w:p>
  </w:footnote>
  <w:footnote w:id="1">
    <w:p w14:paraId="01F8CA96" w14:textId="77777777" w:rsidR="0054331B" w:rsidRPr="00F12EA2" w:rsidRDefault="0054331B" w:rsidP="0054331B">
      <w:pPr>
        <w:pStyle w:val="FootnoteText"/>
        <w:jc w:val="both"/>
        <w:rPr>
          <w:rStyle w:val="FootnoteReference"/>
          <w:lang w:val="es-ES_tradnl"/>
        </w:rPr>
      </w:pPr>
      <w:r w:rsidRPr="00F12EA2">
        <w:rPr>
          <w:rStyle w:val="FootnoteReference"/>
          <w:lang w:val="es-ES_tradnl"/>
        </w:rPr>
        <w:footnoteRef/>
      </w:r>
      <w:r w:rsidRPr="00F12EA2">
        <w:rPr>
          <w:lang w:val="es-ES_tradnl"/>
        </w:rPr>
        <w:t xml:space="preserve"> Cálculo en base a precios constantes del 2000 usando datos del Banco Central de Honduras.</w:t>
      </w:r>
    </w:p>
  </w:footnote>
  <w:footnote w:id="2">
    <w:p w14:paraId="4080924A" w14:textId="77777777" w:rsidR="0054331B" w:rsidRPr="00F12EA2" w:rsidRDefault="0054331B" w:rsidP="0054331B">
      <w:pPr>
        <w:pStyle w:val="FootnoteText"/>
        <w:rPr>
          <w:lang w:val="es-ES_tradnl"/>
        </w:rPr>
      </w:pPr>
      <w:r w:rsidRPr="00F12EA2">
        <w:rPr>
          <w:rStyle w:val="FootnoteReference"/>
          <w:lang w:val="es-ES_tradnl"/>
        </w:rPr>
        <w:footnoteRef/>
      </w:r>
      <w:r w:rsidRPr="00F12EA2">
        <w:rPr>
          <w:lang w:val="es-ES_tradnl"/>
        </w:rPr>
        <w:t xml:space="preserve"> Honduras 2020.</w:t>
      </w:r>
    </w:p>
  </w:footnote>
  <w:footnote w:id="3">
    <w:p w14:paraId="1F790AC3" w14:textId="77777777" w:rsidR="0054331B" w:rsidRPr="00F12EA2" w:rsidRDefault="0054331B" w:rsidP="0054331B">
      <w:pPr>
        <w:pStyle w:val="FootnoteText"/>
        <w:jc w:val="both"/>
        <w:rPr>
          <w:rStyle w:val="FootnoteReference"/>
          <w:lang w:val="es-ES_tradnl"/>
        </w:rPr>
      </w:pPr>
      <w:r w:rsidRPr="00F12EA2">
        <w:rPr>
          <w:rStyle w:val="FootnoteReference"/>
          <w:lang w:val="es-ES_tradnl"/>
        </w:rPr>
        <w:footnoteRef/>
      </w:r>
      <w:r w:rsidRPr="00F12EA2">
        <w:rPr>
          <w:rStyle w:val="FootnoteReference"/>
          <w:lang w:val="es-ES_tradnl"/>
        </w:rPr>
        <w:t xml:space="preserve"> </w:t>
      </w:r>
      <w:r w:rsidRPr="00F12EA2">
        <w:rPr>
          <w:rStyle w:val="FootnoteReference"/>
          <w:vertAlign w:val="baseline"/>
          <w:lang w:val="es-ES_tradnl"/>
        </w:rPr>
        <w:t>Peña (2014).</w:t>
      </w:r>
    </w:p>
  </w:footnote>
  <w:footnote w:id="4">
    <w:p w14:paraId="019E9836" w14:textId="77777777" w:rsidR="0054331B" w:rsidRPr="00F12EA2" w:rsidRDefault="0054331B" w:rsidP="0054331B">
      <w:pPr>
        <w:pStyle w:val="FootnoteText"/>
        <w:jc w:val="both"/>
        <w:rPr>
          <w:lang w:val="es-ES_tradnl"/>
        </w:rPr>
      </w:pPr>
      <w:r w:rsidRPr="00F12EA2">
        <w:rPr>
          <w:rStyle w:val="FootnoteReference"/>
          <w:lang w:val="es-ES_tradnl"/>
        </w:rPr>
        <w:footnoteRef/>
      </w:r>
      <w:r w:rsidRPr="00F12EA2">
        <w:rPr>
          <w:lang w:val="es-ES_tradnl"/>
        </w:rPr>
        <w:t xml:space="preserve"> Política para el Sector Agroalimentario y el Medio Rural de Honduras 2004-2021.</w:t>
      </w:r>
    </w:p>
  </w:footnote>
  <w:footnote w:id="5">
    <w:p w14:paraId="3C41FA07" w14:textId="77777777" w:rsidR="0054331B" w:rsidRPr="00F12EA2" w:rsidRDefault="0054331B" w:rsidP="0054331B">
      <w:pPr>
        <w:pStyle w:val="FootnoteText"/>
        <w:rPr>
          <w:lang w:val="es-ES_tradnl"/>
        </w:rPr>
      </w:pPr>
      <w:r w:rsidRPr="00F12EA2">
        <w:rPr>
          <w:rStyle w:val="FootnoteReference"/>
        </w:rPr>
        <w:footnoteRef/>
      </w:r>
      <w:r w:rsidRPr="00F12EA2">
        <w:rPr>
          <w:lang w:val="es-ES_tradnl"/>
        </w:rPr>
        <w:t xml:space="preserve"> OECD (2016) y Peña (2014).</w:t>
      </w:r>
    </w:p>
  </w:footnote>
  <w:footnote w:id="6">
    <w:p w14:paraId="4A21B10A" w14:textId="77777777" w:rsidR="0054331B" w:rsidRPr="00F12EA2" w:rsidRDefault="0054331B" w:rsidP="0054331B">
      <w:pPr>
        <w:pStyle w:val="FootnoteText"/>
        <w:rPr>
          <w:lang w:val="es-ES_tradnl"/>
        </w:rPr>
      </w:pPr>
      <w:r w:rsidRPr="00F12EA2">
        <w:rPr>
          <w:rStyle w:val="FootnoteReference"/>
        </w:rPr>
        <w:footnoteRef/>
      </w:r>
      <w:r w:rsidRPr="00F12EA2">
        <w:rPr>
          <w:lang w:val="es-ES_tradnl"/>
        </w:rPr>
        <w:t xml:space="preserve"> </w:t>
      </w:r>
      <w:proofErr w:type="spellStart"/>
      <w:r w:rsidRPr="00F12EA2">
        <w:rPr>
          <w:lang w:val="es-ES_tradnl"/>
        </w:rPr>
        <w:t>Stads</w:t>
      </w:r>
      <w:proofErr w:type="spellEnd"/>
      <w:r w:rsidRPr="00F12EA2">
        <w:rPr>
          <w:lang w:val="es-ES_tradnl"/>
        </w:rPr>
        <w:t xml:space="preserve"> et al. (2016).</w:t>
      </w:r>
    </w:p>
  </w:footnote>
  <w:footnote w:id="7">
    <w:p w14:paraId="0991B16A" w14:textId="77777777" w:rsidR="0054331B" w:rsidRPr="00F12EA2" w:rsidRDefault="0054331B" w:rsidP="0054331B">
      <w:pPr>
        <w:pStyle w:val="ListParagraph"/>
        <w:spacing w:after="0" w:line="240" w:lineRule="auto"/>
        <w:ind w:left="0"/>
        <w:jc w:val="both"/>
        <w:rPr>
          <w:rFonts w:ascii="Times New Roman" w:hAnsi="Times New Roman"/>
          <w:sz w:val="20"/>
          <w:szCs w:val="20"/>
          <w:lang w:val="es-ES_tradnl"/>
        </w:rPr>
      </w:pPr>
      <w:r w:rsidRPr="00F12EA2">
        <w:rPr>
          <w:rStyle w:val="FootnoteReference"/>
          <w:rFonts w:ascii="Times New Roman" w:hAnsi="Times New Roman"/>
          <w:sz w:val="20"/>
          <w:szCs w:val="20"/>
          <w:lang w:val="es-ES_tradnl"/>
        </w:rPr>
        <w:footnoteRef/>
      </w:r>
      <w:r w:rsidRPr="00F12EA2">
        <w:rPr>
          <w:rFonts w:ascii="Times New Roman" w:hAnsi="Times New Roman"/>
          <w:sz w:val="20"/>
          <w:szCs w:val="20"/>
          <w:lang w:val="es-ES_tradnl"/>
        </w:rPr>
        <w:t xml:space="preserve"> Información recopilada de </w:t>
      </w:r>
      <w:proofErr w:type="spellStart"/>
      <w:r w:rsidRPr="00F12EA2">
        <w:rPr>
          <w:rFonts w:ascii="Times New Roman" w:hAnsi="Times New Roman"/>
          <w:sz w:val="20"/>
          <w:szCs w:val="20"/>
          <w:lang w:val="es-ES_tradnl"/>
        </w:rPr>
        <w:t>Agrimonitor</w:t>
      </w:r>
      <w:proofErr w:type="spellEnd"/>
      <w:r w:rsidRPr="00F12EA2">
        <w:rPr>
          <w:rFonts w:ascii="Times New Roman" w:hAnsi="Times New Roman"/>
          <w:sz w:val="20"/>
          <w:szCs w:val="20"/>
          <w:lang w:val="es-ES_tradnl"/>
        </w:rPr>
        <w:t xml:space="preserve"> </w:t>
      </w:r>
      <w:hyperlink r:id="rId1" w:history="1">
        <w:r w:rsidRPr="00F12EA2">
          <w:rPr>
            <w:rStyle w:val="Hyperlink"/>
            <w:rFonts w:ascii="Times New Roman" w:hAnsi="Times New Roman"/>
            <w:sz w:val="20"/>
            <w:szCs w:val="20"/>
            <w:lang w:val="es-ES_tradnl"/>
          </w:rPr>
          <w:t>http://agrimonitor.iadb.org/</w:t>
        </w:r>
      </w:hyperlink>
      <w:r w:rsidRPr="00F12EA2">
        <w:rPr>
          <w:rFonts w:ascii="Times New Roman" w:hAnsi="Times New Roman"/>
          <w:sz w:val="20"/>
          <w:szCs w:val="20"/>
          <w:lang w:val="es-ES_tradnl"/>
        </w:rPr>
        <w:t xml:space="preserve">, Peña (2014). </w:t>
      </w:r>
    </w:p>
  </w:footnote>
  <w:footnote w:id="8">
    <w:p w14:paraId="354FEEC0" w14:textId="77777777" w:rsidR="0054331B" w:rsidRPr="00F12EA2" w:rsidRDefault="0054331B" w:rsidP="0054331B">
      <w:pPr>
        <w:pStyle w:val="FootnoteText"/>
        <w:rPr>
          <w:lang w:val="es-ES_tradnl"/>
        </w:rPr>
      </w:pPr>
      <w:r w:rsidRPr="00F12EA2">
        <w:rPr>
          <w:rStyle w:val="FootnoteReference"/>
        </w:rPr>
        <w:footnoteRef/>
      </w:r>
      <w:r w:rsidRPr="00F12EA2">
        <w:rPr>
          <w:lang w:val="es-ES_tradnl"/>
        </w:rPr>
        <w:t xml:space="preserve"> Monge- González et al. (2003) y Todd et al. (2004).</w:t>
      </w:r>
    </w:p>
  </w:footnote>
  <w:footnote w:id="9">
    <w:p w14:paraId="5686FAEA" w14:textId="77777777" w:rsidR="00F12EA2" w:rsidRPr="00F12EA2" w:rsidRDefault="00F12EA2">
      <w:pPr>
        <w:pStyle w:val="FootnoteText"/>
        <w:rPr>
          <w:lang w:val="es-ES_tradnl"/>
        </w:rPr>
      </w:pPr>
      <w:r w:rsidRPr="00F12EA2">
        <w:rPr>
          <w:rStyle w:val="FootnoteReference"/>
        </w:rPr>
        <w:footnoteRef/>
      </w:r>
      <w:r w:rsidRPr="00F12EA2">
        <w:rPr>
          <w:lang w:val="es-ES_tradnl"/>
        </w:rPr>
        <w:t xml:space="preserve"> </w:t>
      </w:r>
      <w:proofErr w:type="spellStart"/>
      <w:r w:rsidRPr="00F12EA2">
        <w:rPr>
          <w:lang w:val="es-ES_tradnl"/>
        </w:rPr>
        <w:t>Kreft</w:t>
      </w:r>
      <w:proofErr w:type="spellEnd"/>
      <w:r w:rsidRPr="00F12EA2">
        <w:rPr>
          <w:lang w:val="es-ES_tradnl"/>
        </w:rPr>
        <w:t xml:space="preserve">, </w:t>
      </w:r>
      <w:proofErr w:type="spellStart"/>
      <w:r w:rsidRPr="00F12EA2">
        <w:rPr>
          <w:lang w:val="es-ES_tradnl"/>
        </w:rPr>
        <w:t>Eckstein</w:t>
      </w:r>
      <w:proofErr w:type="spellEnd"/>
      <w:r w:rsidRPr="00F12EA2">
        <w:rPr>
          <w:lang w:val="es-ES_tradnl"/>
        </w:rPr>
        <w:t xml:space="preserve"> y </w:t>
      </w:r>
      <w:proofErr w:type="spellStart"/>
      <w:r w:rsidRPr="00F12EA2">
        <w:rPr>
          <w:lang w:val="es-ES_tradnl"/>
        </w:rPr>
        <w:t>Mechior</w:t>
      </w:r>
      <w:proofErr w:type="spellEnd"/>
      <w:r w:rsidRPr="00F12EA2">
        <w:rPr>
          <w:lang w:val="es-ES_tradnl"/>
        </w:rPr>
        <w:t xml:space="preserve"> (2017).</w:t>
      </w:r>
    </w:p>
  </w:footnote>
  <w:footnote w:id="10">
    <w:p w14:paraId="1354C192" w14:textId="77777777" w:rsidR="00382B29" w:rsidRPr="000D4313" w:rsidRDefault="00382B29" w:rsidP="00382B29">
      <w:pPr>
        <w:pStyle w:val="subpar"/>
        <w:numPr>
          <w:ilvl w:val="0"/>
          <w:numId w:val="0"/>
        </w:numPr>
        <w:rPr>
          <w:sz w:val="18"/>
          <w:szCs w:val="18"/>
        </w:rPr>
      </w:pPr>
      <w:r w:rsidRPr="000D4313">
        <w:rPr>
          <w:rStyle w:val="FootnoteReference"/>
          <w:sz w:val="18"/>
          <w:szCs w:val="18"/>
        </w:rPr>
        <w:footnoteRef/>
      </w:r>
      <w:r w:rsidRPr="000D4313">
        <w:rPr>
          <w:sz w:val="18"/>
          <w:szCs w:val="18"/>
        </w:rPr>
        <w:t xml:space="preserve"> Todo Informe deberá ser entregado al Banco en forma electrónica en un solo archivo que incluya la portada, el documento principal y los anexos. (Archivos Zip no se aceptarán como informes finales, debido a regulaciones de la Sección de Administración de Archivos). El texto, tablas, gráficos, fuentes de información y bibliografía deberá ser remitido en Word, escrito en letra tamaño 12, separación interlíneas normal de un espacio. Los cuadros y gráficos que se inserten en el texto deberán remitirse igualmente en forma separada en Excel citando la respectiva fuente de información.</w:t>
      </w:r>
    </w:p>
    <w:p w14:paraId="3592BA5B" w14:textId="77777777" w:rsidR="00382B29" w:rsidRDefault="00382B29" w:rsidP="00382B29">
      <w:pPr>
        <w:pStyle w:val="subpar"/>
        <w:numPr>
          <w:ilvl w:val="0"/>
          <w:numId w:val="0"/>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E38"/>
    <w:multiLevelType w:val="hybridMultilevel"/>
    <w:tmpl w:val="B55AC35A"/>
    <w:lvl w:ilvl="0" w:tplc="0C0A001B">
      <w:start w:val="1"/>
      <w:numFmt w:val="lowerRoman"/>
      <w:lvlText w:val="%1."/>
      <w:lvlJc w:val="righ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 w15:restartNumberingAfterBreak="0">
    <w:nsid w:val="09DE2CCC"/>
    <w:multiLevelType w:val="hybridMultilevel"/>
    <w:tmpl w:val="7952DE2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15:restartNumberingAfterBreak="0">
    <w:nsid w:val="2A9422E3"/>
    <w:multiLevelType w:val="hybridMultilevel"/>
    <w:tmpl w:val="C54A59C0"/>
    <w:lvl w:ilvl="0" w:tplc="EC88CFA2">
      <w:start w:val="2"/>
      <w:numFmt w:val="bullet"/>
      <w:lvlText w:val="-"/>
      <w:lvlJc w:val="left"/>
      <w:pPr>
        <w:ind w:left="2148" w:hanging="360"/>
      </w:pPr>
      <w:rPr>
        <w:rFonts w:ascii="Calibri" w:eastAsiaTheme="minorEastAsia" w:hAnsi="Calibri" w:cstheme="minorBidi" w:hint="default"/>
      </w:rPr>
    </w:lvl>
    <w:lvl w:ilvl="1" w:tplc="0C0A0019" w:tentative="1">
      <w:start w:val="1"/>
      <w:numFmt w:val="lowerLetter"/>
      <w:lvlText w:val="%2."/>
      <w:lvlJc w:val="left"/>
      <w:pPr>
        <w:ind w:left="2868" w:hanging="360"/>
      </w:pPr>
      <w:rPr>
        <w:rFonts w:cs="Times New Roman"/>
      </w:rPr>
    </w:lvl>
    <w:lvl w:ilvl="2" w:tplc="0C0A001B" w:tentative="1">
      <w:start w:val="1"/>
      <w:numFmt w:val="lowerRoman"/>
      <w:lvlText w:val="%3."/>
      <w:lvlJc w:val="right"/>
      <w:pPr>
        <w:ind w:left="3588" w:hanging="180"/>
      </w:pPr>
      <w:rPr>
        <w:rFonts w:cs="Times New Roman"/>
      </w:rPr>
    </w:lvl>
    <w:lvl w:ilvl="3" w:tplc="0C0A000F" w:tentative="1">
      <w:start w:val="1"/>
      <w:numFmt w:val="decimal"/>
      <w:lvlText w:val="%4."/>
      <w:lvlJc w:val="left"/>
      <w:pPr>
        <w:ind w:left="4308" w:hanging="360"/>
      </w:pPr>
      <w:rPr>
        <w:rFonts w:cs="Times New Roman"/>
      </w:rPr>
    </w:lvl>
    <w:lvl w:ilvl="4" w:tplc="0C0A0019" w:tentative="1">
      <w:start w:val="1"/>
      <w:numFmt w:val="lowerLetter"/>
      <w:lvlText w:val="%5."/>
      <w:lvlJc w:val="left"/>
      <w:pPr>
        <w:ind w:left="5028" w:hanging="360"/>
      </w:pPr>
      <w:rPr>
        <w:rFonts w:cs="Times New Roman"/>
      </w:rPr>
    </w:lvl>
    <w:lvl w:ilvl="5" w:tplc="0C0A001B" w:tentative="1">
      <w:start w:val="1"/>
      <w:numFmt w:val="lowerRoman"/>
      <w:lvlText w:val="%6."/>
      <w:lvlJc w:val="right"/>
      <w:pPr>
        <w:ind w:left="5748" w:hanging="180"/>
      </w:pPr>
      <w:rPr>
        <w:rFonts w:cs="Times New Roman"/>
      </w:rPr>
    </w:lvl>
    <w:lvl w:ilvl="6" w:tplc="0C0A000F" w:tentative="1">
      <w:start w:val="1"/>
      <w:numFmt w:val="decimal"/>
      <w:lvlText w:val="%7."/>
      <w:lvlJc w:val="left"/>
      <w:pPr>
        <w:ind w:left="6468" w:hanging="360"/>
      </w:pPr>
      <w:rPr>
        <w:rFonts w:cs="Times New Roman"/>
      </w:rPr>
    </w:lvl>
    <w:lvl w:ilvl="7" w:tplc="0C0A0019" w:tentative="1">
      <w:start w:val="1"/>
      <w:numFmt w:val="lowerLetter"/>
      <w:lvlText w:val="%8."/>
      <w:lvlJc w:val="left"/>
      <w:pPr>
        <w:ind w:left="7188" w:hanging="360"/>
      </w:pPr>
      <w:rPr>
        <w:rFonts w:cs="Times New Roman"/>
      </w:rPr>
    </w:lvl>
    <w:lvl w:ilvl="8" w:tplc="0C0A001B" w:tentative="1">
      <w:start w:val="1"/>
      <w:numFmt w:val="lowerRoman"/>
      <w:lvlText w:val="%9."/>
      <w:lvlJc w:val="right"/>
      <w:pPr>
        <w:ind w:left="7908" w:hanging="180"/>
      </w:pPr>
      <w:rPr>
        <w:rFonts w:cs="Times New Roman"/>
      </w:rPr>
    </w:lvl>
  </w:abstractNum>
  <w:abstractNum w:abstractNumId="3" w15:restartNumberingAfterBreak="0">
    <w:nsid w:val="2B8A1B7F"/>
    <w:multiLevelType w:val="hybridMultilevel"/>
    <w:tmpl w:val="B55AC35A"/>
    <w:lvl w:ilvl="0" w:tplc="0C0A001B">
      <w:start w:val="1"/>
      <w:numFmt w:val="lowerRoman"/>
      <w:lvlText w:val="%1."/>
      <w:lvlJc w:val="righ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4" w15:restartNumberingAfterBreak="0">
    <w:nsid w:val="2D3C0DFC"/>
    <w:multiLevelType w:val="multilevel"/>
    <w:tmpl w:val="C6CAC58E"/>
    <w:lvl w:ilvl="0">
      <w:start w:val="3"/>
      <w:numFmt w:val="decimal"/>
      <w:lvlText w:val="%1"/>
      <w:lvlJc w:val="left"/>
      <w:pPr>
        <w:ind w:left="360" w:hanging="360"/>
      </w:p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F117E0"/>
    <w:multiLevelType w:val="multilevel"/>
    <w:tmpl w:val="EC8A0852"/>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5074C0"/>
    <w:multiLevelType w:val="hybridMultilevel"/>
    <w:tmpl w:val="B55AC35A"/>
    <w:lvl w:ilvl="0" w:tplc="0C0A001B">
      <w:start w:val="1"/>
      <w:numFmt w:val="lowerRoman"/>
      <w:lvlText w:val="%1."/>
      <w:lvlJc w:val="righ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7" w15:restartNumberingAfterBreak="0">
    <w:nsid w:val="44361BC5"/>
    <w:multiLevelType w:val="multilevel"/>
    <w:tmpl w:val="DDC2EE06"/>
    <w:lvl w:ilvl="0">
      <w:start w:val="1"/>
      <w:numFmt w:val="upperRoman"/>
      <w:pStyle w:val="Chapter"/>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810"/>
        </w:tabs>
        <w:ind w:left="810" w:hanging="720"/>
      </w:pPr>
      <w:rPr>
        <w:rFonts w:cs="Times New Roman" w:hint="default"/>
        <w:b w:val="0"/>
        <w:i w:val="0"/>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8" w15:restartNumberingAfterBreak="0">
    <w:nsid w:val="528802CA"/>
    <w:multiLevelType w:val="hybridMultilevel"/>
    <w:tmpl w:val="6E1CA756"/>
    <w:lvl w:ilvl="0" w:tplc="100A0001">
      <w:start w:val="1"/>
      <w:numFmt w:val="bullet"/>
      <w:lvlText w:val=""/>
      <w:lvlJc w:val="left"/>
      <w:pPr>
        <w:ind w:left="1776" w:hanging="360"/>
      </w:pPr>
      <w:rPr>
        <w:rFonts w:ascii="Symbol" w:hAnsi="Symbol" w:hint="default"/>
      </w:rPr>
    </w:lvl>
    <w:lvl w:ilvl="1" w:tplc="100A0003" w:tentative="1">
      <w:start w:val="1"/>
      <w:numFmt w:val="bullet"/>
      <w:lvlText w:val="o"/>
      <w:lvlJc w:val="left"/>
      <w:pPr>
        <w:ind w:left="2496" w:hanging="360"/>
      </w:pPr>
      <w:rPr>
        <w:rFonts w:ascii="Courier New" w:hAnsi="Courier New" w:cs="Courier New" w:hint="default"/>
      </w:rPr>
    </w:lvl>
    <w:lvl w:ilvl="2" w:tplc="100A0005" w:tentative="1">
      <w:start w:val="1"/>
      <w:numFmt w:val="bullet"/>
      <w:lvlText w:val=""/>
      <w:lvlJc w:val="left"/>
      <w:pPr>
        <w:ind w:left="3216" w:hanging="360"/>
      </w:pPr>
      <w:rPr>
        <w:rFonts w:ascii="Wingdings" w:hAnsi="Wingdings" w:hint="default"/>
      </w:rPr>
    </w:lvl>
    <w:lvl w:ilvl="3" w:tplc="100A0001" w:tentative="1">
      <w:start w:val="1"/>
      <w:numFmt w:val="bullet"/>
      <w:lvlText w:val=""/>
      <w:lvlJc w:val="left"/>
      <w:pPr>
        <w:ind w:left="3936" w:hanging="360"/>
      </w:pPr>
      <w:rPr>
        <w:rFonts w:ascii="Symbol" w:hAnsi="Symbol" w:hint="default"/>
      </w:rPr>
    </w:lvl>
    <w:lvl w:ilvl="4" w:tplc="100A0003" w:tentative="1">
      <w:start w:val="1"/>
      <w:numFmt w:val="bullet"/>
      <w:lvlText w:val="o"/>
      <w:lvlJc w:val="left"/>
      <w:pPr>
        <w:ind w:left="4656" w:hanging="360"/>
      </w:pPr>
      <w:rPr>
        <w:rFonts w:ascii="Courier New" w:hAnsi="Courier New" w:cs="Courier New" w:hint="default"/>
      </w:rPr>
    </w:lvl>
    <w:lvl w:ilvl="5" w:tplc="100A0005" w:tentative="1">
      <w:start w:val="1"/>
      <w:numFmt w:val="bullet"/>
      <w:lvlText w:val=""/>
      <w:lvlJc w:val="left"/>
      <w:pPr>
        <w:ind w:left="5376" w:hanging="360"/>
      </w:pPr>
      <w:rPr>
        <w:rFonts w:ascii="Wingdings" w:hAnsi="Wingdings" w:hint="default"/>
      </w:rPr>
    </w:lvl>
    <w:lvl w:ilvl="6" w:tplc="100A0001" w:tentative="1">
      <w:start w:val="1"/>
      <w:numFmt w:val="bullet"/>
      <w:lvlText w:val=""/>
      <w:lvlJc w:val="left"/>
      <w:pPr>
        <w:ind w:left="6096" w:hanging="360"/>
      </w:pPr>
      <w:rPr>
        <w:rFonts w:ascii="Symbol" w:hAnsi="Symbol" w:hint="default"/>
      </w:rPr>
    </w:lvl>
    <w:lvl w:ilvl="7" w:tplc="100A0003" w:tentative="1">
      <w:start w:val="1"/>
      <w:numFmt w:val="bullet"/>
      <w:lvlText w:val="o"/>
      <w:lvlJc w:val="left"/>
      <w:pPr>
        <w:ind w:left="6816" w:hanging="360"/>
      </w:pPr>
      <w:rPr>
        <w:rFonts w:ascii="Courier New" w:hAnsi="Courier New" w:cs="Courier New" w:hint="default"/>
      </w:rPr>
    </w:lvl>
    <w:lvl w:ilvl="8" w:tplc="100A0005" w:tentative="1">
      <w:start w:val="1"/>
      <w:numFmt w:val="bullet"/>
      <w:lvlText w:val=""/>
      <w:lvlJc w:val="left"/>
      <w:pPr>
        <w:ind w:left="7536" w:hanging="360"/>
      </w:pPr>
      <w:rPr>
        <w:rFonts w:ascii="Wingdings" w:hAnsi="Wingdings" w:hint="default"/>
      </w:rPr>
    </w:lvl>
  </w:abstractNum>
  <w:abstractNum w:abstractNumId="9" w15:restartNumberingAfterBreak="0">
    <w:nsid w:val="5D7E75B9"/>
    <w:multiLevelType w:val="multilevel"/>
    <w:tmpl w:val="2D4E70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132E36"/>
    <w:multiLevelType w:val="hybridMultilevel"/>
    <w:tmpl w:val="B55AC35A"/>
    <w:lvl w:ilvl="0" w:tplc="0C0A001B">
      <w:start w:val="1"/>
      <w:numFmt w:val="lowerRoman"/>
      <w:lvlText w:val="%1."/>
      <w:lvlJc w:val="righ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1" w15:restartNumberingAfterBreak="0">
    <w:nsid w:val="66E10560"/>
    <w:multiLevelType w:val="hybridMultilevel"/>
    <w:tmpl w:val="B55AC35A"/>
    <w:lvl w:ilvl="0" w:tplc="0C0A001B">
      <w:start w:val="1"/>
      <w:numFmt w:val="lowerRoman"/>
      <w:lvlText w:val="%1."/>
      <w:lvlJc w:val="righ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2" w15:restartNumberingAfterBreak="0">
    <w:nsid w:val="69703C1E"/>
    <w:multiLevelType w:val="multilevel"/>
    <w:tmpl w:val="FD600710"/>
    <w:lvl w:ilvl="0">
      <w:start w:val="1"/>
      <w:numFmt w:val="upperRoman"/>
      <w:lvlText w:val="%1."/>
      <w:lvlJc w:val="left"/>
      <w:pPr>
        <w:ind w:left="910" w:hanging="720"/>
      </w:pPr>
      <w:rPr>
        <w:rFonts w:cs="Times New Roman" w:hint="default"/>
        <w:b/>
      </w:rPr>
    </w:lvl>
    <w:lvl w:ilvl="1">
      <w:start w:val="5"/>
      <w:numFmt w:val="decimal"/>
      <w:isLgl/>
      <w:lvlText w:val="%1.%2"/>
      <w:lvlJc w:val="left"/>
      <w:pPr>
        <w:ind w:left="190" w:hanging="360"/>
      </w:pPr>
      <w:rPr>
        <w:rFonts w:cs="Times New Roman" w:hint="default"/>
      </w:rPr>
    </w:lvl>
    <w:lvl w:ilvl="2">
      <w:start w:val="1"/>
      <w:numFmt w:val="decimal"/>
      <w:isLgl/>
      <w:lvlText w:val="%1.%2.%3"/>
      <w:lvlJc w:val="left"/>
      <w:pPr>
        <w:ind w:left="910" w:hanging="720"/>
      </w:pPr>
      <w:rPr>
        <w:rFonts w:cs="Times New Roman" w:hint="default"/>
      </w:rPr>
    </w:lvl>
    <w:lvl w:ilvl="3">
      <w:start w:val="1"/>
      <w:numFmt w:val="decimal"/>
      <w:isLgl/>
      <w:lvlText w:val="%1.%2.%3.%4"/>
      <w:lvlJc w:val="left"/>
      <w:pPr>
        <w:ind w:left="910" w:hanging="720"/>
      </w:pPr>
      <w:rPr>
        <w:rFonts w:cs="Times New Roman" w:hint="default"/>
      </w:rPr>
    </w:lvl>
    <w:lvl w:ilvl="4">
      <w:start w:val="1"/>
      <w:numFmt w:val="decimal"/>
      <w:isLgl/>
      <w:lvlText w:val="%1.%2.%3.%4.%5"/>
      <w:lvlJc w:val="left"/>
      <w:pPr>
        <w:ind w:left="1270" w:hanging="1080"/>
      </w:pPr>
      <w:rPr>
        <w:rFonts w:cs="Times New Roman" w:hint="default"/>
      </w:rPr>
    </w:lvl>
    <w:lvl w:ilvl="5">
      <w:start w:val="1"/>
      <w:numFmt w:val="decimal"/>
      <w:isLgl/>
      <w:lvlText w:val="%1.%2.%3.%4.%5.%6"/>
      <w:lvlJc w:val="left"/>
      <w:pPr>
        <w:ind w:left="1270" w:hanging="1080"/>
      </w:pPr>
      <w:rPr>
        <w:rFonts w:cs="Times New Roman" w:hint="default"/>
      </w:rPr>
    </w:lvl>
    <w:lvl w:ilvl="6">
      <w:start w:val="1"/>
      <w:numFmt w:val="decimal"/>
      <w:isLgl/>
      <w:lvlText w:val="%1.%2.%3.%4.%5.%6.%7"/>
      <w:lvlJc w:val="left"/>
      <w:pPr>
        <w:ind w:left="1630" w:hanging="1440"/>
      </w:pPr>
      <w:rPr>
        <w:rFonts w:cs="Times New Roman" w:hint="default"/>
      </w:rPr>
    </w:lvl>
    <w:lvl w:ilvl="7">
      <w:start w:val="1"/>
      <w:numFmt w:val="decimal"/>
      <w:isLgl/>
      <w:lvlText w:val="%1.%2.%3.%4.%5.%6.%7.%8"/>
      <w:lvlJc w:val="left"/>
      <w:pPr>
        <w:ind w:left="1630" w:hanging="1440"/>
      </w:pPr>
      <w:rPr>
        <w:rFonts w:cs="Times New Roman" w:hint="default"/>
      </w:rPr>
    </w:lvl>
    <w:lvl w:ilvl="8">
      <w:start w:val="1"/>
      <w:numFmt w:val="decimal"/>
      <w:isLgl/>
      <w:lvlText w:val="%1.%2.%3.%4.%5.%6.%7.%8.%9"/>
      <w:lvlJc w:val="left"/>
      <w:pPr>
        <w:ind w:left="1990" w:hanging="1800"/>
      </w:pPr>
      <w:rPr>
        <w:rFonts w:cs="Times New Roman" w:hint="default"/>
      </w:rPr>
    </w:lvl>
  </w:abstractNum>
  <w:abstractNum w:abstractNumId="13" w15:restartNumberingAfterBreak="0">
    <w:nsid w:val="73DA472B"/>
    <w:multiLevelType w:val="multilevel"/>
    <w:tmpl w:val="7068DA16"/>
    <w:lvl w:ilvl="0">
      <w:start w:val="1"/>
      <w:numFmt w:val="upperRoman"/>
      <w:lvlText w:val="%1."/>
      <w:lvlJc w:val="right"/>
      <w:pPr>
        <w:ind w:left="360" w:hanging="360"/>
      </w:pPr>
      <w:rPr>
        <w:color w:val="auto"/>
      </w:rPr>
    </w:lvl>
    <w:lvl w:ilvl="1">
      <w:start w:val="1"/>
      <w:numFmt w:val="decimal"/>
      <w:lvlText w:val="%1.%2"/>
      <w:lvlJc w:val="left"/>
      <w:pPr>
        <w:ind w:left="360" w:hanging="360"/>
      </w:pPr>
      <w:rPr>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A572875"/>
    <w:multiLevelType w:val="multilevel"/>
    <w:tmpl w:val="8D2C6B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12"/>
  </w:num>
  <w:num w:numId="4">
    <w:abstractNumId w:val="1"/>
  </w:num>
  <w:num w:numId="5">
    <w:abstractNumId w:val="11"/>
  </w:num>
  <w:num w:numId="6">
    <w:abstractNumId w:val="8"/>
  </w:num>
  <w:num w:numId="7">
    <w:abstractNumId w:val="13"/>
  </w:num>
  <w:num w:numId="8">
    <w:abstractNumId w:val="4"/>
  </w:num>
  <w:num w:numId="9">
    <w:abstractNumId w:val="2"/>
  </w:num>
  <w:num w:numId="10">
    <w:abstractNumId w:val="3"/>
  </w:num>
  <w:num w:numId="11">
    <w:abstractNumId w:val="6"/>
  </w:num>
  <w:num w:numId="12">
    <w:abstractNumId w:val="14"/>
  </w:num>
  <w:num w:numId="13">
    <w:abstractNumId w:val="0"/>
  </w:num>
  <w:num w:numId="14">
    <w:abstractNumId w:val="10"/>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A7"/>
    <w:rsid w:val="00014E97"/>
    <w:rsid w:val="00017F8D"/>
    <w:rsid w:val="000355A8"/>
    <w:rsid w:val="00037A71"/>
    <w:rsid w:val="00062BB1"/>
    <w:rsid w:val="00077D06"/>
    <w:rsid w:val="000973C1"/>
    <w:rsid w:val="000A2428"/>
    <w:rsid w:val="000B579E"/>
    <w:rsid w:val="000B790E"/>
    <w:rsid w:val="000C6E1C"/>
    <w:rsid w:val="000D1729"/>
    <w:rsid w:val="000D4313"/>
    <w:rsid w:val="000E5B8F"/>
    <w:rsid w:val="000F0BA9"/>
    <w:rsid w:val="000F73D1"/>
    <w:rsid w:val="00116851"/>
    <w:rsid w:val="00124963"/>
    <w:rsid w:val="001266B4"/>
    <w:rsid w:val="00136D58"/>
    <w:rsid w:val="0014063E"/>
    <w:rsid w:val="001510BE"/>
    <w:rsid w:val="00162AB1"/>
    <w:rsid w:val="001637E2"/>
    <w:rsid w:val="001672C2"/>
    <w:rsid w:val="00186F2F"/>
    <w:rsid w:val="001B7C24"/>
    <w:rsid w:val="001E236D"/>
    <w:rsid w:val="001F4041"/>
    <w:rsid w:val="00231209"/>
    <w:rsid w:val="00231885"/>
    <w:rsid w:val="0024746D"/>
    <w:rsid w:val="002506EC"/>
    <w:rsid w:val="0025659D"/>
    <w:rsid w:val="00260914"/>
    <w:rsid w:val="002619F7"/>
    <w:rsid w:val="00264994"/>
    <w:rsid w:val="00273FDE"/>
    <w:rsid w:val="00275D55"/>
    <w:rsid w:val="00281690"/>
    <w:rsid w:val="00292031"/>
    <w:rsid w:val="002965E9"/>
    <w:rsid w:val="002C0304"/>
    <w:rsid w:val="002C1182"/>
    <w:rsid w:val="002C5E02"/>
    <w:rsid w:val="002D5901"/>
    <w:rsid w:val="002D67E3"/>
    <w:rsid w:val="002D6C1D"/>
    <w:rsid w:val="00305E3F"/>
    <w:rsid w:val="003075E0"/>
    <w:rsid w:val="00310CBB"/>
    <w:rsid w:val="0032203D"/>
    <w:rsid w:val="00333CA8"/>
    <w:rsid w:val="00342DC9"/>
    <w:rsid w:val="003439DB"/>
    <w:rsid w:val="00374F78"/>
    <w:rsid w:val="00382B29"/>
    <w:rsid w:val="00390874"/>
    <w:rsid w:val="003933B1"/>
    <w:rsid w:val="003A3AEE"/>
    <w:rsid w:val="003D1D70"/>
    <w:rsid w:val="003D7641"/>
    <w:rsid w:val="003E511D"/>
    <w:rsid w:val="003E59B9"/>
    <w:rsid w:val="0040233A"/>
    <w:rsid w:val="004131FB"/>
    <w:rsid w:val="004142F6"/>
    <w:rsid w:val="00420562"/>
    <w:rsid w:val="0042077B"/>
    <w:rsid w:val="00436632"/>
    <w:rsid w:val="00446EE6"/>
    <w:rsid w:val="00450B25"/>
    <w:rsid w:val="00455CF8"/>
    <w:rsid w:val="00455E78"/>
    <w:rsid w:val="004636C5"/>
    <w:rsid w:val="0046397E"/>
    <w:rsid w:val="0047434F"/>
    <w:rsid w:val="00476781"/>
    <w:rsid w:val="00486305"/>
    <w:rsid w:val="00493874"/>
    <w:rsid w:val="004979C3"/>
    <w:rsid w:val="004A52DF"/>
    <w:rsid w:val="004B5C6E"/>
    <w:rsid w:val="004D0D5A"/>
    <w:rsid w:val="004E2E99"/>
    <w:rsid w:val="004F0422"/>
    <w:rsid w:val="004F48DE"/>
    <w:rsid w:val="005078E4"/>
    <w:rsid w:val="00516125"/>
    <w:rsid w:val="00525E8E"/>
    <w:rsid w:val="005304F5"/>
    <w:rsid w:val="00530F44"/>
    <w:rsid w:val="00537E62"/>
    <w:rsid w:val="0054331B"/>
    <w:rsid w:val="00544EB8"/>
    <w:rsid w:val="00550067"/>
    <w:rsid w:val="0055248B"/>
    <w:rsid w:val="0057281E"/>
    <w:rsid w:val="005761F6"/>
    <w:rsid w:val="00580E94"/>
    <w:rsid w:val="005913B7"/>
    <w:rsid w:val="005A3326"/>
    <w:rsid w:val="005A41E1"/>
    <w:rsid w:val="005E3B2F"/>
    <w:rsid w:val="005F4E11"/>
    <w:rsid w:val="005F61AF"/>
    <w:rsid w:val="00603E09"/>
    <w:rsid w:val="00605B3E"/>
    <w:rsid w:val="00610C5D"/>
    <w:rsid w:val="006115D4"/>
    <w:rsid w:val="006268EA"/>
    <w:rsid w:val="00633773"/>
    <w:rsid w:val="006345EA"/>
    <w:rsid w:val="00636F2D"/>
    <w:rsid w:val="00670590"/>
    <w:rsid w:val="00680153"/>
    <w:rsid w:val="006C7BDD"/>
    <w:rsid w:val="006C7D5E"/>
    <w:rsid w:val="006D090E"/>
    <w:rsid w:val="006D2D3F"/>
    <w:rsid w:val="006E5282"/>
    <w:rsid w:val="006F1200"/>
    <w:rsid w:val="006F46D5"/>
    <w:rsid w:val="00714B4D"/>
    <w:rsid w:val="00721F26"/>
    <w:rsid w:val="007317C9"/>
    <w:rsid w:val="007555C1"/>
    <w:rsid w:val="00755A6E"/>
    <w:rsid w:val="00755F3B"/>
    <w:rsid w:val="00757CD9"/>
    <w:rsid w:val="0076252E"/>
    <w:rsid w:val="007626FE"/>
    <w:rsid w:val="0076343D"/>
    <w:rsid w:val="00775770"/>
    <w:rsid w:val="00776E6B"/>
    <w:rsid w:val="0078404B"/>
    <w:rsid w:val="007B49B1"/>
    <w:rsid w:val="007C1E82"/>
    <w:rsid w:val="007E0462"/>
    <w:rsid w:val="007F0A34"/>
    <w:rsid w:val="007F3FC1"/>
    <w:rsid w:val="007F4613"/>
    <w:rsid w:val="008134BB"/>
    <w:rsid w:val="008277B7"/>
    <w:rsid w:val="00831B8E"/>
    <w:rsid w:val="008346FB"/>
    <w:rsid w:val="00836BF3"/>
    <w:rsid w:val="00844F57"/>
    <w:rsid w:val="00846530"/>
    <w:rsid w:val="00852981"/>
    <w:rsid w:val="008529CE"/>
    <w:rsid w:val="008644D8"/>
    <w:rsid w:val="00871F91"/>
    <w:rsid w:val="00880072"/>
    <w:rsid w:val="00891668"/>
    <w:rsid w:val="008A1C4D"/>
    <w:rsid w:val="008B3A23"/>
    <w:rsid w:val="008B7A1F"/>
    <w:rsid w:val="008D408E"/>
    <w:rsid w:val="008E37A5"/>
    <w:rsid w:val="008F0C07"/>
    <w:rsid w:val="00906C10"/>
    <w:rsid w:val="00911425"/>
    <w:rsid w:val="00924379"/>
    <w:rsid w:val="0093245C"/>
    <w:rsid w:val="009420FB"/>
    <w:rsid w:val="0094214B"/>
    <w:rsid w:val="00952188"/>
    <w:rsid w:val="009550A1"/>
    <w:rsid w:val="00963C3E"/>
    <w:rsid w:val="00965DF1"/>
    <w:rsid w:val="009823F4"/>
    <w:rsid w:val="00987B62"/>
    <w:rsid w:val="009A1C7D"/>
    <w:rsid w:val="009B544B"/>
    <w:rsid w:val="009C4996"/>
    <w:rsid w:val="009D3594"/>
    <w:rsid w:val="00A12DA0"/>
    <w:rsid w:val="00A16DB7"/>
    <w:rsid w:val="00A16F08"/>
    <w:rsid w:val="00A207C1"/>
    <w:rsid w:val="00A55D88"/>
    <w:rsid w:val="00A8521F"/>
    <w:rsid w:val="00AA6AA7"/>
    <w:rsid w:val="00AB0400"/>
    <w:rsid w:val="00AB792C"/>
    <w:rsid w:val="00AC434B"/>
    <w:rsid w:val="00B150F9"/>
    <w:rsid w:val="00B269B9"/>
    <w:rsid w:val="00B27DC3"/>
    <w:rsid w:val="00B34333"/>
    <w:rsid w:val="00B45621"/>
    <w:rsid w:val="00B66286"/>
    <w:rsid w:val="00B70F09"/>
    <w:rsid w:val="00B81A33"/>
    <w:rsid w:val="00B950CF"/>
    <w:rsid w:val="00BA5487"/>
    <w:rsid w:val="00BB50D9"/>
    <w:rsid w:val="00BC5B94"/>
    <w:rsid w:val="00BD1BB1"/>
    <w:rsid w:val="00BD4C91"/>
    <w:rsid w:val="00BE0C05"/>
    <w:rsid w:val="00BE21A5"/>
    <w:rsid w:val="00BE35C4"/>
    <w:rsid w:val="00BE388A"/>
    <w:rsid w:val="00BE3FC9"/>
    <w:rsid w:val="00BE714A"/>
    <w:rsid w:val="00BE7E2B"/>
    <w:rsid w:val="00BF030D"/>
    <w:rsid w:val="00BF2B39"/>
    <w:rsid w:val="00C0067F"/>
    <w:rsid w:val="00C03B7E"/>
    <w:rsid w:val="00C07C52"/>
    <w:rsid w:val="00C27101"/>
    <w:rsid w:val="00C504F6"/>
    <w:rsid w:val="00C52A80"/>
    <w:rsid w:val="00C65782"/>
    <w:rsid w:val="00C73AD9"/>
    <w:rsid w:val="00C87981"/>
    <w:rsid w:val="00CD19C3"/>
    <w:rsid w:val="00CD56D2"/>
    <w:rsid w:val="00D143CD"/>
    <w:rsid w:val="00D21407"/>
    <w:rsid w:val="00D21A8A"/>
    <w:rsid w:val="00D61987"/>
    <w:rsid w:val="00D777AE"/>
    <w:rsid w:val="00D777CA"/>
    <w:rsid w:val="00D810A7"/>
    <w:rsid w:val="00D94CF5"/>
    <w:rsid w:val="00DB0C8F"/>
    <w:rsid w:val="00DC167B"/>
    <w:rsid w:val="00DC7E30"/>
    <w:rsid w:val="00E0777C"/>
    <w:rsid w:val="00E07976"/>
    <w:rsid w:val="00E0799D"/>
    <w:rsid w:val="00E274BF"/>
    <w:rsid w:val="00E370C9"/>
    <w:rsid w:val="00E46B85"/>
    <w:rsid w:val="00E509A7"/>
    <w:rsid w:val="00E5272F"/>
    <w:rsid w:val="00E57148"/>
    <w:rsid w:val="00E74831"/>
    <w:rsid w:val="00E75F82"/>
    <w:rsid w:val="00E77740"/>
    <w:rsid w:val="00E910EB"/>
    <w:rsid w:val="00E91CFB"/>
    <w:rsid w:val="00E96ED9"/>
    <w:rsid w:val="00EB0C2F"/>
    <w:rsid w:val="00EC3489"/>
    <w:rsid w:val="00ED1421"/>
    <w:rsid w:val="00ED1B19"/>
    <w:rsid w:val="00ED4744"/>
    <w:rsid w:val="00EE14AB"/>
    <w:rsid w:val="00EE41A7"/>
    <w:rsid w:val="00EE7574"/>
    <w:rsid w:val="00F12EA2"/>
    <w:rsid w:val="00F12F15"/>
    <w:rsid w:val="00F15522"/>
    <w:rsid w:val="00F25F52"/>
    <w:rsid w:val="00F40AD2"/>
    <w:rsid w:val="00F5747A"/>
    <w:rsid w:val="00F57B59"/>
    <w:rsid w:val="00F736C4"/>
    <w:rsid w:val="00F93851"/>
    <w:rsid w:val="00FA0092"/>
    <w:rsid w:val="00FA3177"/>
    <w:rsid w:val="00FB0DF6"/>
    <w:rsid w:val="00FB1694"/>
    <w:rsid w:val="00FB7EEE"/>
    <w:rsid w:val="00FC17DD"/>
    <w:rsid w:val="00FC5447"/>
    <w:rsid w:val="00FC7BBF"/>
    <w:rsid w:val="00FD5C01"/>
    <w:rsid w:val="00FE7099"/>
    <w:rsid w:val="6F856A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2CB1C"/>
  <w15:docId w15:val="{DFFC8F40-C603-4A22-8672-4A942E2F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BF"/>
    <w:pPr>
      <w:spacing w:after="200" w:line="276" w:lineRule="auto"/>
    </w:pPr>
    <w:rPr>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F5"/>
    <w:pPr>
      <w:ind w:left="720"/>
      <w:contextualSpacing/>
    </w:pPr>
  </w:style>
  <w:style w:type="paragraph" w:customStyle="1" w:styleId="Pa3">
    <w:name w:val="Pa3"/>
    <w:basedOn w:val="Normal"/>
    <w:next w:val="Normal"/>
    <w:uiPriority w:val="99"/>
    <w:rsid w:val="0040233A"/>
    <w:pPr>
      <w:autoSpaceDE w:val="0"/>
      <w:autoSpaceDN w:val="0"/>
      <w:adjustRightInd w:val="0"/>
      <w:spacing w:after="0" w:line="241" w:lineRule="atLeast"/>
    </w:pPr>
    <w:rPr>
      <w:rFonts w:ascii="Myriad Pro Light" w:eastAsia="Times New Roman" w:hAnsi="Myriad Pro Light"/>
      <w:sz w:val="24"/>
      <w:szCs w:val="24"/>
      <w:lang w:val="es-MX" w:eastAsia="es-MX"/>
    </w:rPr>
  </w:style>
  <w:style w:type="character" w:customStyle="1" w:styleId="A3">
    <w:name w:val="A3"/>
    <w:uiPriority w:val="99"/>
    <w:rsid w:val="0040233A"/>
    <w:rPr>
      <w:color w:val="000000"/>
      <w:sz w:val="20"/>
    </w:rPr>
  </w:style>
  <w:style w:type="character" w:customStyle="1" w:styleId="A9">
    <w:name w:val="A9"/>
    <w:uiPriority w:val="99"/>
    <w:rsid w:val="0040233A"/>
    <w:rPr>
      <w:color w:val="000000"/>
      <w:sz w:val="22"/>
    </w:rPr>
  </w:style>
  <w:style w:type="paragraph" w:styleId="FootnoteText">
    <w:name w:val="footnote text"/>
    <w:aliases w:val="footnote,Footnote Text Char Char Char,Footnote Text Char Char Char Char Char Char Char,Footnote Text Char Char Char Char Char,Footnote Text Char Char Char Char Char Char,Footnote Text Char Char Char Char Ch Char,foottextfra,F,fn,ADB,ft,FN"/>
    <w:basedOn w:val="Normal"/>
    <w:link w:val="FootnoteTextChar"/>
    <w:uiPriority w:val="99"/>
    <w:qFormat/>
    <w:rsid w:val="0040233A"/>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ootnote Char,Footnote Text Char Char Char Char,Footnote Text Char Char Char Char Char Char Char Char,Footnote Text Char Char Char Char Char Char1,Footnote Text Char Char Char Char Char Char Char1,foottextfra Char,F Char,fn Char"/>
    <w:basedOn w:val="DefaultParagraphFont"/>
    <w:link w:val="FootnoteText"/>
    <w:uiPriority w:val="99"/>
    <w:locked/>
    <w:rsid w:val="0040233A"/>
    <w:rPr>
      <w:rFonts w:ascii="Times New Roman" w:hAnsi="Times New Roman" w:cs="Times New Roman"/>
      <w:sz w:val="20"/>
      <w:szCs w:val="20"/>
      <w:lang w:val="en-GB"/>
    </w:rPr>
  </w:style>
  <w:style w:type="character" w:styleId="FootnoteReference">
    <w:name w:val="footnote reference"/>
    <w:aliases w:val="referencia nota al pie,FC,ftref,16 Point,Superscript 6 Point,Footnote Reference Number,Footnote Reference_LVL6,Footnote Reference_LVL61,Footnote Reference_LVL62,Footnote Reference_LVL63,Footnote Reference_LVL64,Знак сноски-FN,titulo 2"/>
    <w:basedOn w:val="DefaultParagraphFont"/>
    <w:uiPriority w:val="99"/>
    <w:qFormat/>
    <w:rsid w:val="0040233A"/>
    <w:rPr>
      <w:rFonts w:cs="Times New Roman"/>
      <w:vertAlign w:val="superscript"/>
    </w:rPr>
  </w:style>
  <w:style w:type="character" w:styleId="CommentReference">
    <w:name w:val="annotation reference"/>
    <w:basedOn w:val="DefaultParagraphFont"/>
    <w:uiPriority w:val="99"/>
    <w:semiHidden/>
    <w:rsid w:val="003E59B9"/>
    <w:rPr>
      <w:rFonts w:cs="Times New Roman"/>
      <w:sz w:val="16"/>
      <w:szCs w:val="16"/>
    </w:rPr>
  </w:style>
  <w:style w:type="paragraph" w:styleId="CommentText">
    <w:name w:val="annotation text"/>
    <w:basedOn w:val="Normal"/>
    <w:link w:val="CommentTextChar"/>
    <w:uiPriority w:val="99"/>
    <w:semiHidden/>
    <w:rsid w:val="003E59B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59B9"/>
    <w:rPr>
      <w:rFonts w:cs="Times New Roman"/>
      <w:sz w:val="20"/>
      <w:szCs w:val="20"/>
    </w:rPr>
  </w:style>
  <w:style w:type="paragraph" w:styleId="CommentSubject">
    <w:name w:val="annotation subject"/>
    <w:basedOn w:val="CommentText"/>
    <w:next w:val="CommentText"/>
    <w:link w:val="CommentSubjectChar"/>
    <w:uiPriority w:val="99"/>
    <w:semiHidden/>
    <w:rsid w:val="003E59B9"/>
    <w:rPr>
      <w:b/>
      <w:bCs/>
    </w:rPr>
  </w:style>
  <w:style w:type="character" w:customStyle="1" w:styleId="CommentSubjectChar">
    <w:name w:val="Comment Subject Char"/>
    <w:basedOn w:val="CommentTextChar"/>
    <w:link w:val="CommentSubject"/>
    <w:uiPriority w:val="99"/>
    <w:semiHidden/>
    <w:locked/>
    <w:rsid w:val="003E59B9"/>
    <w:rPr>
      <w:rFonts w:cs="Times New Roman"/>
      <w:b/>
      <w:bCs/>
      <w:sz w:val="20"/>
      <w:szCs w:val="20"/>
    </w:rPr>
  </w:style>
  <w:style w:type="paragraph" w:styleId="BalloonText">
    <w:name w:val="Balloon Text"/>
    <w:basedOn w:val="Normal"/>
    <w:link w:val="BalloonTextChar"/>
    <w:uiPriority w:val="99"/>
    <w:semiHidden/>
    <w:rsid w:val="003E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9B9"/>
    <w:rPr>
      <w:rFonts w:ascii="Tahoma" w:hAnsi="Tahoma" w:cs="Tahoma"/>
      <w:sz w:val="16"/>
      <w:szCs w:val="16"/>
    </w:rPr>
  </w:style>
  <w:style w:type="paragraph" w:styleId="Header">
    <w:name w:val="header"/>
    <w:basedOn w:val="Normal"/>
    <w:link w:val="HeaderChar"/>
    <w:uiPriority w:val="99"/>
    <w:rsid w:val="00636F2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636F2D"/>
    <w:rPr>
      <w:rFonts w:cs="Times New Roman"/>
    </w:rPr>
  </w:style>
  <w:style w:type="paragraph" w:styleId="Footer">
    <w:name w:val="footer"/>
    <w:basedOn w:val="Normal"/>
    <w:link w:val="FooterChar"/>
    <w:uiPriority w:val="99"/>
    <w:rsid w:val="00636F2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636F2D"/>
    <w:rPr>
      <w:rFonts w:cs="Times New Roman"/>
    </w:rPr>
  </w:style>
  <w:style w:type="paragraph" w:customStyle="1" w:styleId="Chapter">
    <w:name w:val="Chapter"/>
    <w:basedOn w:val="Normal"/>
    <w:next w:val="Normal"/>
    <w:rsid w:val="004D0D5A"/>
    <w:pPr>
      <w:keepNext/>
      <w:keepLines/>
      <w:numPr>
        <w:numId w:val="2"/>
      </w:numPr>
      <w:tabs>
        <w:tab w:val="left" w:pos="1440"/>
      </w:tabs>
      <w:spacing w:before="120" w:after="120" w:line="240" w:lineRule="auto"/>
      <w:jc w:val="center"/>
    </w:pPr>
    <w:rPr>
      <w:rFonts w:ascii="Times New Roman" w:eastAsia="Times New Roman" w:hAnsi="Times New Roman"/>
      <w:b/>
      <w:smallCaps/>
      <w:sz w:val="24"/>
      <w:szCs w:val="20"/>
    </w:rPr>
  </w:style>
  <w:style w:type="paragraph" w:customStyle="1" w:styleId="Paragraph">
    <w:name w:val="Paragraph"/>
    <w:basedOn w:val="BodyTextIndent"/>
    <w:link w:val="ParagraphChar"/>
    <w:rsid w:val="004D0D5A"/>
    <w:pPr>
      <w:numPr>
        <w:ilvl w:val="1"/>
        <w:numId w:val="2"/>
      </w:numPr>
      <w:spacing w:before="120" w:line="240" w:lineRule="auto"/>
      <w:jc w:val="both"/>
      <w:outlineLvl w:val="1"/>
    </w:pPr>
    <w:rPr>
      <w:rFonts w:ascii="Times New Roman" w:eastAsia="Times New Roman" w:hAnsi="Times New Roman"/>
      <w:sz w:val="24"/>
      <w:szCs w:val="20"/>
    </w:rPr>
  </w:style>
  <w:style w:type="paragraph" w:customStyle="1" w:styleId="subpar">
    <w:name w:val="subpar"/>
    <w:basedOn w:val="BodyTextIndent3"/>
    <w:rsid w:val="004D0D5A"/>
    <w:pPr>
      <w:numPr>
        <w:ilvl w:val="2"/>
        <w:numId w:val="2"/>
      </w:numPr>
      <w:spacing w:before="120" w:line="240" w:lineRule="auto"/>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4D0D5A"/>
    <w:pPr>
      <w:numPr>
        <w:ilvl w:val="3"/>
      </w:numPr>
      <w:tabs>
        <w:tab w:val="left" w:pos="0"/>
        <w:tab w:val="num" w:pos="3240"/>
      </w:tabs>
    </w:pPr>
  </w:style>
  <w:style w:type="character" w:customStyle="1" w:styleId="ParagraphChar">
    <w:name w:val="Paragraph Char"/>
    <w:basedOn w:val="DefaultParagraphFont"/>
    <w:link w:val="Paragraph"/>
    <w:locked/>
    <w:rsid w:val="004D0D5A"/>
    <w:rPr>
      <w:rFonts w:ascii="Times New Roman" w:eastAsia="Times New Roman" w:hAnsi="Times New Roman"/>
      <w:sz w:val="24"/>
      <w:szCs w:val="20"/>
      <w:lang w:val="es-ES" w:eastAsia="en-US"/>
    </w:rPr>
  </w:style>
  <w:style w:type="paragraph" w:styleId="BodyTextIndent">
    <w:name w:val="Body Text Indent"/>
    <w:basedOn w:val="Normal"/>
    <w:link w:val="BodyTextIndentChar"/>
    <w:uiPriority w:val="99"/>
    <w:semiHidden/>
    <w:rsid w:val="004D0D5A"/>
    <w:pPr>
      <w:spacing w:after="120"/>
      <w:ind w:left="283"/>
    </w:pPr>
  </w:style>
  <w:style w:type="character" w:customStyle="1" w:styleId="BodyTextIndentChar">
    <w:name w:val="Body Text Indent Char"/>
    <w:basedOn w:val="DefaultParagraphFont"/>
    <w:link w:val="BodyTextIndent"/>
    <w:uiPriority w:val="99"/>
    <w:semiHidden/>
    <w:locked/>
    <w:rsid w:val="004D0D5A"/>
    <w:rPr>
      <w:rFonts w:cs="Times New Roman"/>
    </w:rPr>
  </w:style>
  <w:style w:type="paragraph" w:styleId="BodyTextIndent3">
    <w:name w:val="Body Text Indent 3"/>
    <w:basedOn w:val="Normal"/>
    <w:link w:val="BodyTextIndent3Char"/>
    <w:uiPriority w:val="99"/>
    <w:semiHidden/>
    <w:rsid w:val="004D0D5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D0D5A"/>
    <w:rPr>
      <w:rFonts w:cs="Times New Roman"/>
      <w:sz w:val="16"/>
      <w:szCs w:val="16"/>
    </w:rPr>
  </w:style>
  <w:style w:type="character" w:styleId="Hyperlink">
    <w:name w:val="Hyperlink"/>
    <w:basedOn w:val="DefaultParagraphFont"/>
    <w:uiPriority w:val="99"/>
    <w:rsid w:val="003908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grimonitor.ia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50135C74C476842B0EEDCF8BEE8F063" ma:contentTypeVersion="647" ma:contentTypeDescription="A content type to manage public (operations) IDB documents" ma:contentTypeScope="" ma:versionID="950934b0626c40ff5cae2021942bf1d2">
  <xsd:schema xmlns:xsd="http://www.w3.org/2001/XMLSchema" xmlns:xs="http://www.w3.org/2001/XMLSchema" xmlns:p="http://schemas.microsoft.com/office/2006/metadata/properties" xmlns:ns2="cdc7663a-08f0-4737-9e8c-148ce897a09c" targetNamespace="http://schemas.microsoft.com/office/2006/metadata/properties" ma:root="true" ma:fieldsID="63040807bbe86f203b1bac429f990d5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HO-T131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UBR Contact"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Honduras</TermName>
          <TermId xmlns="http://schemas.microsoft.com/office/infopath/2007/PartnerControls">0dd9f989-602d-4742-8212-5c1b8b0b74d5</TermId>
        </TermInfo>
      </Terms>
    </ic46d7e087fd4a108fb86518ca413cc6>
    <IDBDocs_x0020_Number xmlns="cdc7663a-08f0-4737-9e8c-148ce897a09c" xsi:nil="true"/>
    <Division_x0020_or_x0020_Unit xmlns="cdc7663a-08f0-4737-9e8c-148ce897a09c">CSD/RND</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ATN/OC-17110-HO;ATN/AG-17109-HO;</Approval_x0020_Number>
    <Phase xmlns="cdc7663a-08f0-4737-9e8c-148ce897a09c" xsi:nil="true"/>
    <Document_x0020_Author xmlns="cdc7663a-08f0-4737-9e8c-148ce897a09c">Frugone,Maria del Rosario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SUSTAINABLE AGRICULTURAL DEVELOPMENT</TermName>
          <TermId xmlns="http://schemas.microsoft.com/office/infopath/2007/PartnerControls">a0954e0d-8c49-4ad8-83bf-090abb274c8a</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Related_x0020_SisCor_x0020_Number xmlns="cdc7663a-08f0-4737-9e8c-148ce897a09c" xsi:nil="true"/>
    <TaxCatchAll xmlns="cdc7663a-08f0-4737-9e8c-148ce897a09c">
      <Value>65</Value>
      <Value>108</Value>
      <Value>2</Value>
      <Value>64</Value>
      <Value>28</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HO-T1314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AGRICULTURE AND RURAL DEVELOPMENT</TermName>
          <TermId xmlns="http://schemas.microsoft.com/office/infopath/2007/PartnerControls">d219a801-c2c3-4618-9f55-1bc987044feb</TermId>
        </TermInfo>
      </Terms>
    </nddeef1749674d76abdbe4b239a70bc6>
    <Record_x0020_Number xmlns="cdc7663a-08f0-4737-9e8c-148ce897a09c" xsi:nil="true"/>
    <_dlc_DocId xmlns="cdc7663a-08f0-4737-9e8c-148ce897a09c">EZSHARE-1687092147-4</_dlc_DocId>
    <_dlc_DocIdUrl xmlns="cdc7663a-08f0-4737-9e8c-148ce897a09c">
      <Url>https://idbg.sharepoint.com/teams/EZ-HO-TCP/HO-T1314/_layouts/15/DocIdRedir.aspx?ID=EZSHARE-1687092147-4</Url>
      <Description>EZSHARE-1687092147-4</Description>
    </_dlc_DocIdUrl>
    <Disclosure_x0020_Activity xmlns="cdc7663a-08f0-4737-9e8c-148ce897a09c">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D30A02AE-C228-46C0-9DC7-1C1989538F03}">
  <ds:schemaRefs>
    <ds:schemaRef ds:uri="http://schemas.microsoft.com/sharepoint/v3/contenttype/forms"/>
  </ds:schemaRefs>
</ds:datastoreItem>
</file>

<file path=customXml/itemProps2.xml><?xml version="1.0" encoding="utf-8"?>
<ds:datastoreItem xmlns:ds="http://schemas.openxmlformats.org/officeDocument/2006/customXml" ds:itemID="{2D483F5F-984C-4591-9B48-A938B842B252}">
  <ds:schemaRefs>
    <ds:schemaRef ds:uri="http://schemas.microsoft.com/sharepoint/events"/>
  </ds:schemaRefs>
</ds:datastoreItem>
</file>

<file path=customXml/itemProps3.xml><?xml version="1.0" encoding="utf-8"?>
<ds:datastoreItem xmlns:ds="http://schemas.openxmlformats.org/officeDocument/2006/customXml" ds:itemID="{EBD44069-9E79-4E87-B023-720087BD64ED}"/>
</file>

<file path=customXml/itemProps4.xml><?xml version="1.0" encoding="utf-8"?>
<ds:datastoreItem xmlns:ds="http://schemas.openxmlformats.org/officeDocument/2006/customXml" ds:itemID="{3C746155-0EA5-41FE-89B7-95E29ED6D0A9}">
  <ds:schemaRefs>
    <ds:schemaRef ds:uri="Microsoft.SharePoint.Taxonomy.ContentTypeSync"/>
  </ds:schemaRefs>
</ds:datastoreItem>
</file>

<file path=customXml/itemProps5.xml><?xml version="1.0" encoding="utf-8"?>
<ds:datastoreItem xmlns:ds="http://schemas.openxmlformats.org/officeDocument/2006/customXml" ds:itemID="{B8E70411-5616-493A-8537-386ED565CE3D}">
  <ds:schemaRefs>
    <ds:schemaRef ds:uri="http://schemas.microsoft.com/office/2006/metadata/properties"/>
    <ds:schemaRef ds:uri="http://schemas.microsoft.com/office/infopath/2007/PartnerControls"/>
    <ds:schemaRef ds:uri="cdc7663a-08f0-4737-9e8c-148ce897a09c"/>
  </ds:schemaRefs>
</ds:datastoreItem>
</file>

<file path=customXml/itemProps6.xml><?xml version="1.0" encoding="utf-8"?>
<ds:datastoreItem xmlns:ds="http://schemas.openxmlformats.org/officeDocument/2006/customXml" ds:itemID="{EC20342B-102F-465E-8418-C995492D42DF}">
  <ds:schemaRefs>
    <ds:schemaRef ds:uri="http://schemas.openxmlformats.org/officeDocument/2006/bibliography"/>
  </ds:schemaRefs>
</ds:datastoreItem>
</file>

<file path=customXml/itemProps7.xml><?xml version="1.0" encoding="utf-8"?>
<ds:datastoreItem xmlns:ds="http://schemas.openxmlformats.org/officeDocument/2006/customXml" ds:itemID="{7F096495-6F13-4B0E-B28E-D3E4A2037C74}"/>
</file>

<file path=customXml/itemProps8.xml><?xml version="1.0" encoding="utf-8"?>
<ds:datastoreItem xmlns:ds="http://schemas.openxmlformats.org/officeDocument/2006/customXml" ds:itemID="{E1800E90-E204-487A-90C4-BF1431BF6BC1}"/>
</file>

<file path=docProps/app.xml><?xml version="1.0" encoding="utf-8"?>
<Properties xmlns="http://schemas.openxmlformats.org/officeDocument/2006/extended-properties" xmlns:vt="http://schemas.openxmlformats.org/officeDocument/2006/docPropsVTypes">
  <Template>Normal.dotm</Template>
  <TotalTime>1</TotalTime>
  <Pages>6</Pages>
  <Words>1839</Words>
  <Characters>10486</Characters>
  <Application>Microsoft Office Word</Application>
  <DocSecurity>0</DocSecurity>
  <Lines>87</Lines>
  <Paragraphs>24</Paragraphs>
  <ScaleCrop>false</ScaleCrop>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dc:title>
  <dc:subject/>
  <dc:creator>Lenovo User</dc:creator>
  <cp:keywords/>
  <dc:description/>
  <cp:lastModifiedBy>Rios Galvez, Ana R.</cp:lastModifiedBy>
  <cp:revision>6</cp:revision>
  <cp:lastPrinted>2010-08-02T13:21:00Z</cp:lastPrinted>
  <dcterms:created xsi:type="dcterms:W3CDTF">2018-11-12T16:30:00Z</dcterms:created>
  <dcterms:modified xsi:type="dcterms:W3CDTF">2018-11-26T17:17:00Z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65;#SUSTAINABLE AGRICULTURAL DEVELOPMENT|a0954e0d-8c49-4ad8-83bf-090abb274c8a</vt:lpwstr>
  </property>
  <property fmtid="{D5CDD505-2E9C-101B-9397-08002B2CF9AE}" pid="7" name="Fund IDB">
    <vt:lpwstr>108;#TBD|d62f6e05-3e80-4abd-9bb4-5f10b4906ff6</vt:lpwstr>
  </property>
  <property fmtid="{D5CDD505-2E9C-101B-9397-08002B2CF9AE}" pid="8" name="Country">
    <vt:lpwstr>28;#Honduras|0dd9f989-602d-4742-8212-5c1b8b0b74d5</vt:lpwstr>
  </property>
  <property fmtid="{D5CDD505-2E9C-101B-9397-08002B2CF9AE}" pid="9" name="Sector IDB">
    <vt:lpwstr>64;#AGRICULTURE AND RURAL DEVELOPMENT|d219a801-c2c3-4618-9f55-1bc987044feb</vt:lpwstr>
  </property>
  <property fmtid="{D5CDD505-2E9C-101B-9397-08002B2CF9AE}" pid="10" name="Function Operations IDB">
    <vt:lpwstr>2;#Project Preparation, Planning and Design|29ca0c72-1fc4-435f-a09c-28585cb5eac9</vt:lpwstr>
  </property>
  <property fmtid="{D5CDD505-2E9C-101B-9397-08002B2CF9AE}" pid="11" name="_dlc_DocIdItemGuid">
    <vt:lpwstr>a3bec862-7f30-45e9-9df9-ab2e7a9ccd51</vt:lpwstr>
  </property>
  <property fmtid="{D5CDD505-2E9C-101B-9397-08002B2CF9AE}" pid="12" name="ContentTypeId">
    <vt:lpwstr>0x0101001A458A224826124E8B45B1D613300CFC00E50135C74C476842B0EEDCF8BEE8F063</vt:lpwstr>
  </property>
</Properties>
</file>