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B091C" w14:textId="77777777" w:rsidR="00232DCD" w:rsidRPr="000836B8" w:rsidRDefault="00232DCD" w:rsidP="1C33966B">
      <w:pPr>
        <w:spacing w:line="259" w:lineRule="auto"/>
        <w:jc w:val="center"/>
        <w:rPr>
          <w:rFonts w:ascii="Arial" w:hAnsi="Arial" w:cs="Arial"/>
          <w:smallCaps/>
          <w:lang w:val="es-ES_tradnl"/>
        </w:rPr>
      </w:pPr>
    </w:p>
    <w:p w14:paraId="3D694B3E" w14:textId="77777777" w:rsidR="00232DCD" w:rsidRPr="00C31BE4" w:rsidRDefault="1C33966B" w:rsidP="1C33966B">
      <w:pPr>
        <w:spacing w:line="259" w:lineRule="auto"/>
        <w:jc w:val="center"/>
        <w:rPr>
          <w:rFonts w:ascii="Arial" w:hAnsi="Arial" w:cs="Arial"/>
          <w:smallCaps/>
          <w:lang w:val="es-ES_tradnl"/>
        </w:rPr>
      </w:pPr>
      <w:r w:rsidRPr="00C31BE4">
        <w:rPr>
          <w:rFonts w:ascii="Arial" w:hAnsi="Arial" w:cs="Arial"/>
          <w:smallCaps/>
          <w:lang w:val="es-ES_tradnl"/>
        </w:rPr>
        <w:t>Documento del Banco Interamericano de Desarrollo</w:t>
      </w:r>
    </w:p>
    <w:p w14:paraId="0B785BB9" w14:textId="77777777" w:rsidR="00232DCD" w:rsidRPr="00C31BE4" w:rsidRDefault="00232DCD" w:rsidP="1C33966B">
      <w:pPr>
        <w:spacing w:line="259" w:lineRule="auto"/>
        <w:jc w:val="center"/>
        <w:rPr>
          <w:rFonts w:ascii="Arial" w:hAnsi="Arial" w:cs="Arial"/>
          <w:smallCaps/>
          <w:lang w:val="es-ES_tradnl"/>
        </w:rPr>
      </w:pPr>
    </w:p>
    <w:p w14:paraId="236385A6" w14:textId="77777777" w:rsidR="00232DCD" w:rsidRPr="00C31BE4" w:rsidRDefault="00232DCD" w:rsidP="1C33966B">
      <w:pPr>
        <w:spacing w:line="259" w:lineRule="auto"/>
        <w:jc w:val="center"/>
        <w:rPr>
          <w:rFonts w:ascii="Arial" w:hAnsi="Arial" w:cs="Arial"/>
          <w:smallCaps/>
          <w:lang w:val="es-ES_tradnl"/>
        </w:rPr>
      </w:pPr>
    </w:p>
    <w:p w14:paraId="3C0B090C" w14:textId="77777777" w:rsidR="00232DCD" w:rsidRPr="00C31BE4" w:rsidRDefault="00232DCD" w:rsidP="1C33966B">
      <w:pPr>
        <w:spacing w:line="259" w:lineRule="auto"/>
        <w:jc w:val="center"/>
        <w:rPr>
          <w:rFonts w:ascii="Arial" w:hAnsi="Arial" w:cs="Arial"/>
          <w:smallCaps/>
          <w:lang w:val="es-ES_tradnl"/>
        </w:rPr>
      </w:pPr>
    </w:p>
    <w:p w14:paraId="0E66DFBD" w14:textId="77777777" w:rsidR="00232DCD" w:rsidRPr="00C31BE4" w:rsidRDefault="00232DCD" w:rsidP="1C33966B">
      <w:pPr>
        <w:spacing w:line="259" w:lineRule="auto"/>
        <w:jc w:val="center"/>
        <w:rPr>
          <w:rFonts w:ascii="Arial" w:hAnsi="Arial" w:cs="Arial"/>
          <w:smallCaps/>
          <w:lang w:val="es-ES_tradnl"/>
        </w:rPr>
      </w:pPr>
    </w:p>
    <w:p w14:paraId="1BA208FD" w14:textId="614AF389" w:rsidR="00232DCD" w:rsidRPr="00C31BE4" w:rsidRDefault="001C6E58" w:rsidP="1C33966B">
      <w:pPr>
        <w:spacing w:line="259" w:lineRule="auto"/>
        <w:jc w:val="center"/>
        <w:rPr>
          <w:rFonts w:ascii="Arial" w:hAnsi="Arial" w:cs="Arial"/>
          <w:smallCaps/>
          <w:lang w:val="es-ES_tradnl"/>
        </w:rPr>
      </w:pPr>
      <w:r>
        <w:rPr>
          <w:noProof/>
        </w:rPr>
        <w:drawing>
          <wp:inline distT="0" distB="0" distL="0" distR="0" wp14:anchorId="2AEC2721" wp14:editId="7878F593">
            <wp:extent cx="2963057" cy="1620595"/>
            <wp:effectExtent l="0" t="0" r="0" b="0"/>
            <wp:docPr id="1159998530" name="Picture 2" descr="C:\Users\NATASHAW\AppData\Local\Microsoft\Windows\Temporary Internet Files\Content.Outlook\Y94DSEE4\bid_espanâol_LR_72dpi_RGB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963057" cy="1620595"/>
                    </a:xfrm>
                    <a:prstGeom prst="rect">
                      <a:avLst/>
                    </a:prstGeom>
                  </pic:spPr>
                </pic:pic>
              </a:graphicData>
            </a:graphic>
          </wp:inline>
        </w:drawing>
      </w:r>
    </w:p>
    <w:p w14:paraId="323F95A6" w14:textId="77777777" w:rsidR="00232DCD" w:rsidRPr="00C31BE4" w:rsidRDefault="00232DCD" w:rsidP="1C33966B">
      <w:pPr>
        <w:spacing w:line="259" w:lineRule="auto"/>
        <w:jc w:val="center"/>
        <w:rPr>
          <w:rFonts w:ascii="Arial" w:hAnsi="Arial" w:cs="Arial"/>
          <w:smallCaps/>
          <w:lang w:val="es-ES_tradnl"/>
        </w:rPr>
      </w:pPr>
    </w:p>
    <w:p w14:paraId="4C5CBC93" w14:textId="77777777" w:rsidR="00232DCD" w:rsidRPr="00C31BE4" w:rsidRDefault="00232DCD" w:rsidP="1C33966B">
      <w:pPr>
        <w:spacing w:line="259" w:lineRule="auto"/>
        <w:jc w:val="center"/>
        <w:rPr>
          <w:rFonts w:ascii="Arial" w:hAnsi="Arial" w:cs="Arial"/>
          <w:smallCaps/>
          <w:lang w:val="es-ES_tradnl"/>
        </w:rPr>
      </w:pPr>
    </w:p>
    <w:p w14:paraId="1CBB20E1" w14:textId="4AF2410F" w:rsidR="00232DCD" w:rsidRPr="007E7065" w:rsidRDefault="0093074D" w:rsidP="1C33966B">
      <w:pPr>
        <w:spacing w:line="259" w:lineRule="auto"/>
        <w:jc w:val="center"/>
        <w:rPr>
          <w:rFonts w:ascii="Arial" w:hAnsi="Arial" w:cs="Arial"/>
          <w:b/>
          <w:bCs/>
          <w:smallCaps/>
          <w:sz w:val="28"/>
          <w:szCs w:val="28"/>
          <w:lang w:val="es-ES_tradnl"/>
        </w:rPr>
      </w:pPr>
      <w:r>
        <w:rPr>
          <w:rFonts w:ascii="Arial" w:hAnsi="Arial" w:cs="Arial"/>
          <w:b/>
          <w:bCs/>
          <w:smallCaps/>
          <w:sz w:val="28"/>
          <w:szCs w:val="28"/>
          <w:lang w:val="es-ES_tradnl"/>
        </w:rPr>
        <w:t>Argentina</w:t>
      </w:r>
    </w:p>
    <w:p w14:paraId="63A52EF3" w14:textId="4155989F" w:rsidR="005A2270" w:rsidRPr="00C31BE4" w:rsidRDefault="005A2270" w:rsidP="1C33966B">
      <w:pPr>
        <w:spacing w:line="259" w:lineRule="auto"/>
        <w:jc w:val="center"/>
        <w:rPr>
          <w:rFonts w:ascii="Arial" w:hAnsi="Arial" w:cs="Arial"/>
          <w:smallCaps/>
          <w:lang w:val="es-ES_tradnl"/>
        </w:rPr>
      </w:pPr>
    </w:p>
    <w:p w14:paraId="30493D33" w14:textId="5DDDEDAB" w:rsidR="0032291E" w:rsidRDefault="0032291E" w:rsidP="0032291E">
      <w:pPr>
        <w:tabs>
          <w:tab w:val="left" w:pos="1440"/>
          <w:tab w:val="left" w:pos="3060"/>
        </w:tabs>
        <w:jc w:val="center"/>
        <w:rPr>
          <w:rFonts w:ascii="Arial" w:hAnsi="Arial" w:cs="Arial"/>
          <w:b/>
          <w:smallCaps/>
          <w:sz w:val="28"/>
          <w:szCs w:val="28"/>
          <w:lang w:val="es-ES"/>
        </w:rPr>
      </w:pPr>
      <w:r w:rsidRPr="00D0784C">
        <w:rPr>
          <w:rFonts w:ascii="Arial" w:hAnsi="Arial" w:cs="Arial"/>
          <w:b/>
          <w:smallCaps/>
          <w:sz w:val="28"/>
          <w:szCs w:val="28"/>
          <w:lang w:val="es-ES"/>
        </w:rPr>
        <w:t xml:space="preserve">Programa </w:t>
      </w:r>
      <w:r w:rsidR="0093074D" w:rsidRPr="0093074D">
        <w:rPr>
          <w:rFonts w:ascii="Arial" w:hAnsi="Arial" w:cs="Arial"/>
          <w:b/>
          <w:smallCaps/>
          <w:sz w:val="28"/>
          <w:szCs w:val="28"/>
          <w:lang w:val="es-ES"/>
        </w:rPr>
        <w:t>de Crédito para la Reactivación de la Producción de la Provincia de San Juan</w:t>
      </w:r>
    </w:p>
    <w:p w14:paraId="3B9C551E" w14:textId="77777777" w:rsidR="00F524E8" w:rsidRPr="00C31BE4" w:rsidRDefault="00F524E8" w:rsidP="1C33966B">
      <w:pPr>
        <w:spacing w:line="259" w:lineRule="auto"/>
        <w:jc w:val="center"/>
        <w:rPr>
          <w:rFonts w:ascii="Arial" w:hAnsi="Arial" w:cs="Arial"/>
          <w:smallCaps/>
          <w:lang w:val="es-ES_tradnl"/>
        </w:rPr>
      </w:pPr>
    </w:p>
    <w:p w14:paraId="79119897" w14:textId="1488A1D2" w:rsidR="00232DCD" w:rsidRPr="004C410B" w:rsidRDefault="0093074D" w:rsidP="73117EFA">
      <w:pPr>
        <w:spacing w:line="259" w:lineRule="auto"/>
        <w:jc w:val="center"/>
        <w:rPr>
          <w:rFonts w:ascii="Arial" w:hAnsi="Arial" w:cs="Arial"/>
          <w:b/>
          <w:bCs/>
          <w:smallCaps/>
          <w:sz w:val="22"/>
          <w:szCs w:val="22"/>
          <w:lang w:val="es-ES_tradnl"/>
        </w:rPr>
      </w:pPr>
      <w:r>
        <w:rPr>
          <w:rFonts w:ascii="Arial" w:hAnsi="Arial" w:cs="Arial"/>
          <w:b/>
          <w:bCs/>
          <w:smallCaps/>
          <w:sz w:val="22"/>
          <w:szCs w:val="22"/>
          <w:lang w:val="es-ES_tradnl"/>
        </w:rPr>
        <w:t>AR</w:t>
      </w:r>
      <w:r w:rsidR="00F524E8" w:rsidRPr="004C410B">
        <w:rPr>
          <w:rFonts w:ascii="Arial" w:hAnsi="Arial" w:cs="Arial"/>
          <w:b/>
          <w:bCs/>
          <w:smallCaps/>
          <w:sz w:val="22"/>
          <w:szCs w:val="22"/>
          <w:lang w:val="es-ES_tradnl"/>
        </w:rPr>
        <w:t>-</w:t>
      </w:r>
      <w:r w:rsidR="00993979" w:rsidRPr="004C410B">
        <w:rPr>
          <w:rFonts w:ascii="Arial" w:hAnsi="Arial" w:cs="Arial"/>
          <w:b/>
          <w:bCs/>
          <w:smallCaps/>
          <w:sz w:val="22"/>
          <w:szCs w:val="22"/>
          <w:lang w:val="es-ES_tradnl"/>
        </w:rPr>
        <w:t>L</w:t>
      </w:r>
      <w:r w:rsidR="00185154" w:rsidRPr="004C410B">
        <w:rPr>
          <w:rFonts w:ascii="Arial" w:hAnsi="Arial" w:cs="Arial"/>
          <w:b/>
          <w:bCs/>
          <w:smallCaps/>
          <w:sz w:val="22"/>
          <w:szCs w:val="22"/>
          <w:lang w:val="es-ES_tradnl"/>
        </w:rPr>
        <w:t>1</w:t>
      </w:r>
      <w:r>
        <w:rPr>
          <w:rFonts w:ascii="Arial" w:hAnsi="Arial" w:cs="Arial"/>
          <w:b/>
          <w:bCs/>
          <w:smallCaps/>
          <w:sz w:val="22"/>
          <w:szCs w:val="22"/>
          <w:lang w:val="es-ES_tradnl"/>
        </w:rPr>
        <w:t>334</w:t>
      </w:r>
    </w:p>
    <w:p w14:paraId="3317DC5B" w14:textId="77777777" w:rsidR="00232DCD" w:rsidRPr="00C31BE4" w:rsidRDefault="00232DCD" w:rsidP="1C33966B">
      <w:pPr>
        <w:spacing w:line="259" w:lineRule="auto"/>
        <w:jc w:val="center"/>
        <w:rPr>
          <w:rFonts w:ascii="Arial" w:hAnsi="Arial" w:cs="Arial"/>
          <w:smallCaps/>
          <w:lang w:val="es-ES_tradnl"/>
        </w:rPr>
      </w:pPr>
    </w:p>
    <w:p w14:paraId="401C1FB6" w14:textId="1C6541EC" w:rsidR="00232DCD" w:rsidRPr="00C31BE4" w:rsidRDefault="00232DCD" w:rsidP="00232DCD">
      <w:pPr>
        <w:jc w:val="center"/>
        <w:rPr>
          <w:rFonts w:ascii="Arial" w:hAnsi="Arial" w:cs="Arial"/>
          <w:smallCaps/>
          <w:lang w:val="es-ES_tradnl"/>
        </w:rPr>
      </w:pPr>
    </w:p>
    <w:p w14:paraId="739ECCC7" w14:textId="2E22EA87" w:rsidR="00F524E8" w:rsidRPr="00C31BE4" w:rsidRDefault="00F524E8" w:rsidP="00232DCD">
      <w:pPr>
        <w:jc w:val="center"/>
        <w:rPr>
          <w:rFonts w:ascii="Arial" w:hAnsi="Arial" w:cs="Arial"/>
          <w:smallCaps/>
          <w:lang w:val="es-ES_tradnl"/>
        </w:rPr>
      </w:pPr>
    </w:p>
    <w:p w14:paraId="0C8BF6D1" w14:textId="77777777" w:rsidR="00F524E8" w:rsidRPr="00C31BE4" w:rsidRDefault="00F524E8" w:rsidP="00232DCD">
      <w:pPr>
        <w:jc w:val="center"/>
        <w:rPr>
          <w:rFonts w:ascii="Arial" w:hAnsi="Arial" w:cs="Arial"/>
          <w:smallCaps/>
          <w:lang w:val="es-ES_tradnl"/>
        </w:rPr>
      </w:pPr>
    </w:p>
    <w:p w14:paraId="11F963B5" w14:textId="77777777" w:rsidR="00232DCD" w:rsidRPr="00C31BE4" w:rsidRDefault="00232DCD" w:rsidP="00232DCD">
      <w:pPr>
        <w:jc w:val="center"/>
        <w:rPr>
          <w:rFonts w:ascii="Arial" w:hAnsi="Arial" w:cs="Arial"/>
          <w:smallCaps/>
          <w:lang w:val="es-ES_tradnl"/>
        </w:rPr>
      </w:pPr>
    </w:p>
    <w:p w14:paraId="2772E162" w14:textId="08205D89" w:rsidR="00232DCD" w:rsidRPr="00C31BE4" w:rsidRDefault="00794921" w:rsidP="00232DCD">
      <w:pPr>
        <w:jc w:val="center"/>
        <w:rPr>
          <w:rFonts w:ascii="Arial" w:hAnsi="Arial" w:cs="Arial"/>
          <w:b/>
          <w:bCs/>
          <w:caps/>
          <w:lang w:val="es-ES_tradnl"/>
        </w:rPr>
      </w:pPr>
      <w:r w:rsidRPr="00C31BE4">
        <w:rPr>
          <w:rFonts w:ascii="Arial" w:hAnsi="Arial" w:cs="Arial"/>
          <w:b/>
          <w:bCs/>
          <w:caps/>
          <w:lang w:val="es-ES_tradnl"/>
        </w:rPr>
        <w:t>Informe de gestió</w:t>
      </w:r>
      <w:r w:rsidR="00C21376" w:rsidRPr="00C31BE4">
        <w:rPr>
          <w:rFonts w:ascii="Arial" w:hAnsi="Arial" w:cs="Arial"/>
          <w:b/>
          <w:bCs/>
          <w:caps/>
          <w:lang w:val="es-ES_tradnl"/>
        </w:rPr>
        <w:t>n ambiental y social</w:t>
      </w:r>
    </w:p>
    <w:p w14:paraId="7D3D4324" w14:textId="7C16D886" w:rsidR="00232DCD" w:rsidRPr="00C31BE4" w:rsidRDefault="00232DCD" w:rsidP="00232DCD">
      <w:pPr>
        <w:jc w:val="center"/>
        <w:rPr>
          <w:rFonts w:ascii="Arial" w:hAnsi="Arial" w:cs="Arial"/>
          <w:b/>
          <w:smallCaps/>
          <w:lang w:val="es-ES_tradnl"/>
        </w:rPr>
      </w:pPr>
      <w:r w:rsidRPr="00C31BE4">
        <w:rPr>
          <w:rFonts w:ascii="Arial" w:hAnsi="Arial" w:cs="Arial"/>
          <w:b/>
          <w:smallCaps/>
          <w:lang w:val="es-ES_tradnl"/>
        </w:rPr>
        <w:t>(</w:t>
      </w:r>
      <w:r w:rsidR="001C6E58" w:rsidRPr="00C31BE4">
        <w:rPr>
          <w:rFonts w:ascii="Arial" w:hAnsi="Arial" w:cs="Arial"/>
          <w:b/>
          <w:smallCaps/>
          <w:lang w:val="es-ES_tradnl"/>
        </w:rPr>
        <w:t>IGAS</w:t>
      </w:r>
      <w:r w:rsidRPr="00C31BE4">
        <w:rPr>
          <w:rFonts w:ascii="Arial" w:hAnsi="Arial" w:cs="Arial"/>
          <w:b/>
          <w:smallCaps/>
          <w:lang w:val="es-ES_tradnl"/>
        </w:rPr>
        <w:t>)</w:t>
      </w:r>
    </w:p>
    <w:p w14:paraId="137D8E62" w14:textId="77777777" w:rsidR="00F524E8" w:rsidRPr="00C31BE4" w:rsidRDefault="00F524E8" w:rsidP="00232DCD">
      <w:pPr>
        <w:jc w:val="center"/>
        <w:rPr>
          <w:rFonts w:ascii="Arial" w:hAnsi="Arial" w:cs="Arial"/>
          <w:b/>
          <w:smallCaps/>
          <w:lang w:val="es-ES_tradnl"/>
        </w:rPr>
      </w:pPr>
    </w:p>
    <w:p w14:paraId="3245B46A" w14:textId="71D9A586" w:rsidR="00232DCD" w:rsidRPr="00C31BE4" w:rsidRDefault="00F524E8" w:rsidP="00232DCD">
      <w:pPr>
        <w:jc w:val="center"/>
        <w:rPr>
          <w:rFonts w:ascii="Arial" w:hAnsi="Arial" w:cs="Arial"/>
          <w:smallCaps/>
          <w:lang w:val="es-ES_tradnl"/>
        </w:rPr>
      </w:pPr>
      <w:r w:rsidRPr="00C31BE4">
        <w:rPr>
          <w:rFonts w:ascii="Arial" w:hAnsi="Arial" w:cs="Arial"/>
          <w:smallCaps/>
          <w:lang w:val="es-ES_tradnl"/>
        </w:rPr>
        <w:fldChar w:fldCharType="begin"/>
      </w:r>
      <w:r w:rsidRPr="00C31BE4">
        <w:rPr>
          <w:rFonts w:ascii="Arial" w:hAnsi="Arial" w:cs="Arial"/>
          <w:smallCaps/>
          <w:lang w:val="es-ES_tradnl"/>
        </w:rPr>
        <w:instrText xml:space="preserve"> TIME \@ "d' de 'MMMM' de 'yyyy" </w:instrText>
      </w:r>
      <w:r w:rsidRPr="00C31BE4">
        <w:rPr>
          <w:rFonts w:ascii="Arial" w:hAnsi="Arial" w:cs="Arial"/>
          <w:smallCaps/>
          <w:lang w:val="es-ES_tradnl"/>
        </w:rPr>
        <w:fldChar w:fldCharType="separate"/>
      </w:r>
      <w:r w:rsidR="00B44C5A">
        <w:rPr>
          <w:rFonts w:ascii="Arial" w:hAnsi="Arial" w:cs="Arial"/>
          <w:smallCaps/>
          <w:noProof/>
          <w:lang w:val="es-ES_tradnl"/>
        </w:rPr>
        <w:t>18 de agosto de 2021</w:t>
      </w:r>
      <w:r w:rsidRPr="00C31BE4">
        <w:rPr>
          <w:rFonts w:ascii="Arial" w:hAnsi="Arial" w:cs="Arial"/>
          <w:smallCaps/>
          <w:lang w:val="es-ES_tradnl"/>
        </w:rPr>
        <w:fldChar w:fldCharType="end"/>
      </w:r>
    </w:p>
    <w:p w14:paraId="3727158F" w14:textId="77777777" w:rsidR="00232DCD" w:rsidRPr="00C31BE4" w:rsidRDefault="00232DCD" w:rsidP="00232DCD">
      <w:pPr>
        <w:jc w:val="center"/>
        <w:rPr>
          <w:rFonts w:ascii="Arial" w:hAnsi="Arial" w:cs="Arial"/>
          <w:smallCaps/>
          <w:sz w:val="22"/>
          <w:szCs w:val="22"/>
          <w:lang w:val="es-ES_tradnl"/>
        </w:rPr>
      </w:pPr>
    </w:p>
    <w:p w14:paraId="7172DAA0" w14:textId="77777777" w:rsidR="00232DCD" w:rsidRPr="00C31BE4" w:rsidRDefault="00232DCD" w:rsidP="00232DCD">
      <w:pPr>
        <w:jc w:val="center"/>
        <w:rPr>
          <w:rFonts w:ascii="Arial" w:hAnsi="Arial" w:cs="Arial"/>
          <w:smallCaps/>
          <w:lang w:val="es-ES_tradnl"/>
        </w:rPr>
      </w:pPr>
    </w:p>
    <w:p w14:paraId="5E3A177F" w14:textId="77777777" w:rsidR="00232DCD" w:rsidRPr="00C31BE4" w:rsidRDefault="00232DCD" w:rsidP="00232DCD">
      <w:pPr>
        <w:jc w:val="center"/>
        <w:rPr>
          <w:rFonts w:ascii="Arial" w:hAnsi="Arial" w:cs="Arial"/>
          <w:smallCaps/>
          <w:lang w:val="es-ES_tradnl"/>
        </w:rPr>
      </w:pPr>
    </w:p>
    <w:p w14:paraId="75A44836" w14:textId="77777777" w:rsidR="00232DCD" w:rsidRPr="00C31BE4" w:rsidRDefault="00232DCD" w:rsidP="00232DCD">
      <w:pPr>
        <w:jc w:val="center"/>
        <w:rPr>
          <w:rFonts w:ascii="Arial" w:hAnsi="Arial" w:cs="Arial"/>
          <w:smallCaps/>
          <w:lang w:val="es-ES_tradnl"/>
        </w:rPr>
      </w:pPr>
    </w:p>
    <w:p w14:paraId="3A734118" w14:textId="7370B6D0" w:rsidR="00232DCD" w:rsidRDefault="00232DCD" w:rsidP="00232DCD">
      <w:pPr>
        <w:jc w:val="center"/>
        <w:rPr>
          <w:rFonts w:ascii="Arial" w:hAnsi="Arial" w:cs="Arial"/>
          <w:smallCaps/>
          <w:lang w:val="es-ES_tradnl"/>
        </w:rPr>
      </w:pPr>
    </w:p>
    <w:p w14:paraId="46223F80" w14:textId="77777777" w:rsidR="00B81A6C" w:rsidRPr="00C31BE4" w:rsidRDefault="00B81A6C" w:rsidP="00232DCD">
      <w:pPr>
        <w:jc w:val="center"/>
        <w:rPr>
          <w:rFonts w:ascii="Arial" w:hAnsi="Arial" w:cs="Arial"/>
          <w:smallCaps/>
          <w:lang w:val="es-ES_tradnl"/>
        </w:rPr>
      </w:pPr>
    </w:p>
    <w:p w14:paraId="72950AC2" w14:textId="77777777" w:rsidR="00232DCD" w:rsidRPr="00C31BE4" w:rsidRDefault="00232DCD" w:rsidP="00232DCD">
      <w:pPr>
        <w:jc w:val="center"/>
        <w:rPr>
          <w:rFonts w:ascii="Arial" w:hAnsi="Arial" w:cs="Arial"/>
          <w:smallCaps/>
          <w:lang w:val="es-ES_tradnl"/>
        </w:rPr>
      </w:pPr>
    </w:p>
    <w:p w14:paraId="5ACABAE6" w14:textId="77777777" w:rsidR="00232DCD" w:rsidRPr="00C31BE4" w:rsidRDefault="00232DCD" w:rsidP="00232DCD">
      <w:pPr>
        <w:jc w:val="center"/>
        <w:rPr>
          <w:rFonts w:ascii="Arial" w:hAnsi="Arial" w:cs="Arial"/>
          <w:smallCaps/>
          <w:lang w:val="es-ES_tradnl"/>
        </w:rPr>
      </w:pPr>
    </w:p>
    <w:p w14:paraId="2E70DE4D" w14:textId="77777777" w:rsidR="00232DCD" w:rsidRPr="00C31BE4" w:rsidRDefault="00232DCD" w:rsidP="00232DCD">
      <w:pPr>
        <w:jc w:val="center"/>
        <w:rPr>
          <w:rFonts w:ascii="Arial" w:hAnsi="Arial" w:cs="Arial"/>
          <w:smallCaps/>
          <w:lang w:val="es-ES_tradnl"/>
        </w:rPr>
      </w:pPr>
    </w:p>
    <w:p w14:paraId="3B0CF428" w14:textId="77777777" w:rsidR="00C53ABB" w:rsidRPr="00C31BE4" w:rsidRDefault="00C21376" w:rsidP="00C53ABB">
      <w:pPr>
        <w:pBdr>
          <w:top w:val="single" w:sz="4" w:space="1" w:color="auto"/>
          <w:left w:val="single" w:sz="4" w:space="4" w:color="auto"/>
          <w:bottom w:val="single" w:sz="4" w:space="1" w:color="auto"/>
          <w:right w:val="single" w:sz="4" w:space="4" w:color="auto"/>
        </w:pBdr>
        <w:jc w:val="center"/>
        <w:rPr>
          <w:rFonts w:ascii="Arial" w:hAnsi="Arial" w:cs="Arial"/>
          <w:sz w:val="18"/>
          <w:szCs w:val="18"/>
          <w:lang w:val="es-ES_tradnl"/>
        </w:rPr>
      </w:pPr>
      <w:r w:rsidRPr="00C31BE4">
        <w:rPr>
          <w:rFonts w:ascii="Arial" w:hAnsi="Arial" w:cs="Arial"/>
          <w:sz w:val="18"/>
          <w:szCs w:val="18"/>
          <w:lang w:val="es-ES_tradnl"/>
        </w:rPr>
        <w:t xml:space="preserve">Este </w:t>
      </w:r>
      <w:r w:rsidR="00BF16C9" w:rsidRPr="00C31BE4">
        <w:rPr>
          <w:rFonts w:ascii="Arial" w:hAnsi="Arial" w:cs="Arial"/>
          <w:sz w:val="18"/>
          <w:szCs w:val="18"/>
          <w:lang w:val="es-ES_tradnl"/>
        </w:rPr>
        <w:t>documento</w:t>
      </w:r>
      <w:r w:rsidRPr="00C31BE4">
        <w:rPr>
          <w:rFonts w:ascii="Arial" w:hAnsi="Arial" w:cs="Arial"/>
          <w:sz w:val="18"/>
          <w:szCs w:val="18"/>
          <w:lang w:val="es-ES_tradnl"/>
        </w:rPr>
        <w:t xml:space="preserve"> fue preparado por</w:t>
      </w:r>
      <w:r w:rsidR="00C53ABB" w:rsidRPr="00C31BE4">
        <w:rPr>
          <w:rFonts w:ascii="Arial" w:hAnsi="Arial" w:cs="Arial"/>
          <w:sz w:val="18"/>
          <w:szCs w:val="18"/>
          <w:lang w:val="es-ES_tradnl"/>
        </w:rPr>
        <w:t xml:space="preserve">: </w:t>
      </w:r>
    </w:p>
    <w:p w14:paraId="106604FB" w14:textId="3DF15457" w:rsidR="00D86AD6" w:rsidRPr="00C31BE4" w:rsidRDefault="00624D96" w:rsidP="005A2270">
      <w:pPr>
        <w:pBdr>
          <w:top w:val="single" w:sz="4" w:space="1" w:color="auto"/>
          <w:left w:val="single" w:sz="4" w:space="4" w:color="auto"/>
          <w:bottom w:val="single" w:sz="4" w:space="1" w:color="auto"/>
          <w:right w:val="single" w:sz="4" w:space="4" w:color="auto"/>
        </w:pBdr>
        <w:jc w:val="center"/>
        <w:rPr>
          <w:rFonts w:ascii="Arial" w:hAnsi="Arial" w:cs="Arial"/>
          <w:sz w:val="18"/>
          <w:szCs w:val="18"/>
          <w:lang w:val="es-ES_tradnl"/>
        </w:rPr>
      </w:pPr>
      <w:r>
        <w:rPr>
          <w:rFonts w:ascii="Arial" w:hAnsi="Arial" w:cs="Arial"/>
          <w:sz w:val="18"/>
          <w:szCs w:val="18"/>
          <w:lang w:val="es-ES_tradnl"/>
        </w:rPr>
        <w:t xml:space="preserve">Javier Gavilanez e </w:t>
      </w:r>
      <w:r w:rsidR="005A2270" w:rsidRPr="00C31BE4">
        <w:rPr>
          <w:rFonts w:ascii="Arial" w:hAnsi="Arial" w:cs="Arial"/>
          <w:sz w:val="18"/>
          <w:szCs w:val="18"/>
          <w:lang w:val="es-ES_tradnl"/>
        </w:rPr>
        <w:t>Isabelle Braly-Cartillier (IFD/CMF)</w:t>
      </w:r>
    </w:p>
    <w:p w14:paraId="3356F4B1" w14:textId="52CC0943" w:rsidR="00C53ABB" w:rsidRPr="00C31BE4" w:rsidRDefault="00C53ABB">
      <w:pPr>
        <w:rPr>
          <w:lang w:val="es-ES_tradnl"/>
        </w:rPr>
      </w:pPr>
    </w:p>
    <w:tbl>
      <w:tblPr>
        <w:tblW w:w="9697" w:type="dxa"/>
        <w:tblInd w:w="10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230"/>
        <w:gridCol w:w="5467"/>
      </w:tblGrid>
      <w:tr w:rsidR="00B01F04" w:rsidRPr="00037A3D" w14:paraId="5E20A9B7" w14:textId="77777777" w:rsidTr="000B6972">
        <w:trPr>
          <w:trHeight w:val="420"/>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hemeFill="accent1" w:themeFillTint="99"/>
            <w:tcMar>
              <w:top w:w="15" w:type="dxa"/>
              <w:left w:w="105" w:type="dxa"/>
              <w:bottom w:w="15" w:type="dxa"/>
              <w:right w:w="105" w:type="dxa"/>
            </w:tcMar>
            <w:vAlign w:val="center"/>
            <w:hideMark/>
          </w:tcPr>
          <w:p w14:paraId="29F604BE" w14:textId="39CA2DC9" w:rsidR="00B01F04" w:rsidRPr="00C31BE4" w:rsidRDefault="0058714B" w:rsidP="00232DCD">
            <w:pPr>
              <w:jc w:val="center"/>
              <w:rPr>
                <w:rFonts w:ascii="Arial" w:eastAsia="Times New Roman" w:hAnsi="Arial" w:cs="Arial"/>
                <w:b/>
                <w:bCs/>
                <w:sz w:val="27"/>
                <w:szCs w:val="27"/>
                <w:lang w:val="es-ES_tradnl"/>
              </w:rPr>
            </w:pPr>
            <w:r w:rsidRPr="00C31BE4">
              <w:rPr>
                <w:rFonts w:ascii="Arial" w:eastAsia="Times New Roman" w:hAnsi="Arial" w:cs="Arial"/>
                <w:b/>
                <w:bCs/>
                <w:sz w:val="27"/>
                <w:szCs w:val="27"/>
                <w:lang w:val="es-ES_tradnl"/>
              </w:rPr>
              <w:lastRenderedPageBreak/>
              <w:t>INFORME DE GESTIÓN</w:t>
            </w:r>
            <w:r w:rsidR="00C21376" w:rsidRPr="00C31BE4">
              <w:rPr>
                <w:rFonts w:ascii="Arial" w:eastAsia="Times New Roman" w:hAnsi="Arial" w:cs="Arial"/>
                <w:b/>
                <w:bCs/>
                <w:sz w:val="27"/>
                <w:szCs w:val="27"/>
                <w:lang w:val="es-ES_tradnl"/>
              </w:rPr>
              <w:t xml:space="preserve"> AMBIENTAL Y SOCIAL </w:t>
            </w:r>
            <w:r w:rsidR="00232DCD" w:rsidRPr="00C31BE4">
              <w:rPr>
                <w:rFonts w:ascii="Arial" w:eastAsia="Times New Roman" w:hAnsi="Arial" w:cs="Arial"/>
                <w:b/>
                <w:bCs/>
                <w:sz w:val="27"/>
                <w:szCs w:val="27"/>
                <w:lang w:val="es-ES_tradnl"/>
              </w:rPr>
              <w:t>(</w:t>
            </w:r>
            <w:r w:rsidR="001C6E58" w:rsidRPr="00C31BE4">
              <w:rPr>
                <w:rFonts w:ascii="Arial" w:eastAsia="Times New Roman" w:hAnsi="Arial" w:cs="Arial"/>
                <w:b/>
                <w:bCs/>
                <w:sz w:val="27"/>
                <w:szCs w:val="27"/>
                <w:lang w:val="es-ES_tradnl"/>
              </w:rPr>
              <w:t>IGAS</w:t>
            </w:r>
            <w:r w:rsidR="00232DCD" w:rsidRPr="00C31BE4">
              <w:rPr>
                <w:rFonts w:ascii="Arial" w:eastAsia="Times New Roman" w:hAnsi="Arial" w:cs="Arial"/>
                <w:b/>
                <w:bCs/>
                <w:sz w:val="27"/>
                <w:szCs w:val="27"/>
                <w:lang w:val="es-ES_tradnl"/>
              </w:rPr>
              <w:t>)</w:t>
            </w:r>
          </w:p>
        </w:tc>
      </w:tr>
      <w:tr w:rsidR="00C21376" w:rsidRPr="00037A3D" w14:paraId="095EE70B" w14:textId="77777777" w:rsidTr="0023212A">
        <w:trPr>
          <w:trHeight w:val="23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261BB044" w14:textId="77777777" w:rsidR="00C21376" w:rsidRPr="00C31BE4" w:rsidRDefault="00C21376" w:rsidP="0023212A">
            <w:pPr>
              <w:rPr>
                <w:rFonts w:ascii="Arial" w:eastAsia="Times New Roman" w:hAnsi="Arial" w:cs="Arial"/>
                <w:b/>
                <w:bCs/>
                <w:sz w:val="22"/>
                <w:szCs w:val="22"/>
                <w:lang w:val="es-ES_tradnl"/>
              </w:rPr>
            </w:pPr>
            <w:r w:rsidRPr="00C31BE4">
              <w:rPr>
                <w:rFonts w:ascii="Arial" w:eastAsia="Times New Roman" w:hAnsi="Arial" w:cs="Arial"/>
                <w:b/>
                <w:bCs/>
                <w:sz w:val="22"/>
                <w:szCs w:val="22"/>
                <w:lang w:val="es-ES_tradnl"/>
              </w:rPr>
              <w:t>Nombre de la Operación</w:t>
            </w:r>
          </w:p>
        </w:tc>
        <w:tc>
          <w:tcPr>
            <w:tcW w:w="546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0F45F1EE" w14:textId="2F043A88" w:rsidR="00C21376" w:rsidRPr="00C31BE4" w:rsidRDefault="00F524E8" w:rsidP="0023212A">
            <w:pPr>
              <w:rPr>
                <w:rFonts w:ascii="Arial" w:eastAsia="Times New Roman" w:hAnsi="Arial" w:cs="Arial"/>
                <w:sz w:val="20"/>
                <w:szCs w:val="20"/>
                <w:lang w:val="es-ES_tradnl"/>
              </w:rPr>
            </w:pPr>
            <w:r w:rsidRPr="00C31BE4">
              <w:rPr>
                <w:rFonts w:ascii="Arial" w:eastAsia="Times New Roman" w:hAnsi="Arial" w:cs="Arial"/>
                <w:sz w:val="20"/>
                <w:szCs w:val="20"/>
                <w:lang w:val="es-ES_tradnl"/>
              </w:rPr>
              <w:t xml:space="preserve">Programa </w:t>
            </w:r>
            <w:r w:rsidR="0093074D" w:rsidRPr="0093074D">
              <w:rPr>
                <w:rFonts w:ascii="Arial" w:eastAsia="Times New Roman" w:hAnsi="Arial" w:cs="Arial"/>
                <w:sz w:val="20"/>
                <w:szCs w:val="20"/>
                <w:lang w:val="es-ES_tradnl"/>
              </w:rPr>
              <w:t>de Crédito para la Reactivación de la Producción de la Provincia de San Juan</w:t>
            </w:r>
            <w:r w:rsidR="0093074D">
              <w:rPr>
                <w:rFonts w:ascii="Arial" w:eastAsia="Times New Roman" w:hAnsi="Arial" w:cs="Arial"/>
                <w:sz w:val="20"/>
                <w:szCs w:val="20"/>
                <w:lang w:val="es-ES_tradnl"/>
              </w:rPr>
              <w:t>.</w:t>
            </w:r>
          </w:p>
        </w:tc>
      </w:tr>
      <w:tr w:rsidR="00C21376" w:rsidRPr="00C31BE4" w14:paraId="64E307BE" w14:textId="77777777" w:rsidTr="0023212A">
        <w:trPr>
          <w:trHeight w:val="23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18D25196" w14:textId="77777777" w:rsidR="00C21376" w:rsidRPr="00C31BE4" w:rsidRDefault="00C21376" w:rsidP="0023212A">
            <w:pPr>
              <w:rPr>
                <w:rFonts w:ascii="Arial" w:eastAsia="Times New Roman" w:hAnsi="Arial" w:cs="Arial"/>
                <w:b/>
                <w:bCs/>
                <w:sz w:val="22"/>
                <w:szCs w:val="22"/>
                <w:lang w:val="es-ES_tradnl"/>
              </w:rPr>
            </w:pPr>
            <w:r w:rsidRPr="00C31BE4">
              <w:rPr>
                <w:rFonts w:ascii="Arial" w:eastAsia="Times New Roman" w:hAnsi="Arial" w:cs="Arial"/>
                <w:b/>
                <w:bCs/>
                <w:sz w:val="22"/>
                <w:szCs w:val="22"/>
                <w:lang w:val="es-ES_tradnl"/>
              </w:rPr>
              <w:t>Número de la Operación</w:t>
            </w:r>
          </w:p>
        </w:tc>
        <w:tc>
          <w:tcPr>
            <w:tcW w:w="546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5790B0FF" w14:textId="644763C1" w:rsidR="00C21376" w:rsidRPr="00C31BE4" w:rsidRDefault="0093074D" w:rsidP="0023212A">
            <w:pPr>
              <w:rPr>
                <w:rFonts w:ascii="Arial" w:eastAsia="Times New Roman" w:hAnsi="Arial" w:cs="Arial"/>
                <w:sz w:val="20"/>
                <w:szCs w:val="20"/>
                <w:lang w:val="es-ES_tradnl"/>
              </w:rPr>
            </w:pPr>
            <w:r>
              <w:rPr>
                <w:rFonts w:ascii="Arial" w:eastAsia="Times New Roman" w:hAnsi="Arial" w:cs="Arial"/>
                <w:sz w:val="20"/>
                <w:szCs w:val="20"/>
                <w:lang w:val="es-ES_tradnl"/>
              </w:rPr>
              <w:t>AR</w:t>
            </w:r>
            <w:r w:rsidR="0015511A">
              <w:rPr>
                <w:rFonts w:ascii="Arial" w:eastAsia="Times New Roman" w:hAnsi="Arial" w:cs="Arial"/>
                <w:sz w:val="20"/>
                <w:szCs w:val="20"/>
                <w:lang w:val="es-ES_tradnl"/>
              </w:rPr>
              <w:t>-L1</w:t>
            </w:r>
            <w:r>
              <w:rPr>
                <w:rFonts w:ascii="Arial" w:eastAsia="Times New Roman" w:hAnsi="Arial" w:cs="Arial"/>
                <w:sz w:val="20"/>
                <w:szCs w:val="20"/>
                <w:lang w:val="es-ES_tradnl"/>
              </w:rPr>
              <w:t>334</w:t>
            </w:r>
          </w:p>
        </w:tc>
      </w:tr>
      <w:tr w:rsidR="00C21376" w:rsidRPr="00C31BE4" w14:paraId="291E1E0F" w14:textId="77777777" w:rsidTr="000B6972">
        <w:trPr>
          <w:trHeight w:val="357"/>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hemeFill="accent1" w:themeFillTint="99"/>
            <w:tcMar>
              <w:top w:w="15" w:type="dxa"/>
              <w:left w:w="105" w:type="dxa"/>
              <w:bottom w:w="15" w:type="dxa"/>
              <w:right w:w="105" w:type="dxa"/>
            </w:tcMar>
          </w:tcPr>
          <w:p w14:paraId="74ACED72" w14:textId="106B01A2" w:rsidR="00C21376" w:rsidRPr="00C31BE4" w:rsidRDefault="005279CB" w:rsidP="005279CB">
            <w:pPr>
              <w:rPr>
                <w:rFonts w:ascii="Arial" w:eastAsia="Times New Roman" w:hAnsi="Arial" w:cs="Arial"/>
                <w:sz w:val="20"/>
                <w:szCs w:val="20"/>
                <w:lang w:val="es-ES_tradnl"/>
              </w:rPr>
            </w:pPr>
            <w:r w:rsidRPr="00C31BE4">
              <w:rPr>
                <w:rFonts w:ascii="Arial" w:eastAsia="Times New Roman" w:hAnsi="Arial" w:cs="Arial"/>
                <w:b/>
                <w:bCs/>
                <w:sz w:val="27"/>
                <w:szCs w:val="27"/>
                <w:lang w:val="es-ES_tradnl"/>
              </w:rPr>
              <w:t xml:space="preserve">1. </w:t>
            </w:r>
            <w:r w:rsidR="00C21376" w:rsidRPr="00C31BE4">
              <w:rPr>
                <w:rFonts w:ascii="Arial" w:eastAsia="Times New Roman" w:hAnsi="Arial" w:cs="Arial"/>
                <w:b/>
                <w:bCs/>
                <w:sz w:val="27"/>
                <w:szCs w:val="27"/>
                <w:lang w:val="es-ES_tradnl"/>
              </w:rPr>
              <w:t>Detalles de la Operación</w:t>
            </w:r>
          </w:p>
        </w:tc>
      </w:tr>
      <w:tr w:rsidR="00C21376" w:rsidRPr="00C31BE4" w14:paraId="10152BA9" w14:textId="77777777" w:rsidTr="000B6972">
        <w:trPr>
          <w:trHeight w:val="23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hideMark/>
          </w:tcPr>
          <w:p w14:paraId="0373F1CE" w14:textId="77777777" w:rsidR="00C21376" w:rsidRPr="00C31BE4" w:rsidRDefault="00C21376" w:rsidP="001D3040">
            <w:pPr>
              <w:rPr>
                <w:rFonts w:ascii="Arial" w:eastAsia="Times New Roman" w:hAnsi="Arial" w:cs="Arial"/>
                <w:b/>
                <w:bCs/>
                <w:sz w:val="22"/>
                <w:szCs w:val="22"/>
                <w:lang w:val="es-ES_tradnl"/>
              </w:rPr>
            </w:pPr>
            <w:r w:rsidRPr="00C31BE4">
              <w:rPr>
                <w:rFonts w:ascii="Arial" w:eastAsia="Times New Roman" w:hAnsi="Arial" w:cs="Arial"/>
                <w:b/>
                <w:bCs/>
                <w:sz w:val="22"/>
                <w:szCs w:val="22"/>
                <w:lang w:val="es-ES_tradnl"/>
              </w:rPr>
              <w:t>Sector del BID</w:t>
            </w:r>
          </w:p>
        </w:tc>
        <w:tc>
          <w:tcPr>
            <w:tcW w:w="546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hideMark/>
          </w:tcPr>
          <w:p w14:paraId="121022D6" w14:textId="1F739FA7" w:rsidR="00C21376" w:rsidRPr="00BA1117" w:rsidRDefault="005A2270" w:rsidP="00D86AD6">
            <w:pPr>
              <w:rPr>
                <w:rFonts w:ascii="Arial" w:eastAsia="Times New Roman" w:hAnsi="Arial" w:cs="Arial"/>
                <w:sz w:val="20"/>
                <w:szCs w:val="20"/>
                <w:lang w:val="es-ES_tradnl"/>
              </w:rPr>
            </w:pPr>
            <w:r w:rsidRPr="00BA1117">
              <w:rPr>
                <w:rFonts w:ascii="Arial" w:eastAsia="Times New Roman" w:hAnsi="Arial" w:cs="Arial"/>
                <w:sz w:val="20"/>
                <w:szCs w:val="20"/>
                <w:lang w:val="es-ES_tradnl"/>
              </w:rPr>
              <w:t>IFD/CMF</w:t>
            </w:r>
          </w:p>
        </w:tc>
      </w:tr>
      <w:tr w:rsidR="00C21376" w:rsidRPr="00C31BE4" w14:paraId="259E995B" w14:textId="77777777" w:rsidTr="000B6972">
        <w:trPr>
          <w:trHeight w:val="23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hideMark/>
          </w:tcPr>
          <w:p w14:paraId="1738A38D" w14:textId="77777777" w:rsidR="00C21376" w:rsidRPr="00C31BE4" w:rsidRDefault="00C21376" w:rsidP="001D3040">
            <w:pPr>
              <w:rPr>
                <w:rFonts w:ascii="Arial" w:eastAsia="Times New Roman" w:hAnsi="Arial" w:cs="Arial"/>
                <w:b/>
                <w:bCs/>
                <w:sz w:val="22"/>
                <w:szCs w:val="22"/>
                <w:lang w:val="es-ES_tradnl"/>
              </w:rPr>
            </w:pPr>
            <w:r w:rsidRPr="00C31BE4">
              <w:rPr>
                <w:rFonts w:ascii="Arial" w:eastAsia="Times New Roman" w:hAnsi="Arial" w:cs="Arial"/>
                <w:b/>
                <w:bCs/>
                <w:sz w:val="22"/>
                <w:szCs w:val="22"/>
                <w:lang w:val="es-ES_tradnl"/>
              </w:rPr>
              <w:t>Tipo de Operación</w:t>
            </w:r>
          </w:p>
        </w:tc>
        <w:tc>
          <w:tcPr>
            <w:tcW w:w="546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hideMark/>
          </w:tcPr>
          <w:p w14:paraId="72E711B1" w14:textId="4E65C286" w:rsidR="00C21376" w:rsidRPr="00BA1117" w:rsidRDefault="005A2270" w:rsidP="00844A93">
            <w:pPr>
              <w:rPr>
                <w:rFonts w:ascii="Arial" w:eastAsia="Times New Roman" w:hAnsi="Arial" w:cs="Arial"/>
                <w:sz w:val="20"/>
                <w:szCs w:val="20"/>
                <w:lang w:val="es-ES_tradnl"/>
              </w:rPr>
            </w:pPr>
            <w:r w:rsidRPr="001517D5">
              <w:rPr>
                <w:rFonts w:ascii="Arial" w:eastAsia="Times New Roman" w:hAnsi="Arial" w:cs="Arial"/>
                <w:sz w:val="20"/>
                <w:szCs w:val="20"/>
                <w:lang w:val="es-ES_tradnl"/>
              </w:rPr>
              <w:t>Global de Préstamo</w:t>
            </w:r>
            <w:r w:rsidRPr="00BA1117">
              <w:rPr>
                <w:rFonts w:ascii="Arial" w:eastAsia="Times New Roman" w:hAnsi="Arial" w:cs="Arial"/>
                <w:sz w:val="20"/>
                <w:szCs w:val="20"/>
                <w:lang w:val="es-ES_tradnl"/>
              </w:rPr>
              <w:t xml:space="preserve"> </w:t>
            </w:r>
          </w:p>
        </w:tc>
      </w:tr>
      <w:tr w:rsidR="00C21376" w:rsidRPr="00C31BE4" w14:paraId="6B5A0222" w14:textId="77777777" w:rsidTr="000B6972">
        <w:trPr>
          <w:trHeight w:val="21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506DFAD2" w14:textId="11B1FA33" w:rsidR="00C21376" w:rsidRPr="00C31BE4" w:rsidRDefault="00C21376" w:rsidP="00C21376">
            <w:pPr>
              <w:rPr>
                <w:rFonts w:ascii="Arial" w:eastAsia="Times New Roman" w:hAnsi="Arial" w:cs="Arial"/>
                <w:b/>
                <w:bCs/>
                <w:sz w:val="22"/>
                <w:szCs w:val="22"/>
                <w:lang w:val="es-ES_tradnl"/>
              </w:rPr>
            </w:pPr>
            <w:r w:rsidRPr="00C31BE4">
              <w:rPr>
                <w:rFonts w:ascii="Arial" w:eastAsia="Times New Roman" w:hAnsi="Arial" w:cs="Arial"/>
                <w:b/>
                <w:bCs/>
                <w:sz w:val="22"/>
                <w:szCs w:val="22"/>
                <w:lang w:val="es-ES_tradnl"/>
              </w:rPr>
              <w:t>Clasificación de Impacto</w:t>
            </w:r>
            <w:r w:rsidR="003D0E10" w:rsidRPr="00C31BE4">
              <w:rPr>
                <w:rFonts w:ascii="Arial" w:eastAsia="Times New Roman" w:hAnsi="Arial" w:cs="Arial"/>
                <w:b/>
                <w:bCs/>
                <w:sz w:val="22"/>
                <w:szCs w:val="22"/>
                <w:lang w:val="es-ES_tradnl"/>
              </w:rPr>
              <w:t xml:space="preserve"> Ambiental y Social</w:t>
            </w:r>
          </w:p>
        </w:tc>
        <w:tc>
          <w:tcPr>
            <w:tcW w:w="546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263C1E10" w14:textId="0D83D63A" w:rsidR="00C21376" w:rsidRPr="00BA1117" w:rsidRDefault="00D86AD6" w:rsidP="00844A93">
            <w:pPr>
              <w:rPr>
                <w:rFonts w:ascii="Arial" w:eastAsia="Times New Roman" w:hAnsi="Arial" w:cs="Arial"/>
                <w:sz w:val="20"/>
                <w:szCs w:val="20"/>
                <w:lang w:val="es-ES_tradnl"/>
              </w:rPr>
            </w:pPr>
            <w:r w:rsidRPr="00BA1117">
              <w:rPr>
                <w:rFonts w:ascii="Arial" w:eastAsia="Times New Roman" w:hAnsi="Arial" w:cs="Arial"/>
                <w:sz w:val="20"/>
                <w:szCs w:val="20"/>
                <w:lang w:val="es-ES_tradnl"/>
              </w:rPr>
              <w:t xml:space="preserve">B.13 </w:t>
            </w:r>
            <w:r w:rsidR="00BD1A87">
              <w:rPr>
                <w:rFonts w:ascii="Arial" w:eastAsia="Times New Roman" w:hAnsi="Arial" w:cs="Arial"/>
                <w:sz w:val="20"/>
                <w:szCs w:val="20"/>
                <w:lang w:val="es-ES_tradnl"/>
              </w:rPr>
              <w:t>–</w:t>
            </w:r>
            <w:r w:rsidR="00A30E75">
              <w:rPr>
                <w:rFonts w:ascii="Arial" w:eastAsia="Times New Roman" w:hAnsi="Arial" w:cs="Arial"/>
                <w:sz w:val="20"/>
                <w:szCs w:val="20"/>
                <w:lang w:val="es-ES_tradnl"/>
              </w:rPr>
              <w:t xml:space="preserve"> </w:t>
            </w:r>
            <w:r w:rsidR="00BD1A87" w:rsidRPr="00C06DC6">
              <w:rPr>
                <w:rFonts w:ascii="Arial" w:eastAsia="Times New Roman" w:hAnsi="Arial" w:cs="Arial"/>
                <w:sz w:val="20"/>
                <w:szCs w:val="20"/>
                <w:lang w:val="es-ES_tradnl"/>
              </w:rPr>
              <w:t>Riesgo bajo</w:t>
            </w:r>
          </w:p>
        </w:tc>
      </w:tr>
      <w:tr w:rsidR="00C21376" w:rsidRPr="00C31BE4" w14:paraId="1DB2EFD4" w14:textId="77777777" w:rsidTr="000B6972">
        <w:trPr>
          <w:trHeight w:val="21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7710C6A3" w14:textId="638573A2" w:rsidR="00C21376" w:rsidRPr="00C31BE4" w:rsidDel="007813EB" w:rsidRDefault="00C21376" w:rsidP="00844A93">
            <w:pPr>
              <w:rPr>
                <w:rFonts w:ascii="Arial" w:eastAsia="Times New Roman" w:hAnsi="Arial" w:cs="Arial"/>
                <w:b/>
                <w:bCs/>
                <w:sz w:val="22"/>
                <w:szCs w:val="22"/>
                <w:lang w:val="es-ES_tradnl"/>
              </w:rPr>
            </w:pPr>
            <w:r w:rsidRPr="00C31BE4">
              <w:rPr>
                <w:rFonts w:ascii="Arial" w:eastAsia="Times New Roman" w:hAnsi="Arial" w:cs="Arial"/>
                <w:b/>
                <w:bCs/>
                <w:sz w:val="22"/>
                <w:szCs w:val="22"/>
                <w:lang w:val="es-ES_tradnl"/>
              </w:rPr>
              <w:t>Indicador de</w:t>
            </w:r>
            <w:r w:rsidR="00A872A5" w:rsidRPr="00C31BE4">
              <w:rPr>
                <w:rFonts w:ascii="Arial" w:eastAsia="Times New Roman" w:hAnsi="Arial" w:cs="Arial"/>
                <w:b/>
                <w:bCs/>
                <w:sz w:val="22"/>
                <w:szCs w:val="22"/>
                <w:lang w:val="es-ES_tradnl"/>
              </w:rPr>
              <w:t>l</w:t>
            </w:r>
            <w:r w:rsidRPr="00C31BE4">
              <w:rPr>
                <w:rFonts w:ascii="Arial" w:eastAsia="Times New Roman" w:hAnsi="Arial" w:cs="Arial"/>
                <w:b/>
                <w:bCs/>
                <w:sz w:val="22"/>
                <w:szCs w:val="22"/>
                <w:lang w:val="es-ES_tradnl"/>
              </w:rPr>
              <w:t xml:space="preserve"> Riesgo de Desastres</w:t>
            </w:r>
          </w:p>
        </w:tc>
        <w:tc>
          <w:tcPr>
            <w:tcW w:w="546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59A157D2" w14:textId="5355C43A" w:rsidR="00C21376" w:rsidRPr="00BA1117" w:rsidRDefault="00315341" w:rsidP="00844A93">
            <w:pPr>
              <w:rPr>
                <w:rFonts w:ascii="Arial" w:eastAsia="Times New Roman" w:hAnsi="Arial" w:cs="Arial"/>
                <w:sz w:val="20"/>
                <w:szCs w:val="20"/>
                <w:lang w:val="es-ES_tradnl"/>
              </w:rPr>
            </w:pPr>
            <w:r>
              <w:rPr>
                <w:rFonts w:ascii="Arial" w:eastAsia="Times New Roman" w:hAnsi="Arial" w:cs="Arial"/>
                <w:sz w:val="20"/>
                <w:szCs w:val="20"/>
                <w:lang w:val="es-ES_tradnl"/>
              </w:rPr>
              <w:t>N/A</w:t>
            </w:r>
          </w:p>
        </w:tc>
      </w:tr>
      <w:tr w:rsidR="00C21376" w:rsidRPr="00C31BE4" w14:paraId="28DBEC9F" w14:textId="77777777" w:rsidTr="000B6972">
        <w:trPr>
          <w:trHeight w:val="21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74A75800" w14:textId="77777777" w:rsidR="00C21376" w:rsidRPr="00C31BE4" w:rsidRDefault="00C21376" w:rsidP="00844A93">
            <w:pPr>
              <w:rPr>
                <w:rFonts w:ascii="Arial" w:eastAsia="Times New Roman" w:hAnsi="Arial" w:cs="Arial"/>
                <w:b/>
                <w:bCs/>
                <w:sz w:val="22"/>
                <w:szCs w:val="22"/>
                <w:lang w:val="es-ES_tradnl"/>
              </w:rPr>
            </w:pPr>
            <w:r w:rsidRPr="00C31BE4">
              <w:rPr>
                <w:rFonts w:ascii="Arial" w:eastAsia="Times New Roman" w:hAnsi="Arial" w:cs="Arial"/>
                <w:b/>
                <w:bCs/>
                <w:sz w:val="22"/>
                <w:szCs w:val="22"/>
                <w:lang w:val="es-ES_tradnl"/>
              </w:rPr>
              <w:t>Prestatario</w:t>
            </w:r>
          </w:p>
        </w:tc>
        <w:tc>
          <w:tcPr>
            <w:tcW w:w="546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52E7FCD9" w14:textId="7B97191A" w:rsidR="00C21376" w:rsidRPr="00BA1117" w:rsidRDefault="0093074D" w:rsidP="00844A93">
            <w:pPr>
              <w:rPr>
                <w:rFonts w:ascii="Arial" w:eastAsia="Times New Roman" w:hAnsi="Arial" w:cs="Arial"/>
                <w:sz w:val="20"/>
                <w:szCs w:val="20"/>
                <w:lang w:val="es-ES_tradnl"/>
              </w:rPr>
            </w:pPr>
            <w:r>
              <w:rPr>
                <w:rFonts w:ascii="Arial" w:hAnsi="Arial" w:cs="Arial"/>
                <w:sz w:val="20"/>
                <w:szCs w:val="20"/>
                <w:lang w:val="es-ES_tradnl"/>
              </w:rPr>
              <w:t>Provincia de San Juan</w:t>
            </w:r>
          </w:p>
        </w:tc>
      </w:tr>
      <w:tr w:rsidR="00C21376" w:rsidRPr="00037A3D" w14:paraId="4353563B" w14:textId="77777777" w:rsidTr="000B6972">
        <w:trPr>
          <w:trHeight w:val="21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181156CC" w14:textId="77777777" w:rsidR="00C21376" w:rsidRPr="00C31BE4" w:rsidRDefault="00C21376" w:rsidP="00844A93">
            <w:pPr>
              <w:rPr>
                <w:rFonts w:ascii="Arial" w:eastAsia="Times New Roman" w:hAnsi="Arial" w:cs="Arial"/>
                <w:b/>
                <w:bCs/>
                <w:sz w:val="22"/>
                <w:szCs w:val="22"/>
                <w:lang w:val="es-ES_tradnl"/>
              </w:rPr>
            </w:pPr>
            <w:r w:rsidRPr="00C31BE4">
              <w:rPr>
                <w:rFonts w:ascii="Arial" w:eastAsia="Times New Roman" w:hAnsi="Arial" w:cs="Arial"/>
                <w:b/>
                <w:bCs/>
                <w:sz w:val="22"/>
                <w:szCs w:val="22"/>
                <w:lang w:val="es-ES_tradnl"/>
              </w:rPr>
              <w:t>Agencia Ejecutora</w:t>
            </w:r>
          </w:p>
        </w:tc>
        <w:tc>
          <w:tcPr>
            <w:tcW w:w="546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6C3B8B13" w14:textId="006B965E" w:rsidR="00C21376" w:rsidRPr="00BA1117" w:rsidRDefault="0093074D" w:rsidP="00844A93">
            <w:pPr>
              <w:rPr>
                <w:rFonts w:ascii="Arial" w:eastAsia="Times New Roman" w:hAnsi="Arial" w:cs="Arial"/>
                <w:sz w:val="20"/>
                <w:szCs w:val="20"/>
                <w:lang w:val="es-ES_tradnl"/>
              </w:rPr>
            </w:pPr>
            <w:r w:rsidRPr="0093074D">
              <w:rPr>
                <w:rFonts w:ascii="Arial" w:hAnsi="Arial" w:cs="Arial"/>
                <w:sz w:val="20"/>
                <w:szCs w:val="20"/>
                <w:lang w:val="es-ES_tradnl"/>
              </w:rPr>
              <w:t>Agencia San Juan de Desarrollo de Inversiones (ASJDI)</w:t>
            </w:r>
          </w:p>
        </w:tc>
      </w:tr>
      <w:tr w:rsidR="00C21376" w:rsidRPr="00C31BE4" w14:paraId="2FFD0AFE" w14:textId="77777777" w:rsidTr="000B6972">
        <w:trPr>
          <w:trHeight w:val="23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6F1FF8DC" w14:textId="77777777" w:rsidR="00C21376" w:rsidRPr="00C31BE4" w:rsidRDefault="00C21376" w:rsidP="00C21376">
            <w:pPr>
              <w:rPr>
                <w:rFonts w:ascii="Arial" w:eastAsia="Times New Roman" w:hAnsi="Arial" w:cs="Arial"/>
                <w:b/>
                <w:bCs/>
                <w:sz w:val="22"/>
                <w:szCs w:val="22"/>
                <w:lang w:val="es-ES_tradnl"/>
              </w:rPr>
            </w:pPr>
            <w:r w:rsidRPr="00C31BE4">
              <w:rPr>
                <w:rFonts w:ascii="Arial" w:eastAsia="Times New Roman" w:hAnsi="Arial" w:cs="Arial"/>
                <w:b/>
                <w:bCs/>
                <w:sz w:val="22"/>
                <w:szCs w:val="22"/>
                <w:lang w:val="es-ES_tradnl"/>
              </w:rPr>
              <w:t>Préstamo BID US$ (y costo total del proyecto)</w:t>
            </w:r>
          </w:p>
        </w:tc>
        <w:tc>
          <w:tcPr>
            <w:tcW w:w="546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1D12E164" w14:textId="0C94EFDB" w:rsidR="0093074D" w:rsidRDefault="0093074D" w:rsidP="0093074D">
            <w:pPr>
              <w:rPr>
                <w:rFonts w:ascii="Arial" w:eastAsia="Times New Roman" w:hAnsi="Arial" w:cs="Arial"/>
                <w:sz w:val="20"/>
                <w:szCs w:val="20"/>
                <w:lang w:val="es-ES_tradnl"/>
              </w:rPr>
            </w:pPr>
            <w:r w:rsidRPr="0093074D">
              <w:rPr>
                <w:rFonts w:ascii="Arial" w:eastAsia="Times New Roman" w:hAnsi="Arial" w:cs="Arial"/>
                <w:sz w:val="20"/>
                <w:szCs w:val="20"/>
                <w:lang w:val="es-ES_tradnl"/>
              </w:rPr>
              <w:t xml:space="preserve">BID (Capital Ordinario): </w:t>
            </w:r>
            <w:r>
              <w:rPr>
                <w:rFonts w:ascii="Arial" w:eastAsia="Times New Roman" w:hAnsi="Arial" w:cs="Arial"/>
                <w:sz w:val="20"/>
                <w:szCs w:val="20"/>
                <w:lang w:val="es-ES_tradnl"/>
              </w:rPr>
              <w:t xml:space="preserve">     </w:t>
            </w:r>
            <w:r w:rsidRPr="0093074D">
              <w:rPr>
                <w:rFonts w:ascii="Arial" w:eastAsia="Times New Roman" w:hAnsi="Arial" w:cs="Arial"/>
                <w:sz w:val="20"/>
                <w:szCs w:val="20"/>
                <w:lang w:val="es-ES_tradnl"/>
              </w:rPr>
              <w:t>US$58 millones</w:t>
            </w:r>
          </w:p>
          <w:p w14:paraId="3EA0CE64" w14:textId="6FAFF667" w:rsidR="0093074D" w:rsidRDefault="0093074D" w:rsidP="0093074D">
            <w:pPr>
              <w:rPr>
                <w:rFonts w:ascii="Arial" w:eastAsia="Times New Roman" w:hAnsi="Arial" w:cs="Arial"/>
                <w:sz w:val="20"/>
                <w:szCs w:val="20"/>
                <w:lang w:val="es-ES_tradnl"/>
              </w:rPr>
            </w:pPr>
            <w:r w:rsidRPr="0093074D">
              <w:rPr>
                <w:rFonts w:ascii="Arial" w:eastAsia="Times New Roman" w:hAnsi="Arial" w:cs="Arial"/>
                <w:sz w:val="20"/>
                <w:szCs w:val="20"/>
                <w:lang w:val="es-ES_tradnl"/>
              </w:rPr>
              <w:t xml:space="preserve">Aporte local: </w:t>
            </w:r>
            <w:r>
              <w:rPr>
                <w:rFonts w:ascii="Arial" w:eastAsia="Times New Roman" w:hAnsi="Arial" w:cs="Arial"/>
                <w:sz w:val="20"/>
                <w:szCs w:val="20"/>
                <w:lang w:val="es-ES_tradnl"/>
              </w:rPr>
              <w:t xml:space="preserve">                      </w:t>
            </w:r>
            <w:r w:rsidRPr="0093074D">
              <w:rPr>
                <w:rFonts w:ascii="Arial" w:eastAsia="Times New Roman" w:hAnsi="Arial" w:cs="Arial"/>
                <w:sz w:val="20"/>
                <w:szCs w:val="20"/>
                <w:lang w:val="es-ES_tradnl"/>
              </w:rPr>
              <w:t xml:space="preserve">US$10 millones </w:t>
            </w:r>
          </w:p>
          <w:p w14:paraId="389B118C" w14:textId="670F9735" w:rsidR="00C21376" w:rsidRPr="00BA1117" w:rsidRDefault="0093074D" w:rsidP="0093074D">
            <w:pPr>
              <w:rPr>
                <w:rFonts w:ascii="Arial" w:eastAsia="Times New Roman" w:hAnsi="Arial" w:cs="Arial"/>
                <w:sz w:val="20"/>
                <w:szCs w:val="20"/>
                <w:lang w:val="es-ES_tradnl"/>
              </w:rPr>
            </w:pPr>
            <w:r w:rsidRPr="0093074D">
              <w:rPr>
                <w:rFonts w:ascii="Arial" w:eastAsia="Times New Roman" w:hAnsi="Arial" w:cs="Arial"/>
                <w:sz w:val="20"/>
                <w:szCs w:val="20"/>
                <w:lang w:val="es-ES_tradnl"/>
              </w:rPr>
              <w:t xml:space="preserve">Total: </w:t>
            </w:r>
            <w:r>
              <w:rPr>
                <w:rFonts w:ascii="Arial" w:eastAsia="Times New Roman" w:hAnsi="Arial" w:cs="Arial"/>
                <w:sz w:val="20"/>
                <w:szCs w:val="20"/>
                <w:lang w:val="es-ES_tradnl"/>
              </w:rPr>
              <w:t xml:space="preserve">                                 </w:t>
            </w:r>
            <w:r w:rsidRPr="0093074D">
              <w:rPr>
                <w:rFonts w:ascii="Arial" w:eastAsia="Times New Roman" w:hAnsi="Arial" w:cs="Arial"/>
                <w:sz w:val="20"/>
                <w:szCs w:val="20"/>
                <w:lang w:val="es-ES_tradnl"/>
              </w:rPr>
              <w:t>US$68 millones</w:t>
            </w:r>
          </w:p>
        </w:tc>
      </w:tr>
      <w:tr w:rsidR="00C21376" w:rsidRPr="00C31BE4" w14:paraId="52F1F53D" w14:textId="77777777" w:rsidTr="000B6972">
        <w:trPr>
          <w:trHeight w:val="38"/>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199B71AA" w14:textId="71D7C3E0" w:rsidR="00C21376" w:rsidRPr="00C31BE4" w:rsidRDefault="00C21376" w:rsidP="00844A93">
            <w:pPr>
              <w:rPr>
                <w:rFonts w:ascii="Arial" w:eastAsia="Times New Roman" w:hAnsi="Arial" w:cs="Arial"/>
                <w:b/>
                <w:bCs/>
                <w:sz w:val="22"/>
                <w:szCs w:val="22"/>
                <w:lang w:val="es-ES_tradnl"/>
              </w:rPr>
            </w:pPr>
            <w:r w:rsidRPr="00C31BE4">
              <w:rPr>
                <w:rFonts w:ascii="Arial" w:eastAsia="Times New Roman" w:hAnsi="Arial" w:cs="Arial"/>
                <w:b/>
                <w:bCs/>
                <w:sz w:val="22"/>
                <w:szCs w:val="22"/>
                <w:lang w:val="es-ES_tradnl"/>
              </w:rPr>
              <w:t>Políticas/</w:t>
            </w:r>
            <w:r w:rsidR="00A872A5" w:rsidRPr="00C31BE4">
              <w:rPr>
                <w:rFonts w:ascii="Arial" w:eastAsia="Times New Roman" w:hAnsi="Arial" w:cs="Arial"/>
                <w:b/>
                <w:bCs/>
                <w:sz w:val="22"/>
                <w:szCs w:val="22"/>
                <w:lang w:val="es-ES_tradnl"/>
              </w:rPr>
              <w:t>Directrices</w:t>
            </w:r>
            <w:r w:rsidRPr="00C31BE4">
              <w:rPr>
                <w:rFonts w:ascii="Arial" w:eastAsia="Times New Roman" w:hAnsi="Arial" w:cs="Arial"/>
                <w:b/>
                <w:bCs/>
                <w:sz w:val="22"/>
                <w:szCs w:val="22"/>
                <w:lang w:val="es-ES_tradnl"/>
              </w:rPr>
              <w:t xml:space="preserve"> Pertinentes</w:t>
            </w:r>
          </w:p>
        </w:tc>
        <w:tc>
          <w:tcPr>
            <w:tcW w:w="546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7B6453DB" w14:textId="4474CD13" w:rsidR="00C21376" w:rsidRPr="00BA1117" w:rsidRDefault="001E534F" w:rsidP="00844A93">
            <w:pPr>
              <w:rPr>
                <w:rFonts w:ascii="Arial" w:eastAsia="Times New Roman" w:hAnsi="Arial" w:cs="Arial"/>
                <w:sz w:val="20"/>
                <w:szCs w:val="20"/>
              </w:rPr>
            </w:pPr>
            <w:r>
              <w:rPr>
                <w:rFonts w:ascii="Arial" w:eastAsia="Times New Roman" w:hAnsi="Arial" w:cs="Arial"/>
                <w:sz w:val="20"/>
                <w:szCs w:val="20"/>
              </w:rPr>
              <w:t xml:space="preserve">OP-102, </w:t>
            </w:r>
            <w:r w:rsidR="005A2270" w:rsidRPr="00BA1117">
              <w:rPr>
                <w:rFonts w:ascii="Arial" w:eastAsia="Times New Roman" w:hAnsi="Arial" w:cs="Arial"/>
                <w:sz w:val="20"/>
                <w:szCs w:val="20"/>
              </w:rPr>
              <w:t>OP-703 (</w:t>
            </w:r>
            <w:r>
              <w:rPr>
                <w:rFonts w:ascii="Arial" w:eastAsia="Times New Roman" w:hAnsi="Arial" w:cs="Arial"/>
                <w:sz w:val="20"/>
                <w:szCs w:val="20"/>
              </w:rPr>
              <w:t xml:space="preserve">B1, </w:t>
            </w:r>
            <w:r w:rsidR="005A2270" w:rsidRPr="001517D5">
              <w:rPr>
                <w:rFonts w:ascii="Arial" w:eastAsia="Times New Roman" w:hAnsi="Arial" w:cs="Arial"/>
                <w:sz w:val="20"/>
                <w:szCs w:val="20"/>
              </w:rPr>
              <w:t>B</w:t>
            </w:r>
            <w:r w:rsidR="00A60821" w:rsidRPr="001517D5">
              <w:rPr>
                <w:rFonts w:ascii="Arial" w:eastAsia="Times New Roman" w:hAnsi="Arial" w:cs="Arial"/>
                <w:sz w:val="20"/>
                <w:szCs w:val="20"/>
              </w:rPr>
              <w:t>2, B3, B7, B13</w:t>
            </w:r>
            <w:r w:rsidR="00EA3AEA">
              <w:rPr>
                <w:rFonts w:ascii="Arial" w:eastAsia="Times New Roman" w:hAnsi="Arial" w:cs="Arial"/>
                <w:sz w:val="20"/>
                <w:szCs w:val="20"/>
              </w:rPr>
              <w:t>, B17</w:t>
            </w:r>
            <w:r w:rsidR="005A2270" w:rsidRPr="001E534F">
              <w:rPr>
                <w:rFonts w:ascii="Arial" w:eastAsia="Times New Roman" w:hAnsi="Arial" w:cs="Arial"/>
                <w:sz w:val="20"/>
                <w:szCs w:val="20"/>
              </w:rPr>
              <w:t>)</w:t>
            </w:r>
          </w:p>
        </w:tc>
      </w:tr>
      <w:tr w:rsidR="00C21376" w:rsidRPr="00C31BE4" w14:paraId="4408641E" w14:textId="77777777" w:rsidTr="000B6972">
        <w:trPr>
          <w:trHeight w:val="429"/>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hemeFill="accent1" w:themeFillTint="99"/>
            <w:tcMar>
              <w:top w:w="15" w:type="dxa"/>
              <w:left w:w="105" w:type="dxa"/>
              <w:bottom w:w="15" w:type="dxa"/>
              <w:right w:w="105" w:type="dxa"/>
            </w:tcMar>
            <w:vAlign w:val="center"/>
            <w:hideMark/>
          </w:tcPr>
          <w:p w14:paraId="275A0898" w14:textId="49D13544" w:rsidR="00C21376" w:rsidRPr="00C31BE4" w:rsidRDefault="005C6B71" w:rsidP="00044E39">
            <w:pPr>
              <w:rPr>
                <w:rFonts w:ascii="Arial" w:eastAsia="Times New Roman" w:hAnsi="Arial" w:cs="Arial"/>
                <w:b/>
                <w:bCs/>
                <w:sz w:val="27"/>
                <w:szCs w:val="27"/>
                <w:lang w:val="es-ES_tradnl"/>
              </w:rPr>
            </w:pPr>
            <w:r w:rsidRPr="00C31BE4">
              <w:rPr>
                <w:rFonts w:ascii="Arial" w:eastAsia="Times New Roman" w:hAnsi="Arial" w:cs="Arial"/>
                <w:b/>
                <w:bCs/>
                <w:sz w:val="27"/>
                <w:szCs w:val="27"/>
                <w:lang w:val="es-ES_tradnl"/>
              </w:rPr>
              <w:t xml:space="preserve">2. </w:t>
            </w:r>
            <w:r w:rsidR="00044E39" w:rsidRPr="00C31BE4">
              <w:rPr>
                <w:rFonts w:ascii="Arial" w:eastAsia="Times New Roman" w:hAnsi="Arial" w:cs="Arial"/>
                <w:b/>
                <w:bCs/>
                <w:sz w:val="27"/>
                <w:szCs w:val="27"/>
                <w:lang w:val="es-ES_tradnl"/>
              </w:rPr>
              <w:t>Resumen Ejecutivo</w:t>
            </w:r>
          </w:p>
        </w:tc>
      </w:tr>
      <w:tr w:rsidR="00C21376" w:rsidRPr="00037A3D" w14:paraId="3D4F508E" w14:textId="77777777" w:rsidTr="000B6972">
        <w:trPr>
          <w:trHeight w:val="870"/>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hideMark/>
          </w:tcPr>
          <w:p w14:paraId="33C9EC96" w14:textId="723E6017" w:rsidR="005666E3" w:rsidRPr="00C31BE4" w:rsidRDefault="00655D2C" w:rsidP="00133053">
            <w:pPr>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Por ser una operación de intermediación financiera, de acuerdo con la Política de Medio Ambiente y Cumplimiento de Salvaguardias del Banco (OP-703), Directiva B.13, esta operación no puede ser clasificada ex</w:t>
            </w:r>
            <w:r w:rsidR="007D0F7A" w:rsidRPr="00C31BE4">
              <w:rPr>
                <w:rFonts w:ascii="Arial" w:eastAsia="Times New Roman" w:hAnsi="Arial" w:cs="Arial"/>
                <w:sz w:val="22"/>
                <w:szCs w:val="22"/>
                <w:shd w:val="clear" w:color="auto" w:fill="FFFFFF"/>
                <w:lang w:val="es-ES_tradnl"/>
              </w:rPr>
              <w:t> </w:t>
            </w:r>
            <w:r w:rsidRPr="00C31BE4">
              <w:rPr>
                <w:rFonts w:ascii="Arial" w:eastAsia="Times New Roman" w:hAnsi="Arial" w:cs="Arial"/>
                <w:sz w:val="22"/>
                <w:szCs w:val="22"/>
                <w:shd w:val="clear" w:color="auto" w:fill="FFFFFF"/>
                <w:lang w:val="es-ES_tradnl"/>
              </w:rPr>
              <w:t xml:space="preserve">ante. </w:t>
            </w:r>
          </w:p>
          <w:p w14:paraId="7956E6A0" w14:textId="77777777" w:rsidR="00133053" w:rsidRPr="00C31BE4" w:rsidRDefault="00133053" w:rsidP="00133053">
            <w:pPr>
              <w:jc w:val="both"/>
              <w:rPr>
                <w:rFonts w:ascii="Arial" w:eastAsia="Times New Roman" w:hAnsi="Arial" w:cs="Arial"/>
                <w:sz w:val="22"/>
                <w:szCs w:val="22"/>
                <w:shd w:val="clear" w:color="auto" w:fill="FFFFFF"/>
                <w:lang w:val="es-ES_tradnl"/>
              </w:rPr>
            </w:pPr>
          </w:p>
          <w:p w14:paraId="41164CF7" w14:textId="1967B71B" w:rsidR="005666E3" w:rsidRPr="00C31BE4" w:rsidRDefault="005666E3" w:rsidP="00133053">
            <w:pPr>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Se </w:t>
            </w:r>
            <w:r w:rsidR="003B0E95" w:rsidRPr="00C31BE4">
              <w:rPr>
                <w:rFonts w:ascii="Arial" w:eastAsia="Times New Roman" w:hAnsi="Arial" w:cs="Arial"/>
                <w:sz w:val="22"/>
                <w:szCs w:val="22"/>
                <w:shd w:val="clear" w:color="auto" w:fill="FFFFFF"/>
                <w:lang w:val="es-ES_tradnl"/>
              </w:rPr>
              <w:t>realizó</w:t>
            </w:r>
            <w:r w:rsidRPr="00C31BE4">
              <w:rPr>
                <w:rFonts w:ascii="Arial" w:eastAsia="Times New Roman" w:hAnsi="Arial" w:cs="Arial"/>
                <w:sz w:val="22"/>
                <w:szCs w:val="22"/>
                <w:shd w:val="clear" w:color="auto" w:fill="FFFFFF"/>
                <w:lang w:val="es-ES_tradnl"/>
              </w:rPr>
              <w:t xml:space="preserve"> la debida diligencia ambiental y social en cumplimiento con la </w:t>
            </w:r>
            <w:r w:rsidR="008A0399">
              <w:rPr>
                <w:rFonts w:ascii="Arial" w:eastAsia="Times New Roman" w:hAnsi="Arial" w:cs="Arial"/>
                <w:sz w:val="22"/>
                <w:szCs w:val="22"/>
                <w:shd w:val="clear" w:color="auto" w:fill="FFFFFF"/>
                <w:lang w:val="es-ES_tradnl"/>
              </w:rPr>
              <w:t>“</w:t>
            </w:r>
            <w:r w:rsidR="003B0E95" w:rsidRPr="00C31BE4">
              <w:rPr>
                <w:rFonts w:ascii="Arial" w:eastAsia="Times New Roman" w:hAnsi="Arial" w:cs="Arial"/>
                <w:sz w:val="22"/>
                <w:szCs w:val="22"/>
                <w:shd w:val="clear" w:color="auto" w:fill="FFFFFF"/>
                <w:lang w:val="es-ES_tradnl"/>
              </w:rPr>
              <w:t>B.13</w:t>
            </w:r>
            <w:r w:rsidR="008A0399">
              <w:rPr>
                <w:rFonts w:ascii="Arial" w:eastAsia="Times New Roman" w:hAnsi="Arial" w:cs="Arial"/>
                <w:sz w:val="22"/>
                <w:szCs w:val="22"/>
                <w:shd w:val="clear" w:color="auto" w:fill="FFFFFF"/>
                <w:lang w:val="es-ES_tradnl"/>
              </w:rPr>
              <w:t>”</w:t>
            </w:r>
            <w:r w:rsidR="003B0E95" w:rsidRPr="00C31BE4">
              <w:rPr>
                <w:rFonts w:ascii="Arial" w:eastAsia="Times New Roman" w:hAnsi="Arial" w:cs="Arial"/>
                <w:sz w:val="22"/>
                <w:szCs w:val="22"/>
                <w:shd w:val="clear" w:color="auto" w:fill="FFFFFF"/>
                <w:lang w:val="es-ES_tradnl"/>
              </w:rPr>
              <w:t xml:space="preserve">: </w:t>
            </w:r>
            <w:r w:rsidRPr="00C31BE4">
              <w:rPr>
                <w:rFonts w:ascii="Arial" w:eastAsia="Times New Roman" w:hAnsi="Arial" w:cs="Arial"/>
                <w:sz w:val="22"/>
                <w:szCs w:val="22"/>
                <w:shd w:val="clear" w:color="auto" w:fill="FFFFFF"/>
                <w:lang w:val="es-ES_tradnl"/>
              </w:rPr>
              <w:t>analizando los riesgos socioambientales potenciales del</w:t>
            </w:r>
            <w:r w:rsidR="00E9072D" w:rsidRPr="00C31BE4">
              <w:rPr>
                <w:rFonts w:ascii="Arial" w:eastAsia="Times New Roman" w:hAnsi="Arial" w:cs="Arial"/>
                <w:sz w:val="22"/>
                <w:szCs w:val="22"/>
                <w:shd w:val="clear" w:color="auto" w:fill="FFFFFF"/>
                <w:lang w:val="es-ES_tradnl"/>
              </w:rPr>
              <w:t xml:space="preserve"> </w:t>
            </w:r>
            <w:r w:rsidR="001A054D">
              <w:rPr>
                <w:rFonts w:ascii="Arial" w:eastAsia="Times New Roman" w:hAnsi="Arial" w:cs="Arial"/>
                <w:sz w:val="22"/>
                <w:szCs w:val="22"/>
                <w:shd w:val="clear" w:color="auto" w:fill="FFFFFF"/>
                <w:lang w:val="es-ES_tradnl"/>
              </w:rPr>
              <w:t>pro</w:t>
            </w:r>
            <w:r w:rsidR="00611DA1">
              <w:rPr>
                <w:rFonts w:ascii="Arial" w:eastAsia="Times New Roman" w:hAnsi="Arial" w:cs="Arial"/>
                <w:sz w:val="22"/>
                <w:szCs w:val="22"/>
                <w:shd w:val="clear" w:color="auto" w:fill="FFFFFF"/>
                <w:lang w:val="es-ES_tradnl"/>
              </w:rPr>
              <w:t>grama</w:t>
            </w:r>
            <w:r w:rsidR="00993979" w:rsidRPr="00C31BE4">
              <w:rPr>
                <w:rFonts w:ascii="Arial" w:eastAsia="Times New Roman" w:hAnsi="Arial" w:cs="Arial"/>
                <w:sz w:val="22"/>
                <w:szCs w:val="22"/>
                <w:shd w:val="clear" w:color="auto" w:fill="FFFFFF"/>
                <w:lang w:val="es-ES_tradnl"/>
              </w:rPr>
              <w:t xml:space="preserve"> </w:t>
            </w:r>
            <w:r w:rsidRPr="00C31BE4">
              <w:rPr>
                <w:rFonts w:ascii="Arial" w:eastAsia="Times New Roman" w:hAnsi="Arial" w:cs="Arial"/>
                <w:sz w:val="22"/>
                <w:szCs w:val="22"/>
                <w:shd w:val="clear" w:color="auto" w:fill="FFFFFF"/>
                <w:lang w:val="es-ES_tradnl"/>
              </w:rPr>
              <w:t>y la capacidad de</w:t>
            </w:r>
            <w:r w:rsidR="00F524E8" w:rsidRPr="00C31BE4">
              <w:rPr>
                <w:rFonts w:ascii="Arial" w:eastAsia="Times New Roman" w:hAnsi="Arial" w:cs="Arial"/>
                <w:sz w:val="22"/>
                <w:szCs w:val="22"/>
                <w:shd w:val="clear" w:color="auto" w:fill="FFFFFF"/>
                <w:lang w:val="es-ES_tradnl"/>
              </w:rPr>
              <w:t xml:space="preserve">l </w:t>
            </w:r>
            <w:r w:rsidR="00993979" w:rsidRPr="00C31BE4">
              <w:rPr>
                <w:rFonts w:ascii="Arial" w:eastAsia="Times New Roman" w:hAnsi="Arial" w:cs="Arial"/>
                <w:sz w:val="22"/>
                <w:szCs w:val="22"/>
                <w:shd w:val="clear" w:color="auto" w:fill="FFFFFF"/>
                <w:lang w:val="es-ES_tradnl"/>
              </w:rPr>
              <w:t xml:space="preserve">ejecutor </w:t>
            </w:r>
            <w:r w:rsidRPr="00C31BE4">
              <w:rPr>
                <w:rFonts w:ascii="Arial" w:eastAsia="Times New Roman" w:hAnsi="Arial" w:cs="Arial"/>
                <w:sz w:val="22"/>
                <w:szCs w:val="22"/>
                <w:shd w:val="clear" w:color="auto" w:fill="FFFFFF"/>
                <w:lang w:val="es-ES_tradnl"/>
              </w:rPr>
              <w:t xml:space="preserve">a manejar dichos riesgos. </w:t>
            </w:r>
          </w:p>
          <w:p w14:paraId="782358EC" w14:textId="77777777" w:rsidR="00133053" w:rsidRPr="00C31BE4" w:rsidRDefault="00133053" w:rsidP="00133053">
            <w:pPr>
              <w:jc w:val="both"/>
              <w:rPr>
                <w:rFonts w:ascii="Arial" w:eastAsia="Times New Roman" w:hAnsi="Arial" w:cs="Arial"/>
                <w:sz w:val="22"/>
                <w:szCs w:val="22"/>
                <w:shd w:val="clear" w:color="auto" w:fill="FFFFFF"/>
                <w:lang w:val="es-ES_tradnl"/>
              </w:rPr>
            </w:pPr>
          </w:p>
          <w:p w14:paraId="25AEDE9A" w14:textId="3E3D62A2" w:rsidR="005666E3" w:rsidRPr="00C31BE4" w:rsidRDefault="00276E11" w:rsidP="73117EFA">
            <w:pPr>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Según </w:t>
            </w:r>
            <w:r w:rsidR="00243E50" w:rsidRPr="00C31BE4">
              <w:rPr>
                <w:rFonts w:ascii="Arial" w:eastAsia="Times New Roman" w:hAnsi="Arial" w:cs="Arial"/>
                <w:sz w:val="22"/>
                <w:szCs w:val="22"/>
                <w:shd w:val="clear" w:color="auto" w:fill="FFFFFF"/>
                <w:lang w:val="es-ES_tradnl"/>
              </w:rPr>
              <w:t xml:space="preserve">los resultados de dicha debida diligencia, </w:t>
            </w:r>
            <w:r w:rsidR="00F53ADA" w:rsidRPr="00C31BE4">
              <w:rPr>
                <w:rFonts w:ascii="Arial" w:eastAsia="Times New Roman" w:hAnsi="Arial" w:cs="Arial"/>
                <w:sz w:val="22"/>
                <w:szCs w:val="22"/>
                <w:shd w:val="clear" w:color="auto" w:fill="FFFFFF"/>
                <w:lang w:val="es-ES_tradnl"/>
              </w:rPr>
              <w:t xml:space="preserve">y dado el perfil de </w:t>
            </w:r>
            <w:r w:rsidR="00F53ADA" w:rsidRPr="00C06DC6">
              <w:rPr>
                <w:rFonts w:ascii="Arial" w:eastAsia="Times New Roman" w:hAnsi="Arial" w:cs="Arial"/>
                <w:sz w:val="22"/>
                <w:szCs w:val="22"/>
                <w:shd w:val="clear" w:color="auto" w:fill="FFFFFF"/>
                <w:lang w:val="es-ES_tradnl"/>
              </w:rPr>
              <w:t xml:space="preserve">riesgo bajo de los </w:t>
            </w:r>
            <w:r w:rsidR="00E9072D" w:rsidRPr="00F50D3D">
              <w:rPr>
                <w:rFonts w:ascii="Arial" w:eastAsia="Times New Roman" w:hAnsi="Arial" w:cs="Arial"/>
                <w:sz w:val="22"/>
                <w:szCs w:val="22"/>
                <w:shd w:val="clear" w:color="auto" w:fill="FFFFFF"/>
                <w:lang w:val="es-ES_tradnl"/>
              </w:rPr>
              <w:t>financiamientos</w:t>
            </w:r>
            <w:r w:rsidR="00F53ADA" w:rsidRPr="00F50D3D">
              <w:rPr>
                <w:rFonts w:ascii="Arial" w:eastAsia="Times New Roman" w:hAnsi="Arial" w:cs="Arial"/>
                <w:sz w:val="22"/>
                <w:szCs w:val="22"/>
                <w:shd w:val="clear" w:color="auto" w:fill="FFFFFF"/>
                <w:lang w:val="es-ES_tradnl"/>
              </w:rPr>
              <w:t xml:space="preserve"> elegibles con recursos del </w:t>
            </w:r>
            <w:r w:rsidR="001A054D" w:rsidRPr="004D26FF">
              <w:rPr>
                <w:rFonts w:ascii="Arial" w:eastAsia="Times New Roman" w:hAnsi="Arial" w:cs="Arial"/>
                <w:sz w:val="22"/>
                <w:szCs w:val="22"/>
                <w:shd w:val="clear" w:color="auto" w:fill="FFFFFF"/>
                <w:lang w:val="es-ES_tradnl"/>
              </w:rPr>
              <w:t>proyecto</w:t>
            </w:r>
            <w:r w:rsidR="00F53ADA" w:rsidRPr="004D26FF">
              <w:rPr>
                <w:rFonts w:ascii="Arial" w:eastAsia="Times New Roman" w:hAnsi="Arial" w:cs="Arial"/>
                <w:sz w:val="22"/>
                <w:szCs w:val="22"/>
                <w:shd w:val="clear" w:color="auto" w:fill="FFFFFF"/>
                <w:lang w:val="es-ES_tradnl"/>
              </w:rPr>
              <w:t xml:space="preserve">, </w:t>
            </w:r>
            <w:r w:rsidRPr="004D26FF">
              <w:rPr>
                <w:rFonts w:ascii="Arial" w:eastAsia="Times New Roman" w:hAnsi="Arial" w:cs="Arial"/>
                <w:sz w:val="22"/>
                <w:szCs w:val="22"/>
                <w:shd w:val="clear" w:color="auto" w:fill="FFFFFF"/>
                <w:lang w:val="es-ES_tradnl"/>
              </w:rPr>
              <w:t xml:space="preserve">esta operación es considerada como riesgo </w:t>
            </w:r>
            <w:r w:rsidR="00F524E8" w:rsidRPr="004D26FF">
              <w:rPr>
                <w:rFonts w:ascii="Arial" w:eastAsia="Times New Roman" w:hAnsi="Arial" w:cs="Arial"/>
                <w:sz w:val="22"/>
                <w:szCs w:val="22"/>
                <w:shd w:val="clear" w:color="auto" w:fill="FFFFFF"/>
                <w:lang w:val="es-ES_tradnl"/>
              </w:rPr>
              <w:t>bajo</w:t>
            </w:r>
            <w:r w:rsidRPr="00DE1649">
              <w:rPr>
                <w:rFonts w:ascii="Arial" w:eastAsia="Times New Roman" w:hAnsi="Arial" w:cs="Arial"/>
                <w:sz w:val="22"/>
                <w:szCs w:val="22"/>
                <w:shd w:val="clear" w:color="auto" w:fill="FFFFFF"/>
                <w:lang w:val="es-ES_tradnl"/>
              </w:rPr>
              <w:t xml:space="preserve"> de Intermediación Financiera.</w:t>
            </w:r>
            <w:r w:rsidRPr="00C31BE4">
              <w:rPr>
                <w:rFonts w:ascii="Arial" w:eastAsia="Times New Roman" w:hAnsi="Arial" w:cs="Arial"/>
                <w:sz w:val="22"/>
                <w:szCs w:val="22"/>
                <w:shd w:val="clear" w:color="auto" w:fill="FFFFFF"/>
                <w:lang w:val="es-ES_tradnl"/>
              </w:rPr>
              <w:t xml:space="preserve"> </w:t>
            </w:r>
            <w:r w:rsidR="00F53ADA" w:rsidRPr="00C31BE4">
              <w:rPr>
                <w:rFonts w:ascii="Arial" w:eastAsia="Times New Roman" w:hAnsi="Arial" w:cs="Arial"/>
                <w:sz w:val="22"/>
                <w:szCs w:val="22"/>
                <w:shd w:val="clear" w:color="auto" w:fill="FFFFFF"/>
                <w:lang w:val="es-ES_tradnl"/>
              </w:rPr>
              <w:t xml:space="preserve">Por </w:t>
            </w:r>
            <w:r w:rsidR="00F524E8" w:rsidRPr="00C31BE4">
              <w:rPr>
                <w:rFonts w:ascii="Arial" w:eastAsia="Times New Roman" w:hAnsi="Arial" w:cs="Arial"/>
                <w:sz w:val="22"/>
                <w:szCs w:val="22"/>
                <w:shd w:val="clear" w:color="auto" w:fill="FFFFFF"/>
                <w:lang w:val="es-ES_tradnl"/>
              </w:rPr>
              <w:t>su tamaño (promedio</w:t>
            </w:r>
            <w:r w:rsidR="00DE6CA9">
              <w:rPr>
                <w:rFonts w:ascii="Arial" w:eastAsia="Times New Roman" w:hAnsi="Arial" w:cs="Arial"/>
                <w:sz w:val="22"/>
                <w:szCs w:val="22"/>
                <w:shd w:val="clear" w:color="auto" w:fill="FFFFFF"/>
                <w:lang w:val="es-ES_tradnl"/>
              </w:rPr>
              <w:t>s</w:t>
            </w:r>
            <w:r w:rsidR="00F524E8" w:rsidRPr="00C31BE4">
              <w:rPr>
                <w:rFonts w:ascii="Arial" w:eastAsia="Times New Roman" w:hAnsi="Arial" w:cs="Arial"/>
                <w:sz w:val="22"/>
                <w:szCs w:val="22"/>
                <w:shd w:val="clear" w:color="auto" w:fill="FFFFFF"/>
                <w:lang w:val="es-ES_tradnl"/>
              </w:rPr>
              <w:t xml:space="preserve"> </w:t>
            </w:r>
            <w:r w:rsidR="00DE6CA9">
              <w:rPr>
                <w:rFonts w:ascii="Arial" w:eastAsia="Times New Roman" w:hAnsi="Arial" w:cs="Arial"/>
                <w:sz w:val="22"/>
                <w:szCs w:val="22"/>
                <w:shd w:val="clear" w:color="auto" w:fill="FFFFFF"/>
                <w:lang w:val="es-ES_tradnl"/>
              </w:rPr>
              <w:t xml:space="preserve">por financiamiento de </w:t>
            </w:r>
            <w:r w:rsidR="009D6260">
              <w:rPr>
                <w:rFonts w:ascii="Arial" w:eastAsia="Times New Roman" w:hAnsi="Arial" w:cs="Arial"/>
                <w:sz w:val="22"/>
                <w:szCs w:val="22"/>
                <w:shd w:val="clear" w:color="auto" w:fill="FFFFFF"/>
                <w:lang w:val="es-ES_tradnl"/>
              </w:rPr>
              <w:t xml:space="preserve">aproximadamente </w:t>
            </w:r>
            <w:r w:rsidR="00DE6CA9">
              <w:rPr>
                <w:rFonts w:ascii="Arial" w:eastAsia="Times New Roman" w:hAnsi="Arial" w:cs="Arial"/>
                <w:sz w:val="22"/>
                <w:szCs w:val="22"/>
                <w:shd w:val="clear" w:color="auto" w:fill="FFFFFF"/>
                <w:lang w:val="es-ES_tradnl"/>
              </w:rPr>
              <w:t>US$</w:t>
            </w:r>
            <w:r w:rsidR="00C06DC6">
              <w:rPr>
                <w:rFonts w:ascii="Arial" w:eastAsia="Times New Roman" w:hAnsi="Arial" w:cs="Arial"/>
                <w:sz w:val="22"/>
                <w:szCs w:val="22"/>
                <w:shd w:val="clear" w:color="auto" w:fill="FFFFFF"/>
                <w:lang w:val="es-ES_tradnl"/>
              </w:rPr>
              <w:t>6</w:t>
            </w:r>
            <w:r w:rsidR="00AD7F28">
              <w:rPr>
                <w:rFonts w:ascii="Arial" w:eastAsia="Times New Roman" w:hAnsi="Arial" w:cs="Arial"/>
                <w:sz w:val="22"/>
                <w:szCs w:val="22"/>
                <w:shd w:val="clear" w:color="auto" w:fill="FFFFFF"/>
                <w:lang w:val="es-ES_tradnl"/>
              </w:rPr>
              <w:t>9</w:t>
            </w:r>
            <w:r w:rsidR="005403B1" w:rsidRPr="00982D3A">
              <w:rPr>
                <w:rFonts w:ascii="Arial" w:eastAsia="Times New Roman" w:hAnsi="Arial" w:cs="Arial"/>
                <w:sz w:val="22"/>
                <w:szCs w:val="22"/>
                <w:shd w:val="clear" w:color="auto" w:fill="FFFFFF"/>
                <w:lang w:val="es-ES_tradnl"/>
              </w:rPr>
              <w:t>.</w:t>
            </w:r>
            <w:r w:rsidR="00DE6CA9" w:rsidRPr="00982D3A">
              <w:rPr>
                <w:rFonts w:ascii="Arial" w:eastAsia="Times New Roman" w:hAnsi="Arial" w:cs="Arial"/>
                <w:sz w:val="22"/>
                <w:szCs w:val="22"/>
                <w:shd w:val="clear" w:color="auto" w:fill="FFFFFF"/>
                <w:lang w:val="es-ES_tradnl"/>
              </w:rPr>
              <w:t>000</w:t>
            </w:r>
            <w:r w:rsidR="00DE6CA9" w:rsidRPr="00F03D6A">
              <w:rPr>
                <w:rFonts w:ascii="Arial" w:eastAsia="Times New Roman" w:hAnsi="Arial" w:cs="Arial"/>
                <w:sz w:val="22"/>
                <w:szCs w:val="22"/>
                <w:shd w:val="clear" w:color="auto" w:fill="FFFFFF"/>
                <w:lang w:val="es-ES_tradnl"/>
              </w:rPr>
              <w:t xml:space="preserve"> </w:t>
            </w:r>
            <w:r w:rsidR="00AD7F28">
              <w:rPr>
                <w:rFonts w:ascii="Arial" w:eastAsia="Times New Roman" w:hAnsi="Arial" w:cs="Arial"/>
                <w:sz w:val="22"/>
                <w:szCs w:val="22"/>
                <w:shd w:val="clear" w:color="auto" w:fill="FFFFFF"/>
                <w:lang w:val="es-ES_tradnl"/>
              </w:rPr>
              <w:t xml:space="preserve">y un </w:t>
            </w:r>
            <w:r w:rsidR="00E9072D" w:rsidRPr="00C31BE4">
              <w:rPr>
                <w:rFonts w:ascii="Arial" w:eastAsia="Times New Roman" w:hAnsi="Arial" w:cs="Arial"/>
                <w:sz w:val="22"/>
                <w:szCs w:val="22"/>
                <w:shd w:val="clear" w:color="auto" w:fill="FFFFFF"/>
                <w:lang w:val="es-ES_tradnl"/>
              </w:rPr>
              <w:t>máximo</w:t>
            </w:r>
            <w:r w:rsidR="00DE6CA9">
              <w:rPr>
                <w:rFonts w:ascii="Arial" w:eastAsia="Times New Roman" w:hAnsi="Arial" w:cs="Arial"/>
                <w:sz w:val="22"/>
                <w:szCs w:val="22"/>
                <w:shd w:val="clear" w:color="auto" w:fill="FFFFFF"/>
                <w:lang w:val="es-ES_tradnl"/>
              </w:rPr>
              <w:t xml:space="preserve"> de</w:t>
            </w:r>
            <w:r w:rsidR="008947AD" w:rsidRPr="00211962">
              <w:rPr>
                <w:rFonts w:ascii="Arial" w:hAnsi="Arial" w:cs="Arial"/>
                <w:sz w:val="22"/>
                <w:szCs w:val="22"/>
                <w:lang w:val="es-MX"/>
              </w:rPr>
              <w:t xml:space="preserve"> US$</w:t>
            </w:r>
            <w:r w:rsidR="00122D16">
              <w:rPr>
                <w:rFonts w:ascii="Arial" w:hAnsi="Arial" w:cs="Arial"/>
                <w:sz w:val="22"/>
                <w:szCs w:val="22"/>
                <w:lang w:val="es-MX"/>
              </w:rPr>
              <w:t>6</w:t>
            </w:r>
            <w:r w:rsidR="008947AD" w:rsidRPr="00211962">
              <w:rPr>
                <w:rFonts w:ascii="Arial" w:hAnsi="Arial" w:cs="Arial"/>
                <w:sz w:val="22"/>
                <w:szCs w:val="22"/>
                <w:lang w:val="es-MX"/>
              </w:rPr>
              <w:t>00.000</w:t>
            </w:r>
            <w:r w:rsidR="00F524E8" w:rsidRPr="00C31BE4">
              <w:rPr>
                <w:rFonts w:ascii="Arial" w:eastAsia="Times New Roman" w:hAnsi="Arial" w:cs="Arial"/>
                <w:sz w:val="22"/>
                <w:szCs w:val="22"/>
                <w:shd w:val="clear" w:color="auto" w:fill="FFFFFF"/>
                <w:lang w:val="es-ES_tradnl"/>
              </w:rPr>
              <w:t>) y su naturaleza (</w:t>
            </w:r>
            <w:r w:rsidR="00F524E8" w:rsidRPr="001517D5">
              <w:rPr>
                <w:rFonts w:ascii="Arial" w:eastAsia="Times New Roman" w:hAnsi="Arial" w:cs="Arial"/>
                <w:sz w:val="22"/>
                <w:szCs w:val="22"/>
                <w:shd w:val="clear" w:color="auto" w:fill="FFFFFF"/>
                <w:lang w:val="es-ES_tradnl"/>
              </w:rPr>
              <w:t>apo</w:t>
            </w:r>
            <w:r w:rsidR="00DE6CA9" w:rsidRPr="001517D5">
              <w:rPr>
                <w:rFonts w:ascii="Arial" w:eastAsia="Times New Roman" w:hAnsi="Arial" w:cs="Arial"/>
                <w:sz w:val="22"/>
                <w:szCs w:val="22"/>
                <w:shd w:val="clear" w:color="auto" w:fill="FFFFFF"/>
                <w:lang w:val="es-ES_tradnl"/>
              </w:rPr>
              <w:t>yo</w:t>
            </w:r>
            <w:r w:rsidR="003E310E">
              <w:rPr>
                <w:rFonts w:ascii="Arial" w:eastAsia="Times New Roman" w:hAnsi="Arial" w:cs="Arial"/>
                <w:sz w:val="22"/>
                <w:szCs w:val="22"/>
                <w:shd w:val="clear" w:color="auto" w:fill="FFFFFF"/>
                <w:lang w:val="es-ES_tradnl"/>
              </w:rPr>
              <w:t> </w:t>
            </w:r>
            <w:r w:rsidR="00B30F6F">
              <w:rPr>
                <w:rFonts w:ascii="Arial" w:eastAsia="Times New Roman" w:hAnsi="Arial" w:cs="Arial"/>
                <w:sz w:val="22"/>
                <w:szCs w:val="22"/>
                <w:shd w:val="clear" w:color="auto" w:fill="FFFFFF"/>
                <w:lang w:val="es-ES_tradnl"/>
              </w:rPr>
              <w:t>a</w:t>
            </w:r>
            <w:r w:rsidR="003E310E">
              <w:rPr>
                <w:rFonts w:ascii="Arial" w:eastAsia="Times New Roman" w:hAnsi="Arial" w:cs="Arial"/>
                <w:sz w:val="22"/>
                <w:szCs w:val="22"/>
                <w:shd w:val="clear" w:color="auto" w:fill="FFFFFF"/>
                <w:lang w:val="es-ES_tradnl"/>
              </w:rPr>
              <w:t> </w:t>
            </w:r>
            <w:r w:rsidR="00B30F6F">
              <w:rPr>
                <w:rFonts w:ascii="Arial" w:eastAsia="Times New Roman" w:hAnsi="Arial" w:cs="Arial"/>
                <w:sz w:val="22"/>
                <w:szCs w:val="22"/>
                <w:shd w:val="clear" w:color="auto" w:fill="FFFFFF"/>
                <w:lang w:val="es-ES_tradnl"/>
              </w:rPr>
              <w:t xml:space="preserve">inversiones de productividad para </w:t>
            </w:r>
            <w:r w:rsidR="007E13F8">
              <w:rPr>
                <w:rFonts w:ascii="Arial" w:eastAsia="Times New Roman" w:hAnsi="Arial" w:cs="Arial"/>
                <w:sz w:val="22"/>
                <w:szCs w:val="22"/>
                <w:shd w:val="clear" w:color="auto" w:fill="FFFFFF"/>
                <w:lang w:val="es-ES_tradnl"/>
              </w:rPr>
              <w:t>MIPYMES</w:t>
            </w:r>
            <w:r w:rsidR="00DE6CA9">
              <w:rPr>
                <w:rFonts w:ascii="Arial" w:eastAsia="Times New Roman" w:hAnsi="Arial" w:cs="Arial"/>
                <w:sz w:val="22"/>
                <w:szCs w:val="22"/>
                <w:shd w:val="clear" w:color="auto" w:fill="FFFFFF"/>
                <w:lang w:val="es-ES_tradnl"/>
              </w:rPr>
              <w:t>)</w:t>
            </w:r>
            <w:r w:rsidR="00F524E8" w:rsidRPr="00C31BE4">
              <w:rPr>
                <w:rFonts w:ascii="Arial" w:eastAsia="Times New Roman" w:hAnsi="Arial" w:cs="Arial"/>
                <w:sz w:val="22"/>
                <w:szCs w:val="22"/>
                <w:shd w:val="clear" w:color="auto" w:fill="FFFFFF"/>
                <w:lang w:val="es-ES_tradnl"/>
              </w:rPr>
              <w:t xml:space="preserve">, </w:t>
            </w:r>
            <w:r w:rsidRPr="00C31BE4">
              <w:rPr>
                <w:rFonts w:ascii="Arial" w:eastAsia="Times New Roman" w:hAnsi="Arial" w:cs="Arial"/>
                <w:sz w:val="22"/>
                <w:szCs w:val="22"/>
                <w:shd w:val="clear" w:color="auto" w:fill="FFFFFF"/>
                <w:lang w:val="es-ES_tradnl"/>
              </w:rPr>
              <w:t xml:space="preserve">los </w:t>
            </w:r>
            <w:r w:rsidR="00E9072D" w:rsidRPr="00C31BE4">
              <w:rPr>
                <w:rFonts w:ascii="Arial" w:eastAsia="Times New Roman" w:hAnsi="Arial" w:cs="Arial"/>
                <w:sz w:val="22"/>
                <w:szCs w:val="22"/>
                <w:shd w:val="clear" w:color="auto" w:fill="FFFFFF"/>
                <w:lang w:val="es-ES_tradnl"/>
              </w:rPr>
              <w:t>financiamientos</w:t>
            </w:r>
            <w:r w:rsidRPr="00C31BE4">
              <w:rPr>
                <w:rFonts w:ascii="Arial" w:eastAsia="Times New Roman" w:hAnsi="Arial" w:cs="Arial"/>
                <w:sz w:val="22"/>
                <w:szCs w:val="22"/>
                <w:shd w:val="clear" w:color="auto" w:fill="FFFFFF"/>
                <w:lang w:val="es-ES_tradnl"/>
              </w:rPr>
              <w:t xml:space="preserve"> serán de </w:t>
            </w:r>
            <w:r w:rsidR="00E12572">
              <w:rPr>
                <w:rFonts w:ascii="Arial" w:eastAsia="Times New Roman" w:hAnsi="Arial" w:cs="Arial"/>
                <w:sz w:val="22"/>
                <w:szCs w:val="22"/>
                <w:shd w:val="clear" w:color="auto" w:fill="FFFFFF"/>
                <w:lang w:val="es-ES_tradnl"/>
              </w:rPr>
              <w:t>C</w:t>
            </w:r>
            <w:r w:rsidRPr="00C31BE4">
              <w:rPr>
                <w:rFonts w:ascii="Arial" w:eastAsia="Times New Roman" w:hAnsi="Arial" w:cs="Arial"/>
                <w:sz w:val="22"/>
                <w:szCs w:val="22"/>
                <w:shd w:val="clear" w:color="auto" w:fill="FFFFFF"/>
                <w:lang w:val="es-ES_tradnl"/>
              </w:rPr>
              <w:t>ategor</w:t>
            </w:r>
            <w:r w:rsidRPr="00C06DC6">
              <w:rPr>
                <w:rFonts w:ascii="Arial" w:eastAsia="Times New Roman" w:hAnsi="Arial" w:cs="Arial"/>
                <w:sz w:val="22"/>
                <w:szCs w:val="22"/>
                <w:shd w:val="clear" w:color="auto" w:fill="FFFFFF"/>
                <w:lang w:val="es-ES_tradnl"/>
              </w:rPr>
              <w:t xml:space="preserve">ía </w:t>
            </w:r>
            <w:r w:rsidR="00E12572" w:rsidRPr="00C06DC6">
              <w:rPr>
                <w:rFonts w:ascii="Arial" w:eastAsia="Times New Roman" w:hAnsi="Arial" w:cs="Arial"/>
                <w:sz w:val="22"/>
                <w:szCs w:val="22"/>
                <w:shd w:val="clear" w:color="auto" w:fill="FFFFFF"/>
                <w:lang w:val="es-ES_tradnl"/>
              </w:rPr>
              <w:t>“</w:t>
            </w:r>
            <w:r w:rsidRPr="00F50D3D">
              <w:rPr>
                <w:rFonts w:ascii="Arial" w:eastAsia="Times New Roman" w:hAnsi="Arial" w:cs="Arial"/>
                <w:sz w:val="22"/>
                <w:szCs w:val="22"/>
                <w:shd w:val="clear" w:color="auto" w:fill="FFFFFF"/>
                <w:lang w:val="es-ES_tradnl"/>
              </w:rPr>
              <w:t>C</w:t>
            </w:r>
            <w:r w:rsidR="00E12572" w:rsidRPr="00F50D3D">
              <w:rPr>
                <w:rFonts w:ascii="Arial" w:eastAsia="Times New Roman" w:hAnsi="Arial" w:cs="Arial"/>
                <w:sz w:val="22"/>
                <w:szCs w:val="22"/>
                <w:shd w:val="clear" w:color="auto" w:fill="FFFFFF"/>
                <w:lang w:val="es-ES_tradnl"/>
              </w:rPr>
              <w:t>”</w:t>
            </w:r>
            <w:r w:rsidRPr="004D26FF">
              <w:rPr>
                <w:rFonts w:ascii="Arial" w:eastAsia="Times New Roman" w:hAnsi="Arial" w:cs="Arial"/>
                <w:sz w:val="22"/>
                <w:szCs w:val="22"/>
                <w:shd w:val="clear" w:color="auto" w:fill="FFFFFF"/>
                <w:lang w:val="es-ES_tradnl"/>
              </w:rPr>
              <w:t>.</w:t>
            </w:r>
            <w:r w:rsidRPr="00C31BE4">
              <w:rPr>
                <w:rFonts w:ascii="Arial" w:eastAsia="Times New Roman" w:hAnsi="Arial" w:cs="Arial"/>
                <w:sz w:val="22"/>
                <w:szCs w:val="22"/>
                <w:shd w:val="clear" w:color="auto" w:fill="FFFFFF"/>
                <w:lang w:val="es-ES_tradnl"/>
              </w:rPr>
              <w:t xml:space="preserve"> </w:t>
            </w:r>
            <w:r w:rsidRPr="00C06DC6">
              <w:rPr>
                <w:rFonts w:ascii="Arial" w:eastAsia="Times New Roman" w:hAnsi="Arial" w:cs="Arial"/>
                <w:sz w:val="22"/>
                <w:szCs w:val="22"/>
                <w:shd w:val="clear" w:color="auto" w:fill="FFFFFF"/>
                <w:lang w:val="es-ES_tradnl"/>
              </w:rPr>
              <w:t xml:space="preserve">Los </w:t>
            </w:r>
            <w:r w:rsidR="00E9072D" w:rsidRPr="00C06DC6">
              <w:rPr>
                <w:rFonts w:ascii="Arial" w:eastAsia="Times New Roman" w:hAnsi="Arial" w:cs="Arial"/>
                <w:sz w:val="22"/>
                <w:szCs w:val="22"/>
                <w:shd w:val="clear" w:color="auto" w:fill="FFFFFF"/>
                <w:lang w:val="es-ES_tradnl"/>
              </w:rPr>
              <w:t>financiamientos</w:t>
            </w:r>
            <w:r w:rsidRPr="00F50D3D">
              <w:rPr>
                <w:rFonts w:ascii="Arial" w:eastAsia="Times New Roman" w:hAnsi="Arial" w:cs="Arial"/>
                <w:sz w:val="22"/>
                <w:szCs w:val="22"/>
                <w:shd w:val="clear" w:color="auto" w:fill="FFFFFF"/>
                <w:lang w:val="es-ES_tradnl"/>
              </w:rPr>
              <w:t xml:space="preserve"> de </w:t>
            </w:r>
            <w:r w:rsidR="00E12572" w:rsidRPr="00F50D3D">
              <w:rPr>
                <w:rFonts w:ascii="Arial" w:eastAsia="Times New Roman" w:hAnsi="Arial" w:cs="Arial"/>
                <w:sz w:val="22"/>
                <w:szCs w:val="22"/>
                <w:shd w:val="clear" w:color="auto" w:fill="FFFFFF"/>
                <w:lang w:val="es-ES_tradnl"/>
              </w:rPr>
              <w:t>C</w:t>
            </w:r>
            <w:r w:rsidRPr="004D26FF">
              <w:rPr>
                <w:rFonts w:ascii="Arial" w:eastAsia="Times New Roman" w:hAnsi="Arial" w:cs="Arial"/>
                <w:sz w:val="22"/>
                <w:szCs w:val="22"/>
                <w:shd w:val="clear" w:color="auto" w:fill="FFFFFF"/>
                <w:lang w:val="es-ES_tradnl"/>
              </w:rPr>
              <w:t xml:space="preserve">ategoría </w:t>
            </w:r>
            <w:r w:rsidR="00E12572" w:rsidRPr="004D26FF">
              <w:rPr>
                <w:rFonts w:ascii="Arial" w:eastAsia="Times New Roman" w:hAnsi="Arial" w:cs="Arial"/>
                <w:sz w:val="22"/>
                <w:szCs w:val="22"/>
                <w:shd w:val="clear" w:color="auto" w:fill="FFFFFF"/>
                <w:lang w:val="es-ES_tradnl"/>
              </w:rPr>
              <w:t>“</w:t>
            </w:r>
            <w:r w:rsidRPr="004D26FF">
              <w:rPr>
                <w:rFonts w:ascii="Arial" w:eastAsia="Times New Roman" w:hAnsi="Arial" w:cs="Arial"/>
                <w:sz w:val="22"/>
                <w:szCs w:val="22"/>
                <w:shd w:val="clear" w:color="auto" w:fill="FFFFFF"/>
                <w:lang w:val="es-ES_tradnl"/>
              </w:rPr>
              <w:t>A</w:t>
            </w:r>
            <w:r w:rsidR="00E12572" w:rsidRPr="004D26FF">
              <w:rPr>
                <w:rFonts w:ascii="Arial" w:eastAsia="Times New Roman" w:hAnsi="Arial" w:cs="Arial"/>
                <w:sz w:val="22"/>
                <w:szCs w:val="22"/>
                <w:shd w:val="clear" w:color="auto" w:fill="FFFFFF"/>
                <w:lang w:val="es-ES_tradnl"/>
              </w:rPr>
              <w:t>”</w:t>
            </w:r>
            <w:r w:rsidR="00F524E8" w:rsidRPr="004D26FF">
              <w:rPr>
                <w:rFonts w:ascii="Arial" w:eastAsia="Times New Roman" w:hAnsi="Arial" w:cs="Arial"/>
                <w:sz w:val="22"/>
                <w:szCs w:val="22"/>
                <w:shd w:val="clear" w:color="auto" w:fill="FFFFFF"/>
                <w:lang w:val="es-ES_tradnl"/>
              </w:rPr>
              <w:t xml:space="preserve"> y </w:t>
            </w:r>
            <w:r w:rsidR="00E12572" w:rsidRPr="00DE1649">
              <w:rPr>
                <w:rFonts w:ascii="Arial" w:eastAsia="Times New Roman" w:hAnsi="Arial" w:cs="Arial"/>
                <w:sz w:val="22"/>
                <w:szCs w:val="22"/>
                <w:shd w:val="clear" w:color="auto" w:fill="FFFFFF"/>
                <w:lang w:val="es-ES_tradnl"/>
              </w:rPr>
              <w:t>“</w:t>
            </w:r>
            <w:r w:rsidR="00F524E8" w:rsidRPr="00DE1649">
              <w:rPr>
                <w:rFonts w:ascii="Arial" w:eastAsia="Times New Roman" w:hAnsi="Arial" w:cs="Arial"/>
                <w:sz w:val="22"/>
                <w:szCs w:val="22"/>
                <w:shd w:val="clear" w:color="auto" w:fill="FFFFFF"/>
                <w:lang w:val="es-ES_tradnl"/>
              </w:rPr>
              <w:t>B</w:t>
            </w:r>
            <w:r w:rsidR="00E12572" w:rsidRPr="005E19CE">
              <w:rPr>
                <w:rFonts w:ascii="Arial" w:eastAsia="Times New Roman" w:hAnsi="Arial" w:cs="Arial"/>
                <w:sz w:val="22"/>
                <w:szCs w:val="22"/>
                <w:shd w:val="clear" w:color="auto" w:fill="FFFFFF"/>
                <w:lang w:val="es-ES_tradnl"/>
              </w:rPr>
              <w:t>”</w:t>
            </w:r>
            <w:r w:rsidRPr="005E19CE">
              <w:rPr>
                <w:rFonts w:ascii="Arial" w:eastAsia="Times New Roman" w:hAnsi="Arial" w:cs="Arial"/>
                <w:sz w:val="22"/>
                <w:szCs w:val="22"/>
                <w:shd w:val="clear" w:color="auto" w:fill="FFFFFF"/>
                <w:lang w:val="es-ES_tradnl"/>
              </w:rPr>
              <w:t xml:space="preserve"> no </w:t>
            </w:r>
            <w:r w:rsidR="00C40D88" w:rsidRPr="005E19CE">
              <w:rPr>
                <w:rFonts w:ascii="Arial" w:eastAsia="Times New Roman" w:hAnsi="Arial" w:cs="Arial"/>
                <w:sz w:val="22"/>
                <w:szCs w:val="22"/>
                <w:shd w:val="clear" w:color="auto" w:fill="FFFFFF"/>
                <w:lang w:val="es-ES_tradnl"/>
              </w:rPr>
              <w:t>serán</w:t>
            </w:r>
            <w:r w:rsidRPr="005E19CE">
              <w:rPr>
                <w:rFonts w:ascii="Arial" w:eastAsia="Times New Roman" w:hAnsi="Arial" w:cs="Arial"/>
                <w:sz w:val="22"/>
                <w:szCs w:val="22"/>
                <w:shd w:val="clear" w:color="auto" w:fill="FFFFFF"/>
                <w:lang w:val="es-ES_tradnl"/>
              </w:rPr>
              <w:t xml:space="preserve"> elegibles para financiamiento.</w:t>
            </w:r>
          </w:p>
          <w:p w14:paraId="3C48D585" w14:textId="77777777" w:rsidR="00133053" w:rsidRPr="00C31BE4" w:rsidRDefault="00133053" w:rsidP="00133053">
            <w:pPr>
              <w:jc w:val="both"/>
              <w:rPr>
                <w:rFonts w:ascii="Arial" w:eastAsia="Times New Roman" w:hAnsi="Arial" w:cs="Arial"/>
                <w:sz w:val="22"/>
                <w:szCs w:val="22"/>
                <w:shd w:val="clear" w:color="auto" w:fill="FFFFFF"/>
                <w:lang w:val="es-ES_tradnl"/>
              </w:rPr>
            </w:pPr>
          </w:p>
          <w:p w14:paraId="0495DB4F" w14:textId="7F174F44" w:rsidR="00276E11" w:rsidRPr="00C31BE4" w:rsidRDefault="00276E11" w:rsidP="00133053">
            <w:pPr>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No se financiará con recursos de la operación: </w:t>
            </w:r>
          </w:p>
          <w:p w14:paraId="13ED388B" w14:textId="451CD068" w:rsidR="00DB6130" w:rsidRPr="00467D0C" w:rsidRDefault="00276E11" w:rsidP="00467D0C">
            <w:pPr>
              <w:pStyle w:val="ListParagraph"/>
              <w:numPr>
                <w:ilvl w:val="0"/>
                <w:numId w:val="36"/>
              </w:numPr>
              <w:jc w:val="both"/>
              <w:rPr>
                <w:rFonts w:ascii="Arial" w:eastAsia="Times New Roman" w:hAnsi="Arial" w:cs="Arial"/>
                <w:sz w:val="22"/>
                <w:szCs w:val="22"/>
                <w:shd w:val="clear" w:color="auto" w:fill="FFFFFF"/>
                <w:lang w:val="es-ES_tradnl"/>
              </w:rPr>
            </w:pPr>
            <w:r w:rsidRPr="00467D0C">
              <w:rPr>
                <w:rFonts w:ascii="Arial" w:eastAsia="Times New Roman" w:hAnsi="Arial" w:cs="Arial"/>
                <w:sz w:val="22"/>
                <w:szCs w:val="22"/>
                <w:shd w:val="clear" w:color="auto" w:fill="FFFFFF"/>
                <w:lang w:val="es-ES_tradnl"/>
              </w:rPr>
              <w:t xml:space="preserve">ninguna de las actividades de la Lista de Exclusión del </w:t>
            </w:r>
            <w:r w:rsidR="00C06DC6" w:rsidRPr="00467D0C">
              <w:rPr>
                <w:rFonts w:ascii="Arial" w:eastAsia="Times New Roman" w:hAnsi="Arial" w:cs="Arial"/>
                <w:sz w:val="22"/>
                <w:szCs w:val="22"/>
                <w:shd w:val="clear" w:color="auto" w:fill="FFFFFF"/>
                <w:lang w:val="es-ES_tradnl"/>
              </w:rPr>
              <w:t>BID</w:t>
            </w:r>
            <w:r w:rsidRPr="00467D0C">
              <w:rPr>
                <w:rFonts w:ascii="Arial" w:eastAsia="Times New Roman" w:hAnsi="Arial" w:cs="Arial"/>
                <w:sz w:val="22"/>
                <w:szCs w:val="22"/>
                <w:shd w:val="clear" w:color="auto" w:fill="FFFFFF"/>
                <w:lang w:val="es-ES_tradnl"/>
              </w:rPr>
              <w:t xml:space="preserve">, </w:t>
            </w:r>
          </w:p>
          <w:p w14:paraId="696F93E1" w14:textId="1C8B5371" w:rsidR="001517D5" w:rsidRDefault="00E9072D" w:rsidP="00467D0C">
            <w:pPr>
              <w:pStyle w:val="ListParagraph"/>
              <w:numPr>
                <w:ilvl w:val="0"/>
                <w:numId w:val="35"/>
              </w:numPr>
              <w:rPr>
                <w:shd w:val="clear" w:color="auto" w:fill="FFFFFF"/>
                <w:lang w:val="es-ES_tradnl"/>
              </w:rPr>
            </w:pPr>
            <w:r w:rsidRPr="00467D0C">
              <w:rPr>
                <w:rFonts w:ascii="Arial" w:eastAsia="Times New Roman" w:hAnsi="Arial" w:cs="Arial"/>
                <w:sz w:val="22"/>
                <w:szCs w:val="22"/>
                <w:shd w:val="clear" w:color="auto" w:fill="FFFFFF"/>
                <w:lang w:val="es-ES_tradnl"/>
              </w:rPr>
              <w:t>actividades/sectores de alto riesgo socioambiental</w:t>
            </w:r>
            <w:r w:rsidR="001517D5" w:rsidRPr="00467D0C">
              <w:rPr>
                <w:rFonts w:ascii="Arial" w:eastAsia="Times New Roman" w:hAnsi="Arial" w:cs="Arial"/>
                <w:sz w:val="22"/>
                <w:szCs w:val="22"/>
                <w:shd w:val="clear" w:color="auto" w:fill="FFFFFF"/>
                <w:lang w:val="es-ES_tradnl"/>
              </w:rPr>
              <w:t xml:space="preserve"> </w:t>
            </w:r>
          </w:p>
          <w:p w14:paraId="6F0D38FE" w14:textId="10C63BAC" w:rsidR="00CA4157" w:rsidRPr="00467D0C" w:rsidRDefault="001517D5" w:rsidP="00467D0C">
            <w:pPr>
              <w:pStyle w:val="ListParagraph"/>
              <w:numPr>
                <w:ilvl w:val="0"/>
                <w:numId w:val="35"/>
              </w:numPr>
              <w:jc w:val="both"/>
              <w:rPr>
                <w:rFonts w:ascii="Arial" w:eastAsia="Times New Roman" w:hAnsi="Arial" w:cs="Arial"/>
                <w:sz w:val="22"/>
                <w:szCs w:val="22"/>
                <w:shd w:val="clear" w:color="auto" w:fill="FFFFFF"/>
                <w:lang w:val="es-ES_tradnl"/>
              </w:rPr>
            </w:pPr>
            <w:r w:rsidRPr="00467D0C">
              <w:rPr>
                <w:rFonts w:ascii="Arial" w:eastAsia="Times New Roman" w:hAnsi="Arial" w:cs="Arial"/>
                <w:sz w:val="22"/>
                <w:szCs w:val="22"/>
                <w:shd w:val="clear" w:color="auto" w:fill="FFFFFF"/>
                <w:lang w:val="es-ES_tradnl"/>
              </w:rPr>
              <w:t>a</w:t>
            </w:r>
            <w:r w:rsidR="00A4450C" w:rsidRPr="00467D0C">
              <w:rPr>
                <w:rFonts w:ascii="Arial" w:eastAsia="Times New Roman" w:hAnsi="Arial" w:cs="Arial"/>
                <w:sz w:val="22"/>
                <w:szCs w:val="22"/>
                <w:shd w:val="clear" w:color="auto" w:fill="FFFFFF"/>
                <w:lang w:val="es-ES_tradnl"/>
              </w:rPr>
              <w:t>ctividades (i) que impliquen reasentamiento involuntario físico o económico</w:t>
            </w:r>
            <w:r w:rsidR="00DE6CA9" w:rsidRPr="00467D0C">
              <w:rPr>
                <w:rFonts w:ascii="Arial" w:eastAsia="Times New Roman" w:hAnsi="Arial" w:cs="Arial"/>
                <w:sz w:val="22"/>
                <w:szCs w:val="22"/>
                <w:shd w:val="clear" w:color="auto" w:fill="FFFFFF"/>
                <w:lang w:val="es-ES_tradnl"/>
              </w:rPr>
              <w:t xml:space="preserve"> de personas</w:t>
            </w:r>
            <w:r w:rsidR="00A4450C" w:rsidRPr="00467D0C">
              <w:rPr>
                <w:rFonts w:ascii="Arial" w:eastAsia="Times New Roman" w:hAnsi="Arial" w:cs="Arial"/>
                <w:sz w:val="22"/>
                <w:szCs w:val="22"/>
                <w:shd w:val="clear" w:color="auto" w:fill="FFFFFF"/>
                <w:lang w:val="es-ES_tradnl"/>
              </w:rPr>
              <w:t>, (ii)</w:t>
            </w:r>
            <w:r w:rsidR="00E776D2">
              <w:rPr>
                <w:rFonts w:ascii="Arial" w:eastAsia="Times New Roman" w:hAnsi="Arial" w:cs="Arial"/>
                <w:sz w:val="22"/>
                <w:szCs w:val="22"/>
                <w:shd w:val="clear" w:color="auto" w:fill="FFFFFF"/>
                <w:lang w:val="es-ES_tradnl"/>
              </w:rPr>
              <w:t> </w:t>
            </w:r>
            <w:r w:rsidR="00F524E8" w:rsidRPr="00467D0C">
              <w:rPr>
                <w:rFonts w:ascii="Arial" w:eastAsia="Times New Roman" w:hAnsi="Arial" w:cs="Arial"/>
                <w:sz w:val="22"/>
                <w:szCs w:val="22"/>
                <w:shd w:val="clear" w:color="auto" w:fill="FFFFFF"/>
                <w:lang w:val="es-ES_tradnl"/>
              </w:rPr>
              <w:t xml:space="preserve">que impliquen un impacto negativo para </w:t>
            </w:r>
            <w:r w:rsidR="00A4450C" w:rsidRPr="00467D0C">
              <w:rPr>
                <w:rFonts w:ascii="Arial" w:eastAsia="Times New Roman" w:hAnsi="Arial" w:cs="Arial"/>
                <w:sz w:val="22"/>
                <w:szCs w:val="22"/>
                <w:shd w:val="clear" w:color="auto" w:fill="FFFFFF"/>
                <w:lang w:val="es-ES_tradnl"/>
              </w:rPr>
              <w:t>grupos indígenas</w:t>
            </w:r>
            <w:r w:rsidR="007D0F7A" w:rsidRPr="00467D0C">
              <w:rPr>
                <w:rFonts w:ascii="Arial" w:eastAsia="Times New Roman" w:hAnsi="Arial" w:cs="Arial"/>
                <w:sz w:val="22"/>
                <w:szCs w:val="22"/>
                <w:shd w:val="clear" w:color="auto" w:fill="FFFFFF"/>
                <w:lang w:val="es-ES_tradnl"/>
              </w:rPr>
              <w:t>;</w:t>
            </w:r>
            <w:r w:rsidR="00A4450C" w:rsidRPr="00467D0C">
              <w:rPr>
                <w:rFonts w:ascii="Arial" w:eastAsia="Times New Roman" w:hAnsi="Arial" w:cs="Arial"/>
                <w:sz w:val="22"/>
                <w:szCs w:val="22"/>
                <w:shd w:val="clear" w:color="auto" w:fill="FFFFFF"/>
                <w:lang w:val="es-ES_tradnl"/>
              </w:rPr>
              <w:t xml:space="preserve"> (iii) que puedan dañar sitios culturales o sitios culturales críticos</w:t>
            </w:r>
            <w:r w:rsidR="007D0F7A" w:rsidRPr="00467D0C">
              <w:rPr>
                <w:rFonts w:ascii="Arial" w:eastAsia="Times New Roman" w:hAnsi="Arial" w:cs="Arial"/>
                <w:sz w:val="22"/>
                <w:szCs w:val="22"/>
                <w:shd w:val="clear" w:color="auto" w:fill="FFFFFF"/>
                <w:lang w:val="es-ES_tradnl"/>
              </w:rPr>
              <w:t>;</w:t>
            </w:r>
            <w:r w:rsidR="00A4450C" w:rsidRPr="00467D0C">
              <w:rPr>
                <w:rFonts w:ascii="Arial" w:eastAsia="Times New Roman" w:hAnsi="Arial" w:cs="Arial"/>
                <w:sz w:val="22"/>
                <w:szCs w:val="22"/>
                <w:shd w:val="clear" w:color="auto" w:fill="FFFFFF"/>
                <w:lang w:val="es-ES_tradnl"/>
              </w:rPr>
              <w:t xml:space="preserve"> (iv) que impliquen un impacto negativo a áreas protegidas o a sitios RAMSAR</w:t>
            </w:r>
            <w:r w:rsidR="007D0F7A" w:rsidRPr="00467D0C">
              <w:rPr>
                <w:rFonts w:ascii="Arial" w:eastAsia="Times New Roman" w:hAnsi="Arial" w:cs="Arial"/>
                <w:sz w:val="22"/>
                <w:szCs w:val="22"/>
                <w:shd w:val="clear" w:color="auto" w:fill="FFFFFF"/>
                <w:lang w:val="es-ES_tradnl"/>
              </w:rPr>
              <w:t>; y</w:t>
            </w:r>
            <w:r w:rsidR="00361240" w:rsidRPr="00467D0C">
              <w:rPr>
                <w:rFonts w:ascii="Arial" w:eastAsia="Times New Roman" w:hAnsi="Arial" w:cs="Arial"/>
                <w:sz w:val="22"/>
                <w:szCs w:val="22"/>
                <w:shd w:val="clear" w:color="auto" w:fill="FFFFFF"/>
                <w:lang w:val="es-ES_tradnl"/>
              </w:rPr>
              <w:t xml:space="preserve"> (v)</w:t>
            </w:r>
            <w:r w:rsidR="007D0F7A" w:rsidRPr="00467D0C">
              <w:rPr>
                <w:rFonts w:ascii="Arial" w:eastAsia="Times New Roman" w:hAnsi="Arial" w:cs="Arial"/>
                <w:sz w:val="22"/>
                <w:szCs w:val="22"/>
                <w:shd w:val="clear" w:color="auto" w:fill="FFFFFF"/>
                <w:lang w:val="es-ES_tradnl"/>
              </w:rPr>
              <w:t> </w:t>
            </w:r>
            <w:r w:rsidR="00361240" w:rsidRPr="00467D0C">
              <w:rPr>
                <w:rFonts w:ascii="Arial" w:eastAsia="Times New Roman" w:hAnsi="Arial" w:cs="Arial"/>
                <w:sz w:val="22"/>
                <w:szCs w:val="22"/>
                <w:shd w:val="clear" w:color="auto" w:fill="FFFFFF"/>
                <w:lang w:val="es-ES_tradnl"/>
              </w:rPr>
              <w:t>que impliquen el uso de especies invasivas</w:t>
            </w:r>
            <w:r w:rsidR="007D0F7A" w:rsidRPr="00467D0C">
              <w:rPr>
                <w:rFonts w:ascii="Arial" w:eastAsia="Times New Roman" w:hAnsi="Arial" w:cs="Arial"/>
                <w:sz w:val="22"/>
                <w:szCs w:val="22"/>
                <w:shd w:val="clear" w:color="auto" w:fill="FFFFFF"/>
                <w:lang w:val="es-ES_tradnl"/>
              </w:rPr>
              <w:t>.</w:t>
            </w:r>
          </w:p>
          <w:p w14:paraId="4B948AD6" w14:textId="4B3C9AD8" w:rsidR="00276E11" w:rsidRPr="00C31BE4" w:rsidRDefault="00276E11" w:rsidP="00133053">
            <w:pPr>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 </w:t>
            </w:r>
          </w:p>
          <w:p w14:paraId="3CF130E9" w14:textId="4DD5092D" w:rsidR="000836B8" w:rsidRPr="00C31BE4" w:rsidRDefault="00276E11" w:rsidP="00133053">
            <w:pPr>
              <w:jc w:val="both"/>
              <w:rPr>
                <w:rFonts w:ascii="Arial" w:eastAsia="Times New Roman" w:hAnsi="Arial" w:cs="Arial"/>
                <w:sz w:val="22"/>
                <w:szCs w:val="22"/>
                <w:shd w:val="clear" w:color="auto" w:fill="FFFFFF"/>
                <w:lang w:val="es-ES_tradnl"/>
              </w:rPr>
            </w:pPr>
            <w:bookmarkStart w:id="0" w:name="_Hlk512444954"/>
            <w:r w:rsidRPr="00C06DC6">
              <w:rPr>
                <w:rFonts w:ascii="Arial" w:eastAsia="Times New Roman" w:hAnsi="Arial" w:cs="Arial"/>
                <w:sz w:val="22"/>
                <w:szCs w:val="22"/>
                <w:shd w:val="clear" w:color="auto" w:fill="FFFFFF"/>
                <w:lang w:val="es-ES_tradnl"/>
              </w:rPr>
              <w:t xml:space="preserve">Los riesgos </w:t>
            </w:r>
            <w:r w:rsidR="00F524E8" w:rsidRPr="00C06DC6">
              <w:rPr>
                <w:rFonts w:ascii="Arial" w:eastAsia="Times New Roman" w:hAnsi="Arial" w:cs="Arial"/>
                <w:sz w:val="22"/>
                <w:szCs w:val="22"/>
                <w:shd w:val="clear" w:color="auto" w:fill="FFFFFF"/>
                <w:lang w:val="es-ES_tradnl"/>
              </w:rPr>
              <w:t xml:space="preserve">e impactos </w:t>
            </w:r>
            <w:r w:rsidRPr="00C06DC6">
              <w:rPr>
                <w:rFonts w:ascii="Arial" w:eastAsia="Times New Roman" w:hAnsi="Arial" w:cs="Arial"/>
                <w:sz w:val="22"/>
                <w:szCs w:val="22"/>
                <w:shd w:val="clear" w:color="auto" w:fill="FFFFFF"/>
                <w:lang w:val="es-ES_tradnl"/>
              </w:rPr>
              <w:t xml:space="preserve">socioambientales potenciales </w:t>
            </w:r>
            <w:r w:rsidR="00243E50" w:rsidRPr="00C06DC6">
              <w:rPr>
                <w:rFonts w:ascii="Arial" w:eastAsia="Times New Roman" w:hAnsi="Arial" w:cs="Arial"/>
                <w:sz w:val="22"/>
                <w:szCs w:val="22"/>
                <w:shd w:val="clear" w:color="auto" w:fill="FFFFFF"/>
                <w:lang w:val="es-ES_tradnl"/>
              </w:rPr>
              <w:t xml:space="preserve">que se identificaron para el </w:t>
            </w:r>
            <w:r w:rsidR="001A054D" w:rsidRPr="00F50D3D">
              <w:rPr>
                <w:rFonts w:ascii="Arial" w:eastAsia="Times New Roman" w:hAnsi="Arial" w:cs="Arial"/>
                <w:sz w:val="22"/>
                <w:szCs w:val="22"/>
                <w:shd w:val="clear" w:color="auto" w:fill="FFFFFF"/>
                <w:lang w:val="es-ES_tradnl"/>
              </w:rPr>
              <w:t>proyecto</w:t>
            </w:r>
            <w:r w:rsidR="00243E50" w:rsidRPr="00F50D3D">
              <w:rPr>
                <w:rFonts w:ascii="Arial" w:eastAsia="Times New Roman" w:hAnsi="Arial" w:cs="Arial"/>
                <w:sz w:val="22"/>
                <w:szCs w:val="22"/>
                <w:shd w:val="clear" w:color="auto" w:fill="FFFFFF"/>
                <w:lang w:val="es-ES_tradnl"/>
              </w:rPr>
              <w:t xml:space="preserve"> </w:t>
            </w:r>
            <w:r w:rsidRPr="004D26FF">
              <w:rPr>
                <w:rFonts w:ascii="Arial" w:eastAsia="Times New Roman" w:hAnsi="Arial" w:cs="Arial"/>
                <w:sz w:val="22"/>
                <w:szCs w:val="22"/>
                <w:shd w:val="clear" w:color="auto" w:fill="FFFFFF"/>
                <w:lang w:val="es-ES_tradnl"/>
              </w:rPr>
              <w:t>son de magnitud baja</w:t>
            </w:r>
            <w:r w:rsidRPr="00C31BE4">
              <w:rPr>
                <w:rFonts w:ascii="Arial" w:eastAsia="Times New Roman" w:hAnsi="Arial" w:cs="Arial"/>
                <w:sz w:val="22"/>
                <w:szCs w:val="22"/>
                <w:shd w:val="clear" w:color="auto" w:fill="FFFFFF"/>
                <w:lang w:val="es-ES_tradnl"/>
              </w:rPr>
              <w:t xml:space="preserve"> y se manejar</w:t>
            </w:r>
            <w:r w:rsidR="00DB151B">
              <w:rPr>
                <w:rFonts w:ascii="Arial" w:eastAsia="Times New Roman" w:hAnsi="Arial" w:cs="Arial"/>
                <w:sz w:val="22"/>
                <w:szCs w:val="22"/>
                <w:shd w:val="clear" w:color="auto" w:fill="FFFFFF"/>
                <w:lang w:val="es-ES_tradnl"/>
              </w:rPr>
              <w:t>á</w:t>
            </w:r>
            <w:r w:rsidRPr="00C31BE4">
              <w:rPr>
                <w:rFonts w:ascii="Arial" w:eastAsia="Times New Roman" w:hAnsi="Arial" w:cs="Arial"/>
                <w:sz w:val="22"/>
                <w:szCs w:val="22"/>
                <w:shd w:val="clear" w:color="auto" w:fill="FFFFFF"/>
                <w:lang w:val="es-ES_tradnl"/>
              </w:rPr>
              <w:t xml:space="preserve">n con la aplicación de un </w:t>
            </w:r>
            <w:r w:rsidR="007D0F7A" w:rsidRPr="00C31BE4">
              <w:rPr>
                <w:rFonts w:ascii="Arial" w:eastAsia="Times New Roman" w:hAnsi="Arial" w:cs="Arial"/>
                <w:sz w:val="22"/>
                <w:szCs w:val="22"/>
                <w:shd w:val="clear" w:color="auto" w:fill="FFFFFF"/>
                <w:lang w:val="es-ES_tradnl"/>
              </w:rPr>
              <w:t>S</w:t>
            </w:r>
            <w:r w:rsidRPr="00C31BE4">
              <w:rPr>
                <w:rFonts w:ascii="Arial" w:eastAsia="Times New Roman" w:hAnsi="Arial" w:cs="Arial"/>
                <w:sz w:val="22"/>
                <w:szCs w:val="22"/>
                <w:shd w:val="clear" w:color="auto" w:fill="FFFFFF"/>
                <w:lang w:val="es-ES_tradnl"/>
              </w:rPr>
              <w:t xml:space="preserve">istema de </w:t>
            </w:r>
            <w:r w:rsidR="007D0F7A" w:rsidRPr="00C31BE4">
              <w:rPr>
                <w:rFonts w:ascii="Arial" w:eastAsia="Times New Roman" w:hAnsi="Arial" w:cs="Arial"/>
                <w:sz w:val="22"/>
                <w:szCs w:val="22"/>
                <w:shd w:val="clear" w:color="auto" w:fill="FFFFFF"/>
                <w:lang w:val="es-ES_tradnl"/>
              </w:rPr>
              <w:t>A</w:t>
            </w:r>
            <w:r w:rsidRPr="00C31BE4">
              <w:rPr>
                <w:rFonts w:ascii="Arial" w:eastAsia="Times New Roman" w:hAnsi="Arial" w:cs="Arial"/>
                <w:sz w:val="22"/>
                <w:szCs w:val="22"/>
                <w:shd w:val="clear" w:color="auto" w:fill="FFFFFF"/>
                <w:lang w:val="es-ES_tradnl"/>
              </w:rPr>
              <w:t xml:space="preserve">dministración de </w:t>
            </w:r>
            <w:r w:rsidR="007D0F7A" w:rsidRPr="00C31BE4">
              <w:rPr>
                <w:rFonts w:ascii="Arial" w:eastAsia="Times New Roman" w:hAnsi="Arial" w:cs="Arial"/>
                <w:sz w:val="22"/>
                <w:szCs w:val="22"/>
                <w:shd w:val="clear" w:color="auto" w:fill="FFFFFF"/>
                <w:lang w:val="es-ES_tradnl"/>
              </w:rPr>
              <w:t>R</w:t>
            </w:r>
            <w:r w:rsidRPr="00C31BE4">
              <w:rPr>
                <w:rFonts w:ascii="Arial" w:eastAsia="Times New Roman" w:hAnsi="Arial" w:cs="Arial"/>
                <w:sz w:val="22"/>
                <w:szCs w:val="22"/>
                <w:shd w:val="clear" w:color="auto" w:fill="FFFFFF"/>
                <w:lang w:val="es-ES_tradnl"/>
              </w:rPr>
              <w:t xml:space="preserve">iesgos </w:t>
            </w:r>
            <w:r w:rsidR="007D0F7A" w:rsidRPr="00C31BE4">
              <w:rPr>
                <w:rFonts w:ascii="Arial" w:eastAsia="Times New Roman" w:hAnsi="Arial" w:cs="Arial"/>
                <w:sz w:val="22"/>
                <w:szCs w:val="22"/>
                <w:shd w:val="clear" w:color="auto" w:fill="FFFFFF"/>
                <w:lang w:val="es-ES_tradnl"/>
              </w:rPr>
              <w:t>A</w:t>
            </w:r>
            <w:r w:rsidRPr="00C31BE4">
              <w:rPr>
                <w:rFonts w:ascii="Arial" w:eastAsia="Times New Roman" w:hAnsi="Arial" w:cs="Arial"/>
                <w:sz w:val="22"/>
                <w:szCs w:val="22"/>
                <w:shd w:val="clear" w:color="auto" w:fill="FFFFFF"/>
                <w:lang w:val="es-ES_tradnl"/>
              </w:rPr>
              <w:t xml:space="preserve">mbientales y </w:t>
            </w:r>
            <w:r w:rsidR="007D0F7A" w:rsidRPr="00C31BE4">
              <w:rPr>
                <w:rFonts w:ascii="Arial" w:eastAsia="Times New Roman" w:hAnsi="Arial" w:cs="Arial"/>
                <w:sz w:val="22"/>
                <w:szCs w:val="22"/>
                <w:shd w:val="clear" w:color="auto" w:fill="FFFFFF"/>
                <w:lang w:val="es-ES_tradnl"/>
              </w:rPr>
              <w:t>S</w:t>
            </w:r>
            <w:r w:rsidRPr="00C31BE4">
              <w:rPr>
                <w:rFonts w:ascii="Arial" w:eastAsia="Times New Roman" w:hAnsi="Arial" w:cs="Arial"/>
                <w:sz w:val="22"/>
                <w:szCs w:val="22"/>
                <w:shd w:val="clear" w:color="auto" w:fill="FFFFFF"/>
                <w:lang w:val="es-ES_tradnl"/>
              </w:rPr>
              <w:t>ociales (</w:t>
            </w:r>
            <w:r w:rsidR="0015511A">
              <w:rPr>
                <w:rFonts w:ascii="Arial" w:eastAsia="Times New Roman" w:hAnsi="Arial" w:cs="Arial"/>
                <w:sz w:val="22"/>
                <w:szCs w:val="22"/>
                <w:shd w:val="clear" w:color="auto" w:fill="FFFFFF"/>
                <w:lang w:val="es-ES_tradnl"/>
              </w:rPr>
              <w:t>‘</w:t>
            </w:r>
            <w:r w:rsidRPr="00C31BE4">
              <w:rPr>
                <w:rFonts w:ascii="Arial" w:eastAsia="Times New Roman" w:hAnsi="Arial" w:cs="Arial"/>
                <w:sz w:val="22"/>
                <w:szCs w:val="22"/>
                <w:shd w:val="clear" w:color="auto" w:fill="FFFFFF"/>
                <w:lang w:val="es-ES_tradnl"/>
              </w:rPr>
              <w:t xml:space="preserve">SARAS </w:t>
            </w:r>
            <w:r w:rsidR="0015511A">
              <w:rPr>
                <w:rFonts w:ascii="Arial" w:eastAsia="Times New Roman" w:hAnsi="Arial" w:cs="Arial"/>
                <w:sz w:val="22"/>
                <w:szCs w:val="22"/>
                <w:shd w:val="clear" w:color="auto" w:fill="FFFFFF"/>
                <w:lang w:val="es-ES_tradnl"/>
              </w:rPr>
              <w:t xml:space="preserve">del </w:t>
            </w:r>
            <w:r w:rsidR="00DE6CA9">
              <w:rPr>
                <w:rFonts w:ascii="Arial" w:eastAsia="Times New Roman" w:hAnsi="Arial" w:cs="Arial"/>
                <w:sz w:val="22"/>
                <w:szCs w:val="22"/>
                <w:shd w:val="clear" w:color="auto" w:fill="FFFFFF"/>
                <w:lang w:val="es-ES_tradnl"/>
              </w:rPr>
              <w:t>Programa</w:t>
            </w:r>
            <w:r w:rsidR="0015511A">
              <w:rPr>
                <w:rFonts w:ascii="Arial" w:eastAsia="Times New Roman" w:hAnsi="Arial" w:cs="Arial"/>
                <w:sz w:val="22"/>
                <w:szCs w:val="22"/>
                <w:shd w:val="clear" w:color="auto" w:fill="FFFFFF"/>
                <w:lang w:val="es-ES_tradnl"/>
              </w:rPr>
              <w:t xml:space="preserve">’) </w:t>
            </w:r>
            <w:r w:rsidRPr="00C31BE4">
              <w:rPr>
                <w:rFonts w:ascii="Arial" w:eastAsia="Times New Roman" w:hAnsi="Arial" w:cs="Arial"/>
                <w:sz w:val="22"/>
                <w:szCs w:val="22"/>
                <w:shd w:val="clear" w:color="auto" w:fill="FFFFFF"/>
                <w:lang w:val="es-ES_tradnl"/>
              </w:rPr>
              <w:t>que se integrar</w:t>
            </w:r>
            <w:r w:rsidR="00A17157">
              <w:rPr>
                <w:rFonts w:ascii="Arial" w:eastAsia="Times New Roman" w:hAnsi="Arial" w:cs="Arial"/>
                <w:sz w:val="22"/>
                <w:szCs w:val="22"/>
                <w:shd w:val="clear" w:color="auto" w:fill="FFFFFF"/>
                <w:lang w:val="es-ES_tradnl"/>
              </w:rPr>
              <w:t>á</w:t>
            </w:r>
            <w:r w:rsidRPr="00C31BE4">
              <w:rPr>
                <w:rFonts w:ascii="Arial" w:eastAsia="Times New Roman" w:hAnsi="Arial" w:cs="Arial"/>
                <w:sz w:val="22"/>
                <w:szCs w:val="22"/>
                <w:shd w:val="clear" w:color="auto" w:fill="FFFFFF"/>
                <w:lang w:val="es-ES_tradnl"/>
              </w:rPr>
              <w:t xml:space="preserve"> al Reglamento </w:t>
            </w:r>
            <w:r w:rsidR="007B11DF" w:rsidRPr="00C31BE4">
              <w:rPr>
                <w:rFonts w:ascii="Arial" w:eastAsia="Times New Roman" w:hAnsi="Arial" w:cs="Arial"/>
                <w:sz w:val="22"/>
                <w:szCs w:val="22"/>
                <w:shd w:val="clear" w:color="auto" w:fill="FFFFFF"/>
                <w:lang w:val="es-ES_tradnl"/>
              </w:rPr>
              <w:t xml:space="preserve">de </w:t>
            </w:r>
            <w:r w:rsidR="007B11DF" w:rsidRPr="00BE1B33">
              <w:rPr>
                <w:rFonts w:ascii="Arial" w:eastAsia="Times New Roman" w:hAnsi="Arial" w:cs="Arial"/>
                <w:sz w:val="22"/>
                <w:szCs w:val="22"/>
                <w:shd w:val="clear" w:color="auto" w:fill="FFFFFF"/>
                <w:lang w:val="es-ES_tradnl"/>
              </w:rPr>
              <w:t>Crédito</w:t>
            </w:r>
            <w:r w:rsidR="008866E7" w:rsidRPr="00BE1B33">
              <w:rPr>
                <w:rFonts w:ascii="Arial" w:eastAsia="Times New Roman" w:hAnsi="Arial" w:cs="Arial"/>
                <w:sz w:val="22"/>
                <w:szCs w:val="22"/>
                <w:shd w:val="clear" w:color="auto" w:fill="FFFFFF"/>
                <w:lang w:val="es-ES_tradnl"/>
              </w:rPr>
              <w:t xml:space="preserve"> </w:t>
            </w:r>
            <w:r w:rsidRPr="00BE1B33">
              <w:rPr>
                <w:rFonts w:ascii="Arial" w:eastAsia="Times New Roman" w:hAnsi="Arial" w:cs="Arial"/>
                <w:sz w:val="22"/>
                <w:szCs w:val="22"/>
                <w:shd w:val="clear" w:color="auto" w:fill="FFFFFF"/>
                <w:lang w:val="es-ES_tradnl"/>
              </w:rPr>
              <w:t>(</w:t>
            </w:r>
            <w:r w:rsidRPr="001517D5">
              <w:rPr>
                <w:rFonts w:ascii="Arial" w:eastAsia="Times New Roman" w:hAnsi="Arial" w:cs="Arial"/>
                <w:sz w:val="22"/>
                <w:szCs w:val="22"/>
                <w:shd w:val="clear" w:color="auto" w:fill="FFFFFF"/>
                <w:lang w:val="es-ES_tradnl"/>
              </w:rPr>
              <w:t>R</w:t>
            </w:r>
            <w:r w:rsidR="007B11DF" w:rsidRPr="001517D5">
              <w:rPr>
                <w:rFonts w:ascii="Arial" w:eastAsia="Times New Roman" w:hAnsi="Arial" w:cs="Arial"/>
                <w:sz w:val="22"/>
                <w:szCs w:val="22"/>
                <w:shd w:val="clear" w:color="auto" w:fill="FFFFFF"/>
                <w:lang w:val="es-ES_tradnl"/>
              </w:rPr>
              <w:t>C</w:t>
            </w:r>
            <w:r w:rsidRPr="00BE1B33">
              <w:rPr>
                <w:rFonts w:ascii="Arial" w:eastAsia="Times New Roman" w:hAnsi="Arial" w:cs="Arial"/>
                <w:sz w:val="22"/>
                <w:szCs w:val="22"/>
                <w:shd w:val="clear" w:color="auto" w:fill="FFFFFF"/>
                <w:lang w:val="es-ES_tradnl"/>
              </w:rPr>
              <w:t>)</w:t>
            </w:r>
            <w:r w:rsidR="003E310E">
              <w:rPr>
                <w:rFonts w:ascii="Arial" w:eastAsia="Times New Roman" w:hAnsi="Arial" w:cs="Arial"/>
                <w:sz w:val="22"/>
                <w:szCs w:val="22"/>
                <w:shd w:val="clear" w:color="auto" w:fill="FFFFFF"/>
                <w:lang w:val="es-ES_tradnl"/>
              </w:rPr>
              <w:t> </w:t>
            </w:r>
            <w:r w:rsidRPr="00C31BE4">
              <w:rPr>
                <w:rFonts w:ascii="Arial" w:eastAsia="Times New Roman" w:hAnsi="Arial" w:cs="Arial"/>
                <w:sz w:val="22"/>
                <w:szCs w:val="22"/>
                <w:shd w:val="clear" w:color="auto" w:fill="FFFFFF"/>
                <w:lang w:val="es-ES_tradnl"/>
              </w:rPr>
              <w:t xml:space="preserve">cuya aprobación por el BID es condición </w:t>
            </w:r>
            <w:r w:rsidR="0041264B">
              <w:rPr>
                <w:rFonts w:ascii="Arial" w:eastAsia="Times New Roman" w:hAnsi="Arial" w:cs="Arial"/>
                <w:sz w:val="22"/>
                <w:szCs w:val="22"/>
                <w:shd w:val="clear" w:color="auto" w:fill="FFFFFF"/>
                <w:lang w:val="es-ES_tradnl"/>
              </w:rPr>
              <w:t>previa al</w:t>
            </w:r>
            <w:r w:rsidRPr="00C31BE4">
              <w:rPr>
                <w:rFonts w:ascii="Arial" w:eastAsia="Times New Roman" w:hAnsi="Arial" w:cs="Arial"/>
                <w:sz w:val="22"/>
                <w:szCs w:val="22"/>
                <w:shd w:val="clear" w:color="auto" w:fill="FFFFFF"/>
                <w:lang w:val="es-ES_tradnl"/>
              </w:rPr>
              <w:t xml:space="preserve"> primer desembolso.</w:t>
            </w:r>
            <w:bookmarkEnd w:id="0"/>
            <w:r w:rsidRPr="00C31BE4">
              <w:rPr>
                <w:rFonts w:ascii="Arial" w:eastAsia="Times New Roman" w:hAnsi="Arial" w:cs="Arial"/>
                <w:sz w:val="22"/>
                <w:szCs w:val="22"/>
                <w:shd w:val="clear" w:color="auto" w:fill="FFFFFF"/>
                <w:lang w:val="es-ES_tradnl"/>
              </w:rPr>
              <w:t xml:space="preserve"> </w:t>
            </w:r>
          </w:p>
          <w:p w14:paraId="6F3C18DC" w14:textId="77777777" w:rsidR="000836B8" w:rsidRPr="00C31BE4" w:rsidRDefault="000836B8" w:rsidP="00133053">
            <w:pPr>
              <w:jc w:val="both"/>
              <w:rPr>
                <w:rFonts w:ascii="Arial" w:eastAsia="Times New Roman" w:hAnsi="Arial" w:cs="Arial"/>
                <w:sz w:val="22"/>
                <w:szCs w:val="22"/>
                <w:shd w:val="clear" w:color="auto" w:fill="FFFFFF"/>
                <w:lang w:val="es-ES_tradnl"/>
              </w:rPr>
            </w:pPr>
          </w:p>
          <w:p w14:paraId="7F7B28AF" w14:textId="4616592E" w:rsidR="00276E11" w:rsidRPr="00C31BE4" w:rsidRDefault="00276E11" w:rsidP="00133053">
            <w:pPr>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Este </w:t>
            </w:r>
            <w:r w:rsidRPr="00C8005F">
              <w:rPr>
                <w:rFonts w:ascii="Arial" w:eastAsia="Times New Roman" w:hAnsi="Arial" w:cs="Arial"/>
                <w:sz w:val="22"/>
                <w:szCs w:val="22"/>
                <w:shd w:val="clear" w:color="auto" w:fill="FFFFFF"/>
                <w:lang w:val="es-ES_tradnl"/>
              </w:rPr>
              <w:t>SARAS</w:t>
            </w:r>
            <w:r w:rsidR="0015511A">
              <w:rPr>
                <w:rFonts w:ascii="Arial" w:eastAsia="Times New Roman" w:hAnsi="Arial" w:cs="Arial"/>
                <w:sz w:val="22"/>
                <w:szCs w:val="22"/>
                <w:shd w:val="clear" w:color="auto" w:fill="FFFFFF"/>
                <w:lang w:val="es-ES_tradnl"/>
              </w:rPr>
              <w:t xml:space="preserve"> del </w:t>
            </w:r>
            <w:r w:rsidR="00DE6CA9">
              <w:rPr>
                <w:rFonts w:ascii="Arial" w:eastAsia="Times New Roman" w:hAnsi="Arial" w:cs="Arial"/>
                <w:sz w:val="22"/>
                <w:szCs w:val="22"/>
                <w:shd w:val="clear" w:color="auto" w:fill="FFFFFF"/>
                <w:lang w:val="es-ES_tradnl"/>
              </w:rPr>
              <w:t>Programa</w:t>
            </w:r>
            <w:r w:rsidRPr="00C31BE4">
              <w:rPr>
                <w:rFonts w:ascii="Arial" w:eastAsia="Times New Roman" w:hAnsi="Arial" w:cs="Arial"/>
                <w:sz w:val="22"/>
                <w:szCs w:val="22"/>
                <w:shd w:val="clear" w:color="auto" w:fill="FFFFFF"/>
                <w:lang w:val="es-ES_tradnl"/>
              </w:rPr>
              <w:t xml:space="preserve"> estará basad</w:t>
            </w:r>
            <w:r w:rsidR="003B0E95" w:rsidRPr="00C31BE4">
              <w:rPr>
                <w:rFonts w:ascii="Arial" w:eastAsia="Times New Roman" w:hAnsi="Arial" w:cs="Arial"/>
                <w:sz w:val="22"/>
                <w:szCs w:val="22"/>
                <w:shd w:val="clear" w:color="auto" w:fill="FFFFFF"/>
                <w:lang w:val="es-ES_tradnl"/>
              </w:rPr>
              <w:t>o</w:t>
            </w:r>
            <w:r w:rsidR="00C06DC6">
              <w:rPr>
                <w:rFonts w:ascii="Arial" w:eastAsia="Times New Roman" w:hAnsi="Arial" w:cs="Arial"/>
                <w:sz w:val="22"/>
                <w:szCs w:val="22"/>
                <w:shd w:val="clear" w:color="auto" w:fill="FFFFFF"/>
                <w:lang w:val="es-ES_tradnl"/>
              </w:rPr>
              <w:t xml:space="preserve"> entre otros,</w:t>
            </w:r>
            <w:r w:rsidRPr="00C31BE4">
              <w:rPr>
                <w:rFonts w:ascii="Arial" w:eastAsia="Times New Roman" w:hAnsi="Arial" w:cs="Arial"/>
                <w:sz w:val="22"/>
                <w:szCs w:val="22"/>
                <w:shd w:val="clear" w:color="auto" w:fill="FFFFFF"/>
                <w:lang w:val="es-ES_tradnl"/>
              </w:rPr>
              <w:t xml:space="preserve"> en: </w:t>
            </w:r>
          </w:p>
          <w:p w14:paraId="7657F379" w14:textId="0FB60E4F" w:rsidR="00DB6130" w:rsidRPr="00C31BE4" w:rsidRDefault="00276E11" w:rsidP="00133053">
            <w:pPr>
              <w:pStyle w:val="ListParagraph"/>
              <w:numPr>
                <w:ilvl w:val="0"/>
                <w:numId w:val="7"/>
              </w:numPr>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la aplicación de una lista de exclusión </w:t>
            </w:r>
          </w:p>
          <w:p w14:paraId="3E1FCEBD" w14:textId="058E8CAF" w:rsidR="00DB6130" w:rsidRDefault="001A054D" w:rsidP="00133053">
            <w:pPr>
              <w:pStyle w:val="ListParagraph"/>
              <w:numPr>
                <w:ilvl w:val="0"/>
                <w:numId w:val="7"/>
              </w:numPr>
              <w:jc w:val="both"/>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lastRenderedPageBreak/>
              <w:t>e</w:t>
            </w:r>
            <w:r w:rsidR="00DB6130" w:rsidRPr="00C31BE4">
              <w:rPr>
                <w:rFonts w:ascii="Arial" w:eastAsia="Times New Roman" w:hAnsi="Arial" w:cs="Arial"/>
                <w:sz w:val="22"/>
                <w:szCs w:val="22"/>
                <w:shd w:val="clear" w:color="auto" w:fill="FFFFFF"/>
                <w:lang w:val="es-ES_tradnl"/>
              </w:rPr>
              <w:t>l cumplimiento con la ley local</w:t>
            </w:r>
          </w:p>
          <w:p w14:paraId="48B7C05C" w14:textId="3BBB553A" w:rsidR="00D15354" w:rsidRDefault="00D15354" w:rsidP="00133053">
            <w:pPr>
              <w:pStyle w:val="ListParagraph"/>
              <w:numPr>
                <w:ilvl w:val="0"/>
                <w:numId w:val="7"/>
              </w:numPr>
              <w:jc w:val="both"/>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t xml:space="preserve">la asignación de un </w:t>
            </w:r>
            <w:r w:rsidR="00C06DC6">
              <w:rPr>
                <w:rFonts w:ascii="Arial" w:eastAsia="Times New Roman" w:hAnsi="Arial" w:cs="Arial"/>
                <w:sz w:val="22"/>
                <w:szCs w:val="22"/>
                <w:shd w:val="clear" w:color="auto" w:fill="FFFFFF"/>
                <w:lang w:val="es-ES_tradnl"/>
              </w:rPr>
              <w:t>especialista</w:t>
            </w:r>
            <w:r>
              <w:rPr>
                <w:rFonts w:ascii="Arial" w:eastAsia="Times New Roman" w:hAnsi="Arial" w:cs="Arial"/>
                <w:sz w:val="22"/>
                <w:szCs w:val="22"/>
                <w:shd w:val="clear" w:color="auto" w:fill="FFFFFF"/>
                <w:lang w:val="es-ES_tradnl"/>
              </w:rPr>
              <w:t xml:space="preserve"> socioambiental</w:t>
            </w:r>
          </w:p>
          <w:p w14:paraId="1CC1556F" w14:textId="1FEBEC42" w:rsidR="00B30F6F" w:rsidRPr="00C31BE4" w:rsidRDefault="00B30F6F" w:rsidP="00133053">
            <w:pPr>
              <w:pStyle w:val="ListParagraph"/>
              <w:numPr>
                <w:ilvl w:val="0"/>
                <w:numId w:val="7"/>
              </w:numPr>
              <w:jc w:val="both"/>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t xml:space="preserve">requerimientos adicionales para la elegibilidad </w:t>
            </w:r>
            <w:r w:rsidR="000D6B2A">
              <w:rPr>
                <w:rFonts w:ascii="Arial" w:eastAsia="Times New Roman" w:hAnsi="Arial" w:cs="Arial"/>
                <w:sz w:val="22"/>
                <w:szCs w:val="22"/>
                <w:shd w:val="clear" w:color="auto" w:fill="FFFFFF"/>
                <w:lang w:val="es-ES_tradnl"/>
              </w:rPr>
              <w:t xml:space="preserve">y la supervisión </w:t>
            </w:r>
            <w:r>
              <w:rPr>
                <w:rFonts w:ascii="Arial" w:eastAsia="Times New Roman" w:hAnsi="Arial" w:cs="Arial"/>
                <w:sz w:val="22"/>
                <w:szCs w:val="22"/>
                <w:shd w:val="clear" w:color="auto" w:fill="FFFFFF"/>
                <w:lang w:val="es-ES_tradnl"/>
              </w:rPr>
              <w:t xml:space="preserve">de subproyectos </w:t>
            </w:r>
            <w:r w:rsidRPr="005E19CE">
              <w:rPr>
                <w:rFonts w:ascii="Arial" w:eastAsia="Times New Roman" w:hAnsi="Arial" w:cs="Arial"/>
                <w:sz w:val="22"/>
                <w:szCs w:val="22"/>
                <w:shd w:val="clear" w:color="auto" w:fill="FFFFFF"/>
                <w:lang w:val="es-ES_tradnl"/>
              </w:rPr>
              <w:t>mayor</w:t>
            </w:r>
            <w:r>
              <w:rPr>
                <w:rFonts w:ascii="Arial" w:eastAsia="Times New Roman" w:hAnsi="Arial" w:cs="Arial"/>
                <w:sz w:val="22"/>
                <w:szCs w:val="22"/>
                <w:shd w:val="clear" w:color="auto" w:fill="FFFFFF"/>
                <w:lang w:val="es-ES_tradnl"/>
              </w:rPr>
              <w:t>es</w:t>
            </w:r>
            <w:r w:rsidRPr="005E19CE">
              <w:rPr>
                <w:rFonts w:ascii="Arial" w:eastAsia="Times New Roman" w:hAnsi="Arial" w:cs="Arial"/>
                <w:sz w:val="22"/>
                <w:szCs w:val="22"/>
                <w:shd w:val="clear" w:color="auto" w:fill="FFFFFF"/>
                <w:lang w:val="es-ES_tradnl"/>
              </w:rPr>
              <w:t xml:space="preserve"> a US$</w:t>
            </w:r>
            <w:r>
              <w:rPr>
                <w:rFonts w:ascii="Arial" w:eastAsia="Times New Roman" w:hAnsi="Arial" w:cs="Arial"/>
                <w:sz w:val="22"/>
                <w:szCs w:val="22"/>
                <w:shd w:val="clear" w:color="auto" w:fill="FFFFFF"/>
                <w:lang w:val="es-ES_tradnl"/>
              </w:rPr>
              <w:t>50</w:t>
            </w:r>
            <w:r w:rsidRPr="005E19CE">
              <w:rPr>
                <w:rFonts w:ascii="Arial" w:eastAsia="Times New Roman" w:hAnsi="Arial" w:cs="Arial"/>
                <w:sz w:val="22"/>
                <w:szCs w:val="22"/>
                <w:shd w:val="clear" w:color="auto" w:fill="FFFFFF"/>
                <w:lang w:val="es-ES_tradnl"/>
              </w:rPr>
              <w:t>0.000</w:t>
            </w:r>
            <w:r>
              <w:rPr>
                <w:rFonts w:ascii="Arial" w:eastAsia="Times New Roman" w:hAnsi="Arial" w:cs="Arial"/>
                <w:sz w:val="22"/>
                <w:szCs w:val="22"/>
                <w:shd w:val="clear" w:color="auto" w:fill="FFFFFF"/>
                <w:lang w:val="es-ES_tradnl"/>
              </w:rPr>
              <w:t xml:space="preserve"> </w:t>
            </w:r>
          </w:p>
          <w:p w14:paraId="179E93C7" w14:textId="34928189" w:rsidR="00DB6130" w:rsidRPr="00C31BE4" w:rsidRDefault="00DB6130" w:rsidP="00133053">
            <w:pPr>
              <w:pStyle w:val="ListParagraph"/>
              <w:numPr>
                <w:ilvl w:val="0"/>
                <w:numId w:val="7"/>
              </w:numPr>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requerimientos de reporte </w:t>
            </w:r>
            <w:r w:rsidR="00314845">
              <w:rPr>
                <w:rFonts w:ascii="Arial" w:eastAsia="Times New Roman" w:hAnsi="Arial" w:cs="Arial"/>
                <w:sz w:val="22"/>
                <w:szCs w:val="22"/>
                <w:shd w:val="clear" w:color="auto" w:fill="FFFFFF"/>
                <w:lang w:val="es-ES_tradnl"/>
              </w:rPr>
              <w:t>semestral</w:t>
            </w:r>
            <w:r w:rsidRPr="00C31BE4">
              <w:rPr>
                <w:rFonts w:ascii="Arial" w:eastAsia="Times New Roman" w:hAnsi="Arial" w:cs="Arial"/>
                <w:sz w:val="22"/>
                <w:szCs w:val="22"/>
                <w:shd w:val="clear" w:color="auto" w:fill="FFFFFF"/>
                <w:lang w:val="es-ES_tradnl"/>
              </w:rPr>
              <w:t xml:space="preserve"> sobre el desempeño socioambiental del </w:t>
            </w:r>
            <w:r w:rsidR="001A054D">
              <w:rPr>
                <w:rFonts w:ascii="Arial" w:eastAsia="Times New Roman" w:hAnsi="Arial" w:cs="Arial"/>
                <w:sz w:val="22"/>
                <w:szCs w:val="22"/>
                <w:shd w:val="clear" w:color="auto" w:fill="FFFFFF"/>
                <w:lang w:val="es-ES_tradnl"/>
              </w:rPr>
              <w:t>proyecto</w:t>
            </w:r>
            <w:r w:rsidRPr="00C31BE4">
              <w:rPr>
                <w:rFonts w:ascii="Arial" w:eastAsia="Times New Roman" w:hAnsi="Arial" w:cs="Arial"/>
                <w:sz w:val="22"/>
                <w:szCs w:val="22"/>
                <w:shd w:val="clear" w:color="auto" w:fill="FFFFFF"/>
                <w:lang w:val="es-ES_tradnl"/>
              </w:rPr>
              <w:t xml:space="preserve"> </w:t>
            </w:r>
          </w:p>
          <w:p w14:paraId="59BBEE53" w14:textId="77777777" w:rsidR="00133053" w:rsidRPr="00C31BE4" w:rsidRDefault="00133053" w:rsidP="00133053">
            <w:pPr>
              <w:jc w:val="both"/>
              <w:rPr>
                <w:rFonts w:ascii="Arial" w:eastAsia="Times New Roman" w:hAnsi="Arial" w:cs="Arial"/>
                <w:sz w:val="22"/>
                <w:szCs w:val="22"/>
                <w:shd w:val="clear" w:color="auto" w:fill="FFFFFF"/>
                <w:lang w:val="es-ES_tradnl"/>
              </w:rPr>
            </w:pPr>
          </w:p>
          <w:p w14:paraId="10F5B5E2" w14:textId="0CB1C705" w:rsidR="00C21376" w:rsidRPr="00C31BE4" w:rsidRDefault="00276E11" w:rsidP="008866E7">
            <w:pPr>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Estos requerimientos se describen más en detalle en este documento especialmente en el Anexo</w:t>
            </w:r>
            <w:r w:rsidR="00C13119">
              <w:rPr>
                <w:rFonts w:ascii="Arial" w:eastAsia="Times New Roman" w:hAnsi="Arial" w:cs="Arial"/>
                <w:sz w:val="22"/>
                <w:szCs w:val="22"/>
                <w:shd w:val="clear" w:color="auto" w:fill="FFFFFF"/>
                <w:lang w:val="es-ES_tradnl"/>
              </w:rPr>
              <w:t> </w:t>
            </w:r>
            <w:r w:rsidRPr="00C31BE4">
              <w:rPr>
                <w:rFonts w:ascii="Arial" w:eastAsia="Times New Roman" w:hAnsi="Arial" w:cs="Arial"/>
                <w:sz w:val="22"/>
                <w:szCs w:val="22"/>
                <w:shd w:val="clear" w:color="auto" w:fill="FFFFFF"/>
                <w:lang w:val="es-ES_tradnl"/>
              </w:rPr>
              <w:t>B.</w:t>
            </w:r>
          </w:p>
        </w:tc>
      </w:tr>
      <w:tr w:rsidR="00C21376" w:rsidRPr="00C31BE4" w14:paraId="68127C07" w14:textId="77777777" w:rsidTr="000B6972">
        <w:trPr>
          <w:trHeight w:val="411"/>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hemeFill="accent1" w:themeFillTint="99"/>
            <w:tcMar>
              <w:top w:w="15" w:type="dxa"/>
              <w:left w:w="105" w:type="dxa"/>
              <w:bottom w:w="15" w:type="dxa"/>
              <w:right w:w="105" w:type="dxa"/>
            </w:tcMar>
            <w:vAlign w:val="center"/>
            <w:hideMark/>
          </w:tcPr>
          <w:p w14:paraId="26D22CEE" w14:textId="7DFCB0E0" w:rsidR="00C21376" w:rsidRPr="00C31BE4" w:rsidRDefault="005C6B71" w:rsidP="004553C2">
            <w:pPr>
              <w:rPr>
                <w:rFonts w:ascii="Arial" w:eastAsia="Times New Roman" w:hAnsi="Arial" w:cs="Arial"/>
                <w:b/>
                <w:bCs/>
                <w:sz w:val="27"/>
                <w:szCs w:val="27"/>
                <w:lang w:val="es-ES_tradnl"/>
              </w:rPr>
            </w:pPr>
            <w:r w:rsidRPr="00C31BE4">
              <w:rPr>
                <w:rFonts w:ascii="Arial" w:eastAsia="Times New Roman" w:hAnsi="Arial" w:cs="Arial"/>
                <w:b/>
                <w:bCs/>
                <w:sz w:val="27"/>
                <w:szCs w:val="27"/>
                <w:lang w:val="es-ES_tradnl"/>
              </w:rPr>
              <w:lastRenderedPageBreak/>
              <w:t xml:space="preserve">3. </w:t>
            </w:r>
            <w:r w:rsidR="004E555E" w:rsidRPr="00C31BE4">
              <w:rPr>
                <w:rFonts w:ascii="Arial" w:eastAsia="Times New Roman" w:hAnsi="Arial" w:cs="Arial"/>
                <w:b/>
                <w:bCs/>
                <w:sz w:val="27"/>
                <w:szCs w:val="27"/>
                <w:lang w:val="es-ES_tradnl"/>
              </w:rPr>
              <w:t>Descripción de la Operación</w:t>
            </w:r>
          </w:p>
        </w:tc>
      </w:tr>
      <w:tr w:rsidR="00C21376" w:rsidRPr="00037A3D" w14:paraId="6F4662C5" w14:textId="77777777" w:rsidTr="000B6972">
        <w:trPr>
          <w:trHeight w:val="236"/>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35414F35" w14:textId="37B50C9E" w:rsidR="00343225" w:rsidRPr="001517D5" w:rsidRDefault="009132A5" w:rsidP="00ED54D3">
            <w:pPr>
              <w:spacing w:before="120" w:after="120"/>
              <w:jc w:val="both"/>
              <w:rPr>
                <w:rFonts w:ascii="Arial" w:hAnsi="Arial" w:cs="Arial"/>
                <w:sz w:val="22"/>
                <w:szCs w:val="22"/>
                <w:lang w:val="es-ES_tradnl"/>
              </w:rPr>
            </w:pPr>
            <w:r>
              <w:rPr>
                <w:rFonts w:ascii="Arial" w:hAnsi="Arial" w:cs="Arial"/>
                <w:sz w:val="22"/>
                <w:szCs w:val="22"/>
                <w:lang w:val="es-ES_tradnl"/>
              </w:rPr>
              <w:t>El</w:t>
            </w:r>
            <w:r w:rsidRPr="001517D5">
              <w:rPr>
                <w:rFonts w:ascii="Arial" w:hAnsi="Arial" w:cs="Arial"/>
                <w:sz w:val="22"/>
                <w:szCs w:val="22"/>
                <w:lang w:val="es-ES_tradnl"/>
              </w:rPr>
              <w:t xml:space="preserve"> presente</w:t>
            </w:r>
            <w:r>
              <w:rPr>
                <w:rFonts w:ascii="Arial" w:hAnsi="Arial" w:cs="Arial"/>
                <w:sz w:val="22"/>
                <w:szCs w:val="22"/>
                <w:lang w:val="es-ES_tradnl"/>
              </w:rPr>
              <w:t xml:space="preserve"> programa </w:t>
            </w:r>
            <w:r w:rsidR="00C074E5">
              <w:rPr>
                <w:rFonts w:ascii="Arial" w:hAnsi="Arial" w:cs="Arial"/>
                <w:sz w:val="22"/>
                <w:szCs w:val="22"/>
                <w:lang w:val="es-ES_tradnl"/>
              </w:rPr>
              <w:t>representa</w:t>
            </w:r>
            <w:r>
              <w:rPr>
                <w:rFonts w:ascii="Arial" w:hAnsi="Arial" w:cs="Arial"/>
                <w:sz w:val="22"/>
                <w:szCs w:val="22"/>
                <w:lang w:val="es-ES_tradnl"/>
              </w:rPr>
              <w:t xml:space="preserve"> la continuación de operaciones previas tales como el Programa de Crédito para el Desarrollo de la Producción y el Empleo de San Juan (1798/OCAR) </w:t>
            </w:r>
            <w:r w:rsidR="00B4319D">
              <w:rPr>
                <w:rFonts w:ascii="Arial" w:hAnsi="Arial" w:cs="Arial"/>
                <w:sz w:val="22"/>
                <w:szCs w:val="22"/>
                <w:lang w:val="es-ES_tradnl"/>
              </w:rPr>
              <w:t> </w:t>
            </w:r>
            <w:r>
              <w:rPr>
                <w:rFonts w:ascii="Arial" w:hAnsi="Arial" w:cs="Arial"/>
                <w:sz w:val="22"/>
                <w:szCs w:val="22"/>
                <w:lang w:val="es-ES_tradnl"/>
              </w:rPr>
              <w:t xml:space="preserve">“San </w:t>
            </w:r>
            <w:r w:rsidR="00B4319D">
              <w:rPr>
                <w:rFonts w:ascii="Arial" w:hAnsi="Arial" w:cs="Arial"/>
                <w:sz w:val="22"/>
                <w:szCs w:val="22"/>
                <w:lang w:val="es-ES_tradnl"/>
              </w:rPr>
              <w:t> </w:t>
            </w:r>
            <w:r>
              <w:rPr>
                <w:rFonts w:ascii="Arial" w:hAnsi="Arial" w:cs="Arial"/>
                <w:sz w:val="22"/>
                <w:szCs w:val="22"/>
                <w:lang w:val="es-ES_tradnl"/>
              </w:rPr>
              <w:t xml:space="preserve">Juan </w:t>
            </w:r>
            <w:r w:rsidR="00B4319D">
              <w:rPr>
                <w:rFonts w:ascii="Arial" w:hAnsi="Arial" w:cs="Arial"/>
                <w:sz w:val="22"/>
                <w:szCs w:val="22"/>
                <w:lang w:val="es-ES_tradnl"/>
              </w:rPr>
              <w:t> </w:t>
            </w:r>
            <w:r>
              <w:rPr>
                <w:rFonts w:ascii="Arial" w:hAnsi="Arial" w:cs="Arial"/>
                <w:sz w:val="22"/>
                <w:szCs w:val="22"/>
                <w:lang w:val="es-ES_tradnl"/>
              </w:rPr>
              <w:t>I” y el Programa de Crédito para el Desarrollo de la Producción de la Provincia de San Juan (2763/OC) “San Juan II” (ver detalles en sección de Capacidad Institucional)</w:t>
            </w:r>
            <w:r w:rsidR="00300FB5">
              <w:rPr>
                <w:rFonts w:ascii="Arial" w:hAnsi="Arial" w:cs="Arial"/>
                <w:sz w:val="22"/>
                <w:szCs w:val="22"/>
                <w:lang w:val="es-ES_tradnl"/>
              </w:rPr>
              <w:t>.</w:t>
            </w:r>
          </w:p>
          <w:p w14:paraId="66D8BA5A" w14:textId="07BB3DDF" w:rsidR="00B30F6F" w:rsidRDefault="003C45CD" w:rsidP="00ED54D3">
            <w:pPr>
              <w:spacing w:before="120" w:after="120"/>
              <w:jc w:val="both"/>
              <w:rPr>
                <w:rFonts w:ascii="Arial" w:hAnsi="Arial" w:cs="Arial"/>
                <w:sz w:val="22"/>
                <w:szCs w:val="22"/>
                <w:lang w:val="es-ES_tradnl"/>
              </w:rPr>
            </w:pPr>
            <w:r w:rsidRPr="003C45CD">
              <w:rPr>
                <w:rFonts w:ascii="Arial" w:hAnsi="Arial" w:cs="Arial"/>
                <w:b/>
                <w:bCs/>
                <w:sz w:val="22"/>
                <w:szCs w:val="22"/>
                <w:lang w:val="es-ES_tradnl"/>
              </w:rPr>
              <w:t xml:space="preserve">Objetivo. </w:t>
            </w:r>
            <w:r w:rsidR="00C06DC6" w:rsidRPr="00C06DC6">
              <w:rPr>
                <w:rFonts w:ascii="Arial" w:hAnsi="Arial" w:cs="Arial"/>
                <w:sz w:val="22"/>
                <w:szCs w:val="22"/>
                <w:lang w:val="es-ES_tradnl"/>
              </w:rPr>
              <w:t>El programa tiene por objetivo general contribuir a la recuperación de la producción de la Provincia de San Juan y apoyar la sostenibilidad de las MIPYME como sostén de empleo en la provincia. El objetivo específico es promover la recuperación económica de las MIPYME que operan en la Provincia de San Juan a través de la provisión de financiamiento productivo.</w:t>
            </w:r>
          </w:p>
          <w:p w14:paraId="4F500BA2" w14:textId="6908BA33" w:rsidR="004F5DBD" w:rsidRDefault="00195F4E" w:rsidP="00ED54D3">
            <w:pPr>
              <w:spacing w:before="120" w:after="120"/>
              <w:jc w:val="both"/>
              <w:rPr>
                <w:rFonts w:ascii="Arial" w:hAnsi="Arial" w:cs="Arial"/>
                <w:sz w:val="22"/>
                <w:szCs w:val="22"/>
                <w:lang w:val="es-EC"/>
              </w:rPr>
            </w:pPr>
            <w:r w:rsidRPr="00195F4E">
              <w:rPr>
                <w:rFonts w:ascii="Arial" w:hAnsi="Arial" w:cs="Arial"/>
                <w:b/>
                <w:bCs/>
                <w:sz w:val="22"/>
                <w:szCs w:val="22"/>
                <w:lang w:val="es-ES_tradnl"/>
              </w:rPr>
              <w:t xml:space="preserve">Componente </w:t>
            </w:r>
            <w:r w:rsidR="00F50D3D">
              <w:rPr>
                <w:rFonts w:ascii="Arial" w:hAnsi="Arial" w:cs="Arial"/>
                <w:b/>
                <w:bCs/>
                <w:sz w:val="22"/>
                <w:szCs w:val="22"/>
                <w:lang w:val="es-ES_tradnl"/>
              </w:rPr>
              <w:t>I</w:t>
            </w:r>
            <w:r w:rsidRPr="00195F4E">
              <w:rPr>
                <w:rFonts w:ascii="Arial" w:hAnsi="Arial" w:cs="Arial"/>
                <w:b/>
                <w:bCs/>
                <w:sz w:val="22"/>
                <w:szCs w:val="22"/>
                <w:lang w:val="es-ES_tradnl"/>
              </w:rPr>
              <w:t xml:space="preserve">. </w:t>
            </w:r>
            <w:r w:rsidR="00F50D3D" w:rsidRPr="00F50D3D">
              <w:rPr>
                <w:rFonts w:ascii="Arial" w:hAnsi="Arial" w:cs="Arial"/>
                <w:b/>
                <w:bCs/>
                <w:sz w:val="22"/>
                <w:szCs w:val="22"/>
                <w:lang w:val="es-ES_tradnl"/>
              </w:rPr>
              <w:t>Apoyo financiero a la reactivación económica de la producción (</w:t>
            </w:r>
            <w:r w:rsidR="005D72F3" w:rsidRPr="0023212A">
              <w:rPr>
                <w:rFonts w:ascii="Arial" w:hAnsi="Arial" w:cs="Arial"/>
                <w:b/>
                <w:bCs/>
                <w:sz w:val="22"/>
                <w:szCs w:val="22"/>
                <w:lang w:val="es-MX"/>
              </w:rPr>
              <w:t>BID</w:t>
            </w:r>
            <w:r w:rsidR="007D4399">
              <w:rPr>
                <w:rFonts w:ascii="Arial" w:hAnsi="Arial" w:cs="Arial"/>
                <w:b/>
                <w:bCs/>
                <w:sz w:val="22"/>
                <w:szCs w:val="22"/>
                <w:lang w:val="es-MX"/>
              </w:rPr>
              <w:t> </w:t>
            </w:r>
            <w:r w:rsidR="005D72F3" w:rsidRPr="0023212A">
              <w:rPr>
                <w:rFonts w:ascii="Arial" w:hAnsi="Arial" w:cs="Arial"/>
                <w:b/>
                <w:bCs/>
                <w:sz w:val="22"/>
                <w:szCs w:val="22"/>
                <w:lang w:val="es-MX"/>
              </w:rPr>
              <w:t>US$50</w:t>
            </w:r>
            <w:r w:rsidR="007D4399">
              <w:rPr>
                <w:rFonts w:ascii="Arial" w:hAnsi="Arial" w:cs="Arial"/>
                <w:b/>
                <w:bCs/>
                <w:sz w:val="22"/>
                <w:szCs w:val="22"/>
                <w:lang w:val="es-MX"/>
              </w:rPr>
              <w:t> </w:t>
            </w:r>
            <w:r w:rsidR="005D72F3" w:rsidRPr="0023212A">
              <w:rPr>
                <w:rFonts w:ascii="Arial" w:hAnsi="Arial" w:cs="Arial"/>
                <w:b/>
                <w:bCs/>
                <w:sz w:val="22"/>
                <w:szCs w:val="22"/>
                <w:lang w:val="es-MX"/>
              </w:rPr>
              <w:t>millones).</w:t>
            </w:r>
            <w:r w:rsidR="005D72F3" w:rsidRPr="0023212A">
              <w:rPr>
                <w:rFonts w:ascii="Arial" w:hAnsi="Arial" w:cs="Arial"/>
                <w:sz w:val="22"/>
                <w:szCs w:val="22"/>
                <w:lang w:val="es-MX"/>
              </w:rPr>
              <w:t xml:space="preserve"> Busca facilitar el acceso de las empresas beneficiarias a financiamiento productivo. Para ello, se canalizarán fondos a través de las IFI elegibles mediante un mecanismo competitivo de subastas. A través de este mecanismo se asegurará que al menos el 25% de la cartera sea destinada a empresas lideradas o de propiedad de mujeres</w:t>
            </w:r>
            <w:r w:rsidR="005D72F3">
              <w:rPr>
                <w:rStyle w:val="FootnoteReference"/>
                <w:rFonts w:ascii="Arial" w:hAnsi="Arial" w:cs="Arial"/>
                <w:sz w:val="22"/>
                <w:szCs w:val="22"/>
              </w:rPr>
              <w:footnoteReference w:id="2"/>
            </w:r>
            <w:r w:rsidR="005D72F3" w:rsidRPr="0023212A">
              <w:rPr>
                <w:rFonts w:ascii="Arial" w:hAnsi="Arial" w:cs="Arial"/>
                <w:sz w:val="22"/>
                <w:szCs w:val="22"/>
                <w:lang w:val="es-MX"/>
              </w:rPr>
              <w:t>, y que al menos el 15% se coloque en inversiones verdes que contribuyan a la mitigación y/o la adaptación al cambio climático</w:t>
            </w:r>
            <w:r w:rsidR="005D72F3">
              <w:rPr>
                <w:rStyle w:val="FootnoteReference"/>
                <w:rFonts w:ascii="Arial" w:hAnsi="Arial" w:cs="Arial"/>
                <w:sz w:val="22"/>
                <w:szCs w:val="22"/>
              </w:rPr>
              <w:footnoteReference w:id="3"/>
            </w:r>
            <w:r w:rsidR="005D72F3" w:rsidRPr="0023212A">
              <w:rPr>
                <w:rFonts w:ascii="Arial" w:hAnsi="Arial" w:cs="Arial"/>
                <w:sz w:val="22"/>
                <w:szCs w:val="22"/>
                <w:lang w:val="es-MX"/>
              </w:rPr>
              <w:t>.</w:t>
            </w:r>
          </w:p>
          <w:p w14:paraId="04A9524E" w14:textId="098D9EAA" w:rsidR="00CA6758" w:rsidRDefault="00CA6758" w:rsidP="0023212A">
            <w:pPr>
              <w:pStyle w:val="Paragraph"/>
              <w:tabs>
                <w:tab w:val="clear" w:pos="851"/>
              </w:tabs>
              <w:outlineLvl w:val="1"/>
              <w:rPr>
                <w:rFonts w:asciiTheme="minorHAnsi" w:eastAsiaTheme="minorEastAsia" w:hAnsiTheme="minorHAnsi" w:cstheme="minorBidi"/>
                <w:b/>
                <w:szCs w:val="22"/>
              </w:rPr>
            </w:pPr>
            <w:bookmarkStart w:id="1" w:name="_Ref66807183"/>
            <w:r w:rsidRPr="002B4DE2">
              <w:rPr>
                <w:rFonts w:cs="Arial"/>
                <w:b/>
                <w:bCs/>
                <w:szCs w:val="22"/>
              </w:rPr>
              <w:t>Componente II. Apoyo no financiero a la reactivación de la producción (</w:t>
            </w:r>
            <w:r w:rsidRPr="10418D2D">
              <w:rPr>
                <w:rFonts w:cs="Arial"/>
                <w:b/>
                <w:bCs/>
                <w:szCs w:val="22"/>
              </w:rPr>
              <w:t>BID</w:t>
            </w:r>
            <w:r w:rsidR="007D4399">
              <w:rPr>
                <w:rFonts w:cs="Arial"/>
                <w:b/>
                <w:bCs/>
                <w:szCs w:val="22"/>
              </w:rPr>
              <w:t> </w:t>
            </w:r>
            <w:r w:rsidRPr="10418D2D">
              <w:rPr>
                <w:rFonts w:cs="Arial"/>
                <w:b/>
                <w:bCs/>
                <w:szCs w:val="22"/>
              </w:rPr>
              <w:t>US$8</w:t>
            </w:r>
            <w:r w:rsidR="007D4399">
              <w:rPr>
                <w:rFonts w:cs="Arial"/>
                <w:b/>
                <w:bCs/>
                <w:szCs w:val="22"/>
              </w:rPr>
              <w:t> </w:t>
            </w:r>
            <w:r w:rsidRPr="10418D2D">
              <w:rPr>
                <w:rFonts w:cs="Arial"/>
                <w:b/>
                <w:bCs/>
                <w:szCs w:val="22"/>
              </w:rPr>
              <w:t>millones,</w:t>
            </w:r>
            <w:r w:rsidR="007D4399">
              <w:rPr>
                <w:rFonts w:cs="Arial"/>
                <w:b/>
                <w:bCs/>
                <w:szCs w:val="22"/>
              </w:rPr>
              <w:t> </w:t>
            </w:r>
            <w:r w:rsidRPr="10418D2D">
              <w:rPr>
                <w:rFonts w:cs="Arial"/>
                <w:b/>
                <w:bCs/>
                <w:szCs w:val="22"/>
              </w:rPr>
              <w:t>Local US$7 millones</w:t>
            </w:r>
            <w:r w:rsidRPr="002B4DE2">
              <w:rPr>
                <w:rFonts w:cs="Arial"/>
                <w:b/>
                <w:bCs/>
                <w:szCs w:val="22"/>
              </w:rPr>
              <w:t xml:space="preserve">). </w:t>
            </w:r>
            <w:r>
              <w:rPr>
                <w:rFonts w:cs="Arial"/>
                <w:szCs w:val="22"/>
              </w:rPr>
              <w:t xml:space="preserve">Para mejorar la capacidad de las empresas para acceder a financiamiento productivo y apoyar el logro de las metas del Componente I, se brindará asistencia técnica a la </w:t>
            </w:r>
            <w:r w:rsidRPr="00EB788C">
              <w:rPr>
                <w:rFonts w:cs="Arial"/>
                <w:szCs w:val="22"/>
              </w:rPr>
              <w:t>ASJDI</w:t>
            </w:r>
            <w:r>
              <w:rPr>
                <w:rFonts w:cs="Arial"/>
                <w:szCs w:val="22"/>
              </w:rPr>
              <w:t xml:space="preserve">, así como ANR a las MIPYME beneficiarias. La asistencia técnica incluirá: </w:t>
            </w:r>
            <w:r w:rsidRPr="002B4DE2">
              <w:rPr>
                <w:rFonts w:cs="Arial"/>
                <w:szCs w:val="22"/>
              </w:rPr>
              <w:t>(i</w:t>
            </w:r>
            <w:r>
              <w:rPr>
                <w:rFonts w:cs="Arial"/>
                <w:szCs w:val="22"/>
              </w:rPr>
              <w:t>) </w:t>
            </w:r>
            <w:r w:rsidRPr="002B4DE2">
              <w:rPr>
                <w:rFonts w:cs="Arial"/>
                <w:szCs w:val="22"/>
              </w:rPr>
              <w:t>formulación de diagnósticos y proyectos de las cadenas productivas priorizadas</w:t>
            </w:r>
            <w:r>
              <w:rPr>
                <w:rFonts w:cs="Arial"/>
                <w:szCs w:val="22"/>
              </w:rPr>
              <w:t xml:space="preserve"> que permitan identificar acciones de apoyo específico a las MIPYME beneficiarias (incluyendo el </w:t>
            </w:r>
            <w:r w:rsidRPr="002B4DE2">
              <w:rPr>
                <w:rFonts w:cs="Arial"/>
                <w:szCs w:val="22"/>
              </w:rPr>
              <w:t xml:space="preserve">levantamiento de </w:t>
            </w:r>
            <w:r>
              <w:rPr>
                <w:rFonts w:cs="Arial"/>
                <w:szCs w:val="22"/>
              </w:rPr>
              <w:t xml:space="preserve">una </w:t>
            </w:r>
            <w:r w:rsidRPr="002B4DE2">
              <w:rPr>
                <w:rFonts w:cs="Arial"/>
                <w:szCs w:val="22"/>
              </w:rPr>
              <w:t>línea base sobre acceso a financiamiento de empresas lideradas o de propiedad de mujeres</w:t>
            </w:r>
            <w:r>
              <w:rPr>
                <w:rFonts w:cs="Arial"/>
                <w:szCs w:val="22"/>
              </w:rPr>
              <w:t>,</w:t>
            </w:r>
            <w:r w:rsidRPr="002B4DE2">
              <w:rPr>
                <w:rFonts w:cs="Arial"/>
                <w:szCs w:val="22"/>
              </w:rPr>
              <w:t xml:space="preserve"> </w:t>
            </w:r>
            <w:r>
              <w:rPr>
                <w:rFonts w:cs="Arial"/>
                <w:szCs w:val="22"/>
              </w:rPr>
              <w:t xml:space="preserve">así como diagnósticos de necesidades y oportunidades para inversiones verdes y digitalización en las MIPYME); </w:t>
            </w:r>
            <w:r w:rsidRPr="002B4DE2">
              <w:rPr>
                <w:rFonts w:cs="Arial"/>
                <w:szCs w:val="22"/>
              </w:rPr>
              <w:t>(i</w:t>
            </w:r>
            <w:r>
              <w:rPr>
                <w:rFonts w:cs="Arial"/>
                <w:szCs w:val="22"/>
              </w:rPr>
              <w:t>i</w:t>
            </w:r>
            <w:r w:rsidRPr="002B4DE2">
              <w:rPr>
                <w:rFonts w:cs="Arial"/>
                <w:szCs w:val="22"/>
              </w:rPr>
              <w:t>) desarrollo de plan</w:t>
            </w:r>
            <w:r>
              <w:rPr>
                <w:rFonts w:cs="Arial"/>
                <w:szCs w:val="22"/>
              </w:rPr>
              <w:t>es</w:t>
            </w:r>
            <w:r w:rsidRPr="002B4DE2">
              <w:rPr>
                <w:rFonts w:cs="Arial"/>
                <w:szCs w:val="22"/>
              </w:rPr>
              <w:t xml:space="preserve"> de acción </w:t>
            </w:r>
            <w:r>
              <w:rPr>
                <w:rFonts w:cs="Arial"/>
                <w:szCs w:val="22"/>
              </w:rPr>
              <w:t xml:space="preserve">para </w:t>
            </w:r>
            <w:r w:rsidRPr="002B4DE2">
              <w:rPr>
                <w:rFonts w:cs="Arial"/>
                <w:szCs w:val="22"/>
              </w:rPr>
              <w:t xml:space="preserve">reducir </w:t>
            </w:r>
            <w:r>
              <w:rPr>
                <w:rFonts w:cs="Arial"/>
                <w:szCs w:val="22"/>
              </w:rPr>
              <w:t xml:space="preserve">las </w:t>
            </w:r>
            <w:r w:rsidRPr="002B4DE2">
              <w:rPr>
                <w:rFonts w:cs="Arial"/>
                <w:szCs w:val="22"/>
              </w:rPr>
              <w:t>brecha</w:t>
            </w:r>
            <w:r>
              <w:rPr>
                <w:rFonts w:cs="Arial"/>
                <w:szCs w:val="22"/>
              </w:rPr>
              <w:t>s</w:t>
            </w:r>
            <w:r w:rsidRPr="002B4DE2">
              <w:rPr>
                <w:rFonts w:cs="Arial"/>
                <w:szCs w:val="22"/>
              </w:rPr>
              <w:t xml:space="preserve"> </w:t>
            </w:r>
            <w:r>
              <w:rPr>
                <w:rFonts w:cs="Arial"/>
                <w:szCs w:val="22"/>
              </w:rPr>
              <w:t xml:space="preserve">identificadas en los diagnósticos implementados en el punto anterior, en particular aquellas relacionadas a </w:t>
            </w:r>
            <w:r w:rsidRPr="45618227">
              <w:rPr>
                <w:rFonts w:cs="Arial"/>
                <w:szCs w:val="22"/>
              </w:rPr>
              <w:t>brechas de g</w:t>
            </w:r>
            <w:r w:rsidRPr="45618227">
              <w:rPr>
                <w:rFonts w:eastAsia="Arial" w:cs="Arial"/>
                <w:color w:val="000000" w:themeColor="text1"/>
                <w:szCs w:val="22"/>
              </w:rPr>
              <w:t>énero en el</w:t>
            </w:r>
            <w:r w:rsidRPr="45618227">
              <w:rPr>
                <w:rFonts w:cs="Arial"/>
                <w:szCs w:val="22"/>
              </w:rPr>
              <w:t xml:space="preserve"> financiamiento y digitalización de las empresas</w:t>
            </w:r>
            <w:r>
              <w:rPr>
                <w:rFonts w:cs="Arial"/>
                <w:szCs w:val="22"/>
              </w:rPr>
              <w:t xml:space="preserve">, </w:t>
            </w:r>
            <w:bookmarkStart w:id="2" w:name="_Hlk72406657"/>
            <w:r>
              <w:rPr>
                <w:rFonts w:cs="Arial"/>
                <w:szCs w:val="22"/>
              </w:rPr>
              <w:t>incluyendo actividades para la mejora de las habilidades de los empleados</w:t>
            </w:r>
            <w:bookmarkEnd w:id="2"/>
            <w:r w:rsidRPr="002B4DE2">
              <w:rPr>
                <w:rFonts w:cs="Arial"/>
                <w:szCs w:val="22"/>
              </w:rPr>
              <w:t xml:space="preserve">; </w:t>
            </w:r>
            <w:r>
              <w:rPr>
                <w:rFonts w:cs="Arial"/>
                <w:szCs w:val="22"/>
              </w:rPr>
              <w:t>(iii) implementación de</w:t>
            </w:r>
            <w:r w:rsidRPr="00872AA0">
              <w:rPr>
                <w:rFonts w:cs="Arial"/>
                <w:szCs w:val="22"/>
              </w:rPr>
              <w:t xml:space="preserve"> un sistema </w:t>
            </w:r>
            <w:r>
              <w:rPr>
                <w:rFonts w:cs="Arial"/>
                <w:szCs w:val="22"/>
              </w:rPr>
              <w:t xml:space="preserve">de seguimiento para rastrear el uso de los créditos otorgados </w:t>
            </w:r>
            <w:r w:rsidRPr="00872AA0">
              <w:rPr>
                <w:rFonts w:cs="Arial"/>
                <w:szCs w:val="22"/>
              </w:rPr>
              <w:t>para inversiones verdes</w:t>
            </w:r>
            <w:r>
              <w:rPr>
                <w:rFonts w:cs="Arial"/>
                <w:szCs w:val="22"/>
              </w:rPr>
              <w:t xml:space="preserve">; (iv) desarrollo de una estrategia para la atracción de inversiones nacionales y regionales </w:t>
            </w:r>
            <w:r>
              <w:rPr>
                <w:rFonts w:cs="Arial"/>
                <w:szCs w:val="22"/>
              </w:rPr>
              <w:lastRenderedPageBreak/>
              <w:t>a la Provincia de San Juan</w:t>
            </w:r>
            <w:r>
              <w:rPr>
                <w:rStyle w:val="FootnoteReference"/>
                <w:rFonts w:cs="Arial"/>
                <w:szCs w:val="22"/>
              </w:rPr>
              <w:footnoteReference w:id="4"/>
            </w:r>
            <w:r>
              <w:rPr>
                <w:rFonts w:cs="Arial"/>
                <w:szCs w:val="22"/>
              </w:rPr>
              <w:t xml:space="preserve">; y </w:t>
            </w:r>
            <w:r w:rsidRPr="002B4DE2">
              <w:rPr>
                <w:rFonts w:cs="Arial"/>
                <w:szCs w:val="22"/>
              </w:rPr>
              <w:t>(</w:t>
            </w:r>
            <w:r>
              <w:rPr>
                <w:rFonts w:cs="Arial"/>
                <w:szCs w:val="22"/>
              </w:rPr>
              <w:t>v</w:t>
            </w:r>
            <w:r w:rsidRPr="002B4DE2">
              <w:rPr>
                <w:rFonts w:cs="Arial"/>
                <w:szCs w:val="22"/>
              </w:rPr>
              <w:t xml:space="preserve">) </w:t>
            </w:r>
            <w:r>
              <w:rPr>
                <w:rFonts w:cs="Arial"/>
                <w:szCs w:val="22"/>
              </w:rPr>
              <w:t xml:space="preserve">diseño de nuevos instrumentos </w:t>
            </w:r>
            <w:r w:rsidRPr="002B4DE2">
              <w:rPr>
                <w:rFonts w:cs="Arial"/>
                <w:szCs w:val="22"/>
              </w:rPr>
              <w:t xml:space="preserve">para facilitar el acceso a crédito </w:t>
            </w:r>
            <w:r>
              <w:rPr>
                <w:rFonts w:cs="Arial"/>
                <w:szCs w:val="22"/>
              </w:rPr>
              <w:t xml:space="preserve">que promuevan </w:t>
            </w:r>
            <w:r w:rsidRPr="002B4DE2">
              <w:rPr>
                <w:rFonts w:cs="Arial"/>
                <w:szCs w:val="22"/>
              </w:rPr>
              <w:t xml:space="preserve">inversiones </w:t>
            </w:r>
            <w:r>
              <w:rPr>
                <w:rFonts w:cs="Arial"/>
                <w:szCs w:val="22"/>
              </w:rPr>
              <w:t xml:space="preserve">alineadas con el punto (ii), tales como un </w:t>
            </w:r>
            <w:r w:rsidRPr="002B4DE2">
              <w:rPr>
                <w:rFonts w:cs="Arial"/>
                <w:szCs w:val="22"/>
              </w:rPr>
              <w:t xml:space="preserve">Fondo Catalizador de </w:t>
            </w:r>
            <w:r w:rsidRPr="003E0558">
              <w:rPr>
                <w:rFonts w:cs="Arial"/>
                <w:szCs w:val="22"/>
              </w:rPr>
              <w:t>Impacto (FCI) como un nuevo</w:t>
            </w:r>
            <w:r>
              <w:rPr>
                <w:rFonts w:cs="Arial"/>
                <w:szCs w:val="22"/>
              </w:rPr>
              <w:t xml:space="preserve"> instrumento de apoyo bajo la ley provincial para la promoción de inversiones sostenibles</w:t>
            </w:r>
            <w:r w:rsidRPr="002B4DE2">
              <w:rPr>
                <w:rFonts w:cs="Arial"/>
                <w:szCs w:val="22"/>
              </w:rPr>
              <w:t>.</w:t>
            </w:r>
            <w:r>
              <w:rPr>
                <w:rFonts w:cs="Arial"/>
                <w:szCs w:val="22"/>
              </w:rPr>
              <w:t xml:space="preserve"> E</w:t>
            </w:r>
            <w:r w:rsidRPr="00D37B17">
              <w:rPr>
                <w:rFonts w:cs="Arial"/>
                <w:szCs w:val="22"/>
              </w:rPr>
              <w:t xml:space="preserve">l FCI </w:t>
            </w:r>
            <w:r>
              <w:rPr>
                <w:rFonts w:cs="Arial"/>
                <w:szCs w:val="22"/>
              </w:rPr>
              <w:t xml:space="preserve">se encuentra </w:t>
            </w:r>
            <w:r w:rsidRPr="00D37B17">
              <w:rPr>
                <w:rFonts w:cs="Arial"/>
                <w:szCs w:val="22"/>
              </w:rPr>
              <w:t xml:space="preserve">en fase de diseño </w:t>
            </w:r>
            <w:r>
              <w:rPr>
                <w:rFonts w:cs="Arial"/>
                <w:szCs w:val="22"/>
              </w:rPr>
              <w:t xml:space="preserve">y </w:t>
            </w:r>
            <w:r w:rsidRPr="00D37B17">
              <w:rPr>
                <w:rFonts w:cs="Arial"/>
                <w:szCs w:val="22"/>
              </w:rPr>
              <w:t xml:space="preserve">la </w:t>
            </w:r>
            <w:r>
              <w:rPr>
                <w:rFonts w:cs="Arial"/>
                <w:szCs w:val="22"/>
              </w:rPr>
              <w:t>P</w:t>
            </w:r>
            <w:r w:rsidRPr="00D37B17">
              <w:rPr>
                <w:rFonts w:cs="Arial"/>
                <w:szCs w:val="22"/>
              </w:rPr>
              <w:t>rovincia de San Juan</w:t>
            </w:r>
            <w:r>
              <w:rPr>
                <w:rFonts w:cs="Arial"/>
                <w:szCs w:val="22"/>
              </w:rPr>
              <w:t xml:space="preserve"> se ha comprometido a realizar un aporte </w:t>
            </w:r>
            <w:r w:rsidRPr="003E2A83">
              <w:rPr>
                <w:rFonts w:cs="Arial"/>
                <w:szCs w:val="22"/>
              </w:rPr>
              <w:t xml:space="preserve">de </w:t>
            </w:r>
            <w:r w:rsidRPr="00D45F87">
              <w:rPr>
                <w:rFonts w:cs="Arial"/>
                <w:szCs w:val="22"/>
              </w:rPr>
              <w:t xml:space="preserve">US$3 </w:t>
            </w:r>
            <w:r>
              <w:rPr>
                <w:rFonts w:cs="Arial"/>
                <w:szCs w:val="22"/>
              </w:rPr>
              <w:t> </w:t>
            </w:r>
            <w:r w:rsidRPr="00D45F87">
              <w:rPr>
                <w:rFonts w:cs="Arial"/>
                <w:szCs w:val="22"/>
              </w:rPr>
              <w:t>millones</w:t>
            </w:r>
            <w:r>
              <w:rPr>
                <w:rFonts w:cs="Arial"/>
                <w:szCs w:val="22"/>
              </w:rPr>
              <w:t xml:space="preserve"> (o su equivalente en moneda local) para su capitalización inicial, como parte de su contrapartida al programa</w:t>
            </w:r>
            <w:r w:rsidRPr="00D37B17">
              <w:rPr>
                <w:rFonts w:cs="Arial"/>
                <w:szCs w:val="22"/>
              </w:rPr>
              <w:t>.</w:t>
            </w:r>
            <w:r>
              <w:rPr>
                <w:rFonts w:cs="Arial"/>
                <w:szCs w:val="22"/>
              </w:rPr>
              <w:t xml:space="preserve"> En cuanto a los ANR, estarán dirigidos a las MIPYME beneficiarias o grupos asociativos de ellas a fin de ejecutar los proyectos identificados en los estudios implementados, incluyendo acciones para </w:t>
            </w:r>
            <w:r w:rsidRPr="002B4DE2">
              <w:rPr>
                <w:rFonts w:cs="Arial"/>
                <w:szCs w:val="22"/>
              </w:rPr>
              <w:t>acort</w:t>
            </w:r>
            <w:r>
              <w:rPr>
                <w:rFonts w:cs="Arial"/>
                <w:szCs w:val="22"/>
              </w:rPr>
              <w:t>ar</w:t>
            </w:r>
            <w:r w:rsidRPr="002B4DE2">
              <w:rPr>
                <w:rFonts w:cs="Arial"/>
                <w:szCs w:val="22"/>
              </w:rPr>
              <w:t xml:space="preserve"> la brecha de género</w:t>
            </w:r>
            <w:r>
              <w:rPr>
                <w:rFonts w:cs="Arial"/>
                <w:szCs w:val="22"/>
              </w:rPr>
              <w:t xml:space="preserve">, promover </w:t>
            </w:r>
            <w:r w:rsidRPr="002B4DE2">
              <w:rPr>
                <w:rFonts w:cs="Arial"/>
                <w:szCs w:val="22"/>
              </w:rPr>
              <w:t xml:space="preserve">inversiones </w:t>
            </w:r>
            <w:r>
              <w:rPr>
                <w:rFonts w:cs="Arial"/>
                <w:szCs w:val="22"/>
              </w:rPr>
              <w:t>verdes</w:t>
            </w:r>
            <w:r w:rsidRPr="002B4DE2">
              <w:rPr>
                <w:rFonts w:cs="Arial"/>
                <w:szCs w:val="22"/>
              </w:rPr>
              <w:t xml:space="preserve"> </w:t>
            </w:r>
            <w:r>
              <w:rPr>
                <w:rFonts w:cs="Arial"/>
                <w:szCs w:val="22"/>
              </w:rPr>
              <w:t>y/o</w:t>
            </w:r>
            <w:r w:rsidRPr="002B4DE2">
              <w:rPr>
                <w:rFonts w:cs="Arial"/>
                <w:szCs w:val="22"/>
              </w:rPr>
              <w:t xml:space="preserve"> </w:t>
            </w:r>
            <w:r>
              <w:rPr>
                <w:rFonts w:cs="Arial"/>
                <w:szCs w:val="22"/>
              </w:rPr>
              <w:t>impulsar</w:t>
            </w:r>
            <w:r w:rsidRPr="002B4DE2">
              <w:rPr>
                <w:rFonts w:cs="Arial"/>
                <w:szCs w:val="22"/>
              </w:rPr>
              <w:t xml:space="preserve"> </w:t>
            </w:r>
            <w:r>
              <w:rPr>
                <w:rFonts w:cs="Arial"/>
                <w:szCs w:val="22"/>
              </w:rPr>
              <w:t xml:space="preserve">la </w:t>
            </w:r>
            <w:r w:rsidRPr="002B4DE2">
              <w:rPr>
                <w:rFonts w:cs="Arial"/>
                <w:szCs w:val="22"/>
              </w:rPr>
              <w:t>digital</w:t>
            </w:r>
            <w:r>
              <w:rPr>
                <w:rFonts w:cs="Arial"/>
                <w:szCs w:val="22"/>
              </w:rPr>
              <w:t>ización de las empresas.</w:t>
            </w:r>
            <w:bookmarkEnd w:id="1"/>
          </w:p>
          <w:p w14:paraId="27753914" w14:textId="048CF44C" w:rsidR="004D26FF" w:rsidRDefault="004D26FF" w:rsidP="00ED54D3">
            <w:pPr>
              <w:spacing w:before="120" w:after="120"/>
              <w:jc w:val="both"/>
              <w:rPr>
                <w:rFonts w:ascii="Arial" w:hAnsi="Arial" w:cs="Arial"/>
                <w:sz w:val="22"/>
                <w:szCs w:val="22"/>
                <w:lang w:val="es-EC"/>
              </w:rPr>
            </w:pPr>
            <w:r w:rsidRPr="005E19CE">
              <w:rPr>
                <w:rFonts w:ascii="Arial" w:hAnsi="Arial" w:cs="Arial"/>
                <w:b/>
                <w:bCs/>
                <w:sz w:val="22"/>
                <w:szCs w:val="22"/>
                <w:lang w:val="es-EC"/>
              </w:rPr>
              <w:t>Administración</w:t>
            </w:r>
            <w:r w:rsidR="002B35CE">
              <w:rPr>
                <w:rFonts w:ascii="Arial" w:hAnsi="Arial" w:cs="Arial"/>
                <w:b/>
                <w:bCs/>
                <w:sz w:val="22"/>
                <w:szCs w:val="22"/>
                <w:lang w:val="es-EC"/>
              </w:rPr>
              <w:t>,</w:t>
            </w:r>
            <w:r w:rsidR="00037A3D">
              <w:rPr>
                <w:rFonts w:ascii="Arial" w:hAnsi="Arial" w:cs="Arial"/>
                <w:b/>
                <w:bCs/>
                <w:sz w:val="22"/>
                <w:szCs w:val="22"/>
                <w:lang w:val="es-MX"/>
              </w:rPr>
              <w:t xml:space="preserve"> </w:t>
            </w:r>
            <w:r w:rsidR="002B35CE" w:rsidRPr="0023212A">
              <w:rPr>
                <w:rFonts w:ascii="Arial" w:hAnsi="Arial" w:cs="Arial"/>
                <w:b/>
                <w:bCs/>
                <w:sz w:val="22"/>
                <w:szCs w:val="22"/>
                <w:lang w:val="es-MX"/>
              </w:rPr>
              <w:t>auditoría</w:t>
            </w:r>
            <w:r w:rsidR="00B75589">
              <w:rPr>
                <w:rFonts w:ascii="Arial" w:hAnsi="Arial" w:cs="Arial"/>
                <w:b/>
                <w:bCs/>
                <w:sz w:val="22"/>
                <w:szCs w:val="22"/>
                <w:lang w:val="es-MX"/>
              </w:rPr>
              <w:t>, monitoreo y evaluaciones</w:t>
            </w:r>
            <w:r w:rsidR="002B35CE" w:rsidRPr="0023212A">
              <w:rPr>
                <w:rFonts w:ascii="Arial" w:hAnsi="Arial" w:cs="Arial"/>
                <w:b/>
                <w:sz w:val="22"/>
                <w:szCs w:val="22"/>
                <w:lang w:val="es-MX"/>
              </w:rPr>
              <w:t xml:space="preserve"> (</w:t>
            </w:r>
            <w:r w:rsidR="002B35CE" w:rsidRPr="0023212A">
              <w:rPr>
                <w:rFonts w:ascii="Arial" w:hAnsi="Arial" w:cs="Arial"/>
                <w:b/>
                <w:bCs/>
                <w:sz w:val="22"/>
                <w:szCs w:val="22"/>
                <w:lang w:val="es-MX"/>
              </w:rPr>
              <w:t xml:space="preserve">Local </w:t>
            </w:r>
            <w:r w:rsidR="002B35CE" w:rsidRPr="0023212A">
              <w:rPr>
                <w:rFonts w:ascii="Arial" w:hAnsi="Arial" w:cs="Arial"/>
                <w:b/>
                <w:sz w:val="22"/>
                <w:szCs w:val="22"/>
                <w:lang w:val="es-MX"/>
              </w:rPr>
              <w:t>US$3 millones</w:t>
            </w:r>
            <w:r w:rsidR="002B35CE" w:rsidRPr="0023212A">
              <w:rPr>
                <w:rFonts w:ascii="Arial" w:hAnsi="Arial" w:cs="Arial"/>
                <w:b/>
                <w:bCs/>
                <w:sz w:val="22"/>
                <w:szCs w:val="22"/>
                <w:lang w:val="es-MX"/>
              </w:rPr>
              <w:t>).</w:t>
            </w:r>
            <w:r w:rsidR="002B35CE" w:rsidRPr="0023212A">
              <w:rPr>
                <w:rFonts w:ascii="Arial" w:hAnsi="Arial" w:cs="Arial"/>
                <w:bCs/>
                <w:sz w:val="22"/>
                <w:szCs w:val="22"/>
                <w:lang w:val="es-MX"/>
              </w:rPr>
              <w:t xml:space="preserve"> Dirigido a cubrir los costos de la </w:t>
            </w:r>
            <w:r w:rsidR="002B35CE" w:rsidRPr="0023212A">
              <w:rPr>
                <w:rFonts w:ascii="Arial" w:hAnsi="Arial" w:cs="Arial"/>
                <w:sz w:val="22"/>
                <w:szCs w:val="22"/>
                <w:lang w:val="es-MX"/>
              </w:rPr>
              <w:t>Unidad Ejecutora del Programa (</w:t>
            </w:r>
            <w:r w:rsidR="002B35CE" w:rsidRPr="0023212A">
              <w:rPr>
                <w:rFonts w:ascii="Arial" w:hAnsi="Arial" w:cs="Arial"/>
                <w:bCs/>
                <w:sz w:val="22"/>
                <w:szCs w:val="22"/>
                <w:lang w:val="es-MX"/>
              </w:rPr>
              <w:t xml:space="preserve">UEP) en la estructura de la ASJDI y administración de </w:t>
            </w:r>
            <w:r w:rsidR="002B35CE" w:rsidRPr="0023212A">
              <w:rPr>
                <w:rFonts w:ascii="Arial" w:hAnsi="Arial" w:cs="Arial"/>
                <w:sz w:val="22"/>
                <w:szCs w:val="22"/>
                <w:lang w:val="es-MX"/>
              </w:rPr>
              <w:t xml:space="preserve">los recursos destinados a los créditos, </w:t>
            </w:r>
            <w:r w:rsidR="002B35CE" w:rsidRPr="0023212A">
              <w:rPr>
                <w:rFonts w:ascii="Arial" w:hAnsi="Arial" w:cs="Arial"/>
                <w:bCs/>
                <w:sz w:val="22"/>
                <w:szCs w:val="22"/>
                <w:lang w:val="es-MX"/>
              </w:rPr>
              <w:t>incluyendo supervisión, evaluación y auditoría.</w:t>
            </w:r>
            <w:r w:rsidRPr="005E19CE">
              <w:rPr>
                <w:rFonts w:ascii="Arial" w:hAnsi="Arial" w:cs="Arial"/>
                <w:b/>
                <w:bCs/>
                <w:sz w:val="22"/>
                <w:szCs w:val="22"/>
                <w:lang w:val="es-EC"/>
              </w:rPr>
              <w:t xml:space="preserve"> </w:t>
            </w:r>
          </w:p>
          <w:p w14:paraId="33CF0E7A" w14:textId="7742B8D2" w:rsidR="00D37A40" w:rsidRDefault="00D37A40" w:rsidP="001B48CF">
            <w:pPr>
              <w:spacing w:before="120" w:after="120"/>
              <w:jc w:val="both"/>
              <w:rPr>
                <w:rFonts w:ascii="Arial" w:eastAsia="Calibri" w:hAnsi="Arial" w:cs="Arial"/>
                <w:color w:val="000000"/>
                <w:sz w:val="22"/>
                <w:szCs w:val="22"/>
                <w:shd w:val="clear" w:color="auto" w:fill="FFFFFF"/>
                <w:lang w:val="es-ES"/>
              </w:rPr>
            </w:pPr>
          </w:p>
          <w:p w14:paraId="7982168D" w14:textId="58905D3A" w:rsidR="00BD4F66" w:rsidRPr="001B48CF" w:rsidRDefault="00BD4F66" w:rsidP="001B48CF">
            <w:pPr>
              <w:spacing w:before="120" w:after="120"/>
              <w:jc w:val="both"/>
              <w:rPr>
                <w:rFonts w:ascii="Arial" w:eastAsia="Calibri" w:hAnsi="Arial" w:cs="Arial"/>
                <w:color w:val="000000"/>
                <w:sz w:val="22"/>
                <w:szCs w:val="22"/>
                <w:shd w:val="clear" w:color="auto" w:fill="FFFFFF"/>
                <w:lang w:val="es-ES"/>
              </w:rPr>
            </w:pPr>
            <w:r w:rsidRPr="00467D0C">
              <w:rPr>
                <w:rFonts w:ascii="Arial" w:eastAsia="Calibri" w:hAnsi="Arial" w:cs="Arial"/>
                <w:color w:val="000000"/>
                <w:sz w:val="22"/>
                <w:szCs w:val="22"/>
                <w:u w:val="single"/>
                <w:shd w:val="clear" w:color="auto" w:fill="FFFFFF"/>
                <w:lang w:val="es-ES"/>
              </w:rPr>
              <w:t>Perfil de riesgo</w:t>
            </w:r>
            <w:r w:rsidR="003C4596" w:rsidRPr="00467D0C">
              <w:rPr>
                <w:rFonts w:ascii="Arial" w:eastAsia="Calibri" w:hAnsi="Arial" w:cs="Arial"/>
                <w:color w:val="000000"/>
                <w:sz w:val="22"/>
                <w:szCs w:val="22"/>
                <w:u w:val="single"/>
                <w:shd w:val="clear" w:color="auto" w:fill="FFFFFF"/>
                <w:lang w:val="es-ES"/>
              </w:rPr>
              <w:t xml:space="preserve"> del portafolio anticipado</w:t>
            </w:r>
          </w:p>
          <w:p w14:paraId="03F76E71" w14:textId="4CF2BC0D" w:rsidR="00DE6CA9" w:rsidRDefault="003C4596" w:rsidP="73117EFA">
            <w:pPr>
              <w:jc w:val="both"/>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t>Se prevé que el portafolio que se financiará con recursos de este programa será similar en el perfil de riesgo de las carteras existentes de la ASJDI en el Componente I. Este portafolio presenta riesgos A&amp;S de bajo riesgo que se concentra</w:t>
            </w:r>
            <w:r w:rsidR="00C074E5">
              <w:rPr>
                <w:rFonts w:ascii="Arial" w:eastAsia="Times New Roman" w:hAnsi="Arial" w:cs="Arial"/>
                <w:sz w:val="22"/>
                <w:szCs w:val="22"/>
                <w:shd w:val="clear" w:color="auto" w:fill="FFFFFF"/>
                <w:lang w:val="es-ES_tradnl"/>
              </w:rPr>
              <w:t>n</w:t>
            </w:r>
            <w:r>
              <w:rPr>
                <w:rFonts w:ascii="Arial" w:eastAsia="Times New Roman" w:hAnsi="Arial" w:cs="Arial"/>
                <w:sz w:val="22"/>
                <w:szCs w:val="22"/>
                <w:shd w:val="clear" w:color="auto" w:fill="FFFFFF"/>
                <w:lang w:val="es-ES_tradnl"/>
              </w:rPr>
              <w:t xml:space="preserve"> principalmente en la adquisición de maquinaria para los diferentes sectores como industria, agropecuaria, comercio, etc. </w:t>
            </w:r>
            <w:r w:rsidR="003C2027">
              <w:rPr>
                <w:rFonts w:ascii="Arial" w:eastAsia="Times New Roman" w:hAnsi="Arial" w:cs="Arial"/>
                <w:sz w:val="22"/>
                <w:szCs w:val="22"/>
                <w:shd w:val="clear" w:color="auto" w:fill="FFFFFF"/>
                <w:lang w:val="es-ES_tradnl"/>
              </w:rPr>
              <w:t xml:space="preserve">Tras un análisis </w:t>
            </w:r>
            <w:r w:rsidR="002A649A" w:rsidRPr="005E19CE">
              <w:rPr>
                <w:rFonts w:ascii="Arial" w:eastAsia="Times New Roman" w:hAnsi="Arial" w:cs="Arial"/>
                <w:sz w:val="22"/>
                <w:szCs w:val="22"/>
                <w:shd w:val="clear" w:color="auto" w:fill="FFFFFF"/>
                <w:lang w:val="es-ES_tradnl"/>
              </w:rPr>
              <w:t xml:space="preserve">de la cartera previa del OE </w:t>
            </w:r>
            <w:r w:rsidR="003C2027">
              <w:rPr>
                <w:rFonts w:ascii="Arial" w:eastAsia="Times New Roman" w:hAnsi="Arial" w:cs="Arial"/>
                <w:sz w:val="22"/>
                <w:szCs w:val="22"/>
                <w:shd w:val="clear" w:color="auto" w:fill="FFFFFF"/>
                <w:lang w:val="es-ES_tradnl"/>
              </w:rPr>
              <w:t xml:space="preserve">en la operación </w:t>
            </w:r>
            <w:hyperlink r:id="rId12" w:history="1">
              <w:r w:rsidR="003C2027" w:rsidRPr="00963E35">
                <w:rPr>
                  <w:rStyle w:val="Hyperlink"/>
                  <w:rFonts w:ascii="Arial" w:hAnsi="Arial" w:cs="Arial"/>
                  <w:bCs/>
                  <w:sz w:val="22"/>
                  <w:szCs w:val="22"/>
                  <w:lang w:val="es-EC"/>
                </w:rPr>
                <w:t>2763/OC-AR</w:t>
              </w:r>
            </w:hyperlink>
            <w:r w:rsidR="003C2027">
              <w:rPr>
                <w:rStyle w:val="Hyperlink"/>
                <w:rFonts w:ascii="Arial" w:hAnsi="Arial" w:cs="Arial"/>
                <w:bCs/>
                <w:sz w:val="22"/>
                <w:szCs w:val="22"/>
                <w:lang w:val="es-EC"/>
              </w:rPr>
              <w:t xml:space="preserve"> </w:t>
            </w:r>
            <w:r w:rsidR="003C2027">
              <w:rPr>
                <w:rFonts w:ascii="Arial" w:eastAsia="Times New Roman" w:hAnsi="Arial" w:cs="Arial"/>
                <w:sz w:val="22"/>
                <w:szCs w:val="22"/>
                <w:shd w:val="clear" w:color="auto" w:fill="FFFFFF"/>
                <w:lang w:val="es-ES_tradnl"/>
              </w:rPr>
              <w:t>(</w:t>
            </w:r>
            <w:r w:rsidR="003C2027" w:rsidRPr="00DF7A68">
              <w:rPr>
                <w:rFonts w:ascii="Arial" w:hAnsi="Arial" w:cs="Arial"/>
                <w:bCs/>
                <w:sz w:val="22"/>
                <w:szCs w:val="22"/>
                <w:lang w:val="es-EC"/>
              </w:rPr>
              <w:t>San Juan II</w:t>
            </w:r>
            <w:r w:rsidR="003C2027" w:rsidRPr="00B75B47">
              <w:rPr>
                <w:rStyle w:val="Hyperlink"/>
                <w:rFonts w:ascii="Arial" w:hAnsi="Arial" w:cs="Arial"/>
                <w:bCs/>
                <w:color w:val="auto"/>
                <w:sz w:val="22"/>
                <w:szCs w:val="22"/>
                <w:u w:val="none"/>
                <w:lang w:val="es-EC"/>
              </w:rPr>
              <w:t>),</w:t>
            </w:r>
            <w:r w:rsidR="003C2027" w:rsidRPr="005E19CE">
              <w:rPr>
                <w:rFonts w:ascii="Arial" w:eastAsia="Times New Roman" w:hAnsi="Arial" w:cs="Arial"/>
                <w:sz w:val="22"/>
                <w:szCs w:val="22"/>
                <w:shd w:val="clear" w:color="auto" w:fill="FFFFFF"/>
                <w:lang w:val="es-ES_tradnl"/>
              </w:rPr>
              <w:t xml:space="preserve"> </w:t>
            </w:r>
            <w:r w:rsidR="00F427E3" w:rsidRPr="005E19CE">
              <w:rPr>
                <w:rFonts w:ascii="Arial" w:eastAsia="Times New Roman" w:hAnsi="Arial" w:cs="Arial"/>
                <w:sz w:val="22"/>
                <w:szCs w:val="22"/>
                <w:shd w:val="clear" w:color="auto" w:fill="FFFFFF"/>
                <w:lang w:val="es-ES_tradnl"/>
              </w:rPr>
              <w:t>se estima que</w:t>
            </w:r>
            <w:r w:rsidR="00572446">
              <w:rPr>
                <w:rFonts w:ascii="Arial" w:eastAsia="Times New Roman" w:hAnsi="Arial" w:cs="Arial"/>
                <w:sz w:val="22"/>
                <w:szCs w:val="22"/>
                <w:shd w:val="clear" w:color="auto" w:fill="FFFFFF"/>
                <w:lang w:val="es-ES_tradnl"/>
              </w:rPr>
              <w:t xml:space="preserve"> </w:t>
            </w:r>
            <w:r w:rsidR="003C2027">
              <w:rPr>
                <w:rFonts w:ascii="Arial" w:eastAsia="Times New Roman" w:hAnsi="Arial" w:cs="Arial"/>
                <w:sz w:val="22"/>
                <w:szCs w:val="22"/>
                <w:shd w:val="clear" w:color="auto" w:fill="FFFFFF"/>
                <w:lang w:val="es-ES_tradnl"/>
              </w:rPr>
              <w:t xml:space="preserve">el financiamiento promedio </w:t>
            </w:r>
            <w:r w:rsidR="00123B23">
              <w:rPr>
                <w:rFonts w:ascii="Arial" w:eastAsia="Times New Roman" w:hAnsi="Arial" w:cs="Arial"/>
                <w:sz w:val="22"/>
                <w:szCs w:val="22"/>
                <w:shd w:val="clear" w:color="auto" w:fill="FFFFFF"/>
                <w:lang w:val="es-ES_tradnl"/>
              </w:rPr>
              <w:t>bordear</w:t>
            </w:r>
            <w:r w:rsidR="00EF0E96">
              <w:rPr>
                <w:rFonts w:ascii="Arial" w:eastAsia="Times New Roman" w:hAnsi="Arial" w:cs="Arial"/>
                <w:sz w:val="22"/>
                <w:szCs w:val="22"/>
                <w:shd w:val="clear" w:color="auto" w:fill="FFFFFF"/>
                <w:lang w:val="es-ES_tradnl"/>
              </w:rPr>
              <w:t>á</w:t>
            </w:r>
            <w:r w:rsidR="00123B23">
              <w:rPr>
                <w:rFonts w:ascii="Arial" w:eastAsia="Times New Roman" w:hAnsi="Arial" w:cs="Arial"/>
                <w:sz w:val="22"/>
                <w:szCs w:val="22"/>
                <w:shd w:val="clear" w:color="auto" w:fill="FFFFFF"/>
                <w:lang w:val="es-ES_tradnl"/>
              </w:rPr>
              <w:t xml:space="preserve"> </w:t>
            </w:r>
            <w:r w:rsidR="00123B23" w:rsidRPr="005E19CE">
              <w:rPr>
                <w:rFonts w:ascii="Arial" w:eastAsia="Times New Roman" w:hAnsi="Arial" w:cs="Arial"/>
                <w:sz w:val="22"/>
                <w:szCs w:val="22"/>
                <w:shd w:val="clear" w:color="auto" w:fill="FFFFFF"/>
                <w:lang w:val="es-ES_tradnl"/>
              </w:rPr>
              <w:t>los</w:t>
            </w:r>
            <w:r w:rsidR="00572446" w:rsidRPr="005E19CE">
              <w:rPr>
                <w:rFonts w:ascii="Arial" w:eastAsia="Times New Roman" w:hAnsi="Arial" w:cs="Arial"/>
                <w:sz w:val="22"/>
                <w:szCs w:val="22"/>
                <w:shd w:val="clear" w:color="auto" w:fill="FFFFFF"/>
                <w:lang w:val="es-ES_tradnl"/>
              </w:rPr>
              <w:t xml:space="preserve"> US$69.000</w:t>
            </w:r>
            <w:r w:rsidR="003C2027">
              <w:rPr>
                <w:rFonts w:ascii="Arial" w:eastAsia="Times New Roman" w:hAnsi="Arial" w:cs="Arial"/>
                <w:sz w:val="22"/>
                <w:szCs w:val="22"/>
                <w:shd w:val="clear" w:color="auto" w:fill="FFFFFF"/>
                <w:lang w:val="es-ES_tradnl"/>
              </w:rPr>
              <w:t>.</w:t>
            </w:r>
          </w:p>
          <w:p w14:paraId="7C5C2BC0" w14:textId="77075058" w:rsidR="006D57C0" w:rsidRDefault="006D57C0" w:rsidP="73117EFA">
            <w:pPr>
              <w:jc w:val="both"/>
              <w:rPr>
                <w:rFonts w:ascii="Arial" w:eastAsia="Times New Roman" w:hAnsi="Arial" w:cs="Arial"/>
                <w:sz w:val="22"/>
                <w:szCs w:val="22"/>
                <w:shd w:val="clear" w:color="auto" w:fill="FFFFFF"/>
                <w:lang w:val="es-ES_tradnl"/>
              </w:rPr>
            </w:pPr>
          </w:p>
          <w:p w14:paraId="6EA239E0" w14:textId="46FB9B86" w:rsidR="006D57C0" w:rsidRPr="006D57C0" w:rsidRDefault="006D57C0" w:rsidP="006D57C0">
            <w:pPr>
              <w:jc w:val="center"/>
              <w:rPr>
                <w:rFonts w:ascii="Arial" w:eastAsia="Times New Roman" w:hAnsi="Arial" w:cs="Arial"/>
                <w:b/>
                <w:bCs/>
                <w:sz w:val="20"/>
                <w:szCs w:val="20"/>
                <w:shd w:val="clear" w:color="auto" w:fill="FFFFFF"/>
                <w:lang w:val="es-ES_tradnl"/>
              </w:rPr>
            </w:pPr>
            <w:r w:rsidRPr="006D57C0">
              <w:rPr>
                <w:rFonts w:ascii="Arial" w:eastAsia="Times New Roman" w:hAnsi="Arial" w:cs="Arial"/>
                <w:b/>
                <w:bCs/>
                <w:sz w:val="20"/>
                <w:szCs w:val="20"/>
                <w:shd w:val="clear" w:color="auto" w:fill="FFFFFF"/>
                <w:lang w:val="es-ES_tradnl"/>
              </w:rPr>
              <w:t xml:space="preserve">Cuadro 1: Distribución de la cartera </w:t>
            </w:r>
            <w:r>
              <w:rPr>
                <w:rFonts w:ascii="Arial" w:eastAsia="Times New Roman" w:hAnsi="Arial" w:cs="Arial"/>
                <w:b/>
                <w:bCs/>
                <w:sz w:val="20"/>
                <w:szCs w:val="20"/>
                <w:shd w:val="clear" w:color="auto" w:fill="FFFFFF"/>
                <w:lang w:val="es-ES_tradnl"/>
              </w:rPr>
              <w:t xml:space="preserve">de créditos </w:t>
            </w:r>
            <w:r w:rsidRPr="006D57C0">
              <w:rPr>
                <w:rFonts w:ascii="Arial" w:eastAsia="Times New Roman" w:hAnsi="Arial" w:cs="Arial"/>
                <w:b/>
                <w:bCs/>
                <w:sz w:val="20"/>
                <w:szCs w:val="20"/>
                <w:shd w:val="clear" w:color="auto" w:fill="FFFFFF"/>
                <w:lang w:val="es-ES_tradnl"/>
              </w:rPr>
              <w:t xml:space="preserve">de la operación </w:t>
            </w:r>
            <w:hyperlink r:id="rId13" w:history="1">
              <w:r w:rsidRPr="006D57C0">
                <w:rPr>
                  <w:rStyle w:val="Hyperlink"/>
                  <w:rFonts w:ascii="Arial" w:hAnsi="Arial" w:cs="Arial"/>
                  <w:b/>
                  <w:bCs/>
                  <w:sz w:val="20"/>
                  <w:szCs w:val="20"/>
                  <w:lang w:val="es-EC"/>
                </w:rPr>
                <w:t>2763/OC-AR</w:t>
              </w:r>
            </w:hyperlink>
            <w:r w:rsidRPr="006D57C0">
              <w:rPr>
                <w:rStyle w:val="Hyperlink"/>
                <w:rFonts w:ascii="Arial" w:hAnsi="Arial" w:cs="Arial"/>
                <w:b/>
                <w:bCs/>
                <w:sz w:val="20"/>
                <w:szCs w:val="20"/>
                <w:lang w:val="es-EC"/>
              </w:rPr>
              <w:t xml:space="preserve"> </w:t>
            </w:r>
            <w:r w:rsidRPr="006D57C0">
              <w:rPr>
                <w:rFonts w:ascii="Arial" w:eastAsia="Times New Roman" w:hAnsi="Arial" w:cs="Arial"/>
                <w:b/>
                <w:bCs/>
                <w:sz w:val="20"/>
                <w:szCs w:val="20"/>
                <w:shd w:val="clear" w:color="auto" w:fill="FFFFFF"/>
                <w:lang w:val="es-ES_tradnl"/>
              </w:rPr>
              <w:t>(</w:t>
            </w:r>
            <w:r w:rsidRPr="006D57C0">
              <w:rPr>
                <w:rFonts w:ascii="Arial" w:hAnsi="Arial" w:cs="Arial"/>
                <w:b/>
                <w:bCs/>
                <w:sz w:val="20"/>
                <w:szCs w:val="20"/>
                <w:lang w:val="es-EC"/>
              </w:rPr>
              <w:t>San Juan II</w:t>
            </w:r>
            <w:r w:rsidRPr="006D57C0">
              <w:rPr>
                <w:rStyle w:val="Hyperlink"/>
                <w:rFonts w:ascii="Arial" w:hAnsi="Arial" w:cs="Arial"/>
                <w:b/>
                <w:bCs/>
                <w:sz w:val="20"/>
                <w:szCs w:val="20"/>
                <w:lang w:val="es-EC"/>
              </w:rPr>
              <w:t>)</w:t>
            </w:r>
          </w:p>
          <w:p w14:paraId="071E68EA" w14:textId="4B76FF6F" w:rsidR="002A649A" w:rsidRPr="006D57C0" w:rsidRDefault="002A649A" w:rsidP="73117EFA">
            <w:pPr>
              <w:jc w:val="both"/>
              <w:rPr>
                <w:rFonts w:ascii="Arial" w:eastAsia="Times New Roman" w:hAnsi="Arial" w:cs="Arial"/>
                <w:b/>
                <w:bCs/>
                <w:sz w:val="22"/>
                <w:szCs w:val="22"/>
                <w:shd w:val="clear" w:color="auto" w:fill="FFFFFF"/>
                <w:lang w:val="es-ES_tradnl"/>
              </w:rPr>
            </w:pPr>
          </w:p>
          <w:p w14:paraId="2F322229" w14:textId="47C2733A" w:rsidR="00BD4F66" w:rsidRDefault="00BD4F66" w:rsidP="001517D5">
            <w:pPr>
              <w:jc w:val="center"/>
              <w:rPr>
                <w:rFonts w:ascii="Arial" w:eastAsia="Times New Roman" w:hAnsi="Arial" w:cs="Arial"/>
                <w:sz w:val="22"/>
                <w:szCs w:val="22"/>
                <w:shd w:val="clear" w:color="auto" w:fill="FFFFFF"/>
                <w:lang w:val="es-ES_tradnl"/>
              </w:rPr>
            </w:pPr>
            <w:r w:rsidRPr="00BD4F66">
              <w:rPr>
                <w:rFonts w:ascii="Arial" w:eastAsia="Times New Roman" w:hAnsi="Arial" w:cs="Arial"/>
                <w:noProof/>
                <w:sz w:val="22"/>
                <w:szCs w:val="22"/>
                <w:shd w:val="clear" w:color="auto" w:fill="FFFFFF"/>
                <w:lang w:val="es-ES_tradnl"/>
              </w:rPr>
              <w:drawing>
                <wp:inline distT="0" distB="0" distL="0" distR="0" wp14:anchorId="32943867" wp14:editId="4F2F1EBA">
                  <wp:extent cx="5289550" cy="1997530"/>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4887" cy="1999545"/>
                          </a:xfrm>
                          <a:prstGeom prst="rect">
                            <a:avLst/>
                          </a:prstGeom>
                          <a:noFill/>
                          <a:ln>
                            <a:noFill/>
                          </a:ln>
                        </pic:spPr>
                      </pic:pic>
                    </a:graphicData>
                  </a:graphic>
                </wp:inline>
              </w:drawing>
            </w:r>
          </w:p>
          <w:p w14:paraId="3302D0B0" w14:textId="6BB96FA0" w:rsidR="002A649A" w:rsidRDefault="002A649A" w:rsidP="005E19CE">
            <w:pPr>
              <w:jc w:val="center"/>
              <w:rPr>
                <w:rFonts w:ascii="Arial" w:eastAsia="Times New Roman" w:hAnsi="Arial" w:cs="Arial"/>
                <w:sz w:val="22"/>
                <w:szCs w:val="22"/>
                <w:shd w:val="clear" w:color="auto" w:fill="FFFFFF"/>
                <w:lang w:val="es-ES_tradnl"/>
              </w:rPr>
            </w:pPr>
          </w:p>
          <w:p w14:paraId="775E1486" w14:textId="4D472CD4" w:rsidR="00D96ADC" w:rsidRPr="001517D5" w:rsidRDefault="000D6B2A" w:rsidP="001517D5">
            <w:pPr>
              <w:pStyle w:val="Paragraph"/>
              <w:tabs>
                <w:tab w:val="clear" w:pos="851"/>
              </w:tabs>
              <w:outlineLvl w:val="1"/>
              <w:rPr>
                <w:rFonts w:ascii="Calibri" w:hAnsi="Calibri" w:cs="Calibri"/>
                <w:color w:val="000000"/>
                <w:sz w:val="23"/>
                <w:szCs w:val="23"/>
              </w:rPr>
            </w:pPr>
            <w:r w:rsidRPr="005E19CE">
              <w:rPr>
                <w:rFonts w:eastAsia="Calibri" w:cs="Arial"/>
                <w:b/>
                <w:bCs/>
                <w:color w:val="000000"/>
                <w:szCs w:val="22"/>
                <w:shd w:val="clear" w:color="auto" w:fill="FFFFFF"/>
                <w:lang w:val="es-ES"/>
              </w:rPr>
              <w:t>Beneficiarios</w:t>
            </w:r>
            <w:r>
              <w:rPr>
                <w:rFonts w:eastAsia="Calibri" w:cs="Arial"/>
                <w:b/>
                <w:bCs/>
                <w:color w:val="000000"/>
                <w:szCs w:val="22"/>
                <w:shd w:val="clear" w:color="auto" w:fill="FFFFFF"/>
                <w:lang w:val="es-ES"/>
              </w:rPr>
              <w:t>:</w:t>
            </w:r>
            <w:r w:rsidRPr="00DE1649">
              <w:rPr>
                <w:rFonts w:eastAsia="Calibri" w:cs="Arial"/>
                <w:color w:val="000000"/>
                <w:szCs w:val="22"/>
                <w:shd w:val="clear" w:color="auto" w:fill="FFFFFF"/>
                <w:lang w:val="es-ES"/>
              </w:rPr>
              <w:t xml:space="preserve"> Se espera beneficiar a</w:t>
            </w:r>
            <w:r>
              <w:rPr>
                <w:rFonts w:eastAsia="Calibri" w:cs="Arial"/>
                <w:color w:val="000000"/>
                <w:szCs w:val="22"/>
                <w:shd w:val="clear" w:color="auto" w:fill="FFFFFF"/>
                <w:lang w:val="es-ES"/>
              </w:rPr>
              <w:t xml:space="preserve"> alrededor de 650</w:t>
            </w:r>
            <w:r w:rsidRPr="00DE1649">
              <w:rPr>
                <w:rFonts w:eastAsia="Calibri" w:cs="Arial"/>
                <w:color w:val="000000"/>
                <w:szCs w:val="22"/>
                <w:shd w:val="clear" w:color="auto" w:fill="FFFFFF"/>
                <w:lang w:val="es-ES"/>
              </w:rPr>
              <w:t xml:space="preserve"> MIPYME</w:t>
            </w:r>
            <w:r>
              <w:rPr>
                <w:rFonts w:eastAsia="Calibri" w:cs="Arial"/>
                <w:color w:val="000000"/>
                <w:szCs w:val="22"/>
                <w:shd w:val="clear" w:color="auto" w:fill="FFFFFF"/>
                <w:lang w:val="es-ES"/>
              </w:rPr>
              <w:t xml:space="preserve"> que operan en la Provincia</w:t>
            </w:r>
            <w:r w:rsidRPr="00DE1649">
              <w:rPr>
                <w:rFonts w:eastAsia="Calibri" w:cs="Arial"/>
                <w:color w:val="000000"/>
                <w:szCs w:val="22"/>
                <w:shd w:val="clear" w:color="auto" w:fill="FFFFFF"/>
                <w:lang w:val="es-ES"/>
              </w:rPr>
              <w:t xml:space="preserve"> </w:t>
            </w:r>
            <w:r w:rsidR="009A4AFF">
              <w:rPr>
                <w:rFonts w:cs="Arial"/>
                <w:szCs w:val="22"/>
                <w:lang w:val="es-419"/>
              </w:rPr>
              <w:t xml:space="preserve">de los </w:t>
            </w:r>
            <w:r w:rsidR="009A4AFF">
              <w:rPr>
                <w:rFonts w:cs="Arial"/>
                <w:szCs w:val="22"/>
                <w:lang w:val="es-AR"/>
              </w:rPr>
              <w:t>sectores agropecuario, industrial, comercio, I+D+i, construcción, turismo, energías renovables, economía del conocimiento, y servicios y logística</w:t>
            </w:r>
            <w:r w:rsidR="00CC01EE">
              <w:rPr>
                <w:rFonts w:cs="Arial"/>
                <w:szCs w:val="22"/>
                <w:lang w:val="es-AR"/>
              </w:rPr>
              <w:t xml:space="preserve">, </w:t>
            </w:r>
            <w:r w:rsidRPr="00DE1649">
              <w:rPr>
                <w:rFonts w:eastAsia="Calibri" w:cs="Arial"/>
                <w:color w:val="000000"/>
                <w:szCs w:val="22"/>
                <w:shd w:val="clear" w:color="auto" w:fill="FFFFFF"/>
                <w:lang w:val="es-ES"/>
              </w:rPr>
              <w:t>priorizados en el Plan Estratégico San Juan 2030</w:t>
            </w:r>
            <w:r>
              <w:rPr>
                <w:rStyle w:val="FootnoteReference"/>
                <w:rFonts w:cs="Arial"/>
                <w:szCs w:val="22"/>
              </w:rPr>
              <w:footnoteReference w:id="5"/>
            </w:r>
            <w:r w:rsidR="00CC01EE">
              <w:rPr>
                <w:rFonts w:eastAsia="Calibri" w:cs="Arial"/>
                <w:color w:val="000000"/>
                <w:szCs w:val="22"/>
                <w:shd w:val="clear" w:color="auto" w:fill="FFFFFF"/>
                <w:lang w:val="es-ES"/>
              </w:rPr>
              <w:t xml:space="preserve">. </w:t>
            </w:r>
            <w:r w:rsidRPr="00DE1649">
              <w:rPr>
                <w:rFonts w:eastAsia="Calibri" w:cs="Arial"/>
                <w:color w:val="000000"/>
                <w:szCs w:val="22"/>
                <w:shd w:val="clear" w:color="auto" w:fill="FFFFFF"/>
                <w:lang w:val="es-ES"/>
              </w:rPr>
              <w:t xml:space="preserve">Como parte del </w:t>
            </w:r>
            <w:r w:rsidR="00141A28">
              <w:rPr>
                <w:rFonts w:eastAsia="Calibri" w:cs="Arial"/>
                <w:color w:val="000000"/>
                <w:szCs w:val="22"/>
                <w:shd w:val="clear" w:color="auto" w:fill="FFFFFF"/>
                <w:lang w:val="es-ES"/>
              </w:rPr>
              <w:t>RC</w:t>
            </w:r>
            <w:r w:rsidRPr="00DE1649">
              <w:rPr>
                <w:rFonts w:eastAsia="Calibri" w:cs="Arial"/>
                <w:color w:val="000000"/>
                <w:szCs w:val="22"/>
                <w:shd w:val="clear" w:color="auto" w:fill="FFFFFF"/>
                <w:lang w:val="es-ES"/>
              </w:rPr>
              <w:t xml:space="preserve"> se detallarán las disposiciones de funcionamiento del programa</w:t>
            </w:r>
            <w:r>
              <w:rPr>
                <w:rFonts w:eastAsia="Calibri" w:cs="Arial"/>
                <w:color w:val="000000"/>
                <w:szCs w:val="22"/>
                <w:shd w:val="clear" w:color="auto" w:fill="FFFFFF"/>
                <w:lang w:val="es-ES"/>
              </w:rPr>
              <w:t xml:space="preserve">, así </w:t>
            </w:r>
            <w:r>
              <w:rPr>
                <w:rFonts w:eastAsia="Calibri" w:cs="Arial"/>
                <w:color w:val="000000"/>
                <w:szCs w:val="22"/>
                <w:shd w:val="clear" w:color="auto" w:fill="FFFFFF"/>
                <w:lang w:val="es-ES"/>
              </w:rPr>
              <w:lastRenderedPageBreak/>
              <w:t>como las condiciones</w:t>
            </w:r>
            <w:r w:rsidRPr="00DE1649">
              <w:rPr>
                <w:rFonts w:eastAsia="Calibri" w:cs="Arial"/>
                <w:color w:val="000000"/>
                <w:szCs w:val="22"/>
                <w:shd w:val="clear" w:color="auto" w:fill="FFFFFF"/>
                <w:lang w:val="es-ES"/>
              </w:rPr>
              <w:t xml:space="preserve"> de elegibilidad de l</w:t>
            </w:r>
            <w:r>
              <w:rPr>
                <w:rFonts w:eastAsia="Calibri" w:cs="Arial"/>
                <w:color w:val="000000"/>
                <w:szCs w:val="22"/>
                <w:shd w:val="clear" w:color="auto" w:fill="FFFFFF"/>
                <w:lang w:val="es-ES"/>
              </w:rPr>
              <w:t>a</w:t>
            </w:r>
            <w:r w:rsidRPr="00DE1649">
              <w:rPr>
                <w:rFonts w:eastAsia="Calibri" w:cs="Arial"/>
                <w:color w:val="000000"/>
                <w:szCs w:val="22"/>
                <w:shd w:val="clear" w:color="auto" w:fill="FFFFFF"/>
                <w:lang w:val="es-ES"/>
              </w:rPr>
              <w:t xml:space="preserve">s </w:t>
            </w:r>
            <w:r>
              <w:rPr>
                <w:rFonts w:eastAsia="Calibri" w:cs="Arial"/>
                <w:color w:val="000000"/>
                <w:szCs w:val="22"/>
                <w:shd w:val="clear" w:color="auto" w:fill="FFFFFF"/>
                <w:lang w:val="es-ES"/>
              </w:rPr>
              <w:t xml:space="preserve">MIPYME </w:t>
            </w:r>
            <w:r w:rsidRPr="00DE1649">
              <w:rPr>
                <w:rFonts w:eastAsia="Calibri" w:cs="Arial"/>
                <w:color w:val="000000"/>
                <w:szCs w:val="22"/>
                <w:shd w:val="clear" w:color="auto" w:fill="FFFFFF"/>
                <w:lang w:val="es-ES"/>
              </w:rPr>
              <w:t>beneficiari</w:t>
            </w:r>
            <w:r>
              <w:rPr>
                <w:rFonts w:eastAsia="Calibri" w:cs="Arial"/>
                <w:color w:val="000000"/>
                <w:szCs w:val="22"/>
                <w:shd w:val="clear" w:color="auto" w:fill="FFFFFF"/>
                <w:lang w:val="es-ES"/>
              </w:rPr>
              <w:t>a</w:t>
            </w:r>
            <w:r w:rsidRPr="00DE1649">
              <w:rPr>
                <w:rFonts w:eastAsia="Calibri" w:cs="Arial"/>
                <w:color w:val="000000"/>
                <w:szCs w:val="22"/>
                <w:shd w:val="clear" w:color="auto" w:fill="FFFFFF"/>
                <w:lang w:val="es-ES"/>
              </w:rPr>
              <w:t>s</w:t>
            </w:r>
            <w:r>
              <w:rPr>
                <w:rFonts w:eastAsia="Calibri" w:cs="Arial"/>
                <w:color w:val="000000"/>
                <w:szCs w:val="22"/>
                <w:shd w:val="clear" w:color="auto" w:fill="FFFFFF"/>
                <w:lang w:val="es-ES"/>
              </w:rPr>
              <w:t xml:space="preserve"> que incluirán entre otros: </w:t>
            </w:r>
            <w:r w:rsidRPr="002A30A8">
              <w:rPr>
                <w:rFonts w:cs="Arial"/>
                <w:szCs w:val="22"/>
              </w:rPr>
              <w:t>(i)</w:t>
            </w:r>
            <w:r w:rsidR="00141A28">
              <w:rPr>
                <w:rFonts w:cs="Arial"/>
                <w:szCs w:val="22"/>
              </w:rPr>
              <w:t> </w:t>
            </w:r>
            <w:r w:rsidRPr="002A30A8">
              <w:rPr>
                <w:rFonts w:cs="Arial"/>
                <w:szCs w:val="22"/>
              </w:rPr>
              <w:t>cumplir con los requisitos para calificar como MIPYME en Argentina según la definición legal nacional; (i</w:t>
            </w:r>
            <w:r>
              <w:rPr>
                <w:rFonts w:cs="Arial"/>
                <w:szCs w:val="22"/>
              </w:rPr>
              <w:t>i</w:t>
            </w:r>
            <w:r w:rsidRPr="002A30A8">
              <w:rPr>
                <w:rFonts w:cs="Arial"/>
                <w:szCs w:val="22"/>
              </w:rPr>
              <w:t xml:space="preserve">) </w:t>
            </w:r>
            <w:r w:rsidRPr="006D0162">
              <w:rPr>
                <w:rFonts w:cs="Arial"/>
                <w:szCs w:val="22"/>
              </w:rPr>
              <w:t xml:space="preserve">contar con las debidas licencias y permisos para operar bajo las leyes de Argentina; </w:t>
            </w:r>
            <w:r>
              <w:rPr>
                <w:rFonts w:cs="Arial"/>
                <w:szCs w:val="22"/>
              </w:rPr>
              <w:t xml:space="preserve">(iii) </w:t>
            </w:r>
            <w:r w:rsidRPr="002A30A8">
              <w:rPr>
                <w:rFonts w:cs="Arial"/>
                <w:szCs w:val="22"/>
              </w:rPr>
              <w:t>operar en el territorio de la Provincia de San Juan</w:t>
            </w:r>
            <w:r>
              <w:rPr>
                <w:rFonts w:cs="Arial"/>
                <w:szCs w:val="22"/>
              </w:rPr>
              <w:t xml:space="preserve">; y (iv) </w:t>
            </w:r>
            <w:r w:rsidRPr="006D0162">
              <w:rPr>
                <w:rFonts w:cs="Arial"/>
                <w:szCs w:val="22"/>
              </w:rPr>
              <w:t xml:space="preserve">operar en </w:t>
            </w:r>
            <w:r>
              <w:rPr>
                <w:rFonts w:cs="Arial"/>
                <w:szCs w:val="22"/>
              </w:rPr>
              <w:t xml:space="preserve">uno </w:t>
            </w:r>
            <w:r w:rsidRPr="006D0162">
              <w:rPr>
                <w:rFonts w:cs="Arial"/>
                <w:szCs w:val="22"/>
              </w:rPr>
              <w:t>los sectores priorizados</w:t>
            </w:r>
            <w:r w:rsidRPr="1FE7FFC2">
              <w:rPr>
                <w:rFonts w:cs="Arial"/>
                <w:szCs w:val="22"/>
              </w:rPr>
              <w:t>.</w:t>
            </w:r>
          </w:p>
        </w:tc>
      </w:tr>
      <w:tr w:rsidR="00C21376" w:rsidRPr="00037A3D" w14:paraId="3A9EA9D5" w14:textId="77777777" w:rsidTr="000B6972">
        <w:trPr>
          <w:trHeight w:val="402"/>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hemeFill="accent1" w:themeFillTint="99"/>
            <w:tcMar>
              <w:top w:w="15" w:type="dxa"/>
              <w:left w:w="105" w:type="dxa"/>
              <w:bottom w:w="15" w:type="dxa"/>
              <w:right w:w="105" w:type="dxa"/>
            </w:tcMar>
            <w:vAlign w:val="center"/>
            <w:hideMark/>
          </w:tcPr>
          <w:p w14:paraId="7A4816C6" w14:textId="0CA4AEB9" w:rsidR="00C21376" w:rsidRPr="00C31BE4" w:rsidRDefault="005C6B71" w:rsidP="00133053">
            <w:pPr>
              <w:jc w:val="both"/>
              <w:rPr>
                <w:rFonts w:ascii="Arial" w:eastAsia="Times New Roman" w:hAnsi="Arial" w:cs="Arial"/>
                <w:b/>
                <w:bCs/>
                <w:sz w:val="27"/>
                <w:szCs w:val="27"/>
                <w:lang w:val="es-ES_tradnl"/>
              </w:rPr>
            </w:pPr>
            <w:r w:rsidRPr="00C31BE4">
              <w:rPr>
                <w:rFonts w:ascii="Arial" w:eastAsia="Times New Roman" w:hAnsi="Arial" w:cs="Arial"/>
                <w:b/>
                <w:bCs/>
                <w:sz w:val="27"/>
                <w:szCs w:val="27"/>
                <w:lang w:val="es-ES_tradnl"/>
              </w:rPr>
              <w:lastRenderedPageBreak/>
              <w:t xml:space="preserve">4. </w:t>
            </w:r>
            <w:r w:rsidR="00E0621E" w:rsidRPr="00C31BE4">
              <w:rPr>
                <w:rFonts w:ascii="Arial" w:eastAsia="Times New Roman" w:hAnsi="Arial" w:cs="Arial"/>
                <w:b/>
                <w:bCs/>
                <w:sz w:val="27"/>
                <w:szCs w:val="27"/>
                <w:lang w:val="es-ES_tradnl"/>
              </w:rPr>
              <w:t>Impactos, Riesgos y Medidas de Mitigación</w:t>
            </w:r>
            <w:r w:rsidR="00C21376" w:rsidRPr="00C31BE4">
              <w:rPr>
                <w:rFonts w:ascii="Arial" w:eastAsia="Times New Roman" w:hAnsi="Arial" w:cs="Arial"/>
                <w:b/>
                <w:bCs/>
                <w:sz w:val="27"/>
                <w:szCs w:val="27"/>
                <w:lang w:val="es-ES_tradnl"/>
              </w:rPr>
              <w:t xml:space="preserve"> </w:t>
            </w:r>
            <w:r w:rsidR="00E0621E" w:rsidRPr="00C31BE4">
              <w:rPr>
                <w:rFonts w:ascii="Arial" w:eastAsia="Times New Roman" w:hAnsi="Arial" w:cs="Arial"/>
                <w:b/>
                <w:bCs/>
                <w:sz w:val="27"/>
                <w:szCs w:val="27"/>
                <w:lang w:val="es-ES_tradnl"/>
              </w:rPr>
              <w:t xml:space="preserve">Principales </w:t>
            </w:r>
          </w:p>
        </w:tc>
      </w:tr>
      <w:tr w:rsidR="00C21376" w:rsidRPr="00037A3D" w14:paraId="2DE10E02" w14:textId="77777777" w:rsidTr="000B6972">
        <w:trPr>
          <w:trHeight w:val="236"/>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105" w:type="dxa"/>
              <w:bottom w:w="15" w:type="dxa"/>
              <w:right w:w="105" w:type="dxa"/>
            </w:tcMar>
            <w:vAlign w:val="center"/>
          </w:tcPr>
          <w:p w14:paraId="405F94ED" w14:textId="131AA08E" w:rsidR="00C21376" w:rsidRPr="00C31BE4" w:rsidRDefault="00761640" w:rsidP="00133053">
            <w:pPr>
              <w:ind w:right="165"/>
              <w:jc w:val="both"/>
              <w:rPr>
                <w:rFonts w:ascii="Arial" w:eastAsia="Times New Roman" w:hAnsi="Arial" w:cs="Arial"/>
                <w:sz w:val="20"/>
                <w:szCs w:val="20"/>
                <w:shd w:val="clear" w:color="auto" w:fill="FFFFFF"/>
                <w:lang w:val="es-ES_tradnl"/>
              </w:rPr>
            </w:pPr>
            <w:r w:rsidRPr="00C31BE4">
              <w:rPr>
                <w:rFonts w:ascii="Arial" w:eastAsia="Times New Roman" w:hAnsi="Arial" w:cs="Arial"/>
                <w:b/>
                <w:sz w:val="22"/>
                <w:szCs w:val="22"/>
                <w:lang w:val="es-ES_tradnl"/>
              </w:rPr>
              <w:t>Requisitos de Evaluación</w:t>
            </w:r>
            <w:r w:rsidR="00FC37F5" w:rsidRPr="00C31BE4">
              <w:rPr>
                <w:rFonts w:ascii="Arial" w:eastAsia="Times New Roman" w:hAnsi="Arial" w:cs="Arial"/>
                <w:b/>
                <w:sz w:val="22"/>
                <w:szCs w:val="22"/>
                <w:lang w:val="es-ES_tradnl"/>
              </w:rPr>
              <w:t xml:space="preserve"> y Divulgación de Información</w:t>
            </w:r>
          </w:p>
        </w:tc>
      </w:tr>
      <w:tr w:rsidR="00C21376" w:rsidRPr="00037A3D" w14:paraId="7CA8CBA1" w14:textId="77777777" w:rsidTr="000B6972">
        <w:trPr>
          <w:trHeight w:val="236"/>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108E60FB" w14:textId="74790428" w:rsidR="00475AA5" w:rsidRPr="00C31BE4" w:rsidRDefault="00B100C8" w:rsidP="00133053">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El Banco pondrá a disposición del público toda la información sobre la operación en cumplimento con las salvaguardias</w:t>
            </w:r>
            <w:r w:rsidR="001D0B8F" w:rsidRPr="00C31BE4">
              <w:rPr>
                <w:rFonts w:ascii="Arial" w:eastAsia="Times New Roman" w:hAnsi="Arial" w:cs="Arial"/>
                <w:sz w:val="22"/>
                <w:szCs w:val="22"/>
                <w:shd w:val="clear" w:color="auto" w:fill="FFFFFF"/>
                <w:lang w:val="es-ES_tradnl"/>
              </w:rPr>
              <w:t xml:space="preserve"> para operaciones de intermediación financiera</w:t>
            </w:r>
            <w:r w:rsidRPr="00C31BE4">
              <w:rPr>
                <w:rFonts w:ascii="Arial" w:eastAsia="Times New Roman" w:hAnsi="Arial" w:cs="Arial"/>
                <w:sz w:val="22"/>
                <w:szCs w:val="22"/>
                <w:shd w:val="clear" w:color="auto" w:fill="FFFFFF"/>
                <w:lang w:val="es-ES_tradnl"/>
              </w:rPr>
              <w:t xml:space="preserve">. </w:t>
            </w:r>
          </w:p>
          <w:p w14:paraId="2F36293E" w14:textId="77777777" w:rsidR="000C619C" w:rsidRPr="00C31BE4" w:rsidRDefault="000C619C">
            <w:pPr>
              <w:ind w:right="165"/>
              <w:jc w:val="both"/>
              <w:rPr>
                <w:rFonts w:ascii="Arial" w:eastAsia="Times New Roman" w:hAnsi="Arial" w:cs="Arial"/>
                <w:sz w:val="22"/>
                <w:szCs w:val="22"/>
                <w:shd w:val="clear" w:color="auto" w:fill="FFFFFF"/>
                <w:lang w:val="es-ES_tradnl"/>
              </w:rPr>
            </w:pPr>
          </w:p>
          <w:p w14:paraId="314CA215" w14:textId="2989F937" w:rsidR="000C619C" w:rsidRPr="00C31BE4" w:rsidRDefault="000C619C">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El </w:t>
            </w:r>
            <w:r w:rsidR="001A054D">
              <w:rPr>
                <w:rFonts w:ascii="Arial" w:eastAsia="Times New Roman" w:hAnsi="Arial" w:cs="Arial"/>
                <w:sz w:val="22"/>
                <w:szCs w:val="22"/>
                <w:shd w:val="clear" w:color="auto" w:fill="FFFFFF"/>
                <w:lang w:val="es-ES_tradnl"/>
              </w:rPr>
              <w:t>proyecto</w:t>
            </w:r>
            <w:r w:rsidRPr="00C31BE4">
              <w:rPr>
                <w:rFonts w:ascii="Arial" w:eastAsia="Times New Roman" w:hAnsi="Arial" w:cs="Arial"/>
                <w:sz w:val="22"/>
                <w:szCs w:val="22"/>
                <w:shd w:val="clear" w:color="auto" w:fill="FFFFFF"/>
                <w:lang w:val="es-ES_tradnl"/>
              </w:rPr>
              <w:t xml:space="preserve"> cumple con los requerimientos de evaluación para operaciones de intermediación financiera en cumplimiento con la directiva B.13 de la OP-703. Se realiz</w:t>
            </w:r>
            <w:r w:rsidR="004A6DB4">
              <w:rPr>
                <w:rFonts w:ascii="Arial" w:eastAsia="Times New Roman" w:hAnsi="Arial" w:cs="Arial"/>
                <w:sz w:val="22"/>
                <w:szCs w:val="22"/>
                <w:shd w:val="clear" w:color="auto" w:fill="FFFFFF"/>
                <w:lang w:val="es-ES_tradnl"/>
              </w:rPr>
              <w:t>ó</w:t>
            </w:r>
            <w:r w:rsidRPr="00C31BE4">
              <w:rPr>
                <w:rFonts w:ascii="Arial" w:eastAsia="Times New Roman" w:hAnsi="Arial" w:cs="Arial"/>
                <w:sz w:val="22"/>
                <w:szCs w:val="22"/>
                <w:shd w:val="clear" w:color="auto" w:fill="FFFFFF"/>
                <w:lang w:val="es-ES_tradnl"/>
              </w:rPr>
              <w:t xml:space="preserve"> una debida diligencia socioambiental cuyos resultados se presentan en este documento. </w:t>
            </w:r>
          </w:p>
          <w:p w14:paraId="699B0F59" w14:textId="412B24F9" w:rsidR="000C619C" w:rsidRPr="00C31BE4" w:rsidRDefault="000C619C">
            <w:pPr>
              <w:ind w:right="165"/>
              <w:jc w:val="both"/>
              <w:rPr>
                <w:rFonts w:ascii="Arial" w:eastAsia="Times New Roman" w:hAnsi="Arial" w:cs="Arial"/>
                <w:sz w:val="22"/>
                <w:szCs w:val="22"/>
                <w:shd w:val="clear" w:color="auto" w:fill="FFFFFF"/>
                <w:lang w:val="es-ES_tradnl"/>
              </w:rPr>
            </w:pPr>
          </w:p>
        </w:tc>
      </w:tr>
      <w:tr w:rsidR="00C21376" w:rsidRPr="00037A3D" w14:paraId="0735B8C6" w14:textId="77777777" w:rsidTr="000B6972">
        <w:trPr>
          <w:trHeight w:val="236"/>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105" w:type="dxa"/>
              <w:bottom w:w="15" w:type="dxa"/>
              <w:right w:w="105" w:type="dxa"/>
            </w:tcMar>
            <w:vAlign w:val="center"/>
          </w:tcPr>
          <w:p w14:paraId="6D0F8387" w14:textId="0343BAFE" w:rsidR="00C21376" w:rsidRPr="00C31BE4" w:rsidRDefault="000320CB" w:rsidP="00133053">
            <w:pPr>
              <w:ind w:right="165"/>
              <w:jc w:val="both"/>
              <w:rPr>
                <w:rFonts w:ascii="Arial" w:eastAsia="Times New Roman" w:hAnsi="Arial" w:cs="Arial"/>
                <w:b/>
                <w:sz w:val="22"/>
                <w:szCs w:val="22"/>
                <w:shd w:val="clear" w:color="auto" w:fill="FFFFFF"/>
                <w:lang w:val="es-ES_tradnl"/>
              </w:rPr>
            </w:pPr>
            <w:r w:rsidRPr="00C31BE4">
              <w:rPr>
                <w:rFonts w:ascii="Arial" w:eastAsia="Times New Roman" w:hAnsi="Arial" w:cs="Arial"/>
                <w:b/>
                <w:sz w:val="22"/>
                <w:szCs w:val="22"/>
                <w:lang w:val="es-ES_tradnl"/>
              </w:rPr>
              <w:t>Consultas</w:t>
            </w:r>
            <w:r w:rsidR="00764FC8" w:rsidRPr="00C31BE4">
              <w:rPr>
                <w:rFonts w:ascii="Arial" w:eastAsia="Times New Roman" w:hAnsi="Arial" w:cs="Arial"/>
                <w:b/>
                <w:sz w:val="22"/>
                <w:szCs w:val="22"/>
                <w:lang w:val="es-ES_tradnl"/>
              </w:rPr>
              <w:t xml:space="preserve"> y Participación de los Interesados</w:t>
            </w:r>
          </w:p>
        </w:tc>
      </w:tr>
      <w:tr w:rsidR="00C21376" w:rsidRPr="00037A3D" w14:paraId="1D082276" w14:textId="77777777" w:rsidTr="000B6972">
        <w:trPr>
          <w:trHeight w:val="236"/>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46754C97" w14:textId="1292BF4C" w:rsidR="00B100C8" w:rsidRPr="00C31BE4" w:rsidRDefault="00B100C8" w:rsidP="00133053">
            <w:pPr>
              <w:ind w:right="165"/>
              <w:jc w:val="both"/>
              <w:rPr>
                <w:rFonts w:ascii="Arial" w:eastAsia="Times New Roman" w:hAnsi="Arial" w:cs="Arial"/>
                <w:sz w:val="20"/>
                <w:szCs w:val="20"/>
                <w:shd w:val="clear" w:color="auto" w:fill="FFFFFF"/>
                <w:lang w:val="es-ES_tradnl"/>
              </w:rPr>
            </w:pPr>
            <w:r w:rsidRPr="00C31BE4">
              <w:rPr>
                <w:rFonts w:ascii="Arial" w:eastAsia="Times New Roman" w:hAnsi="Arial" w:cs="Arial"/>
                <w:sz w:val="22"/>
                <w:szCs w:val="22"/>
                <w:shd w:val="clear" w:color="auto" w:fill="FFFFFF"/>
                <w:lang w:val="es-ES_tradnl"/>
              </w:rPr>
              <w:t xml:space="preserve">Por ser una operación de intermediación financiera, no se requiere consulta pública. </w:t>
            </w:r>
          </w:p>
        </w:tc>
      </w:tr>
      <w:tr w:rsidR="00C21376" w:rsidRPr="00037A3D" w14:paraId="477D803B" w14:textId="77777777" w:rsidTr="000B6972">
        <w:trPr>
          <w:trHeight w:val="236"/>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105" w:type="dxa"/>
              <w:bottom w:w="15" w:type="dxa"/>
              <w:right w:w="105" w:type="dxa"/>
            </w:tcMar>
            <w:vAlign w:val="center"/>
          </w:tcPr>
          <w:p w14:paraId="662228A0" w14:textId="0C833B6F" w:rsidR="00D15A49" w:rsidRPr="00C31BE4" w:rsidRDefault="00AF6B0A" w:rsidP="00133053">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b/>
                <w:sz w:val="22"/>
                <w:szCs w:val="22"/>
                <w:lang w:val="es-ES_tradnl"/>
              </w:rPr>
              <w:t xml:space="preserve">Impactos y Riesgos Ambientales y </w:t>
            </w:r>
            <w:r w:rsidR="00C21376" w:rsidRPr="00C31BE4">
              <w:rPr>
                <w:rFonts w:ascii="Arial" w:eastAsia="Times New Roman" w:hAnsi="Arial" w:cs="Arial"/>
                <w:b/>
                <w:sz w:val="22"/>
                <w:szCs w:val="22"/>
                <w:lang w:val="es-ES_tradnl"/>
              </w:rPr>
              <w:t>Social</w:t>
            </w:r>
            <w:r w:rsidRPr="00C31BE4">
              <w:rPr>
                <w:rFonts w:ascii="Arial" w:eastAsia="Times New Roman" w:hAnsi="Arial" w:cs="Arial"/>
                <w:b/>
                <w:sz w:val="22"/>
                <w:szCs w:val="22"/>
                <w:lang w:val="es-ES_tradnl"/>
              </w:rPr>
              <w:t>es</w:t>
            </w:r>
            <w:r w:rsidR="00C21376" w:rsidRPr="00C31BE4">
              <w:rPr>
                <w:rFonts w:ascii="Arial" w:eastAsia="Times New Roman" w:hAnsi="Arial" w:cs="Arial"/>
                <w:b/>
                <w:sz w:val="22"/>
                <w:szCs w:val="22"/>
                <w:lang w:val="es-ES_tradnl"/>
              </w:rPr>
              <w:t xml:space="preserve"> </w:t>
            </w:r>
            <w:r w:rsidR="00475AA5" w:rsidRPr="00C31BE4">
              <w:rPr>
                <w:rFonts w:ascii="Arial" w:eastAsia="Times New Roman" w:hAnsi="Arial" w:cs="Arial"/>
                <w:b/>
                <w:sz w:val="22"/>
                <w:szCs w:val="22"/>
                <w:lang w:val="es-ES_tradnl"/>
              </w:rPr>
              <w:t>y Medidas de Mitigación</w:t>
            </w:r>
          </w:p>
        </w:tc>
      </w:tr>
      <w:tr w:rsidR="00C21376" w:rsidRPr="00037A3D" w14:paraId="5057FE20" w14:textId="77777777" w:rsidTr="000B6972">
        <w:trPr>
          <w:trHeight w:val="236"/>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5BB3C02D" w14:textId="77777777" w:rsidR="00EC747F" w:rsidRPr="00C31BE4" w:rsidRDefault="00EC747F" w:rsidP="00133053">
            <w:pPr>
              <w:ind w:right="165"/>
              <w:jc w:val="both"/>
              <w:rPr>
                <w:rFonts w:ascii="Arial" w:eastAsia="Times New Roman" w:hAnsi="Arial" w:cs="Arial"/>
                <w:b/>
                <w:sz w:val="22"/>
                <w:szCs w:val="22"/>
                <w:shd w:val="clear" w:color="auto" w:fill="FFFFFF"/>
                <w:lang w:val="es-ES_tradnl"/>
              </w:rPr>
            </w:pPr>
          </w:p>
          <w:p w14:paraId="5FFE7C72" w14:textId="25F923C4" w:rsidR="00B67FCC" w:rsidRPr="00C31BE4" w:rsidRDefault="00B67FCC">
            <w:pPr>
              <w:ind w:right="165"/>
              <w:jc w:val="both"/>
              <w:rPr>
                <w:rFonts w:ascii="Arial" w:eastAsia="Times New Roman" w:hAnsi="Arial" w:cs="Arial"/>
                <w:b/>
                <w:sz w:val="22"/>
                <w:szCs w:val="22"/>
                <w:shd w:val="clear" w:color="auto" w:fill="FFFFFF"/>
                <w:lang w:val="es-ES_tradnl"/>
              </w:rPr>
            </w:pPr>
            <w:r w:rsidRPr="00C31BE4">
              <w:rPr>
                <w:rFonts w:ascii="Arial" w:eastAsia="Times New Roman" w:hAnsi="Arial" w:cs="Arial"/>
                <w:b/>
                <w:sz w:val="22"/>
                <w:szCs w:val="22"/>
                <w:shd w:val="clear" w:color="auto" w:fill="FFFFFF"/>
                <w:lang w:val="es-ES_tradnl"/>
              </w:rPr>
              <w:t xml:space="preserve">Impactos y riesgos ambientales y sociales </w:t>
            </w:r>
            <w:r w:rsidR="00EC747F" w:rsidRPr="00C31BE4">
              <w:rPr>
                <w:rFonts w:ascii="Arial" w:eastAsia="Times New Roman" w:hAnsi="Arial" w:cs="Arial"/>
                <w:b/>
                <w:sz w:val="22"/>
                <w:szCs w:val="22"/>
                <w:shd w:val="clear" w:color="auto" w:fill="FFFFFF"/>
                <w:lang w:val="es-ES_tradnl"/>
              </w:rPr>
              <w:t xml:space="preserve">potenciales </w:t>
            </w:r>
            <w:r w:rsidRPr="00C31BE4">
              <w:rPr>
                <w:rFonts w:ascii="Arial" w:eastAsia="Times New Roman" w:hAnsi="Arial" w:cs="Arial"/>
                <w:b/>
                <w:sz w:val="22"/>
                <w:szCs w:val="22"/>
                <w:shd w:val="clear" w:color="auto" w:fill="FFFFFF"/>
                <w:lang w:val="es-ES_tradnl"/>
              </w:rPr>
              <w:t>de</w:t>
            </w:r>
            <w:r w:rsidR="001D0B8F" w:rsidRPr="00C31BE4">
              <w:rPr>
                <w:rFonts w:ascii="Arial" w:eastAsia="Times New Roman" w:hAnsi="Arial" w:cs="Arial"/>
                <w:b/>
                <w:sz w:val="22"/>
                <w:szCs w:val="22"/>
                <w:shd w:val="clear" w:color="auto" w:fill="FFFFFF"/>
                <w:lang w:val="es-ES_tradnl"/>
              </w:rPr>
              <w:t xml:space="preserve">l </w:t>
            </w:r>
            <w:r w:rsidR="001A054D">
              <w:rPr>
                <w:rFonts w:ascii="Arial" w:eastAsia="Times New Roman" w:hAnsi="Arial" w:cs="Arial"/>
                <w:b/>
                <w:sz w:val="22"/>
                <w:szCs w:val="22"/>
                <w:shd w:val="clear" w:color="auto" w:fill="FFFFFF"/>
                <w:lang w:val="es-ES_tradnl"/>
              </w:rPr>
              <w:t>proyecto</w:t>
            </w:r>
            <w:r w:rsidR="001D0B8F" w:rsidRPr="00C31BE4">
              <w:rPr>
                <w:rFonts w:ascii="Arial" w:eastAsia="Times New Roman" w:hAnsi="Arial" w:cs="Arial"/>
                <w:b/>
                <w:sz w:val="22"/>
                <w:szCs w:val="22"/>
                <w:shd w:val="clear" w:color="auto" w:fill="FFFFFF"/>
                <w:lang w:val="es-ES_tradnl"/>
              </w:rPr>
              <w:t xml:space="preserve"> </w:t>
            </w:r>
          </w:p>
          <w:p w14:paraId="0032EEBA" w14:textId="3CFD102A" w:rsidR="001D0B8F" w:rsidRPr="00C31BE4" w:rsidRDefault="001D0B8F">
            <w:pPr>
              <w:ind w:right="165"/>
              <w:jc w:val="both"/>
              <w:rPr>
                <w:rFonts w:ascii="Arial" w:eastAsia="Times New Roman" w:hAnsi="Arial" w:cs="Arial"/>
                <w:b/>
                <w:sz w:val="22"/>
                <w:szCs w:val="22"/>
                <w:shd w:val="clear" w:color="auto" w:fill="FFFFFF"/>
                <w:lang w:val="es-ES_tradnl"/>
              </w:rPr>
            </w:pPr>
          </w:p>
          <w:p w14:paraId="56F37961" w14:textId="3839C073" w:rsidR="00EB735B" w:rsidRPr="00C31BE4" w:rsidRDefault="00903195" w:rsidP="001517D5">
            <w:pPr>
              <w:ind w:right="165"/>
              <w:jc w:val="both"/>
              <w:rPr>
                <w:rFonts w:ascii="Arial" w:eastAsia="Times New Roman" w:hAnsi="Arial" w:cs="Arial"/>
                <w:sz w:val="22"/>
                <w:szCs w:val="22"/>
                <w:shd w:val="clear" w:color="auto" w:fill="FFFFFF"/>
                <w:lang w:val="es-ES_tradnl"/>
              </w:rPr>
            </w:pPr>
            <w:r>
              <w:rPr>
                <w:rFonts w:ascii="Arial" w:eastAsia="Times New Roman" w:hAnsi="Arial" w:cs="Arial"/>
                <w:bCs/>
                <w:sz w:val="22"/>
                <w:szCs w:val="22"/>
                <w:shd w:val="clear" w:color="auto" w:fill="FFFFFF"/>
                <w:lang w:val="es-ES_tradnl"/>
              </w:rPr>
              <w:t>La prese</w:t>
            </w:r>
            <w:r w:rsidR="006F1E76">
              <w:rPr>
                <w:rFonts w:ascii="Arial" w:eastAsia="Times New Roman" w:hAnsi="Arial" w:cs="Arial"/>
                <w:bCs/>
                <w:sz w:val="22"/>
                <w:szCs w:val="22"/>
                <w:shd w:val="clear" w:color="auto" w:fill="FFFFFF"/>
                <w:lang w:val="es-ES_tradnl"/>
              </w:rPr>
              <w:t>nte operación</w:t>
            </w:r>
            <w:r w:rsidR="00FF5DA7">
              <w:rPr>
                <w:rFonts w:ascii="Arial" w:eastAsia="Times New Roman" w:hAnsi="Arial" w:cs="Arial"/>
                <w:bCs/>
                <w:sz w:val="22"/>
                <w:szCs w:val="22"/>
                <w:shd w:val="clear" w:color="auto" w:fill="FFFFFF"/>
                <w:lang w:val="es-ES_tradnl"/>
              </w:rPr>
              <w:t xml:space="preserve"> </w:t>
            </w:r>
            <w:r w:rsidR="003E31B8">
              <w:rPr>
                <w:rFonts w:ascii="Arial" w:eastAsia="Times New Roman" w:hAnsi="Arial" w:cs="Arial"/>
                <w:bCs/>
                <w:sz w:val="22"/>
                <w:szCs w:val="22"/>
                <w:shd w:val="clear" w:color="auto" w:fill="FFFFFF"/>
                <w:lang w:val="es-ES_tradnl"/>
              </w:rPr>
              <w:t xml:space="preserve">de intermediación financiera </w:t>
            </w:r>
            <w:r w:rsidR="00A94832">
              <w:rPr>
                <w:rFonts w:ascii="Arial" w:eastAsia="Times New Roman" w:hAnsi="Arial" w:cs="Arial"/>
                <w:bCs/>
                <w:sz w:val="22"/>
                <w:szCs w:val="22"/>
                <w:shd w:val="clear" w:color="auto" w:fill="FFFFFF"/>
                <w:lang w:val="es-ES_tradnl"/>
              </w:rPr>
              <w:t xml:space="preserve">será similar </w:t>
            </w:r>
            <w:r w:rsidR="00BE1B33" w:rsidRPr="006D57C0">
              <w:rPr>
                <w:rFonts w:ascii="Arial" w:eastAsia="Times New Roman" w:hAnsi="Arial" w:cs="Arial"/>
                <w:bCs/>
                <w:sz w:val="22"/>
                <w:szCs w:val="22"/>
                <w:shd w:val="clear" w:color="auto" w:fill="FFFFFF"/>
                <w:lang w:val="es-ES_tradnl"/>
              </w:rPr>
              <w:t>a</w:t>
            </w:r>
            <w:r w:rsidR="006D57C0" w:rsidRPr="006D57C0">
              <w:rPr>
                <w:rFonts w:ascii="Arial" w:eastAsia="Times New Roman" w:hAnsi="Arial" w:cs="Arial"/>
                <w:bCs/>
                <w:sz w:val="22"/>
                <w:szCs w:val="22"/>
                <w:shd w:val="clear" w:color="auto" w:fill="FFFFFF"/>
                <w:lang w:val="es-ES_tradnl"/>
              </w:rPr>
              <w:t xml:space="preserve"> </w:t>
            </w:r>
            <w:r w:rsidR="00BE1B33" w:rsidRPr="006D57C0">
              <w:rPr>
                <w:rFonts w:ascii="Arial" w:eastAsia="Times New Roman" w:hAnsi="Arial" w:cs="Arial"/>
                <w:bCs/>
                <w:sz w:val="22"/>
                <w:szCs w:val="22"/>
                <w:shd w:val="clear" w:color="auto" w:fill="FFFFFF"/>
                <w:lang w:val="es-ES_tradnl"/>
              </w:rPr>
              <w:t>l</w:t>
            </w:r>
            <w:r w:rsidR="006D57C0" w:rsidRPr="006D57C0">
              <w:rPr>
                <w:rFonts w:ascii="Arial" w:eastAsia="Times New Roman" w:hAnsi="Arial" w:cs="Arial"/>
                <w:bCs/>
                <w:sz w:val="22"/>
                <w:szCs w:val="22"/>
                <w:shd w:val="clear" w:color="auto" w:fill="FFFFFF"/>
                <w:lang w:val="es-ES_tradnl"/>
              </w:rPr>
              <w:t>a anterior (</w:t>
            </w:r>
            <w:hyperlink r:id="rId15" w:history="1">
              <w:r w:rsidR="006D57C0" w:rsidRPr="006D57C0">
                <w:rPr>
                  <w:rStyle w:val="Hyperlink"/>
                  <w:rFonts w:ascii="Arial" w:hAnsi="Arial" w:cs="Arial"/>
                  <w:bCs/>
                  <w:sz w:val="20"/>
                  <w:szCs w:val="20"/>
                  <w:lang w:val="es-EC"/>
                </w:rPr>
                <w:t>2763/OC-</w:t>
              </w:r>
              <w:r w:rsidR="00066C76">
                <w:rPr>
                  <w:rStyle w:val="Hyperlink"/>
                  <w:rFonts w:ascii="Arial" w:hAnsi="Arial" w:cs="Arial"/>
                  <w:bCs/>
                  <w:sz w:val="20"/>
                  <w:szCs w:val="20"/>
                  <w:lang w:val="es-EC"/>
                </w:rPr>
                <w:t> </w:t>
              </w:r>
              <w:r w:rsidR="006D57C0" w:rsidRPr="006D57C0">
                <w:rPr>
                  <w:rStyle w:val="Hyperlink"/>
                  <w:rFonts w:ascii="Arial" w:hAnsi="Arial" w:cs="Arial"/>
                  <w:bCs/>
                  <w:sz w:val="20"/>
                  <w:szCs w:val="20"/>
                  <w:lang w:val="es-EC"/>
                </w:rPr>
                <w:t>AR</w:t>
              </w:r>
            </w:hyperlink>
            <w:r w:rsidR="006D57C0" w:rsidRPr="006D57C0">
              <w:rPr>
                <w:rFonts w:ascii="Arial" w:eastAsia="Times New Roman" w:hAnsi="Arial" w:cs="Arial"/>
                <w:bCs/>
                <w:sz w:val="20"/>
                <w:szCs w:val="20"/>
                <w:shd w:val="clear" w:color="auto" w:fill="FFFFFF"/>
                <w:lang w:val="es-ES_tradnl"/>
              </w:rPr>
              <w:t xml:space="preserve">, </w:t>
            </w:r>
            <w:r w:rsidR="004020C2">
              <w:rPr>
                <w:rFonts w:ascii="Arial" w:eastAsia="Times New Roman" w:hAnsi="Arial" w:cs="Arial"/>
                <w:bCs/>
                <w:sz w:val="20"/>
                <w:szCs w:val="20"/>
                <w:shd w:val="clear" w:color="auto" w:fill="FFFFFF"/>
                <w:lang w:val="es-ES_tradnl"/>
              </w:rPr>
              <w:t> </w:t>
            </w:r>
            <w:r w:rsidR="006D57C0" w:rsidRPr="006D57C0">
              <w:rPr>
                <w:rFonts w:ascii="Arial" w:hAnsi="Arial" w:cs="Arial"/>
                <w:bCs/>
                <w:sz w:val="20"/>
                <w:szCs w:val="20"/>
                <w:lang w:val="es-EC"/>
              </w:rPr>
              <w:t xml:space="preserve">San </w:t>
            </w:r>
            <w:r w:rsidR="004020C2">
              <w:rPr>
                <w:rFonts w:ascii="Arial" w:hAnsi="Arial" w:cs="Arial"/>
                <w:bCs/>
                <w:sz w:val="20"/>
                <w:szCs w:val="20"/>
                <w:lang w:val="es-EC"/>
              </w:rPr>
              <w:t> </w:t>
            </w:r>
            <w:r w:rsidR="006D57C0" w:rsidRPr="006D57C0">
              <w:rPr>
                <w:rFonts w:ascii="Arial" w:hAnsi="Arial" w:cs="Arial"/>
                <w:bCs/>
                <w:sz w:val="20"/>
                <w:szCs w:val="20"/>
                <w:lang w:val="es-EC"/>
              </w:rPr>
              <w:t>Juan II)</w:t>
            </w:r>
            <w:r w:rsidR="00A94832">
              <w:rPr>
                <w:rFonts w:ascii="Arial" w:eastAsia="Times New Roman" w:hAnsi="Arial" w:cs="Arial"/>
                <w:bCs/>
                <w:sz w:val="22"/>
                <w:szCs w:val="22"/>
                <w:shd w:val="clear" w:color="auto" w:fill="FFFFFF"/>
                <w:lang w:val="es-ES_tradnl"/>
              </w:rPr>
              <w:t xml:space="preserve"> </w:t>
            </w:r>
            <w:r w:rsidR="006D57C0">
              <w:rPr>
                <w:rFonts w:ascii="Arial" w:eastAsia="Times New Roman" w:hAnsi="Arial" w:cs="Arial"/>
                <w:bCs/>
                <w:sz w:val="22"/>
                <w:szCs w:val="22"/>
                <w:shd w:val="clear" w:color="auto" w:fill="FFFFFF"/>
                <w:lang w:val="es-ES_tradnl"/>
              </w:rPr>
              <w:t xml:space="preserve">en la cual la </w:t>
            </w:r>
            <w:r w:rsidR="00A94832">
              <w:rPr>
                <w:rFonts w:ascii="Arial" w:eastAsia="Times New Roman" w:hAnsi="Arial" w:cs="Arial"/>
                <w:bCs/>
                <w:sz w:val="22"/>
                <w:szCs w:val="22"/>
                <w:shd w:val="clear" w:color="auto" w:fill="FFFFFF"/>
                <w:lang w:val="es-ES_tradnl"/>
              </w:rPr>
              <w:t xml:space="preserve">mayor proporción </w:t>
            </w:r>
            <w:r w:rsidR="006D57C0">
              <w:rPr>
                <w:rFonts w:ascii="Arial" w:eastAsia="Times New Roman" w:hAnsi="Arial" w:cs="Arial"/>
                <w:bCs/>
                <w:sz w:val="22"/>
                <w:szCs w:val="22"/>
                <w:shd w:val="clear" w:color="auto" w:fill="FFFFFF"/>
                <w:lang w:val="es-ES_tradnl"/>
              </w:rPr>
              <w:t xml:space="preserve">de la cartera se concentró </w:t>
            </w:r>
            <w:r w:rsidR="00A94832">
              <w:rPr>
                <w:rFonts w:ascii="Arial" w:eastAsia="Times New Roman" w:hAnsi="Arial" w:cs="Arial"/>
                <w:bCs/>
                <w:sz w:val="22"/>
                <w:szCs w:val="22"/>
                <w:shd w:val="clear" w:color="auto" w:fill="FFFFFF"/>
                <w:lang w:val="es-ES_tradnl"/>
              </w:rPr>
              <w:t>en la adquisición de maquinaria</w:t>
            </w:r>
            <w:r w:rsidR="006D57C0">
              <w:rPr>
                <w:rFonts w:ascii="Arial" w:eastAsia="Times New Roman" w:hAnsi="Arial" w:cs="Arial"/>
                <w:bCs/>
                <w:sz w:val="22"/>
                <w:szCs w:val="22"/>
                <w:shd w:val="clear" w:color="auto" w:fill="FFFFFF"/>
                <w:lang w:val="es-ES_tradnl"/>
              </w:rPr>
              <w:t>.</w:t>
            </w:r>
            <w:r w:rsidR="00BE1B33">
              <w:rPr>
                <w:rFonts w:ascii="Arial" w:eastAsia="Times New Roman" w:hAnsi="Arial" w:cs="Arial"/>
                <w:bCs/>
                <w:sz w:val="22"/>
                <w:szCs w:val="22"/>
                <w:shd w:val="clear" w:color="auto" w:fill="FFFFFF"/>
                <w:lang w:val="es-ES_tradnl"/>
              </w:rPr>
              <w:t xml:space="preserve"> </w:t>
            </w:r>
            <w:r w:rsidR="006D57C0">
              <w:rPr>
                <w:rFonts w:ascii="Arial" w:eastAsia="Calibri" w:hAnsi="Arial" w:cs="Arial"/>
                <w:color w:val="000000"/>
                <w:sz w:val="22"/>
                <w:szCs w:val="22"/>
                <w:shd w:val="clear" w:color="auto" w:fill="FFFFFF"/>
                <w:lang w:val="es-ES"/>
              </w:rPr>
              <w:t>C</w:t>
            </w:r>
            <w:r w:rsidR="002A649A">
              <w:rPr>
                <w:rFonts w:ascii="Arial" w:eastAsia="Calibri" w:hAnsi="Arial" w:cs="Arial"/>
                <w:color w:val="000000"/>
                <w:sz w:val="22"/>
                <w:szCs w:val="22"/>
                <w:shd w:val="clear" w:color="auto" w:fill="FFFFFF"/>
                <w:lang w:val="es-ES"/>
              </w:rPr>
              <w:t xml:space="preserve">onsiderando </w:t>
            </w:r>
            <w:r w:rsidR="00402EC0">
              <w:rPr>
                <w:rFonts w:ascii="Arial" w:eastAsia="Calibri" w:hAnsi="Arial" w:cs="Arial"/>
                <w:color w:val="000000"/>
                <w:sz w:val="22"/>
                <w:szCs w:val="22"/>
                <w:shd w:val="clear" w:color="auto" w:fill="FFFFFF"/>
                <w:lang w:val="es-ES"/>
              </w:rPr>
              <w:t>que el monto promedio de dichos subpréstamos es</w:t>
            </w:r>
            <w:r w:rsidR="00E42B53">
              <w:rPr>
                <w:rFonts w:ascii="Arial" w:eastAsia="Calibri" w:hAnsi="Arial" w:cs="Arial"/>
                <w:color w:val="000000"/>
                <w:sz w:val="22"/>
                <w:szCs w:val="22"/>
                <w:shd w:val="clear" w:color="auto" w:fill="FFFFFF"/>
                <w:lang w:val="es-ES"/>
              </w:rPr>
              <w:t xml:space="preserve"> de </w:t>
            </w:r>
            <w:r w:rsidR="002A649A">
              <w:rPr>
                <w:rFonts w:ascii="Arial" w:eastAsia="Calibri" w:hAnsi="Arial" w:cs="Arial"/>
                <w:color w:val="000000"/>
                <w:sz w:val="22"/>
                <w:szCs w:val="22"/>
                <w:shd w:val="clear" w:color="auto" w:fill="FFFFFF"/>
                <w:lang w:val="es-ES"/>
              </w:rPr>
              <w:t>alrededor de US$69.000</w:t>
            </w:r>
            <w:r w:rsidR="00EB735B" w:rsidRPr="00C31BE4">
              <w:rPr>
                <w:rFonts w:ascii="Arial" w:eastAsia="Times New Roman" w:hAnsi="Arial" w:cs="Arial"/>
                <w:sz w:val="22"/>
                <w:szCs w:val="22"/>
                <w:shd w:val="clear" w:color="auto" w:fill="FFFFFF"/>
                <w:lang w:val="es-ES_tradnl"/>
              </w:rPr>
              <w:t xml:space="preserve">, se prevé que los </w:t>
            </w:r>
            <w:r w:rsidR="000147E6">
              <w:rPr>
                <w:rFonts w:ascii="Arial" w:eastAsia="Times New Roman" w:hAnsi="Arial" w:cs="Arial"/>
                <w:sz w:val="22"/>
                <w:szCs w:val="22"/>
                <w:shd w:val="clear" w:color="auto" w:fill="FFFFFF"/>
                <w:lang w:val="es-ES_tradnl"/>
              </w:rPr>
              <w:t>riesgos e impactos A&amp;S potenciales sean los generalmente atribuidos a actividades de pequeña escala</w:t>
            </w:r>
            <w:r w:rsidR="00402EC0">
              <w:rPr>
                <w:rFonts w:ascii="Arial" w:eastAsia="Times New Roman" w:hAnsi="Arial" w:cs="Arial"/>
                <w:sz w:val="22"/>
                <w:szCs w:val="22"/>
                <w:shd w:val="clear" w:color="auto" w:fill="FFFFFF"/>
                <w:lang w:val="es-ES_tradnl"/>
              </w:rPr>
              <w:t>.</w:t>
            </w:r>
            <w:r w:rsidR="00E106F5">
              <w:rPr>
                <w:rFonts w:ascii="Arial" w:eastAsia="Times New Roman" w:hAnsi="Arial" w:cs="Arial"/>
                <w:sz w:val="22"/>
                <w:szCs w:val="22"/>
                <w:shd w:val="clear" w:color="auto" w:fill="FFFFFF"/>
                <w:lang w:val="es-ES_tradnl"/>
              </w:rPr>
              <w:t xml:space="preserve"> Los riesgos identificados para los sectores enunciados anteriormente (Ver sección Beneficiarios) se describen abajo. </w:t>
            </w:r>
          </w:p>
          <w:p w14:paraId="558455AE" w14:textId="22F43F78" w:rsidR="00EB735B" w:rsidRPr="00C31BE4" w:rsidRDefault="00EB735B" w:rsidP="00EB735B">
            <w:pPr>
              <w:jc w:val="both"/>
              <w:rPr>
                <w:rFonts w:ascii="Arial" w:eastAsia="Times New Roman" w:hAnsi="Arial" w:cs="Arial"/>
                <w:sz w:val="22"/>
                <w:szCs w:val="22"/>
                <w:shd w:val="clear" w:color="auto" w:fill="FFFFFF"/>
                <w:lang w:val="es-ES_tradnl"/>
              </w:rPr>
            </w:pPr>
          </w:p>
          <w:p w14:paraId="244EDFCD" w14:textId="7003E79C" w:rsidR="00411881" w:rsidRDefault="00411881" w:rsidP="00411881">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Los riesgos socioambientales normalmente asociados al </w:t>
            </w:r>
            <w:r w:rsidRPr="001B48CF">
              <w:rPr>
                <w:rFonts w:ascii="Arial" w:eastAsia="Times New Roman" w:hAnsi="Arial" w:cs="Arial"/>
                <w:sz w:val="22"/>
                <w:szCs w:val="22"/>
                <w:shd w:val="clear" w:color="auto" w:fill="FFFFFF"/>
                <w:lang w:val="es-ES_tradnl"/>
              </w:rPr>
              <w:t>sector agropecuario</w:t>
            </w:r>
            <w:r w:rsidRPr="00C31BE4">
              <w:rPr>
                <w:rFonts w:ascii="Arial" w:eastAsia="Times New Roman" w:hAnsi="Arial" w:cs="Arial"/>
                <w:sz w:val="22"/>
                <w:szCs w:val="22"/>
                <w:shd w:val="clear" w:color="auto" w:fill="FFFFFF"/>
                <w:lang w:val="es-ES_tradnl"/>
              </w:rPr>
              <w:t xml:space="preserve"> son los siguientes:</w:t>
            </w:r>
          </w:p>
          <w:p w14:paraId="60D941FB" w14:textId="77777777" w:rsidR="004B4A0B" w:rsidRPr="00C31BE4" w:rsidRDefault="004B4A0B" w:rsidP="00411881">
            <w:pPr>
              <w:ind w:right="165"/>
              <w:jc w:val="both"/>
              <w:rPr>
                <w:rFonts w:ascii="Arial" w:eastAsia="Times New Roman" w:hAnsi="Arial" w:cs="Arial"/>
                <w:sz w:val="22"/>
                <w:szCs w:val="22"/>
                <w:shd w:val="clear" w:color="auto" w:fill="FFFFFF"/>
                <w:lang w:val="es-ES_tradnl"/>
              </w:rPr>
            </w:pPr>
          </w:p>
          <w:p w14:paraId="00EC8A27" w14:textId="77777777" w:rsidR="00411881" w:rsidRPr="00C31BE4" w:rsidRDefault="00411881" w:rsidP="00411881">
            <w:pPr>
              <w:pStyle w:val="ListParagraph"/>
              <w:numPr>
                <w:ilvl w:val="0"/>
                <w:numId w:val="7"/>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Conversión y degradación del hábitat</w:t>
            </w:r>
          </w:p>
          <w:p w14:paraId="0D7CA302" w14:textId="77777777" w:rsidR="00411881" w:rsidRPr="00C31BE4" w:rsidRDefault="00411881" w:rsidP="00411881">
            <w:pPr>
              <w:pStyle w:val="ListParagraph"/>
              <w:numPr>
                <w:ilvl w:val="0"/>
                <w:numId w:val="7"/>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Uso inadecuado de la tierra</w:t>
            </w:r>
          </w:p>
          <w:p w14:paraId="018636FC" w14:textId="77777777" w:rsidR="00411881" w:rsidRPr="00C31BE4" w:rsidRDefault="00411881" w:rsidP="00411881">
            <w:pPr>
              <w:pStyle w:val="ListParagraph"/>
              <w:numPr>
                <w:ilvl w:val="0"/>
                <w:numId w:val="7"/>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Estrés sobre o contaminación de los recursos hídricos </w:t>
            </w:r>
          </w:p>
          <w:p w14:paraId="14F80374" w14:textId="77777777" w:rsidR="00411881" w:rsidRPr="00C31BE4" w:rsidRDefault="00411881" w:rsidP="00411881">
            <w:pPr>
              <w:pStyle w:val="ListParagraph"/>
              <w:numPr>
                <w:ilvl w:val="0"/>
                <w:numId w:val="7"/>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Manejo inadecuado de desechos (aguas residuales y desechos sólidos)</w:t>
            </w:r>
          </w:p>
          <w:p w14:paraId="09A9472F" w14:textId="77777777" w:rsidR="00411881" w:rsidRPr="00C31BE4" w:rsidRDefault="00411881" w:rsidP="00411881">
            <w:pPr>
              <w:pStyle w:val="ListParagraph"/>
              <w:numPr>
                <w:ilvl w:val="0"/>
                <w:numId w:val="7"/>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Uso de mano de obra migratoria o informal, trabajo infantil</w:t>
            </w:r>
          </w:p>
          <w:p w14:paraId="3E1C88BA" w14:textId="77777777" w:rsidR="00411881" w:rsidRPr="00C31BE4" w:rsidRDefault="00411881" w:rsidP="00411881">
            <w:pPr>
              <w:pStyle w:val="ListParagraph"/>
              <w:numPr>
                <w:ilvl w:val="0"/>
                <w:numId w:val="7"/>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Emisiones al aire</w:t>
            </w:r>
          </w:p>
          <w:p w14:paraId="67B61951" w14:textId="77777777" w:rsidR="00411881" w:rsidRPr="00C31BE4" w:rsidRDefault="00411881" w:rsidP="00411881">
            <w:pPr>
              <w:pStyle w:val="ListParagraph"/>
              <w:numPr>
                <w:ilvl w:val="0"/>
                <w:numId w:val="7"/>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Consumo de energía</w:t>
            </w:r>
          </w:p>
          <w:p w14:paraId="4FF618C8" w14:textId="77777777" w:rsidR="00411881" w:rsidRPr="00C31BE4" w:rsidRDefault="00411881" w:rsidP="00411881">
            <w:pPr>
              <w:pStyle w:val="ListParagraph"/>
              <w:numPr>
                <w:ilvl w:val="0"/>
                <w:numId w:val="7"/>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Uso de pesticidas y fertilizantes</w:t>
            </w:r>
          </w:p>
          <w:p w14:paraId="2F21A120" w14:textId="77777777" w:rsidR="00411881" w:rsidRPr="00C31BE4" w:rsidRDefault="00411881" w:rsidP="00411881">
            <w:pPr>
              <w:pStyle w:val="ListParagraph"/>
              <w:ind w:right="165"/>
              <w:jc w:val="both"/>
              <w:rPr>
                <w:rFonts w:ascii="Arial" w:eastAsia="Times New Roman" w:hAnsi="Arial" w:cs="Arial"/>
                <w:sz w:val="22"/>
                <w:szCs w:val="22"/>
                <w:shd w:val="clear" w:color="auto" w:fill="FFFFFF"/>
                <w:lang w:val="es-ES_tradnl"/>
              </w:rPr>
            </w:pPr>
          </w:p>
          <w:p w14:paraId="382F14C1" w14:textId="4B261805" w:rsidR="00411881" w:rsidRDefault="00411881" w:rsidP="00411881">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Los riesgos socioambientales normalmente asociados a la actividad </w:t>
            </w:r>
            <w:r w:rsidR="00F27CA9">
              <w:rPr>
                <w:rFonts w:ascii="Arial" w:eastAsia="Times New Roman" w:hAnsi="Arial" w:cs="Arial"/>
                <w:sz w:val="22"/>
                <w:szCs w:val="22"/>
                <w:shd w:val="clear" w:color="auto" w:fill="FFFFFF"/>
                <w:lang w:val="es-ES_tradnl"/>
              </w:rPr>
              <w:t>M</w:t>
            </w:r>
            <w:r w:rsidR="001F18EC">
              <w:rPr>
                <w:rFonts w:ascii="Arial" w:eastAsia="Times New Roman" w:hAnsi="Arial" w:cs="Arial"/>
                <w:sz w:val="22"/>
                <w:szCs w:val="22"/>
                <w:shd w:val="clear" w:color="auto" w:fill="FFFFFF"/>
                <w:lang w:val="es-ES_tradnl"/>
              </w:rPr>
              <w:t>I</w:t>
            </w:r>
            <w:r w:rsidR="00F27CA9">
              <w:rPr>
                <w:rFonts w:ascii="Arial" w:eastAsia="Times New Roman" w:hAnsi="Arial" w:cs="Arial"/>
                <w:sz w:val="22"/>
                <w:szCs w:val="22"/>
                <w:shd w:val="clear" w:color="auto" w:fill="FFFFFF"/>
                <w:lang w:val="es-ES_tradnl"/>
              </w:rPr>
              <w:t>P</w:t>
            </w:r>
            <w:r w:rsidR="001F18EC">
              <w:rPr>
                <w:rFonts w:ascii="Arial" w:eastAsia="Times New Roman" w:hAnsi="Arial" w:cs="Arial"/>
                <w:sz w:val="22"/>
                <w:szCs w:val="22"/>
                <w:shd w:val="clear" w:color="auto" w:fill="FFFFFF"/>
                <w:lang w:val="es-ES_tradnl"/>
              </w:rPr>
              <w:t>Y</w:t>
            </w:r>
            <w:r w:rsidR="00F27CA9">
              <w:rPr>
                <w:rFonts w:ascii="Arial" w:eastAsia="Times New Roman" w:hAnsi="Arial" w:cs="Arial"/>
                <w:sz w:val="22"/>
                <w:szCs w:val="22"/>
                <w:shd w:val="clear" w:color="auto" w:fill="FFFFFF"/>
                <w:lang w:val="es-ES_tradnl"/>
              </w:rPr>
              <w:t>ME</w:t>
            </w:r>
            <w:r w:rsidRPr="00C31BE4">
              <w:rPr>
                <w:rFonts w:ascii="Arial" w:eastAsia="Times New Roman" w:hAnsi="Arial" w:cs="Arial"/>
                <w:sz w:val="22"/>
                <w:szCs w:val="22"/>
                <w:shd w:val="clear" w:color="auto" w:fill="FFFFFF"/>
                <w:lang w:val="es-ES_tradnl"/>
              </w:rPr>
              <w:t xml:space="preserve"> en sector industrial son los siguientes:</w:t>
            </w:r>
          </w:p>
          <w:p w14:paraId="0F7466DD" w14:textId="77777777" w:rsidR="004B4A0B" w:rsidRPr="00C31BE4" w:rsidRDefault="004B4A0B" w:rsidP="00411881">
            <w:pPr>
              <w:ind w:right="165"/>
              <w:jc w:val="both"/>
              <w:rPr>
                <w:rFonts w:ascii="Arial" w:eastAsia="Times New Roman" w:hAnsi="Arial" w:cs="Arial"/>
                <w:sz w:val="22"/>
                <w:szCs w:val="22"/>
                <w:shd w:val="clear" w:color="auto" w:fill="FFFFFF"/>
                <w:lang w:val="es-ES_tradnl"/>
              </w:rPr>
            </w:pPr>
          </w:p>
          <w:p w14:paraId="39AFA664" w14:textId="32088E5B" w:rsidR="00905B91" w:rsidRDefault="00905B91" w:rsidP="00411881">
            <w:pPr>
              <w:pStyle w:val="ListParagraph"/>
              <w:numPr>
                <w:ilvl w:val="0"/>
                <w:numId w:val="7"/>
              </w:numPr>
              <w:ind w:right="165"/>
              <w:jc w:val="both"/>
              <w:rPr>
                <w:rFonts w:ascii="Arial" w:eastAsia="Times New Roman" w:hAnsi="Arial" w:cs="Arial"/>
                <w:sz w:val="22"/>
                <w:szCs w:val="22"/>
                <w:shd w:val="clear" w:color="auto" w:fill="FFFFFF"/>
                <w:lang w:val="es-ES_tradnl"/>
              </w:rPr>
            </w:pPr>
            <w:r w:rsidRPr="00905B91">
              <w:rPr>
                <w:rFonts w:ascii="Arial" w:eastAsia="Times New Roman" w:hAnsi="Arial" w:cs="Arial"/>
                <w:sz w:val="22"/>
                <w:szCs w:val="22"/>
                <w:shd w:val="clear" w:color="auto" w:fill="FFFFFF"/>
                <w:lang w:val="es-ES_tradnl"/>
              </w:rPr>
              <w:t>Cuestiones de salud y seguridad.</w:t>
            </w:r>
            <w:r w:rsidRPr="00905B91" w:rsidDel="00905B91">
              <w:rPr>
                <w:rFonts w:ascii="Arial" w:eastAsia="Times New Roman" w:hAnsi="Arial" w:cs="Arial"/>
                <w:sz w:val="22"/>
                <w:szCs w:val="22"/>
                <w:shd w:val="clear" w:color="auto" w:fill="FFFFFF"/>
                <w:lang w:val="es-ES_tradnl"/>
              </w:rPr>
              <w:t xml:space="preserve"> </w:t>
            </w:r>
          </w:p>
          <w:p w14:paraId="74BBC550" w14:textId="7E4BB6C5" w:rsidR="00411881" w:rsidRPr="00C31BE4" w:rsidRDefault="00411881" w:rsidP="00411881">
            <w:pPr>
              <w:pStyle w:val="ListParagraph"/>
              <w:numPr>
                <w:ilvl w:val="0"/>
                <w:numId w:val="7"/>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Estrés sobre o contaminación de los recursos hídricos </w:t>
            </w:r>
          </w:p>
          <w:p w14:paraId="628D8AD1" w14:textId="77777777" w:rsidR="00411881" w:rsidRPr="00C31BE4" w:rsidRDefault="00411881" w:rsidP="00411881">
            <w:pPr>
              <w:pStyle w:val="ListParagraph"/>
              <w:numPr>
                <w:ilvl w:val="0"/>
                <w:numId w:val="7"/>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Manejo inadecuado de desechos (aguas residuales y desechos sólidos)</w:t>
            </w:r>
          </w:p>
          <w:p w14:paraId="6B1369EF" w14:textId="77777777" w:rsidR="00411881" w:rsidRPr="00C31BE4" w:rsidRDefault="00411881" w:rsidP="00411881">
            <w:pPr>
              <w:pStyle w:val="ListParagraph"/>
              <w:numPr>
                <w:ilvl w:val="0"/>
                <w:numId w:val="7"/>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Emisiones al aire</w:t>
            </w:r>
          </w:p>
          <w:p w14:paraId="6E7DFDDE" w14:textId="22541BE3" w:rsidR="00411881" w:rsidRDefault="00411881" w:rsidP="00EB735B">
            <w:pPr>
              <w:pStyle w:val="ListParagraph"/>
              <w:numPr>
                <w:ilvl w:val="0"/>
                <w:numId w:val="7"/>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Consumo de energía</w:t>
            </w:r>
          </w:p>
          <w:p w14:paraId="0FBEAA29" w14:textId="7D0C8294" w:rsidR="00905B91" w:rsidRDefault="00905B91" w:rsidP="00905B91">
            <w:pPr>
              <w:ind w:right="165"/>
              <w:jc w:val="both"/>
              <w:rPr>
                <w:rFonts w:ascii="Arial" w:eastAsia="Times New Roman" w:hAnsi="Arial" w:cs="Arial"/>
                <w:sz w:val="22"/>
                <w:szCs w:val="22"/>
                <w:shd w:val="clear" w:color="auto" w:fill="FFFFFF"/>
                <w:lang w:val="es-ES_tradnl"/>
              </w:rPr>
            </w:pPr>
          </w:p>
          <w:p w14:paraId="490F5A54" w14:textId="00CE7AA4" w:rsidR="00905B91" w:rsidRDefault="00905B91" w:rsidP="00905B91">
            <w:pPr>
              <w:ind w:right="165"/>
              <w:jc w:val="both"/>
              <w:rPr>
                <w:rFonts w:ascii="Arial" w:eastAsia="Times New Roman" w:hAnsi="Arial" w:cs="Arial"/>
                <w:sz w:val="22"/>
                <w:szCs w:val="22"/>
                <w:shd w:val="clear" w:color="auto" w:fill="FFFFFF"/>
                <w:lang w:val="es-ES_tradnl"/>
              </w:rPr>
            </w:pPr>
            <w:r w:rsidRPr="00905B91">
              <w:rPr>
                <w:rFonts w:ascii="Arial" w:eastAsia="Times New Roman" w:hAnsi="Arial" w:cs="Arial"/>
                <w:sz w:val="22"/>
                <w:szCs w:val="22"/>
                <w:shd w:val="clear" w:color="auto" w:fill="FFFFFF"/>
                <w:lang w:val="es-ES_tradnl"/>
              </w:rPr>
              <w:t xml:space="preserve">Las actividades en el sector turístico suelen estar asociadas a los siguientes riesgos e impactos ambientales y sociales: </w:t>
            </w:r>
          </w:p>
          <w:p w14:paraId="59A08A93" w14:textId="77777777" w:rsidR="004B4A0B" w:rsidRPr="00905B91" w:rsidRDefault="004B4A0B" w:rsidP="00905B91">
            <w:pPr>
              <w:ind w:right="165"/>
              <w:jc w:val="both"/>
              <w:rPr>
                <w:rFonts w:ascii="Arial" w:eastAsia="Times New Roman" w:hAnsi="Arial" w:cs="Arial"/>
                <w:sz w:val="22"/>
                <w:szCs w:val="22"/>
                <w:shd w:val="clear" w:color="auto" w:fill="FFFFFF"/>
                <w:lang w:val="es-ES_tradnl"/>
              </w:rPr>
            </w:pPr>
          </w:p>
          <w:p w14:paraId="073D15B3" w14:textId="177BE976" w:rsidR="00905B91" w:rsidRDefault="00905B91" w:rsidP="00905B91">
            <w:pPr>
              <w:ind w:right="165"/>
              <w:jc w:val="both"/>
              <w:rPr>
                <w:rFonts w:ascii="Arial" w:eastAsia="Times New Roman" w:hAnsi="Arial" w:cs="Arial"/>
                <w:sz w:val="22"/>
                <w:szCs w:val="22"/>
                <w:shd w:val="clear" w:color="auto" w:fill="FFFFFF"/>
                <w:lang w:val="es-ES_tradnl"/>
              </w:rPr>
            </w:pPr>
            <w:r w:rsidRPr="00905B91">
              <w:rPr>
                <w:rFonts w:ascii="Arial" w:eastAsia="Times New Roman" w:hAnsi="Arial" w:cs="Arial"/>
                <w:sz w:val="22"/>
                <w:szCs w:val="22"/>
                <w:shd w:val="clear" w:color="auto" w:fill="FFFFFF"/>
                <w:lang w:val="es-ES_tradnl"/>
              </w:rPr>
              <w:t xml:space="preserve">- Conversión y degradación del hábitat </w:t>
            </w:r>
          </w:p>
          <w:p w14:paraId="0F5CECFE" w14:textId="77777777" w:rsidR="00905B91" w:rsidRDefault="00905B91" w:rsidP="00905B91">
            <w:pPr>
              <w:ind w:right="165"/>
              <w:jc w:val="both"/>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t xml:space="preserve">- </w:t>
            </w:r>
            <w:r w:rsidRPr="00905B91">
              <w:rPr>
                <w:rFonts w:ascii="Arial" w:eastAsia="Times New Roman" w:hAnsi="Arial" w:cs="Arial"/>
                <w:sz w:val="22"/>
                <w:szCs w:val="22"/>
                <w:shd w:val="clear" w:color="auto" w:fill="FFFFFF"/>
                <w:lang w:val="es-ES_tradnl"/>
              </w:rPr>
              <w:t>Estrés o contaminación de los recursos hídricos</w:t>
            </w:r>
          </w:p>
          <w:p w14:paraId="55D794B4" w14:textId="77777777" w:rsidR="00905B91" w:rsidRDefault="00905B91" w:rsidP="00905B91">
            <w:pPr>
              <w:ind w:right="165"/>
              <w:jc w:val="both"/>
              <w:rPr>
                <w:rFonts w:ascii="Arial" w:eastAsia="Times New Roman" w:hAnsi="Arial" w:cs="Arial"/>
                <w:sz w:val="22"/>
                <w:szCs w:val="22"/>
                <w:shd w:val="clear" w:color="auto" w:fill="FFFFFF"/>
                <w:lang w:val="es-ES_tradnl"/>
              </w:rPr>
            </w:pPr>
            <w:r w:rsidRPr="00905B91">
              <w:rPr>
                <w:rFonts w:ascii="Arial" w:eastAsia="Times New Roman" w:hAnsi="Arial" w:cs="Arial"/>
                <w:sz w:val="22"/>
                <w:szCs w:val="22"/>
                <w:shd w:val="clear" w:color="auto" w:fill="FFFFFF"/>
                <w:lang w:val="es-ES_tradnl"/>
              </w:rPr>
              <w:t xml:space="preserve">- Gestión inadecuada de residuos (aguas residuales y residuos sólidos): es importante tener en cuenta que la mayoría de los residuos producidos por la industria turística no son peligrosos. </w:t>
            </w:r>
          </w:p>
          <w:p w14:paraId="309B035A" w14:textId="64100689" w:rsidR="00905B91" w:rsidRPr="00905B91" w:rsidRDefault="00905B91" w:rsidP="00905B91">
            <w:pPr>
              <w:ind w:right="165"/>
              <w:jc w:val="both"/>
              <w:rPr>
                <w:rFonts w:ascii="Arial" w:eastAsia="Times New Roman" w:hAnsi="Arial" w:cs="Arial"/>
                <w:sz w:val="22"/>
                <w:szCs w:val="22"/>
                <w:shd w:val="clear" w:color="auto" w:fill="FFFFFF"/>
                <w:lang w:val="es-ES_tradnl"/>
              </w:rPr>
            </w:pPr>
            <w:r w:rsidRPr="00905B91">
              <w:rPr>
                <w:rFonts w:ascii="Arial" w:eastAsia="Times New Roman" w:hAnsi="Arial" w:cs="Arial"/>
                <w:sz w:val="22"/>
                <w:szCs w:val="22"/>
                <w:shd w:val="clear" w:color="auto" w:fill="FFFFFF"/>
                <w:lang w:val="es-ES_tradnl"/>
              </w:rPr>
              <w:t xml:space="preserve">- Consumo de energía </w:t>
            </w:r>
          </w:p>
          <w:p w14:paraId="63FA6CB0" w14:textId="23AE2BC2" w:rsidR="00905B91" w:rsidRDefault="00905B91" w:rsidP="00905B91">
            <w:pPr>
              <w:ind w:right="165"/>
              <w:jc w:val="both"/>
              <w:rPr>
                <w:rFonts w:ascii="Arial" w:eastAsia="Times New Roman" w:hAnsi="Arial" w:cs="Arial"/>
                <w:sz w:val="22"/>
                <w:szCs w:val="22"/>
                <w:shd w:val="clear" w:color="auto" w:fill="FFFFFF"/>
                <w:lang w:val="es-ES_tradnl"/>
              </w:rPr>
            </w:pPr>
          </w:p>
          <w:p w14:paraId="6BD184B8" w14:textId="788FB140" w:rsidR="00905B91" w:rsidRPr="005E19CE" w:rsidRDefault="00905B91" w:rsidP="005E19CE">
            <w:pPr>
              <w:ind w:right="165"/>
              <w:jc w:val="both"/>
              <w:rPr>
                <w:rFonts w:ascii="Arial" w:eastAsia="Times New Roman" w:hAnsi="Arial" w:cs="Arial"/>
                <w:sz w:val="22"/>
                <w:szCs w:val="22"/>
                <w:shd w:val="clear" w:color="auto" w:fill="FFFFFF"/>
                <w:lang w:val="es-ES_tradnl"/>
              </w:rPr>
            </w:pPr>
            <w:r w:rsidRPr="001517D5">
              <w:rPr>
                <w:rFonts w:ascii="Arial" w:eastAsia="Times New Roman" w:hAnsi="Arial" w:cs="Arial"/>
                <w:sz w:val="22"/>
                <w:szCs w:val="22"/>
                <w:shd w:val="clear" w:color="auto" w:fill="FFFFFF"/>
                <w:lang w:val="es-ES_tradnl"/>
              </w:rPr>
              <w:t xml:space="preserve">Los proyectos de </w:t>
            </w:r>
            <w:r w:rsidR="00CA6F6F" w:rsidRPr="001517D5">
              <w:rPr>
                <w:rFonts w:ascii="Arial" w:eastAsia="Times New Roman" w:hAnsi="Arial" w:cs="Arial"/>
                <w:sz w:val="22"/>
                <w:szCs w:val="22"/>
                <w:shd w:val="clear" w:color="auto" w:fill="FFFFFF"/>
                <w:lang w:val="es-ES_tradnl"/>
              </w:rPr>
              <w:t xml:space="preserve">construcción </w:t>
            </w:r>
            <w:r w:rsidR="001B5552" w:rsidRPr="001517D5">
              <w:rPr>
                <w:rFonts w:ascii="Arial" w:eastAsia="Times New Roman" w:hAnsi="Arial" w:cs="Arial"/>
                <w:sz w:val="22"/>
                <w:szCs w:val="22"/>
                <w:shd w:val="clear" w:color="auto" w:fill="FFFFFF"/>
                <w:lang w:val="es-ES_tradnl"/>
              </w:rPr>
              <w:t>ser</w:t>
            </w:r>
            <w:r w:rsidR="00CA6F6F" w:rsidRPr="001517D5">
              <w:rPr>
                <w:rFonts w:ascii="Arial" w:eastAsia="Times New Roman" w:hAnsi="Arial" w:cs="Arial"/>
                <w:sz w:val="22"/>
                <w:szCs w:val="22"/>
                <w:shd w:val="clear" w:color="auto" w:fill="FFFFFF"/>
                <w:lang w:val="es-ES_tradnl"/>
              </w:rPr>
              <w:t xml:space="preserve">án asociados a ampliaciones o adecuaciones de oficinas, galpones. </w:t>
            </w:r>
            <w:r w:rsidR="0002461D" w:rsidRPr="001517D5">
              <w:rPr>
                <w:rFonts w:ascii="Arial" w:eastAsia="Times New Roman" w:hAnsi="Arial" w:cs="Arial"/>
                <w:sz w:val="22"/>
                <w:szCs w:val="22"/>
                <w:shd w:val="clear" w:color="auto" w:fill="FFFFFF"/>
                <w:lang w:val="es-ES_tradnl"/>
              </w:rPr>
              <w:t>En relación con</w:t>
            </w:r>
            <w:r w:rsidR="00CA6F6F" w:rsidRPr="001517D5">
              <w:rPr>
                <w:rFonts w:ascii="Arial" w:eastAsia="Times New Roman" w:hAnsi="Arial" w:cs="Arial"/>
                <w:sz w:val="22"/>
                <w:szCs w:val="22"/>
                <w:shd w:val="clear" w:color="auto" w:fill="FFFFFF"/>
                <w:lang w:val="es-ES_tradnl"/>
              </w:rPr>
              <w:t xml:space="preserve"> proyectos de </w:t>
            </w:r>
            <w:r w:rsidRPr="001517D5">
              <w:rPr>
                <w:rFonts w:ascii="Arial" w:eastAsia="Times New Roman" w:hAnsi="Arial" w:cs="Arial"/>
                <w:sz w:val="22"/>
                <w:szCs w:val="22"/>
                <w:shd w:val="clear" w:color="auto" w:fill="FFFFFF"/>
                <w:lang w:val="es-ES_tradnl"/>
              </w:rPr>
              <w:t>energías renovables</w:t>
            </w:r>
            <w:r w:rsidR="00CA6F6F" w:rsidRPr="001517D5">
              <w:rPr>
                <w:rFonts w:ascii="Arial" w:eastAsia="Times New Roman" w:hAnsi="Arial" w:cs="Arial"/>
                <w:sz w:val="22"/>
                <w:szCs w:val="22"/>
                <w:shd w:val="clear" w:color="auto" w:fill="FFFFFF"/>
                <w:lang w:val="es-ES_tradnl"/>
              </w:rPr>
              <w:t xml:space="preserve">, dichos financiamientos serán relacionados con el abastecimiento propio de las </w:t>
            </w:r>
            <w:r w:rsidR="007F1ADA" w:rsidRPr="001517D5">
              <w:rPr>
                <w:rFonts w:ascii="Arial" w:eastAsia="Times New Roman" w:hAnsi="Arial" w:cs="Arial"/>
                <w:sz w:val="22"/>
                <w:szCs w:val="22"/>
                <w:shd w:val="clear" w:color="auto" w:fill="FFFFFF"/>
                <w:lang w:val="es-ES_tradnl"/>
              </w:rPr>
              <w:t>MIPYME</w:t>
            </w:r>
            <w:r w:rsidR="000D6B2A" w:rsidRPr="001517D5">
              <w:rPr>
                <w:rFonts w:ascii="Arial" w:eastAsia="Times New Roman" w:hAnsi="Arial" w:cs="Arial"/>
                <w:sz w:val="22"/>
                <w:szCs w:val="22"/>
                <w:shd w:val="clear" w:color="auto" w:fill="FFFFFF"/>
                <w:lang w:val="es-ES_tradnl"/>
              </w:rPr>
              <w:t xml:space="preserve"> </w:t>
            </w:r>
            <w:r w:rsidR="0002461D" w:rsidRPr="001517D5">
              <w:rPr>
                <w:rFonts w:ascii="Arial" w:eastAsia="Times New Roman" w:hAnsi="Arial" w:cs="Arial"/>
                <w:sz w:val="22"/>
                <w:szCs w:val="22"/>
                <w:shd w:val="clear" w:color="auto" w:fill="FFFFFF"/>
                <w:lang w:val="es-ES_tradnl"/>
              </w:rPr>
              <w:t>a través</w:t>
            </w:r>
            <w:r w:rsidR="00CA6F6F" w:rsidRPr="001517D5">
              <w:rPr>
                <w:rFonts w:ascii="Arial" w:eastAsia="Times New Roman" w:hAnsi="Arial" w:cs="Arial"/>
                <w:sz w:val="22"/>
                <w:szCs w:val="22"/>
                <w:shd w:val="clear" w:color="auto" w:fill="FFFFFF"/>
                <w:lang w:val="es-ES_tradnl"/>
              </w:rPr>
              <w:t xml:space="preserve"> de paneles solares</w:t>
            </w:r>
            <w:r w:rsidR="0002461D" w:rsidRPr="001517D5">
              <w:rPr>
                <w:rFonts w:ascii="Arial" w:eastAsia="Times New Roman" w:hAnsi="Arial" w:cs="Arial"/>
                <w:sz w:val="22"/>
                <w:szCs w:val="22"/>
                <w:shd w:val="clear" w:color="auto" w:fill="FFFFFF"/>
                <w:lang w:val="es-ES_tradnl"/>
              </w:rPr>
              <w:t xml:space="preserve"> fotovoltaicos</w:t>
            </w:r>
            <w:r w:rsidR="00EA416D" w:rsidRPr="001517D5">
              <w:rPr>
                <w:rFonts w:ascii="Arial" w:eastAsia="Times New Roman" w:hAnsi="Arial" w:cs="Arial"/>
                <w:sz w:val="22"/>
                <w:szCs w:val="22"/>
                <w:shd w:val="clear" w:color="auto" w:fill="FFFFFF"/>
                <w:lang w:val="es-ES_tradnl"/>
              </w:rPr>
              <w:t xml:space="preserve"> (‘solar distribuido’)</w:t>
            </w:r>
            <w:r w:rsidR="00CA6F6F" w:rsidRPr="001517D5">
              <w:rPr>
                <w:rFonts w:ascii="Arial" w:eastAsia="Times New Roman" w:hAnsi="Arial" w:cs="Arial"/>
                <w:sz w:val="22"/>
                <w:szCs w:val="22"/>
                <w:shd w:val="clear" w:color="auto" w:fill="FFFFFF"/>
                <w:lang w:val="es-ES_tradnl"/>
              </w:rPr>
              <w:t xml:space="preserve">; ambos </w:t>
            </w:r>
            <w:r w:rsidR="001B5552" w:rsidRPr="001517D5">
              <w:rPr>
                <w:rFonts w:ascii="Arial" w:eastAsia="Times New Roman" w:hAnsi="Arial" w:cs="Arial"/>
                <w:sz w:val="22"/>
                <w:szCs w:val="22"/>
                <w:shd w:val="clear" w:color="auto" w:fill="FFFFFF"/>
                <w:lang w:val="es-ES_tradnl"/>
              </w:rPr>
              <w:t>tipos de proyectos</w:t>
            </w:r>
            <w:r w:rsidRPr="001517D5">
              <w:rPr>
                <w:rFonts w:ascii="Arial" w:eastAsia="Times New Roman" w:hAnsi="Arial" w:cs="Arial"/>
                <w:sz w:val="22"/>
                <w:szCs w:val="22"/>
                <w:shd w:val="clear" w:color="auto" w:fill="FFFFFF"/>
                <w:lang w:val="es-ES_tradnl"/>
              </w:rPr>
              <w:t xml:space="preserve"> serán de pequeña escala</w:t>
            </w:r>
            <w:r w:rsidR="00CA6F6F" w:rsidRPr="004B4A0B">
              <w:rPr>
                <w:rFonts w:ascii="Arial" w:eastAsia="Times New Roman" w:hAnsi="Arial" w:cs="Arial"/>
                <w:sz w:val="22"/>
                <w:szCs w:val="22"/>
                <w:shd w:val="clear" w:color="auto" w:fill="FFFFFF"/>
                <w:lang w:val="es-ES_tradnl"/>
              </w:rPr>
              <w:t xml:space="preserve">. </w:t>
            </w:r>
            <w:r w:rsidRPr="004B4A0B">
              <w:rPr>
                <w:rFonts w:ascii="Arial" w:eastAsia="Times New Roman" w:hAnsi="Arial" w:cs="Arial"/>
                <w:sz w:val="22"/>
                <w:szCs w:val="22"/>
                <w:shd w:val="clear" w:color="auto" w:fill="FFFFFF"/>
                <w:lang w:val="es-ES_tradnl"/>
              </w:rPr>
              <w:t xml:space="preserve"> </w:t>
            </w:r>
          </w:p>
          <w:p w14:paraId="3FFB2AF0" w14:textId="6077B67C" w:rsidR="00F27CA9" w:rsidRDefault="00F27CA9" w:rsidP="00F27CA9">
            <w:pPr>
              <w:ind w:right="165"/>
              <w:jc w:val="both"/>
              <w:rPr>
                <w:rFonts w:ascii="Arial" w:eastAsia="Times New Roman" w:hAnsi="Arial" w:cs="Arial"/>
                <w:sz w:val="22"/>
                <w:szCs w:val="22"/>
                <w:shd w:val="clear" w:color="auto" w:fill="FFFFFF"/>
                <w:lang w:val="es-ES_tradnl"/>
              </w:rPr>
            </w:pPr>
          </w:p>
          <w:p w14:paraId="5AE7CFC1" w14:textId="37BFE019" w:rsidR="003C3988" w:rsidRDefault="00F27CA9">
            <w:pPr>
              <w:ind w:right="165"/>
              <w:jc w:val="both"/>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t>Se considera que l</w:t>
            </w:r>
            <w:r w:rsidRPr="00C31BE4">
              <w:rPr>
                <w:rFonts w:ascii="Arial" w:eastAsia="Times New Roman" w:hAnsi="Arial" w:cs="Arial"/>
                <w:sz w:val="22"/>
                <w:szCs w:val="22"/>
                <w:shd w:val="clear" w:color="auto" w:fill="FFFFFF"/>
                <w:lang w:val="es-ES_tradnl"/>
              </w:rPr>
              <w:t>os riesgos socioambientales normalmente asociados a la</w:t>
            </w:r>
            <w:r>
              <w:rPr>
                <w:rFonts w:ascii="Arial" w:eastAsia="Times New Roman" w:hAnsi="Arial" w:cs="Arial"/>
                <w:sz w:val="22"/>
                <w:szCs w:val="22"/>
                <w:shd w:val="clear" w:color="auto" w:fill="FFFFFF"/>
                <w:lang w:val="es-ES_tradnl"/>
              </w:rPr>
              <w:t>s</w:t>
            </w:r>
            <w:r w:rsidRPr="00C31BE4">
              <w:rPr>
                <w:rFonts w:ascii="Arial" w:eastAsia="Times New Roman" w:hAnsi="Arial" w:cs="Arial"/>
                <w:sz w:val="22"/>
                <w:szCs w:val="22"/>
                <w:shd w:val="clear" w:color="auto" w:fill="FFFFFF"/>
                <w:lang w:val="es-ES_tradnl"/>
              </w:rPr>
              <w:t xml:space="preserve"> actividad</w:t>
            </w:r>
            <w:r>
              <w:rPr>
                <w:rFonts w:ascii="Arial" w:eastAsia="Times New Roman" w:hAnsi="Arial" w:cs="Arial"/>
                <w:sz w:val="22"/>
                <w:szCs w:val="22"/>
                <w:shd w:val="clear" w:color="auto" w:fill="FFFFFF"/>
                <w:lang w:val="es-ES_tradnl"/>
              </w:rPr>
              <w:t>es de comercio</w:t>
            </w:r>
            <w:r w:rsidR="00905B91">
              <w:rPr>
                <w:rFonts w:ascii="Arial" w:eastAsia="Times New Roman" w:hAnsi="Arial" w:cs="Arial"/>
                <w:sz w:val="22"/>
                <w:szCs w:val="22"/>
                <w:shd w:val="clear" w:color="auto" w:fill="FFFFFF"/>
                <w:lang w:val="es-ES_tradnl"/>
              </w:rPr>
              <w:t>,</w:t>
            </w:r>
            <w:r>
              <w:rPr>
                <w:rFonts w:ascii="Arial" w:eastAsia="Times New Roman" w:hAnsi="Arial" w:cs="Arial"/>
                <w:sz w:val="22"/>
                <w:szCs w:val="22"/>
                <w:shd w:val="clear" w:color="auto" w:fill="FFFFFF"/>
                <w:lang w:val="es-ES_tradnl"/>
              </w:rPr>
              <w:t xml:space="preserve"> servicios</w:t>
            </w:r>
            <w:r w:rsidR="00CA6F6F">
              <w:rPr>
                <w:rFonts w:ascii="Arial" w:eastAsia="Times New Roman" w:hAnsi="Arial" w:cs="Arial"/>
                <w:sz w:val="22"/>
                <w:szCs w:val="22"/>
                <w:shd w:val="clear" w:color="auto" w:fill="FFFFFF"/>
                <w:lang w:val="es-ES_tradnl"/>
              </w:rPr>
              <w:t>,</w:t>
            </w:r>
            <w:r>
              <w:rPr>
                <w:rFonts w:ascii="Arial" w:eastAsia="Times New Roman" w:hAnsi="Arial" w:cs="Arial"/>
                <w:sz w:val="22"/>
                <w:szCs w:val="22"/>
                <w:shd w:val="clear" w:color="auto" w:fill="FFFFFF"/>
                <w:lang w:val="es-ES_tradnl"/>
              </w:rPr>
              <w:t xml:space="preserve"> </w:t>
            </w:r>
            <w:r w:rsidR="00905B91">
              <w:rPr>
                <w:rFonts w:ascii="Arial" w:eastAsia="Times New Roman" w:hAnsi="Arial" w:cs="Arial"/>
                <w:sz w:val="22"/>
                <w:szCs w:val="22"/>
                <w:shd w:val="clear" w:color="auto" w:fill="FFFFFF"/>
                <w:lang w:val="es-ES_tradnl"/>
              </w:rPr>
              <w:t xml:space="preserve">investigación y logística </w:t>
            </w:r>
            <w:r>
              <w:rPr>
                <w:rFonts w:ascii="Arial" w:eastAsia="Times New Roman" w:hAnsi="Arial" w:cs="Arial"/>
                <w:sz w:val="22"/>
                <w:szCs w:val="22"/>
                <w:shd w:val="clear" w:color="auto" w:fill="FFFFFF"/>
                <w:lang w:val="es-ES_tradnl"/>
              </w:rPr>
              <w:t xml:space="preserve">son bajos. </w:t>
            </w:r>
          </w:p>
          <w:p w14:paraId="5F9B137F" w14:textId="1A7D3E82" w:rsidR="00E751F9" w:rsidRDefault="00E751F9">
            <w:pPr>
              <w:ind w:right="165"/>
              <w:jc w:val="both"/>
              <w:rPr>
                <w:rFonts w:ascii="Arial" w:eastAsia="Times New Roman" w:hAnsi="Arial" w:cs="Arial"/>
                <w:sz w:val="22"/>
                <w:szCs w:val="22"/>
                <w:shd w:val="clear" w:color="auto" w:fill="FFFFFF"/>
                <w:lang w:val="es-ES_tradnl"/>
              </w:rPr>
            </w:pPr>
          </w:p>
          <w:p w14:paraId="44575355" w14:textId="66E999DB" w:rsidR="00AF63C2" w:rsidRDefault="00AF63C2">
            <w:pPr>
              <w:ind w:right="165"/>
              <w:jc w:val="both"/>
              <w:rPr>
                <w:rFonts w:ascii="Arial" w:eastAsia="Times New Roman" w:hAnsi="Arial" w:cs="Arial"/>
                <w:b/>
                <w:sz w:val="22"/>
                <w:szCs w:val="22"/>
                <w:shd w:val="clear" w:color="auto" w:fill="FFFFFF"/>
                <w:lang w:val="es-ES_tradnl"/>
              </w:rPr>
            </w:pPr>
            <w:r w:rsidRPr="00584469">
              <w:rPr>
                <w:rFonts w:ascii="Arial" w:eastAsia="Times New Roman" w:hAnsi="Arial" w:cs="Arial"/>
                <w:b/>
                <w:sz w:val="22"/>
                <w:szCs w:val="22"/>
                <w:shd w:val="clear" w:color="auto" w:fill="FFFFFF"/>
                <w:lang w:val="es-ES_tradnl"/>
              </w:rPr>
              <w:t>Marco Legal</w:t>
            </w:r>
          </w:p>
          <w:p w14:paraId="2AC042CC" w14:textId="7F530457" w:rsidR="00C94DD4" w:rsidRDefault="00C94DD4">
            <w:pPr>
              <w:ind w:right="165"/>
              <w:jc w:val="both"/>
              <w:rPr>
                <w:rFonts w:ascii="Arial" w:eastAsia="Times New Roman" w:hAnsi="Arial" w:cs="Arial"/>
                <w:b/>
                <w:sz w:val="22"/>
                <w:szCs w:val="22"/>
                <w:shd w:val="clear" w:color="auto" w:fill="FFFFFF"/>
                <w:lang w:val="es-ES_tradnl"/>
              </w:rPr>
            </w:pPr>
          </w:p>
          <w:p w14:paraId="009D5377" w14:textId="19B364A1" w:rsidR="002018D9" w:rsidRDefault="002018D9" w:rsidP="002018D9">
            <w:pPr>
              <w:ind w:right="165"/>
              <w:jc w:val="both"/>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t>Como directriz general a nivel nacional el país</w:t>
            </w:r>
            <w:r w:rsidRPr="001517D5">
              <w:rPr>
                <w:rFonts w:ascii="Arial" w:eastAsia="Times New Roman" w:hAnsi="Arial" w:cs="Arial"/>
                <w:sz w:val="22"/>
                <w:szCs w:val="22"/>
                <w:shd w:val="clear" w:color="auto" w:fill="FFFFFF"/>
                <w:lang w:val="es-ES_tradnl"/>
              </w:rPr>
              <w:t xml:space="preserve">, </w:t>
            </w:r>
            <w:r w:rsidR="00F50288">
              <w:rPr>
                <w:rFonts w:ascii="Arial" w:eastAsia="Times New Roman" w:hAnsi="Arial" w:cs="Arial"/>
                <w:sz w:val="22"/>
                <w:szCs w:val="22"/>
                <w:shd w:val="clear" w:color="auto" w:fill="FFFFFF"/>
                <w:lang w:val="es-ES_tradnl"/>
              </w:rPr>
              <w:t xml:space="preserve">establece </w:t>
            </w:r>
            <w:r w:rsidRPr="001517D5">
              <w:rPr>
                <w:rFonts w:ascii="Arial" w:eastAsia="Times New Roman" w:hAnsi="Arial" w:cs="Arial"/>
                <w:sz w:val="22"/>
                <w:szCs w:val="22"/>
                <w:shd w:val="clear" w:color="auto" w:fill="FFFFFF"/>
                <w:lang w:val="es-ES_tradnl"/>
              </w:rPr>
              <w:t xml:space="preserve">a través del Artículo 41 de la Constitución Nacional que: “Todos los habitantes gozan del derecho a un ambiente sano, equilibrado, apto para el desarrollo humano y para que las actividades productivas satisfagan las necesidades presentes sin comprometer las de las generaciones futuras; y tienen el deber de preservarlo”, poniendo a cargo de las autoridades “proveer a la protección de este derecho, a la utilización racional de los recursos naturales, a la preservación del patrimonio natural y cultural y de la diversidad biológica, y a la información y educación ambientales”. </w:t>
            </w:r>
          </w:p>
          <w:p w14:paraId="741DE685" w14:textId="77777777" w:rsidR="002018D9" w:rsidRPr="001517D5" w:rsidRDefault="002018D9" w:rsidP="002018D9">
            <w:pPr>
              <w:ind w:right="165"/>
              <w:jc w:val="both"/>
              <w:rPr>
                <w:rFonts w:ascii="Arial" w:eastAsia="Times New Roman" w:hAnsi="Arial" w:cs="Arial"/>
                <w:sz w:val="22"/>
                <w:szCs w:val="22"/>
                <w:shd w:val="clear" w:color="auto" w:fill="FFFFFF"/>
                <w:lang w:val="es-ES_tradnl"/>
              </w:rPr>
            </w:pPr>
          </w:p>
          <w:p w14:paraId="2EDA8497" w14:textId="3579DAD4" w:rsidR="002018D9" w:rsidRPr="001517D5" w:rsidRDefault="002018D9" w:rsidP="002018D9">
            <w:pPr>
              <w:ind w:right="165"/>
              <w:jc w:val="both"/>
              <w:rPr>
                <w:rFonts w:ascii="Arial" w:eastAsia="Times New Roman" w:hAnsi="Arial" w:cs="Arial"/>
                <w:sz w:val="22"/>
                <w:szCs w:val="22"/>
                <w:shd w:val="clear" w:color="auto" w:fill="FFFFFF"/>
                <w:lang w:val="es-ES_tradnl"/>
              </w:rPr>
            </w:pPr>
            <w:r w:rsidRPr="001517D5">
              <w:rPr>
                <w:rFonts w:ascii="Arial" w:eastAsia="Times New Roman" w:hAnsi="Arial" w:cs="Arial"/>
                <w:sz w:val="22"/>
                <w:szCs w:val="22"/>
                <w:shd w:val="clear" w:color="auto" w:fill="FFFFFF"/>
                <w:lang w:val="es-ES_tradnl"/>
              </w:rPr>
              <w:t>En este marco, la Ley General de Ambiente Nº 25.675 establece los presupuestos mínimos para el logro de una gestión sustentable y adecuada del ambiente, la preservación y protección de la diversidad biológica y la implementación del desarrollo sustentable. De acuerdo con dicha ley, le corresponde a la Nación dictar las normas que regirán en todo el territorio nacional, delegando a las provincias el dictado de normas complementarias, las cuales deberán adecuarse a los principios y normas establecidos en la ley. Asimismo, se establece –a partir del principio de subsidiariedad– que el Estado Nacional, a través de las distintas instancias de la administración pública, tiene la obligación de colaborar y, de ser necesario, participar en forma complementaria en el accionar de los particulares en la preservación y protección ambientales.</w:t>
            </w:r>
            <w:r w:rsidR="00CF7478">
              <w:rPr>
                <w:rFonts w:ascii="Arial" w:eastAsia="Times New Roman" w:hAnsi="Arial" w:cs="Arial"/>
                <w:sz w:val="22"/>
                <w:szCs w:val="22"/>
                <w:shd w:val="clear" w:color="auto" w:fill="FFFFFF"/>
                <w:lang w:val="es-ES_tradnl"/>
              </w:rPr>
              <w:t xml:space="preserve"> Cabe mencionar también, que entre las leyes nacionales se cuenta </w:t>
            </w:r>
            <w:r w:rsidR="00F507E0">
              <w:rPr>
                <w:rFonts w:ascii="Arial" w:eastAsia="Times New Roman" w:hAnsi="Arial" w:cs="Arial"/>
                <w:sz w:val="22"/>
                <w:szCs w:val="22"/>
                <w:shd w:val="clear" w:color="auto" w:fill="FFFFFF"/>
                <w:lang w:val="es-ES_tradnl"/>
              </w:rPr>
              <w:t xml:space="preserve">específicamente </w:t>
            </w:r>
            <w:r w:rsidR="00CF7478">
              <w:rPr>
                <w:rFonts w:ascii="Arial" w:eastAsia="Times New Roman" w:hAnsi="Arial" w:cs="Arial"/>
                <w:sz w:val="22"/>
                <w:szCs w:val="22"/>
                <w:shd w:val="clear" w:color="auto" w:fill="FFFFFF"/>
                <w:lang w:val="es-ES_tradnl"/>
              </w:rPr>
              <w:t xml:space="preserve">con: </w:t>
            </w:r>
            <w:r w:rsidR="00A63B98">
              <w:rPr>
                <w:rFonts w:ascii="Arial" w:eastAsia="Times New Roman" w:hAnsi="Arial" w:cs="Arial"/>
                <w:sz w:val="22"/>
                <w:szCs w:val="22"/>
                <w:shd w:val="clear" w:color="auto" w:fill="FFFFFF"/>
                <w:lang w:val="es-ES_tradnl"/>
              </w:rPr>
              <w:t>(</w:t>
            </w:r>
            <w:r w:rsidR="00CF7478">
              <w:rPr>
                <w:rFonts w:ascii="Arial" w:eastAsia="Times New Roman" w:hAnsi="Arial" w:cs="Arial"/>
                <w:sz w:val="22"/>
                <w:szCs w:val="22"/>
                <w:shd w:val="clear" w:color="auto" w:fill="FFFFFF"/>
                <w:lang w:val="es-ES_tradnl"/>
              </w:rPr>
              <w:t>i) la Ley</w:t>
            </w:r>
            <w:r w:rsidR="005E067B">
              <w:rPr>
                <w:rFonts w:ascii="Arial" w:eastAsia="Times New Roman" w:hAnsi="Arial" w:cs="Arial"/>
                <w:sz w:val="22"/>
                <w:szCs w:val="22"/>
                <w:shd w:val="clear" w:color="auto" w:fill="FFFFFF"/>
                <w:lang w:val="es-ES_tradnl"/>
              </w:rPr>
              <w:t> </w:t>
            </w:r>
            <w:r w:rsidR="00CF7478">
              <w:rPr>
                <w:rFonts w:ascii="Arial" w:eastAsia="Times New Roman" w:hAnsi="Arial" w:cs="Arial"/>
                <w:sz w:val="22"/>
                <w:szCs w:val="22"/>
                <w:shd w:val="clear" w:color="auto" w:fill="FFFFFF"/>
                <w:lang w:val="es-ES_tradnl"/>
              </w:rPr>
              <w:t>25.831</w:t>
            </w:r>
            <w:r w:rsidR="00F17C61">
              <w:rPr>
                <w:rFonts w:ascii="Arial" w:eastAsia="Times New Roman" w:hAnsi="Arial" w:cs="Arial"/>
                <w:sz w:val="22"/>
                <w:szCs w:val="22"/>
                <w:shd w:val="clear" w:color="auto" w:fill="FFFFFF"/>
                <w:lang w:val="es-ES_tradnl"/>
              </w:rPr>
              <w:t> </w:t>
            </w:r>
            <w:r w:rsidR="00CF7478">
              <w:rPr>
                <w:rFonts w:ascii="Arial" w:eastAsia="Times New Roman" w:hAnsi="Arial" w:cs="Arial"/>
                <w:sz w:val="22"/>
                <w:szCs w:val="22"/>
                <w:shd w:val="clear" w:color="auto" w:fill="FFFFFF"/>
                <w:lang w:val="es-ES_tradnl"/>
              </w:rPr>
              <w:t>referente al Derecho a la Información Pública</w:t>
            </w:r>
            <w:r w:rsidR="00A63B98">
              <w:rPr>
                <w:rFonts w:ascii="Arial" w:eastAsia="Times New Roman" w:hAnsi="Arial" w:cs="Arial"/>
                <w:sz w:val="22"/>
                <w:szCs w:val="22"/>
                <w:shd w:val="clear" w:color="auto" w:fill="FFFFFF"/>
                <w:lang w:val="es-ES_tradnl"/>
              </w:rPr>
              <w:t>;</w:t>
            </w:r>
            <w:r w:rsidR="0000083E">
              <w:rPr>
                <w:rFonts w:ascii="Arial" w:eastAsia="Times New Roman" w:hAnsi="Arial" w:cs="Arial"/>
                <w:sz w:val="22"/>
                <w:szCs w:val="22"/>
                <w:shd w:val="clear" w:color="auto" w:fill="FFFFFF"/>
                <w:lang w:val="es-ES_tradnl"/>
              </w:rPr>
              <w:t xml:space="preserve"> </w:t>
            </w:r>
            <w:r w:rsidR="00A63B98">
              <w:rPr>
                <w:rFonts w:ascii="Arial" w:eastAsia="Times New Roman" w:hAnsi="Arial" w:cs="Arial"/>
                <w:sz w:val="22"/>
                <w:szCs w:val="22"/>
                <w:shd w:val="clear" w:color="auto" w:fill="FFFFFF"/>
                <w:lang w:val="es-ES_tradnl"/>
              </w:rPr>
              <w:t>(</w:t>
            </w:r>
            <w:r w:rsidR="0000083E">
              <w:rPr>
                <w:rFonts w:ascii="Arial" w:eastAsia="Times New Roman" w:hAnsi="Arial" w:cs="Arial"/>
                <w:sz w:val="22"/>
                <w:szCs w:val="22"/>
                <w:shd w:val="clear" w:color="auto" w:fill="FFFFFF"/>
                <w:lang w:val="es-ES_tradnl"/>
              </w:rPr>
              <w:t>ii) Ley</w:t>
            </w:r>
            <w:r w:rsidR="00F507E0">
              <w:rPr>
                <w:rFonts w:ascii="Arial" w:eastAsia="Times New Roman" w:hAnsi="Arial" w:cs="Arial"/>
                <w:sz w:val="22"/>
                <w:szCs w:val="22"/>
                <w:shd w:val="clear" w:color="auto" w:fill="FFFFFF"/>
                <w:lang w:val="es-ES_tradnl"/>
              </w:rPr>
              <w:t>es</w:t>
            </w:r>
            <w:r w:rsidR="0000083E">
              <w:rPr>
                <w:rFonts w:ascii="Arial" w:eastAsia="Times New Roman" w:hAnsi="Arial" w:cs="Arial"/>
                <w:sz w:val="22"/>
                <w:szCs w:val="22"/>
                <w:shd w:val="clear" w:color="auto" w:fill="FFFFFF"/>
                <w:lang w:val="es-ES_tradnl"/>
              </w:rPr>
              <w:t xml:space="preserve"> 24.051</w:t>
            </w:r>
            <w:r w:rsidR="00F507E0">
              <w:rPr>
                <w:rFonts w:ascii="Arial" w:eastAsia="Times New Roman" w:hAnsi="Arial" w:cs="Arial"/>
                <w:sz w:val="22"/>
                <w:szCs w:val="22"/>
                <w:shd w:val="clear" w:color="auto" w:fill="FFFFFF"/>
                <w:lang w:val="es-ES_tradnl"/>
              </w:rPr>
              <w:t>, 25.018, 25.612, 25.916 referente a Residuos peligrosos, radioactivos, industriales, domiciliarios respectivamente</w:t>
            </w:r>
            <w:r w:rsidR="00094C73">
              <w:rPr>
                <w:rFonts w:ascii="Arial" w:eastAsia="Times New Roman" w:hAnsi="Arial" w:cs="Arial"/>
                <w:sz w:val="22"/>
                <w:szCs w:val="22"/>
                <w:shd w:val="clear" w:color="auto" w:fill="FFFFFF"/>
                <w:lang w:val="es-ES_tradnl"/>
              </w:rPr>
              <w:t>;</w:t>
            </w:r>
            <w:r w:rsidR="00F507E0">
              <w:rPr>
                <w:rFonts w:ascii="Arial" w:eastAsia="Times New Roman" w:hAnsi="Arial" w:cs="Arial"/>
                <w:sz w:val="22"/>
                <w:szCs w:val="22"/>
                <w:shd w:val="clear" w:color="auto" w:fill="FFFFFF"/>
                <w:lang w:val="es-ES_tradnl"/>
              </w:rPr>
              <w:t xml:space="preserve"> </w:t>
            </w:r>
            <w:r w:rsidR="00094C73">
              <w:rPr>
                <w:rFonts w:ascii="Arial" w:eastAsia="Times New Roman" w:hAnsi="Arial" w:cs="Arial"/>
                <w:sz w:val="22"/>
                <w:szCs w:val="22"/>
                <w:shd w:val="clear" w:color="auto" w:fill="FFFFFF"/>
                <w:lang w:val="es-ES_tradnl"/>
              </w:rPr>
              <w:t>(</w:t>
            </w:r>
            <w:r w:rsidR="00F507E0">
              <w:rPr>
                <w:rFonts w:ascii="Arial" w:eastAsia="Times New Roman" w:hAnsi="Arial" w:cs="Arial"/>
                <w:sz w:val="22"/>
                <w:szCs w:val="22"/>
                <w:shd w:val="clear" w:color="auto" w:fill="FFFFFF"/>
                <w:lang w:val="es-ES_tradnl"/>
              </w:rPr>
              <w:t>iii) Leyes para Bosques, c</w:t>
            </w:r>
            <w:r w:rsidR="00B73EDD">
              <w:rPr>
                <w:rFonts w:ascii="Arial" w:eastAsia="Times New Roman" w:hAnsi="Arial" w:cs="Arial"/>
                <w:sz w:val="22"/>
                <w:szCs w:val="22"/>
                <w:shd w:val="clear" w:color="auto" w:fill="FFFFFF"/>
                <w:lang w:val="es-ES_tradnl"/>
              </w:rPr>
              <w:t>o</w:t>
            </w:r>
            <w:r w:rsidR="00F507E0">
              <w:rPr>
                <w:rFonts w:ascii="Arial" w:eastAsia="Times New Roman" w:hAnsi="Arial" w:cs="Arial"/>
                <w:sz w:val="22"/>
                <w:szCs w:val="22"/>
                <w:shd w:val="clear" w:color="auto" w:fill="FFFFFF"/>
                <w:lang w:val="es-ES_tradnl"/>
              </w:rPr>
              <w:t>mo la Ley 13273 de Defensa de la Riqueza Forestal</w:t>
            </w:r>
            <w:r w:rsidR="00094C73">
              <w:rPr>
                <w:rFonts w:ascii="Arial" w:eastAsia="Times New Roman" w:hAnsi="Arial" w:cs="Arial"/>
                <w:sz w:val="22"/>
                <w:szCs w:val="22"/>
                <w:shd w:val="clear" w:color="auto" w:fill="FFFFFF"/>
                <w:lang w:val="es-ES_tradnl"/>
              </w:rPr>
              <w:t>;</w:t>
            </w:r>
            <w:r w:rsidR="00F507E0">
              <w:rPr>
                <w:rFonts w:ascii="Arial" w:eastAsia="Times New Roman" w:hAnsi="Arial" w:cs="Arial"/>
                <w:sz w:val="22"/>
                <w:szCs w:val="22"/>
                <w:shd w:val="clear" w:color="auto" w:fill="FFFFFF"/>
                <w:lang w:val="es-ES_tradnl"/>
              </w:rPr>
              <w:t xml:space="preserve"> </w:t>
            </w:r>
            <w:r w:rsidR="00094C73">
              <w:rPr>
                <w:rFonts w:ascii="Arial" w:eastAsia="Times New Roman" w:hAnsi="Arial" w:cs="Arial"/>
                <w:sz w:val="22"/>
                <w:szCs w:val="22"/>
                <w:shd w:val="clear" w:color="auto" w:fill="FFFFFF"/>
                <w:lang w:val="es-ES_tradnl"/>
              </w:rPr>
              <w:t>(</w:t>
            </w:r>
            <w:r w:rsidR="00F507E0">
              <w:rPr>
                <w:rFonts w:ascii="Arial" w:eastAsia="Times New Roman" w:hAnsi="Arial" w:cs="Arial"/>
                <w:sz w:val="22"/>
                <w:szCs w:val="22"/>
                <w:shd w:val="clear" w:color="auto" w:fill="FFFFFF"/>
                <w:lang w:val="es-ES_tradnl"/>
              </w:rPr>
              <w:t>iv) Leyes de Patrimonio Natural y Cultural como la Ley 25.743 referente a Protección del Patrimonio Arqueológico</w:t>
            </w:r>
            <w:r w:rsidR="00094C73">
              <w:rPr>
                <w:rFonts w:ascii="Arial" w:eastAsia="Times New Roman" w:hAnsi="Arial" w:cs="Arial"/>
                <w:sz w:val="22"/>
                <w:szCs w:val="22"/>
                <w:shd w:val="clear" w:color="auto" w:fill="FFFFFF"/>
                <w:lang w:val="es-ES_tradnl"/>
              </w:rPr>
              <w:t>;</w:t>
            </w:r>
            <w:r w:rsidR="00F507E0">
              <w:rPr>
                <w:rFonts w:ascii="Arial" w:eastAsia="Times New Roman" w:hAnsi="Arial" w:cs="Arial"/>
                <w:sz w:val="22"/>
                <w:szCs w:val="22"/>
                <w:shd w:val="clear" w:color="auto" w:fill="FFFFFF"/>
                <w:lang w:val="es-ES_tradnl"/>
              </w:rPr>
              <w:t xml:space="preserve"> y </w:t>
            </w:r>
            <w:r w:rsidR="00094C73">
              <w:rPr>
                <w:rFonts w:ascii="Arial" w:eastAsia="Times New Roman" w:hAnsi="Arial" w:cs="Arial"/>
                <w:sz w:val="22"/>
                <w:szCs w:val="22"/>
                <w:shd w:val="clear" w:color="auto" w:fill="FFFFFF"/>
                <w:lang w:val="es-ES_tradnl"/>
              </w:rPr>
              <w:t>(</w:t>
            </w:r>
            <w:r w:rsidR="00F507E0">
              <w:rPr>
                <w:rFonts w:ascii="Arial" w:eastAsia="Times New Roman" w:hAnsi="Arial" w:cs="Arial"/>
                <w:sz w:val="22"/>
                <w:szCs w:val="22"/>
                <w:shd w:val="clear" w:color="auto" w:fill="FFFFFF"/>
                <w:lang w:val="es-ES_tradnl"/>
              </w:rPr>
              <w:t xml:space="preserve">v) La Ley 25.688 referente a la Gestión Ambiental del Agua. Entre otras, se encuentran leyes referentes a sustancias peligrosas, cambio climático, etc. </w:t>
            </w:r>
          </w:p>
          <w:p w14:paraId="77D2D952" w14:textId="77777777" w:rsidR="00C94DD4" w:rsidRDefault="00C94DD4">
            <w:pPr>
              <w:ind w:right="165"/>
              <w:jc w:val="both"/>
              <w:rPr>
                <w:rFonts w:ascii="Arial" w:eastAsia="Times New Roman" w:hAnsi="Arial" w:cs="Arial"/>
                <w:b/>
                <w:sz w:val="22"/>
                <w:szCs w:val="22"/>
                <w:shd w:val="clear" w:color="auto" w:fill="FFFFFF"/>
                <w:lang w:val="es-ES_tradnl"/>
              </w:rPr>
            </w:pPr>
          </w:p>
          <w:p w14:paraId="2939A776" w14:textId="107F1158" w:rsidR="00C94DD4" w:rsidRDefault="00F50288" w:rsidP="0072610C">
            <w:pPr>
              <w:ind w:right="165"/>
              <w:jc w:val="both"/>
              <w:rPr>
                <w:rFonts w:ascii="Arial" w:eastAsia="Times New Roman" w:hAnsi="Arial" w:cs="Arial"/>
                <w:bCs/>
                <w:sz w:val="22"/>
                <w:szCs w:val="22"/>
                <w:shd w:val="clear" w:color="auto" w:fill="FFFFFF"/>
                <w:lang w:val="es-ES_tradnl"/>
              </w:rPr>
            </w:pPr>
            <w:r>
              <w:rPr>
                <w:rFonts w:ascii="Arial" w:eastAsia="Times New Roman" w:hAnsi="Arial" w:cs="Arial"/>
                <w:bCs/>
                <w:sz w:val="22"/>
                <w:szCs w:val="22"/>
                <w:shd w:val="clear" w:color="auto" w:fill="FFFFFF"/>
                <w:lang w:val="es-ES_tradnl"/>
              </w:rPr>
              <w:t xml:space="preserve">En línea con lo anterior, la Provincia de San Juan posee </w:t>
            </w:r>
            <w:r w:rsidR="00A17D35">
              <w:rPr>
                <w:rFonts w:ascii="Arial" w:eastAsia="Times New Roman" w:hAnsi="Arial" w:cs="Arial"/>
                <w:bCs/>
                <w:sz w:val="22"/>
                <w:szCs w:val="22"/>
                <w:shd w:val="clear" w:color="auto" w:fill="FFFFFF"/>
                <w:lang w:val="es-ES_tradnl"/>
              </w:rPr>
              <w:t>su Legislación Ambiental Provincial</w:t>
            </w:r>
            <w:r>
              <w:rPr>
                <w:rFonts w:ascii="Arial" w:eastAsia="Times New Roman" w:hAnsi="Arial" w:cs="Arial"/>
                <w:bCs/>
                <w:sz w:val="22"/>
                <w:szCs w:val="22"/>
                <w:shd w:val="clear" w:color="auto" w:fill="FFFFFF"/>
                <w:lang w:val="es-ES_tradnl"/>
              </w:rPr>
              <w:t xml:space="preserve"> que complementan el cumplimiento de la ley nacional ambiental, y </w:t>
            </w:r>
            <w:r w:rsidR="00A17D35">
              <w:rPr>
                <w:rFonts w:ascii="Arial" w:eastAsia="Times New Roman" w:hAnsi="Arial" w:cs="Arial"/>
                <w:bCs/>
                <w:sz w:val="22"/>
                <w:szCs w:val="22"/>
                <w:shd w:val="clear" w:color="auto" w:fill="FFFFFF"/>
                <w:lang w:val="es-ES_tradnl"/>
              </w:rPr>
              <w:t>dentro de esto existe</w:t>
            </w:r>
            <w:r w:rsidR="007256EF">
              <w:rPr>
                <w:rFonts w:ascii="Arial" w:eastAsia="Times New Roman" w:hAnsi="Arial" w:cs="Arial"/>
                <w:bCs/>
                <w:sz w:val="22"/>
                <w:szCs w:val="22"/>
                <w:shd w:val="clear" w:color="auto" w:fill="FFFFFF"/>
                <w:lang w:val="es-ES_tradnl"/>
              </w:rPr>
              <w:t xml:space="preserve"> la</w:t>
            </w:r>
            <w:r w:rsidR="0072610C">
              <w:rPr>
                <w:rFonts w:ascii="Arial" w:eastAsia="Times New Roman" w:hAnsi="Arial" w:cs="Arial"/>
                <w:bCs/>
                <w:sz w:val="22"/>
                <w:szCs w:val="22"/>
                <w:shd w:val="clear" w:color="auto" w:fill="FFFFFF"/>
                <w:lang w:val="es-ES_tradnl"/>
              </w:rPr>
              <w:t xml:space="preserve"> Ley de Evaluación de Impacto Ambiental, </w:t>
            </w:r>
            <w:r w:rsidR="00A2617B">
              <w:rPr>
                <w:rFonts w:ascii="Arial" w:eastAsia="Times New Roman" w:hAnsi="Arial" w:cs="Arial"/>
                <w:bCs/>
                <w:sz w:val="22"/>
                <w:szCs w:val="22"/>
                <w:shd w:val="clear" w:color="auto" w:fill="FFFFFF"/>
                <w:lang w:val="es-ES_tradnl"/>
              </w:rPr>
              <w:t xml:space="preserve">Ley </w:t>
            </w:r>
            <w:r w:rsidR="0072610C">
              <w:rPr>
                <w:rFonts w:ascii="Arial" w:eastAsia="Times New Roman" w:hAnsi="Arial" w:cs="Arial"/>
                <w:bCs/>
                <w:sz w:val="22"/>
                <w:szCs w:val="22"/>
                <w:shd w:val="clear" w:color="auto" w:fill="FFFFFF"/>
                <w:lang w:val="es-ES_tradnl"/>
              </w:rPr>
              <w:t>N°504 L (</w:t>
            </w:r>
            <w:r w:rsidR="007256EF">
              <w:rPr>
                <w:rFonts w:ascii="Arial" w:eastAsia="Times New Roman" w:hAnsi="Arial" w:cs="Arial"/>
                <w:bCs/>
                <w:sz w:val="22"/>
                <w:szCs w:val="22"/>
                <w:shd w:val="clear" w:color="auto" w:fill="FFFFFF"/>
                <w:lang w:val="es-ES_tradnl"/>
              </w:rPr>
              <w:t>Ley N° 6571</w:t>
            </w:r>
            <w:r w:rsidR="0072610C">
              <w:rPr>
                <w:rFonts w:ascii="Arial" w:eastAsia="Times New Roman" w:hAnsi="Arial" w:cs="Arial"/>
                <w:bCs/>
                <w:sz w:val="22"/>
                <w:szCs w:val="22"/>
                <w:shd w:val="clear" w:color="auto" w:fill="FFFFFF"/>
                <w:lang w:val="es-ES_tradnl"/>
              </w:rPr>
              <w:t xml:space="preserve">) que tiene por fin </w:t>
            </w:r>
            <w:r w:rsidR="0072610C" w:rsidRPr="0072610C">
              <w:rPr>
                <w:rFonts w:ascii="Arial" w:eastAsia="Times New Roman" w:hAnsi="Arial" w:cs="Arial"/>
                <w:bCs/>
                <w:sz w:val="22"/>
                <w:szCs w:val="22"/>
                <w:shd w:val="clear" w:color="auto" w:fill="FFFFFF"/>
                <w:lang w:val="es-ES_tradnl"/>
              </w:rPr>
              <w:t>identificar e</w:t>
            </w:r>
            <w:r w:rsidR="0072610C">
              <w:rPr>
                <w:rFonts w:ascii="Arial" w:eastAsia="Times New Roman" w:hAnsi="Arial" w:cs="Arial"/>
                <w:bCs/>
                <w:sz w:val="22"/>
                <w:szCs w:val="22"/>
                <w:shd w:val="clear" w:color="auto" w:fill="FFFFFF"/>
                <w:lang w:val="es-ES_tradnl"/>
              </w:rPr>
              <w:t xml:space="preserve"> </w:t>
            </w:r>
            <w:r w:rsidR="0072610C" w:rsidRPr="0072610C">
              <w:rPr>
                <w:rFonts w:ascii="Arial" w:eastAsia="Times New Roman" w:hAnsi="Arial" w:cs="Arial"/>
                <w:bCs/>
                <w:sz w:val="22"/>
                <w:szCs w:val="22"/>
                <w:shd w:val="clear" w:color="auto" w:fill="FFFFFF"/>
                <w:lang w:val="es-ES_tradnl"/>
              </w:rPr>
              <w:t>interpretar, así como prevenir las consecuencias o los efectos, que acciones o proyectos</w:t>
            </w:r>
            <w:r w:rsidR="00A17D35">
              <w:rPr>
                <w:rFonts w:ascii="Arial" w:eastAsia="Times New Roman" w:hAnsi="Arial" w:cs="Arial"/>
                <w:bCs/>
                <w:sz w:val="22"/>
                <w:szCs w:val="22"/>
                <w:shd w:val="clear" w:color="auto" w:fill="FFFFFF"/>
                <w:lang w:val="es-ES_tradnl"/>
              </w:rPr>
              <w:t xml:space="preserve"> </w:t>
            </w:r>
            <w:r w:rsidR="0072610C" w:rsidRPr="0072610C">
              <w:rPr>
                <w:rFonts w:ascii="Arial" w:eastAsia="Times New Roman" w:hAnsi="Arial" w:cs="Arial"/>
                <w:bCs/>
                <w:sz w:val="22"/>
                <w:szCs w:val="22"/>
                <w:shd w:val="clear" w:color="auto" w:fill="FFFFFF"/>
                <w:lang w:val="es-ES_tradnl"/>
              </w:rPr>
              <w:t>públicos o privados puedan causar al equilibrio ecológico, al mantenimiento de la calidad de</w:t>
            </w:r>
            <w:r w:rsidR="00A17D35">
              <w:rPr>
                <w:rFonts w:ascii="Arial" w:eastAsia="Times New Roman" w:hAnsi="Arial" w:cs="Arial"/>
                <w:bCs/>
                <w:sz w:val="22"/>
                <w:szCs w:val="22"/>
                <w:shd w:val="clear" w:color="auto" w:fill="FFFFFF"/>
                <w:lang w:val="es-ES_tradnl"/>
              </w:rPr>
              <w:t xml:space="preserve"> </w:t>
            </w:r>
            <w:r w:rsidR="0072610C" w:rsidRPr="0072610C">
              <w:rPr>
                <w:rFonts w:ascii="Arial" w:eastAsia="Times New Roman" w:hAnsi="Arial" w:cs="Arial"/>
                <w:bCs/>
                <w:sz w:val="22"/>
                <w:szCs w:val="22"/>
                <w:shd w:val="clear" w:color="auto" w:fill="FFFFFF"/>
                <w:lang w:val="es-ES_tradnl"/>
              </w:rPr>
              <w:t>vida y a la preservación de los recursos naturales existentes en la Provincia</w:t>
            </w:r>
            <w:r w:rsidR="0072610C">
              <w:rPr>
                <w:rFonts w:ascii="Arial" w:eastAsia="Times New Roman" w:hAnsi="Arial" w:cs="Arial"/>
                <w:bCs/>
                <w:sz w:val="22"/>
                <w:szCs w:val="22"/>
                <w:shd w:val="clear" w:color="auto" w:fill="FFFFFF"/>
                <w:lang w:val="es-ES_tradnl"/>
              </w:rPr>
              <w:t xml:space="preserve">. </w:t>
            </w:r>
          </w:p>
          <w:p w14:paraId="5DD0198B" w14:textId="1370CC7B" w:rsidR="0072610C" w:rsidRDefault="0072610C" w:rsidP="0072610C">
            <w:pPr>
              <w:ind w:right="165"/>
              <w:jc w:val="both"/>
              <w:rPr>
                <w:rFonts w:ascii="Arial" w:eastAsia="Times New Roman" w:hAnsi="Arial" w:cs="Arial"/>
                <w:bCs/>
                <w:sz w:val="22"/>
                <w:szCs w:val="22"/>
                <w:shd w:val="clear" w:color="auto" w:fill="FFFFFF"/>
                <w:lang w:val="es-ES_tradnl"/>
              </w:rPr>
            </w:pPr>
          </w:p>
          <w:p w14:paraId="69613C22" w14:textId="70351A1A" w:rsidR="0072610C" w:rsidRDefault="0072610C" w:rsidP="003A4507">
            <w:pPr>
              <w:ind w:right="165"/>
              <w:jc w:val="both"/>
              <w:rPr>
                <w:rFonts w:ascii="Arial" w:eastAsia="Times New Roman" w:hAnsi="Arial" w:cs="Arial"/>
                <w:bCs/>
                <w:sz w:val="22"/>
                <w:szCs w:val="22"/>
                <w:shd w:val="clear" w:color="auto" w:fill="FFFFFF"/>
                <w:lang w:val="es-ES_tradnl"/>
              </w:rPr>
            </w:pPr>
            <w:r>
              <w:rPr>
                <w:rFonts w:ascii="Arial" w:eastAsia="Times New Roman" w:hAnsi="Arial" w:cs="Arial"/>
                <w:bCs/>
                <w:sz w:val="22"/>
                <w:szCs w:val="22"/>
                <w:shd w:val="clear" w:color="auto" w:fill="FFFFFF"/>
                <w:lang w:val="es-ES_tradnl"/>
              </w:rPr>
              <w:lastRenderedPageBreak/>
              <w:t xml:space="preserve">El artículo 2 de dicha ley </w:t>
            </w:r>
            <w:r w:rsidR="007F73E6">
              <w:rPr>
                <w:rFonts w:ascii="Arial" w:eastAsia="Times New Roman" w:hAnsi="Arial" w:cs="Arial"/>
                <w:bCs/>
                <w:sz w:val="22"/>
                <w:szCs w:val="22"/>
                <w:shd w:val="clear" w:color="auto" w:fill="FFFFFF"/>
                <w:lang w:val="es-ES_tradnl"/>
              </w:rPr>
              <w:t>establece que t</w:t>
            </w:r>
            <w:r w:rsidR="007F73E6" w:rsidRPr="007F73E6">
              <w:rPr>
                <w:rFonts w:ascii="Arial" w:eastAsia="Times New Roman" w:hAnsi="Arial" w:cs="Arial"/>
                <w:bCs/>
                <w:sz w:val="22"/>
                <w:szCs w:val="22"/>
                <w:shd w:val="clear" w:color="auto" w:fill="FFFFFF"/>
                <w:lang w:val="es-ES_tradnl"/>
              </w:rPr>
              <w:t>odos los proyectos de obras o actividades capaces</w:t>
            </w:r>
            <w:r w:rsidR="003A4507">
              <w:rPr>
                <w:rFonts w:ascii="Arial" w:eastAsia="Times New Roman" w:hAnsi="Arial" w:cs="Arial"/>
                <w:bCs/>
                <w:sz w:val="22"/>
                <w:szCs w:val="22"/>
                <w:shd w:val="clear" w:color="auto" w:fill="FFFFFF"/>
                <w:lang w:val="es-ES_tradnl"/>
              </w:rPr>
              <w:t xml:space="preserve"> </w:t>
            </w:r>
            <w:r w:rsidR="007F73E6" w:rsidRPr="007F73E6">
              <w:rPr>
                <w:rFonts w:ascii="Arial" w:eastAsia="Times New Roman" w:hAnsi="Arial" w:cs="Arial"/>
                <w:bCs/>
                <w:sz w:val="22"/>
                <w:szCs w:val="22"/>
                <w:shd w:val="clear" w:color="auto" w:fill="FFFFFF"/>
                <w:lang w:val="es-ES_tradnl"/>
              </w:rPr>
              <w:t xml:space="preserve">de modificar directa o indirectamente el ambiente del territorio </w:t>
            </w:r>
            <w:r w:rsidR="003A4507" w:rsidRPr="007F73E6">
              <w:rPr>
                <w:rFonts w:ascii="Arial" w:eastAsia="Times New Roman" w:hAnsi="Arial" w:cs="Arial"/>
                <w:bCs/>
                <w:sz w:val="22"/>
                <w:szCs w:val="22"/>
                <w:shd w:val="clear" w:color="auto" w:fill="FFFFFF"/>
                <w:lang w:val="es-ES_tradnl"/>
              </w:rPr>
              <w:t>provincial</w:t>
            </w:r>
            <w:r w:rsidR="007F73E6" w:rsidRPr="007F73E6">
              <w:rPr>
                <w:rFonts w:ascii="Arial" w:eastAsia="Times New Roman" w:hAnsi="Arial" w:cs="Arial"/>
                <w:bCs/>
                <w:sz w:val="22"/>
                <w:szCs w:val="22"/>
                <w:shd w:val="clear" w:color="auto" w:fill="FFFFFF"/>
                <w:lang w:val="es-ES_tradnl"/>
              </w:rPr>
              <w:t xml:space="preserve"> deberán obtener una</w:t>
            </w:r>
            <w:r w:rsidR="003A4507">
              <w:rPr>
                <w:rFonts w:ascii="Arial" w:eastAsia="Times New Roman" w:hAnsi="Arial" w:cs="Arial"/>
                <w:bCs/>
                <w:sz w:val="22"/>
                <w:szCs w:val="22"/>
                <w:shd w:val="clear" w:color="auto" w:fill="FFFFFF"/>
                <w:lang w:val="es-ES_tradnl"/>
              </w:rPr>
              <w:t xml:space="preserve"> </w:t>
            </w:r>
            <w:r w:rsidR="007F73E6" w:rsidRPr="007F73E6">
              <w:rPr>
                <w:rFonts w:ascii="Arial" w:eastAsia="Times New Roman" w:hAnsi="Arial" w:cs="Arial"/>
                <w:bCs/>
                <w:sz w:val="22"/>
                <w:szCs w:val="22"/>
                <w:shd w:val="clear" w:color="auto" w:fill="FFFFFF"/>
                <w:lang w:val="es-ES_tradnl"/>
              </w:rPr>
              <w:t>D</w:t>
            </w:r>
            <w:r w:rsidR="007F73E6">
              <w:rPr>
                <w:rFonts w:ascii="Arial" w:eastAsia="Times New Roman" w:hAnsi="Arial" w:cs="Arial"/>
                <w:bCs/>
                <w:sz w:val="22"/>
                <w:szCs w:val="22"/>
                <w:shd w:val="clear" w:color="auto" w:fill="FFFFFF"/>
                <w:lang w:val="es-ES_tradnl"/>
              </w:rPr>
              <w:t>eclaración</w:t>
            </w:r>
            <w:r w:rsidR="007F73E6" w:rsidRPr="007F73E6">
              <w:rPr>
                <w:rFonts w:ascii="Arial" w:eastAsia="Times New Roman" w:hAnsi="Arial" w:cs="Arial"/>
                <w:bCs/>
                <w:sz w:val="22"/>
                <w:szCs w:val="22"/>
                <w:shd w:val="clear" w:color="auto" w:fill="FFFFFF"/>
                <w:lang w:val="es-ES_tradnl"/>
              </w:rPr>
              <w:t xml:space="preserve"> </w:t>
            </w:r>
            <w:r w:rsidR="007F73E6">
              <w:rPr>
                <w:rFonts w:ascii="Arial" w:eastAsia="Times New Roman" w:hAnsi="Arial" w:cs="Arial"/>
                <w:bCs/>
                <w:sz w:val="22"/>
                <w:szCs w:val="22"/>
                <w:shd w:val="clear" w:color="auto" w:fill="FFFFFF"/>
                <w:lang w:val="es-ES_tradnl"/>
              </w:rPr>
              <w:t>de</w:t>
            </w:r>
            <w:r w:rsidR="007F73E6" w:rsidRPr="007F73E6">
              <w:rPr>
                <w:rFonts w:ascii="Arial" w:eastAsia="Times New Roman" w:hAnsi="Arial" w:cs="Arial"/>
                <w:bCs/>
                <w:sz w:val="22"/>
                <w:szCs w:val="22"/>
                <w:shd w:val="clear" w:color="auto" w:fill="FFFFFF"/>
                <w:lang w:val="es-ES_tradnl"/>
              </w:rPr>
              <w:t xml:space="preserve"> I</w:t>
            </w:r>
            <w:r w:rsidR="007F73E6">
              <w:rPr>
                <w:rFonts w:ascii="Arial" w:eastAsia="Times New Roman" w:hAnsi="Arial" w:cs="Arial"/>
                <w:bCs/>
                <w:sz w:val="22"/>
                <w:szCs w:val="22"/>
                <w:shd w:val="clear" w:color="auto" w:fill="FFFFFF"/>
                <w:lang w:val="es-ES_tradnl"/>
              </w:rPr>
              <w:t>mpacto</w:t>
            </w:r>
            <w:r w:rsidR="007F73E6" w:rsidRPr="007F73E6">
              <w:rPr>
                <w:rFonts w:ascii="Arial" w:eastAsia="Times New Roman" w:hAnsi="Arial" w:cs="Arial"/>
                <w:bCs/>
                <w:sz w:val="22"/>
                <w:szCs w:val="22"/>
                <w:shd w:val="clear" w:color="auto" w:fill="FFFFFF"/>
                <w:lang w:val="es-ES_tradnl"/>
              </w:rPr>
              <w:t xml:space="preserve"> A</w:t>
            </w:r>
            <w:r w:rsidR="007F73E6">
              <w:rPr>
                <w:rFonts w:ascii="Arial" w:eastAsia="Times New Roman" w:hAnsi="Arial" w:cs="Arial"/>
                <w:bCs/>
                <w:sz w:val="22"/>
                <w:szCs w:val="22"/>
                <w:shd w:val="clear" w:color="auto" w:fill="FFFFFF"/>
                <w:lang w:val="es-ES_tradnl"/>
              </w:rPr>
              <w:t>mbiental</w:t>
            </w:r>
            <w:r w:rsidR="007F73E6" w:rsidRPr="007F73E6">
              <w:rPr>
                <w:rFonts w:ascii="Arial" w:eastAsia="Times New Roman" w:hAnsi="Arial" w:cs="Arial"/>
                <w:bCs/>
                <w:sz w:val="22"/>
                <w:szCs w:val="22"/>
                <w:shd w:val="clear" w:color="auto" w:fill="FFFFFF"/>
                <w:lang w:val="es-ES_tradnl"/>
              </w:rPr>
              <w:t xml:space="preserve"> (D.I.A) expedida por la </w:t>
            </w:r>
            <w:r w:rsidR="00B73EDD">
              <w:rPr>
                <w:rFonts w:ascii="Arial" w:eastAsia="Times New Roman" w:hAnsi="Arial" w:cs="Arial"/>
                <w:bCs/>
                <w:sz w:val="22"/>
                <w:szCs w:val="22"/>
                <w:shd w:val="clear" w:color="auto" w:fill="FFFFFF"/>
                <w:lang w:val="es-ES_tradnl"/>
              </w:rPr>
              <w:t>Secretaria de Estado de Ambiente y Desarrollo Sustentable.</w:t>
            </w:r>
          </w:p>
          <w:p w14:paraId="3315672C" w14:textId="6080ABFD" w:rsidR="00F50288" w:rsidRDefault="00F50288">
            <w:pPr>
              <w:ind w:right="165"/>
              <w:jc w:val="both"/>
              <w:rPr>
                <w:rFonts w:ascii="Arial" w:eastAsia="Times New Roman" w:hAnsi="Arial" w:cs="Arial"/>
                <w:bCs/>
                <w:sz w:val="22"/>
                <w:szCs w:val="22"/>
                <w:shd w:val="clear" w:color="auto" w:fill="FFFFFF"/>
                <w:lang w:val="es-ES_tradnl"/>
              </w:rPr>
            </w:pPr>
          </w:p>
          <w:p w14:paraId="31B44328" w14:textId="77777777" w:rsidR="00F3014D" w:rsidRDefault="00A17D35">
            <w:pPr>
              <w:ind w:right="165"/>
              <w:jc w:val="both"/>
              <w:rPr>
                <w:rFonts w:ascii="Arial" w:eastAsia="Times New Roman" w:hAnsi="Arial" w:cs="Arial"/>
                <w:bCs/>
                <w:sz w:val="22"/>
                <w:szCs w:val="22"/>
                <w:shd w:val="clear" w:color="auto" w:fill="FFFFFF"/>
                <w:lang w:val="es-ES_tradnl"/>
              </w:rPr>
            </w:pPr>
            <w:r>
              <w:rPr>
                <w:rFonts w:ascii="Arial" w:eastAsia="Times New Roman" w:hAnsi="Arial" w:cs="Arial"/>
                <w:bCs/>
                <w:sz w:val="22"/>
                <w:szCs w:val="22"/>
                <w:shd w:val="clear" w:color="auto" w:fill="FFFFFF"/>
                <w:lang w:val="es-ES_tradnl"/>
              </w:rPr>
              <w:t xml:space="preserve">Finalmente, este marco de Ley Ambiental Provincial cuenta con instrumentos específicos para </w:t>
            </w:r>
            <w:r w:rsidR="00CF7478">
              <w:rPr>
                <w:rFonts w:ascii="Arial" w:eastAsia="Times New Roman" w:hAnsi="Arial" w:cs="Arial"/>
                <w:bCs/>
                <w:sz w:val="22"/>
                <w:szCs w:val="22"/>
                <w:shd w:val="clear" w:color="auto" w:fill="FFFFFF"/>
                <w:lang w:val="es-ES_tradnl"/>
              </w:rPr>
              <w:t xml:space="preserve">la gestión de residuos (Ley 6665 que se adhiere a la Ley Nacional 24.051), áreas protegidas - flora y fauna (Ley 6663), y arbolado, recuperación de tierras áridas, por mencionar, entre otras. </w:t>
            </w:r>
          </w:p>
          <w:p w14:paraId="553CCA1B" w14:textId="77777777" w:rsidR="00F3014D" w:rsidRDefault="00F3014D">
            <w:pPr>
              <w:ind w:right="165"/>
              <w:jc w:val="both"/>
              <w:rPr>
                <w:rFonts w:ascii="Arial" w:eastAsia="Times New Roman" w:hAnsi="Arial" w:cs="Arial"/>
                <w:bCs/>
                <w:sz w:val="22"/>
                <w:szCs w:val="22"/>
                <w:shd w:val="clear" w:color="auto" w:fill="FFFFFF"/>
                <w:lang w:val="es-ES_tradnl"/>
              </w:rPr>
            </w:pPr>
          </w:p>
          <w:p w14:paraId="4352E020" w14:textId="6026A797" w:rsidR="00A17D35" w:rsidRDefault="00A17D35">
            <w:pPr>
              <w:ind w:right="165"/>
              <w:jc w:val="both"/>
              <w:rPr>
                <w:rFonts w:ascii="Arial" w:eastAsia="Times New Roman" w:hAnsi="Arial" w:cs="Arial"/>
                <w:bCs/>
                <w:sz w:val="22"/>
                <w:szCs w:val="22"/>
                <w:shd w:val="clear" w:color="auto" w:fill="FFFFFF"/>
                <w:lang w:val="es-ES_tradnl"/>
              </w:rPr>
            </w:pPr>
          </w:p>
          <w:p w14:paraId="631400D6" w14:textId="4A294085" w:rsidR="00EC747F" w:rsidRPr="00C31BE4" w:rsidRDefault="00EC747F">
            <w:pPr>
              <w:ind w:right="165"/>
              <w:jc w:val="both"/>
              <w:rPr>
                <w:rFonts w:ascii="Arial" w:eastAsia="Times New Roman" w:hAnsi="Arial" w:cs="Arial"/>
                <w:b/>
                <w:sz w:val="22"/>
                <w:szCs w:val="22"/>
                <w:shd w:val="clear" w:color="auto" w:fill="FFFFFF"/>
                <w:lang w:val="es-ES_tradnl"/>
              </w:rPr>
            </w:pPr>
            <w:r w:rsidRPr="003A4507">
              <w:rPr>
                <w:rFonts w:ascii="Arial" w:eastAsia="Times New Roman" w:hAnsi="Arial" w:cs="Arial"/>
                <w:b/>
                <w:sz w:val="22"/>
                <w:szCs w:val="22"/>
                <w:shd w:val="clear" w:color="auto" w:fill="FFFFFF"/>
                <w:lang w:val="es-ES_tradnl"/>
              </w:rPr>
              <w:t>Capacidad institucional de</w:t>
            </w:r>
            <w:r w:rsidR="001A3326" w:rsidRPr="003A4507">
              <w:rPr>
                <w:rFonts w:ascii="Arial" w:eastAsia="Times New Roman" w:hAnsi="Arial" w:cs="Arial"/>
                <w:b/>
                <w:sz w:val="22"/>
                <w:szCs w:val="22"/>
                <w:shd w:val="clear" w:color="auto" w:fill="FFFFFF"/>
                <w:lang w:val="es-ES_tradnl"/>
              </w:rPr>
              <w:t xml:space="preserve">l </w:t>
            </w:r>
            <w:r w:rsidR="009A106B" w:rsidRPr="008D3BA2">
              <w:rPr>
                <w:rFonts w:ascii="Arial" w:eastAsia="Times New Roman" w:hAnsi="Arial" w:cs="Arial"/>
                <w:b/>
                <w:sz w:val="22"/>
                <w:szCs w:val="22"/>
                <w:shd w:val="clear" w:color="auto" w:fill="FFFFFF"/>
                <w:lang w:val="es-ES_tradnl"/>
              </w:rPr>
              <w:t>ejecutor</w:t>
            </w:r>
            <w:r w:rsidRPr="008D3BA2">
              <w:rPr>
                <w:rFonts w:ascii="Arial" w:eastAsia="Times New Roman" w:hAnsi="Arial" w:cs="Arial"/>
                <w:b/>
                <w:sz w:val="22"/>
                <w:szCs w:val="22"/>
                <w:shd w:val="clear" w:color="auto" w:fill="FFFFFF"/>
                <w:lang w:val="es-ES_tradnl"/>
              </w:rPr>
              <w:t xml:space="preserve"> en el manejo de riesgos socioambientales</w:t>
            </w:r>
            <w:r w:rsidRPr="00C31BE4">
              <w:rPr>
                <w:rFonts w:ascii="Arial" w:eastAsia="Times New Roman" w:hAnsi="Arial" w:cs="Arial"/>
                <w:b/>
                <w:sz w:val="22"/>
                <w:szCs w:val="22"/>
                <w:shd w:val="clear" w:color="auto" w:fill="FFFFFF"/>
                <w:lang w:val="es-ES_tradnl"/>
              </w:rPr>
              <w:t xml:space="preserve"> </w:t>
            </w:r>
          </w:p>
          <w:p w14:paraId="54DEA8C0" w14:textId="77777777" w:rsidR="00434F64" w:rsidRPr="00C31BE4" w:rsidRDefault="00434F64">
            <w:pPr>
              <w:ind w:right="165"/>
              <w:jc w:val="both"/>
              <w:rPr>
                <w:rFonts w:ascii="Arial" w:eastAsia="Times New Roman" w:hAnsi="Arial" w:cs="Arial"/>
                <w:b/>
                <w:sz w:val="22"/>
                <w:szCs w:val="22"/>
                <w:shd w:val="clear" w:color="auto" w:fill="FFFFFF"/>
                <w:lang w:val="es-ES_tradnl"/>
              </w:rPr>
            </w:pPr>
          </w:p>
          <w:p w14:paraId="3C57E9B6" w14:textId="60F13536" w:rsidR="00C94DD4" w:rsidRDefault="00C94DD4" w:rsidP="00C94DD4">
            <w:pPr>
              <w:pStyle w:val="Paragraph"/>
              <w:tabs>
                <w:tab w:val="clear" w:pos="851"/>
              </w:tabs>
              <w:outlineLvl w:val="1"/>
              <w:rPr>
                <w:rFonts w:cs="Arial"/>
                <w:szCs w:val="22"/>
              </w:rPr>
            </w:pPr>
            <w:r w:rsidRPr="002B4DE2">
              <w:rPr>
                <w:rFonts w:cs="Arial"/>
                <w:szCs w:val="22"/>
              </w:rPr>
              <w:t>El Organismo Ejecutor (OE) será la Agencia San Juan de Inversiones (ASJDI)</w:t>
            </w:r>
            <w:r w:rsidR="008D3BA2">
              <w:rPr>
                <w:rFonts w:cs="Arial"/>
                <w:szCs w:val="22"/>
              </w:rPr>
              <w:t xml:space="preserve">, este es un </w:t>
            </w:r>
            <w:r w:rsidR="008D3BA2" w:rsidRPr="00A821A3">
              <w:rPr>
                <w:rFonts w:cs="Arial"/>
                <w:szCs w:val="22"/>
              </w:rPr>
              <w:t>organismo autárquico del Gobierno de la Provincia de San Juan con personería jurídica</w:t>
            </w:r>
            <w:r w:rsidR="008D3BA2" w:rsidRPr="000716FC">
              <w:rPr>
                <w:rStyle w:val="FootnoteReference"/>
                <w:rFonts w:cs="Arial"/>
                <w:szCs w:val="22"/>
              </w:rPr>
              <w:footnoteReference w:id="6"/>
            </w:r>
            <w:r w:rsidRPr="002B4DE2">
              <w:rPr>
                <w:rFonts w:cs="Arial"/>
                <w:szCs w:val="22"/>
              </w:rPr>
              <w:t>, que actuará como Unidad Ejecutora del Programa (UEP). La UEP será responsable por la gestión del programa y los aspectos técnicos, de coordinación, financieros, de contabilidad y jurídicos, así como las funciones de seguimiento y evaluación. El prestatario del programa será la Provincia de San Juan</w:t>
            </w:r>
            <w:r w:rsidR="008D3BA2">
              <w:rPr>
                <w:rFonts w:cs="Arial"/>
                <w:szCs w:val="22"/>
              </w:rPr>
              <w:t xml:space="preserve"> y e</w:t>
            </w:r>
            <w:r w:rsidRPr="002B4DE2">
              <w:rPr>
                <w:rFonts w:cs="Arial"/>
                <w:szCs w:val="22"/>
              </w:rPr>
              <w:t>l garante será la República Argentina</w:t>
            </w:r>
            <w:r>
              <w:rPr>
                <w:rFonts w:cs="Arial"/>
                <w:szCs w:val="22"/>
              </w:rPr>
              <w:t>.</w:t>
            </w:r>
          </w:p>
          <w:p w14:paraId="3EF84371" w14:textId="2F31682E" w:rsidR="00B2410F" w:rsidRDefault="00C94DD4" w:rsidP="00C94DD4">
            <w:pPr>
              <w:ind w:right="165"/>
              <w:jc w:val="both"/>
              <w:rPr>
                <w:rFonts w:ascii="Arial" w:hAnsi="Arial" w:cs="Arial"/>
                <w:bCs/>
                <w:sz w:val="22"/>
                <w:szCs w:val="22"/>
                <w:lang w:val="es-EC"/>
              </w:rPr>
            </w:pPr>
            <w:r w:rsidRPr="00DF7A68">
              <w:rPr>
                <w:rFonts w:ascii="Arial" w:eastAsia="Times New Roman" w:hAnsi="Arial" w:cs="Arial"/>
                <w:sz w:val="22"/>
                <w:szCs w:val="22"/>
                <w:lang w:val="it-IT" w:eastAsia="it-IT"/>
              </w:rPr>
              <w:t xml:space="preserve">La ASJDI </w:t>
            </w:r>
            <w:r w:rsidR="008D3BA2">
              <w:rPr>
                <w:rFonts w:ascii="Arial" w:eastAsia="Times New Roman" w:hAnsi="Arial" w:cs="Arial"/>
                <w:sz w:val="22"/>
                <w:szCs w:val="22"/>
                <w:lang w:val="it-IT" w:eastAsia="it-IT"/>
              </w:rPr>
              <w:t>como organismo</w:t>
            </w:r>
            <w:r w:rsidRPr="00DF7A68">
              <w:rPr>
                <w:rFonts w:ascii="Arial" w:eastAsia="Times New Roman" w:hAnsi="Arial" w:cs="Arial"/>
                <w:sz w:val="22"/>
                <w:szCs w:val="22"/>
                <w:lang w:val="it-IT" w:eastAsia="it-IT"/>
              </w:rPr>
              <w:t xml:space="preserve"> de desarrollo local consolidad</w:t>
            </w:r>
            <w:r w:rsidR="008D3BA2">
              <w:rPr>
                <w:rFonts w:ascii="Arial" w:eastAsia="Times New Roman" w:hAnsi="Arial" w:cs="Arial"/>
                <w:sz w:val="22"/>
                <w:szCs w:val="22"/>
                <w:lang w:val="it-IT" w:eastAsia="it-IT"/>
              </w:rPr>
              <w:t>o</w:t>
            </w:r>
            <w:r w:rsidRPr="00DF7A68">
              <w:rPr>
                <w:rFonts w:ascii="Arial" w:eastAsia="Times New Roman" w:hAnsi="Arial" w:cs="Arial"/>
                <w:sz w:val="22"/>
                <w:szCs w:val="22"/>
                <w:lang w:val="it-IT" w:eastAsia="it-IT"/>
              </w:rPr>
              <w:t>, cuenta con buena experiencia en la ejecucion de operaciones del Banco</w:t>
            </w:r>
            <w:r w:rsidR="008D3BA2">
              <w:rPr>
                <w:rFonts w:ascii="Arial" w:eastAsia="Times New Roman" w:hAnsi="Arial" w:cs="Arial"/>
                <w:sz w:val="22"/>
                <w:szCs w:val="22"/>
                <w:lang w:val="it-IT" w:eastAsia="it-IT"/>
              </w:rPr>
              <w:t xml:space="preserve"> hace una década aproximadamente</w:t>
            </w:r>
            <w:r w:rsidR="00037183">
              <w:rPr>
                <w:rFonts w:ascii="Arial" w:eastAsia="Times New Roman" w:hAnsi="Arial" w:cs="Arial"/>
                <w:sz w:val="22"/>
                <w:szCs w:val="22"/>
                <w:lang w:val="it-IT" w:eastAsia="it-IT"/>
              </w:rPr>
              <w:t xml:space="preserve">; estas operaciones representan tramos previos de financiamiento con respecto a la presente operación, </w:t>
            </w:r>
            <w:r w:rsidRPr="00DF7A68">
              <w:rPr>
                <w:rFonts w:ascii="Arial" w:eastAsia="Times New Roman" w:hAnsi="Arial" w:cs="Arial"/>
                <w:sz w:val="22"/>
                <w:szCs w:val="22"/>
                <w:lang w:val="it-IT" w:eastAsia="it-IT"/>
              </w:rPr>
              <w:t xml:space="preserve"> dentro de lo cual se puede mencionar</w:t>
            </w:r>
            <w:r>
              <w:rPr>
                <w:rFonts w:cs="Arial"/>
                <w:szCs w:val="22"/>
                <w:lang w:val="es-ES_tradnl"/>
              </w:rPr>
              <w:t xml:space="preserve"> </w:t>
            </w:r>
            <w:r w:rsidRPr="00DF7A68">
              <w:rPr>
                <w:rFonts w:ascii="Arial" w:hAnsi="Arial" w:cs="Arial"/>
                <w:bCs/>
                <w:sz w:val="22"/>
                <w:szCs w:val="22"/>
                <w:lang w:val="es-EC"/>
              </w:rPr>
              <w:t>el Programa de Crédito para el Desarrollo de la Producción de la Provincia de San Juan (</w:t>
            </w:r>
            <w:hyperlink r:id="rId16" w:history="1">
              <w:r w:rsidRPr="00963E35">
                <w:rPr>
                  <w:rStyle w:val="Hyperlink"/>
                  <w:rFonts w:ascii="Arial" w:hAnsi="Arial" w:cs="Arial"/>
                  <w:bCs/>
                  <w:sz w:val="22"/>
                  <w:szCs w:val="22"/>
                  <w:lang w:val="es-EC"/>
                </w:rPr>
                <w:t>2763/OC-AR</w:t>
              </w:r>
            </w:hyperlink>
            <w:r w:rsidRPr="00DF7A68">
              <w:rPr>
                <w:rFonts w:ascii="Arial" w:hAnsi="Arial" w:cs="Arial"/>
                <w:bCs/>
                <w:sz w:val="22"/>
                <w:szCs w:val="22"/>
                <w:lang w:val="es-EC"/>
              </w:rPr>
              <w:t>) “San Juan II”, cuya ejecución finalizó en 2019</w:t>
            </w:r>
            <w:r w:rsidR="00030E90">
              <w:rPr>
                <w:rFonts w:ascii="Arial" w:hAnsi="Arial" w:cs="Arial"/>
                <w:bCs/>
                <w:sz w:val="22"/>
                <w:szCs w:val="22"/>
                <w:lang w:val="es-EC"/>
              </w:rPr>
              <w:t>, y tuvo como propósito</w:t>
            </w:r>
            <w:r w:rsidR="00030E90" w:rsidRPr="00030E90">
              <w:rPr>
                <w:rFonts w:ascii="Arial" w:hAnsi="Arial" w:cs="Arial"/>
                <w:bCs/>
                <w:sz w:val="22"/>
                <w:szCs w:val="22"/>
                <w:lang w:val="es-EC"/>
              </w:rPr>
              <w:t xml:space="preserve"> </w:t>
            </w:r>
            <w:r w:rsidR="00030E90">
              <w:rPr>
                <w:rFonts w:ascii="Arial" w:hAnsi="Arial" w:cs="Arial"/>
                <w:bCs/>
                <w:sz w:val="22"/>
                <w:szCs w:val="22"/>
                <w:lang w:val="es-EC"/>
              </w:rPr>
              <w:t>apoyar</w:t>
            </w:r>
            <w:r w:rsidR="00030E90" w:rsidRPr="00030E90">
              <w:rPr>
                <w:rFonts w:ascii="Arial" w:hAnsi="Arial" w:cs="Arial"/>
                <w:bCs/>
                <w:sz w:val="22"/>
                <w:szCs w:val="22"/>
                <w:lang w:val="es-EC"/>
              </w:rPr>
              <w:t xml:space="preserve"> los esfuerzos </w:t>
            </w:r>
            <w:r w:rsidR="00030E90">
              <w:rPr>
                <w:rFonts w:ascii="Arial" w:hAnsi="Arial" w:cs="Arial"/>
                <w:bCs/>
                <w:sz w:val="22"/>
                <w:szCs w:val="22"/>
                <w:lang w:val="es-EC"/>
              </w:rPr>
              <w:t>del</w:t>
            </w:r>
            <w:r w:rsidR="00030E90" w:rsidRPr="00030E90">
              <w:rPr>
                <w:rFonts w:ascii="Arial" w:hAnsi="Arial" w:cs="Arial"/>
                <w:bCs/>
                <w:sz w:val="22"/>
                <w:szCs w:val="22"/>
                <w:lang w:val="es-EC"/>
              </w:rPr>
              <w:t xml:space="preserve"> gobierno provincial para promover el desarrollo del sector privado productivo a través de</w:t>
            </w:r>
            <w:r w:rsidR="00030E90">
              <w:rPr>
                <w:rFonts w:ascii="Arial" w:hAnsi="Arial" w:cs="Arial"/>
                <w:bCs/>
                <w:sz w:val="22"/>
                <w:szCs w:val="22"/>
                <w:lang w:val="es-EC"/>
              </w:rPr>
              <w:t xml:space="preserve"> </w:t>
            </w:r>
            <w:r w:rsidR="00030E90" w:rsidRPr="00030E90">
              <w:rPr>
                <w:rFonts w:ascii="Arial" w:hAnsi="Arial" w:cs="Arial"/>
                <w:bCs/>
                <w:sz w:val="22"/>
                <w:szCs w:val="22"/>
                <w:lang w:val="es-EC"/>
              </w:rPr>
              <w:t xml:space="preserve"> la ampliación del flujo de recursos financieros que los bancos comerciales destinan al crédito de mediano y largo plazo a las MIPYMES; y la consolidación de la oferta de productos y servicios no financieros que brinda la </w:t>
            </w:r>
            <w:r w:rsidR="00030E90">
              <w:rPr>
                <w:rFonts w:ascii="Arial" w:hAnsi="Arial" w:cs="Arial"/>
                <w:bCs/>
                <w:sz w:val="22"/>
                <w:szCs w:val="22"/>
                <w:lang w:val="es-EC"/>
              </w:rPr>
              <w:t>ASJDI</w:t>
            </w:r>
            <w:r w:rsidR="00030E90" w:rsidRPr="00030E90">
              <w:rPr>
                <w:rFonts w:ascii="Arial" w:hAnsi="Arial" w:cs="Arial"/>
                <w:bCs/>
                <w:sz w:val="22"/>
                <w:szCs w:val="22"/>
                <w:lang w:val="es-EC"/>
              </w:rPr>
              <w:t xml:space="preserve"> para mejorar la competitividad de las empresas beneficiarias.</w:t>
            </w:r>
            <w:r w:rsidRPr="00DF7A68">
              <w:rPr>
                <w:rFonts w:ascii="Arial" w:hAnsi="Arial" w:cs="Arial"/>
                <w:bCs/>
                <w:sz w:val="22"/>
                <w:szCs w:val="22"/>
                <w:lang w:val="es-EC"/>
              </w:rPr>
              <w:t xml:space="preserve"> </w:t>
            </w:r>
            <w:r>
              <w:rPr>
                <w:rFonts w:ascii="Arial" w:hAnsi="Arial" w:cs="Arial"/>
                <w:bCs/>
                <w:sz w:val="22"/>
                <w:szCs w:val="22"/>
                <w:lang w:val="es-EC"/>
              </w:rPr>
              <w:t xml:space="preserve">En la misma provincia de San Juan se ejecutó </w:t>
            </w:r>
            <w:r w:rsidRPr="00567CB9">
              <w:rPr>
                <w:rFonts w:ascii="Arial" w:hAnsi="Arial" w:cs="Arial"/>
                <w:bCs/>
                <w:sz w:val="22"/>
                <w:szCs w:val="22"/>
                <w:lang w:val="es-EC"/>
              </w:rPr>
              <w:t>el Programa de Crédito para el Desarrollo de la Producción y el Empleo en la Provincia de San Juan (</w:t>
            </w:r>
            <w:hyperlink r:id="rId17" w:history="1">
              <w:r w:rsidRPr="00963E35">
                <w:rPr>
                  <w:rStyle w:val="Hyperlink"/>
                  <w:rFonts w:ascii="Arial" w:hAnsi="Arial" w:cs="Arial"/>
                  <w:bCs/>
                  <w:sz w:val="22"/>
                  <w:szCs w:val="22"/>
                  <w:lang w:val="es-EC"/>
                </w:rPr>
                <w:t>1798/OC-AR</w:t>
              </w:r>
            </w:hyperlink>
            <w:r w:rsidRPr="00567CB9">
              <w:rPr>
                <w:rFonts w:ascii="Arial" w:hAnsi="Arial" w:cs="Arial"/>
                <w:bCs/>
                <w:sz w:val="22"/>
                <w:szCs w:val="22"/>
                <w:lang w:val="es-EC"/>
              </w:rPr>
              <w:t>) “San Juan I”, cuya ejecución finalizó en 2013</w:t>
            </w:r>
            <w:r w:rsidR="00030E90">
              <w:rPr>
                <w:rFonts w:ascii="Arial" w:hAnsi="Arial" w:cs="Arial"/>
                <w:bCs/>
                <w:sz w:val="22"/>
                <w:szCs w:val="22"/>
                <w:lang w:val="es-EC"/>
              </w:rPr>
              <w:t xml:space="preserve">, y de manera similar el </w:t>
            </w:r>
            <w:r w:rsidR="00030E90" w:rsidRPr="00030E90">
              <w:rPr>
                <w:rFonts w:ascii="Arial" w:hAnsi="Arial" w:cs="Arial"/>
                <w:bCs/>
                <w:sz w:val="22"/>
                <w:szCs w:val="22"/>
                <w:lang w:val="es-EC"/>
              </w:rPr>
              <w:t xml:space="preserve">propósito </w:t>
            </w:r>
            <w:r w:rsidR="00030E90">
              <w:rPr>
                <w:rFonts w:ascii="Arial" w:hAnsi="Arial" w:cs="Arial"/>
                <w:bCs/>
                <w:sz w:val="22"/>
                <w:szCs w:val="22"/>
                <w:lang w:val="es-EC"/>
              </w:rPr>
              <w:t>fue</w:t>
            </w:r>
            <w:r w:rsidR="00030E90" w:rsidRPr="00030E90">
              <w:rPr>
                <w:rFonts w:ascii="Arial" w:hAnsi="Arial" w:cs="Arial"/>
                <w:bCs/>
                <w:sz w:val="22"/>
                <w:szCs w:val="22"/>
                <w:lang w:val="es-EC"/>
              </w:rPr>
              <w:t xml:space="preserve"> fortalecer la competitividad de las Pequeñas y Medianas Empresas de la Provincia en los mercados nacionales y extranjeros, a través del mejoramiento del acceso al financiamiento y al desarrollo empresarial en un ámbito público-privado fortalecido.</w:t>
            </w:r>
            <w:r w:rsidR="00030E90">
              <w:rPr>
                <w:rFonts w:ascii="Arial" w:hAnsi="Arial" w:cs="Arial"/>
                <w:bCs/>
                <w:sz w:val="22"/>
                <w:szCs w:val="22"/>
                <w:lang w:val="es-EC"/>
              </w:rPr>
              <w:t xml:space="preserve"> </w:t>
            </w:r>
          </w:p>
          <w:p w14:paraId="19B7EC9F" w14:textId="77777777" w:rsidR="00B2410F" w:rsidRDefault="00B2410F" w:rsidP="00C94DD4">
            <w:pPr>
              <w:ind w:right="165"/>
              <w:jc w:val="both"/>
              <w:rPr>
                <w:rFonts w:ascii="Arial" w:hAnsi="Arial" w:cs="Arial"/>
                <w:bCs/>
                <w:sz w:val="22"/>
                <w:szCs w:val="22"/>
                <w:lang w:val="es-EC"/>
              </w:rPr>
            </w:pPr>
          </w:p>
          <w:p w14:paraId="2D26918D" w14:textId="5C37CDEC" w:rsidR="00B12926" w:rsidRPr="001517D5" w:rsidRDefault="00B12926" w:rsidP="00C94DD4">
            <w:pPr>
              <w:ind w:right="165"/>
              <w:jc w:val="both"/>
              <w:rPr>
                <w:rFonts w:ascii="Arial" w:hAnsi="Arial" w:cs="Arial"/>
                <w:bCs/>
                <w:sz w:val="22"/>
                <w:szCs w:val="22"/>
                <w:lang w:val="es-ES_tradnl"/>
              </w:rPr>
            </w:pPr>
            <w:r>
              <w:rPr>
                <w:rFonts w:ascii="Arial" w:hAnsi="Arial" w:cs="Arial"/>
                <w:bCs/>
                <w:sz w:val="22"/>
                <w:szCs w:val="22"/>
                <w:lang w:val="es-EC"/>
              </w:rPr>
              <w:t>Para los programas mencionados anteriormente la ASJDI se ha apoyado en la contratación de consultores externos para realizar informes de impactos ambientales y sociales. Por ello, para la ejecución de este programa</w:t>
            </w:r>
            <w:r w:rsidR="00037183">
              <w:rPr>
                <w:rFonts w:ascii="Arial" w:hAnsi="Arial" w:cs="Arial"/>
                <w:bCs/>
                <w:sz w:val="22"/>
                <w:szCs w:val="22"/>
                <w:lang w:val="es-EC"/>
              </w:rPr>
              <w:t xml:space="preserve">, </w:t>
            </w:r>
            <w:r>
              <w:rPr>
                <w:rFonts w:ascii="Arial" w:hAnsi="Arial" w:cs="Arial"/>
                <w:bCs/>
                <w:sz w:val="22"/>
                <w:szCs w:val="22"/>
                <w:lang w:val="es-EC"/>
              </w:rPr>
              <w:t xml:space="preserve">se establece </w:t>
            </w:r>
            <w:r w:rsidRPr="00B12926">
              <w:rPr>
                <w:rFonts w:ascii="Arial" w:hAnsi="Arial" w:cs="Arial"/>
                <w:bCs/>
                <w:sz w:val="22"/>
                <w:szCs w:val="22"/>
                <w:lang w:val="es-EC"/>
              </w:rPr>
              <w:t>c</w:t>
            </w:r>
            <w:r>
              <w:rPr>
                <w:rFonts w:ascii="Arial" w:hAnsi="Arial" w:cs="Arial"/>
                <w:bCs/>
                <w:sz w:val="22"/>
                <w:szCs w:val="22"/>
                <w:lang w:val="es-EC"/>
              </w:rPr>
              <w:t>omo parte de los requerimientos socioambientales l</w:t>
            </w:r>
            <w:r w:rsidRPr="00B12926">
              <w:rPr>
                <w:rFonts w:ascii="Arial" w:hAnsi="Arial" w:cs="Arial"/>
                <w:bCs/>
                <w:sz w:val="22"/>
                <w:szCs w:val="22"/>
                <w:lang w:val="es-EC"/>
              </w:rPr>
              <w:t>a asignación de un especialista socioambiental para la supervisión de</w:t>
            </w:r>
            <w:r>
              <w:rPr>
                <w:rFonts w:ascii="Arial" w:hAnsi="Arial" w:cs="Arial"/>
                <w:bCs/>
                <w:sz w:val="22"/>
                <w:szCs w:val="22"/>
                <w:lang w:val="es-EC"/>
              </w:rPr>
              <w:t xml:space="preserve"> dichos</w:t>
            </w:r>
            <w:r w:rsidRPr="00B12926">
              <w:rPr>
                <w:rFonts w:ascii="Arial" w:hAnsi="Arial" w:cs="Arial"/>
                <w:bCs/>
                <w:sz w:val="22"/>
                <w:szCs w:val="22"/>
                <w:lang w:val="es-EC"/>
              </w:rPr>
              <w:t xml:space="preserve"> riesgos</w:t>
            </w:r>
            <w:r>
              <w:rPr>
                <w:rFonts w:ascii="Arial" w:hAnsi="Arial" w:cs="Arial"/>
                <w:bCs/>
                <w:sz w:val="22"/>
                <w:szCs w:val="22"/>
                <w:lang w:val="es-EC"/>
              </w:rPr>
              <w:t xml:space="preserve">, así como otros requerimientos adicionales que se pueden ver más en detalle en el Anexo B de este documento. </w:t>
            </w:r>
          </w:p>
          <w:p w14:paraId="44082813" w14:textId="75D67019" w:rsidR="003A4507" w:rsidRDefault="003A4507" w:rsidP="00C94DD4">
            <w:pPr>
              <w:ind w:right="165"/>
              <w:jc w:val="both"/>
              <w:rPr>
                <w:rFonts w:ascii="Arial" w:eastAsia="Times New Roman" w:hAnsi="Arial" w:cs="Arial"/>
                <w:b/>
                <w:sz w:val="22"/>
                <w:szCs w:val="22"/>
                <w:shd w:val="clear" w:color="auto" w:fill="FFFFFF"/>
                <w:lang w:val="es-ES_tradnl"/>
              </w:rPr>
            </w:pPr>
          </w:p>
          <w:p w14:paraId="0A383B97" w14:textId="564305CA" w:rsidR="00551170" w:rsidRPr="00C31BE4" w:rsidRDefault="007A3FC8">
            <w:pPr>
              <w:ind w:right="165"/>
              <w:jc w:val="both"/>
              <w:rPr>
                <w:rFonts w:ascii="Arial" w:eastAsia="Times New Roman" w:hAnsi="Arial" w:cs="Arial"/>
                <w:b/>
                <w:sz w:val="22"/>
                <w:szCs w:val="22"/>
                <w:shd w:val="clear" w:color="auto" w:fill="FFFFFF"/>
                <w:lang w:val="es-ES_tradnl"/>
              </w:rPr>
            </w:pPr>
            <w:r w:rsidRPr="00C31BE4">
              <w:rPr>
                <w:rFonts w:ascii="Arial" w:eastAsia="Times New Roman" w:hAnsi="Arial" w:cs="Arial"/>
                <w:b/>
                <w:sz w:val="22"/>
                <w:szCs w:val="22"/>
                <w:shd w:val="clear" w:color="auto" w:fill="FFFFFF"/>
                <w:lang w:val="es-ES_tradnl"/>
              </w:rPr>
              <w:t>Medidas de mitigación</w:t>
            </w:r>
          </w:p>
          <w:p w14:paraId="00408FBB" w14:textId="77777777" w:rsidR="00DB1583" w:rsidRPr="00C31BE4" w:rsidRDefault="00DB1583" w:rsidP="00DB1583">
            <w:pPr>
              <w:ind w:right="165"/>
              <w:jc w:val="both"/>
              <w:rPr>
                <w:rFonts w:ascii="Arial" w:eastAsia="Times New Roman" w:hAnsi="Arial" w:cs="Arial"/>
                <w:b/>
                <w:sz w:val="22"/>
                <w:szCs w:val="22"/>
                <w:shd w:val="clear" w:color="auto" w:fill="FFFFFF"/>
                <w:lang w:val="es-ES_tradnl"/>
              </w:rPr>
            </w:pPr>
          </w:p>
          <w:p w14:paraId="1C98739A" w14:textId="5E0BB045" w:rsidR="00EC747F" w:rsidRDefault="00E25F2C">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L</w:t>
            </w:r>
            <w:r w:rsidR="00652AFD" w:rsidRPr="00C31BE4">
              <w:rPr>
                <w:rFonts w:ascii="Arial" w:eastAsia="Times New Roman" w:hAnsi="Arial" w:cs="Arial"/>
                <w:sz w:val="22"/>
                <w:szCs w:val="22"/>
                <w:shd w:val="clear" w:color="auto" w:fill="FFFFFF"/>
                <w:lang w:val="es-ES_tradnl"/>
              </w:rPr>
              <w:t>os riesgos e impactos potenciales de</w:t>
            </w:r>
            <w:r w:rsidR="009A106B" w:rsidRPr="00C31BE4">
              <w:rPr>
                <w:rFonts w:ascii="Arial" w:eastAsia="Times New Roman" w:hAnsi="Arial" w:cs="Arial"/>
                <w:sz w:val="22"/>
                <w:szCs w:val="22"/>
                <w:shd w:val="clear" w:color="auto" w:fill="FFFFFF"/>
                <w:lang w:val="es-ES_tradnl"/>
              </w:rPr>
              <w:t xml:space="preserve"> los</w:t>
            </w:r>
            <w:r w:rsidR="00652AFD" w:rsidRPr="00C31BE4">
              <w:rPr>
                <w:rFonts w:ascii="Arial" w:eastAsia="Times New Roman" w:hAnsi="Arial" w:cs="Arial"/>
                <w:sz w:val="22"/>
                <w:szCs w:val="22"/>
                <w:shd w:val="clear" w:color="auto" w:fill="FFFFFF"/>
                <w:lang w:val="es-ES_tradnl"/>
              </w:rPr>
              <w:t xml:space="preserve"> </w:t>
            </w:r>
            <w:r w:rsidR="009A106B" w:rsidRPr="00C31BE4">
              <w:rPr>
                <w:rFonts w:ascii="Arial" w:eastAsia="Times New Roman" w:hAnsi="Arial" w:cs="Arial"/>
                <w:sz w:val="22"/>
                <w:szCs w:val="22"/>
                <w:shd w:val="clear" w:color="auto" w:fill="FFFFFF"/>
                <w:lang w:val="es-ES_tradnl"/>
              </w:rPr>
              <w:t xml:space="preserve">financiamientos </w:t>
            </w:r>
            <w:r w:rsidR="00652AFD" w:rsidRPr="00C31BE4">
              <w:rPr>
                <w:rFonts w:ascii="Arial" w:eastAsia="Times New Roman" w:hAnsi="Arial" w:cs="Arial"/>
                <w:sz w:val="22"/>
                <w:szCs w:val="22"/>
                <w:shd w:val="clear" w:color="auto" w:fill="FFFFFF"/>
                <w:lang w:val="es-ES_tradnl"/>
              </w:rPr>
              <w:t xml:space="preserve">elegibles se prevén de </w:t>
            </w:r>
            <w:r w:rsidR="00EC747F" w:rsidRPr="00C31BE4">
              <w:rPr>
                <w:rFonts w:ascii="Arial" w:eastAsia="Times New Roman" w:hAnsi="Arial" w:cs="Arial"/>
                <w:sz w:val="22"/>
                <w:szCs w:val="22"/>
                <w:shd w:val="clear" w:color="auto" w:fill="FFFFFF"/>
                <w:lang w:val="es-ES_tradnl"/>
              </w:rPr>
              <w:t>magnitud baja y se pueden manejar con la aplicación de un sistema de administración de riesgos ambientales y sociales (SARAS</w:t>
            </w:r>
            <w:r w:rsidR="00724C30">
              <w:rPr>
                <w:rFonts w:ascii="Arial" w:eastAsia="Times New Roman" w:hAnsi="Arial" w:cs="Arial"/>
                <w:sz w:val="22"/>
                <w:szCs w:val="22"/>
                <w:shd w:val="clear" w:color="auto" w:fill="FFFFFF"/>
                <w:lang w:val="es-ES_tradnl"/>
              </w:rPr>
              <w:t xml:space="preserve"> del </w:t>
            </w:r>
            <w:r w:rsidR="003C45CD">
              <w:rPr>
                <w:rFonts w:ascii="Arial" w:eastAsia="Times New Roman" w:hAnsi="Arial" w:cs="Arial"/>
                <w:sz w:val="22"/>
                <w:szCs w:val="22"/>
                <w:shd w:val="clear" w:color="auto" w:fill="FFFFFF"/>
                <w:lang w:val="es-ES_tradnl"/>
              </w:rPr>
              <w:t>Programa</w:t>
            </w:r>
            <w:r w:rsidR="00EC747F" w:rsidRPr="00C31BE4">
              <w:rPr>
                <w:rFonts w:ascii="Arial" w:eastAsia="Times New Roman" w:hAnsi="Arial" w:cs="Arial"/>
                <w:sz w:val="22"/>
                <w:szCs w:val="22"/>
                <w:shd w:val="clear" w:color="auto" w:fill="FFFFFF"/>
                <w:lang w:val="es-ES_tradnl"/>
              </w:rPr>
              <w:t xml:space="preserve">) que se integrara al </w:t>
            </w:r>
            <w:r w:rsidR="00C70AF4" w:rsidRPr="00C31BE4">
              <w:rPr>
                <w:rFonts w:ascii="Arial" w:eastAsia="Times New Roman" w:hAnsi="Arial" w:cs="Arial"/>
                <w:sz w:val="22"/>
                <w:szCs w:val="22"/>
                <w:shd w:val="clear" w:color="auto" w:fill="FFFFFF"/>
                <w:lang w:val="es-ES_tradnl"/>
              </w:rPr>
              <w:t>RC</w:t>
            </w:r>
            <w:r w:rsidR="00EC747F" w:rsidRPr="00C31BE4">
              <w:rPr>
                <w:rFonts w:ascii="Arial" w:eastAsia="Times New Roman" w:hAnsi="Arial" w:cs="Arial"/>
                <w:sz w:val="22"/>
                <w:szCs w:val="22"/>
                <w:shd w:val="clear" w:color="auto" w:fill="FFFFFF"/>
                <w:lang w:val="es-ES_tradnl"/>
              </w:rPr>
              <w:t xml:space="preserve"> cuya aprobación por el BID es condición de primer desembolso. </w:t>
            </w:r>
          </w:p>
          <w:p w14:paraId="01762149" w14:textId="77777777" w:rsidR="002B665A" w:rsidRPr="00C31BE4" w:rsidRDefault="002B665A">
            <w:pPr>
              <w:ind w:right="165"/>
              <w:jc w:val="both"/>
              <w:rPr>
                <w:rFonts w:ascii="Arial" w:eastAsia="Times New Roman" w:hAnsi="Arial" w:cs="Arial"/>
                <w:sz w:val="22"/>
                <w:szCs w:val="22"/>
                <w:shd w:val="clear" w:color="auto" w:fill="FFFFFF"/>
                <w:lang w:val="es-ES_tradnl"/>
              </w:rPr>
            </w:pPr>
          </w:p>
          <w:p w14:paraId="1F978E0C" w14:textId="5DAFE923" w:rsidR="00EC747F" w:rsidRPr="00C31BE4" w:rsidRDefault="00EC747F" w:rsidP="00133053">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lastRenderedPageBreak/>
              <w:t xml:space="preserve">Este SARAS </w:t>
            </w:r>
            <w:r w:rsidR="00724C30">
              <w:rPr>
                <w:rFonts w:ascii="Arial" w:eastAsia="Times New Roman" w:hAnsi="Arial" w:cs="Arial"/>
                <w:sz w:val="22"/>
                <w:szCs w:val="22"/>
                <w:shd w:val="clear" w:color="auto" w:fill="FFFFFF"/>
                <w:lang w:val="es-ES_tradnl"/>
              </w:rPr>
              <w:t xml:space="preserve">del proyecto </w:t>
            </w:r>
            <w:r w:rsidRPr="00C31BE4">
              <w:rPr>
                <w:rFonts w:ascii="Arial" w:eastAsia="Times New Roman" w:hAnsi="Arial" w:cs="Arial"/>
                <w:sz w:val="22"/>
                <w:szCs w:val="22"/>
                <w:shd w:val="clear" w:color="auto" w:fill="FFFFFF"/>
                <w:lang w:val="es-ES_tradnl"/>
              </w:rPr>
              <w:t xml:space="preserve">estará basado en: </w:t>
            </w:r>
          </w:p>
          <w:p w14:paraId="3153E70C" w14:textId="32473A13" w:rsidR="00361240" w:rsidRPr="00C31BE4" w:rsidRDefault="00EC747F" w:rsidP="000B13A5">
            <w:pPr>
              <w:pStyle w:val="ListParagraph"/>
              <w:numPr>
                <w:ilvl w:val="0"/>
                <w:numId w:val="23"/>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la aplicación de una </w:t>
            </w:r>
            <w:r w:rsidR="003C45CD">
              <w:rPr>
                <w:rFonts w:ascii="Arial" w:eastAsia="Times New Roman" w:hAnsi="Arial" w:cs="Arial"/>
                <w:sz w:val="22"/>
                <w:szCs w:val="22"/>
                <w:shd w:val="clear" w:color="auto" w:fill="FFFFFF"/>
                <w:lang w:val="es-ES_tradnl"/>
              </w:rPr>
              <w:t>L</w:t>
            </w:r>
            <w:r w:rsidRPr="00C31BE4">
              <w:rPr>
                <w:rFonts w:ascii="Arial" w:eastAsia="Times New Roman" w:hAnsi="Arial" w:cs="Arial"/>
                <w:sz w:val="22"/>
                <w:szCs w:val="22"/>
                <w:shd w:val="clear" w:color="auto" w:fill="FFFFFF"/>
                <w:lang w:val="es-ES_tradnl"/>
              </w:rPr>
              <w:t xml:space="preserve">ista de </w:t>
            </w:r>
            <w:r w:rsidR="003C45CD">
              <w:rPr>
                <w:rFonts w:ascii="Arial" w:eastAsia="Times New Roman" w:hAnsi="Arial" w:cs="Arial"/>
                <w:sz w:val="22"/>
                <w:szCs w:val="22"/>
                <w:shd w:val="clear" w:color="auto" w:fill="FFFFFF"/>
                <w:lang w:val="es-ES_tradnl"/>
              </w:rPr>
              <w:t>E</w:t>
            </w:r>
            <w:r w:rsidRPr="00C31BE4">
              <w:rPr>
                <w:rFonts w:ascii="Arial" w:eastAsia="Times New Roman" w:hAnsi="Arial" w:cs="Arial"/>
                <w:sz w:val="22"/>
                <w:szCs w:val="22"/>
                <w:shd w:val="clear" w:color="auto" w:fill="FFFFFF"/>
                <w:lang w:val="es-ES_tradnl"/>
              </w:rPr>
              <w:t xml:space="preserve">xclusión </w:t>
            </w:r>
            <w:r w:rsidR="00C10114">
              <w:rPr>
                <w:rFonts w:ascii="Arial" w:eastAsia="Times New Roman" w:hAnsi="Arial" w:cs="Arial"/>
                <w:sz w:val="22"/>
                <w:szCs w:val="22"/>
                <w:shd w:val="clear" w:color="auto" w:fill="FFFFFF"/>
                <w:lang w:val="es-ES_tradnl"/>
              </w:rPr>
              <w:t>extendida</w:t>
            </w:r>
            <w:r w:rsidR="00DC773A">
              <w:rPr>
                <w:rFonts w:ascii="Arial" w:eastAsia="Times New Roman" w:hAnsi="Arial" w:cs="Arial"/>
                <w:sz w:val="22"/>
                <w:szCs w:val="22"/>
                <w:shd w:val="clear" w:color="auto" w:fill="FFFFFF"/>
                <w:lang w:val="es-ES_tradnl"/>
              </w:rPr>
              <w:t xml:space="preserve"> </w:t>
            </w:r>
            <w:r w:rsidR="00492AFE" w:rsidRPr="00C31BE4">
              <w:rPr>
                <w:rFonts w:ascii="Arial" w:eastAsia="Times New Roman" w:hAnsi="Arial" w:cs="Arial"/>
                <w:sz w:val="22"/>
                <w:szCs w:val="22"/>
                <w:shd w:val="clear" w:color="auto" w:fill="FFFFFF"/>
                <w:lang w:val="es-ES_tradnl"/>
              </w:rPr>
              <w:t xml:space="preserve">(ver Anexo C) </w:t>
            </w:r>
            <w:r w:rsidRPr="00C31BE4">
              <w:rPr>
                <w:rFonts w:ascii="Arial" w:eastAsia="Times New Roman" w:hAnsi="Arial" w:cs="Arial"/>
                <w:sz w:val="22"/>
                <w:szCs w:val="22"/>
                <w:shd w:val="clear" w:color="auto" w:fill="FFFFFF"/>
                <w:lang w:val="es-ES_tradnl"/>
              </w:rPr>
              <w:t xml:space="preserve">incluyendo </w:t>
            </w:r>
          </w:p>
          <w:p w14:paraId="02EBAECF" w14:textId="708D0689" w:rsidR="00C10114" w:rsidRDefault="00C10114" w:rsidP="000B13A5">
            <w:pPr>
              <w:pStyle w:val="ListParagraph"/>
              <w:numPr>
                <w:ilvl w:val="1"/>
                <w:numId w:val="23"/>
              </w:numPr>
              <w:ind w:right="165"/>
              <w:jc w:val="both"/>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t>la lista de exclusión del BID</w:t>
            </w:r>
          </w:p>
          <w:p w14:paraId="05D953C5" w14:textId="55644659" w:rsidR="00361240" w:rsidRPr="00C31BE4" w:rsidRDefault="00EC747F" w:rsidP="000B13A5">
            <w:pPr>
              <w:pStyle w:val="ListParagraph"/>
              <w:numPr>
                <w:ilvl w:val="1"/>
                <w:numId w:val="23"/>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proyectos</w:t>
            </w:r>
            <w:r w:rsidR="00434F64" w:rsidRPr="00C31BE4">
              <w:rPr>
                <w:rFonts w:ascii="Arial" w:eastAsia="Times New Roman" w:hAnsi="Arial" w:cs="Arial"/>
                <w:sz w:val="22"/>
                <w:szCs w:val="22"/>
                <w:shd w:val="clear" w:color="auto" w:fill="FFFFFF"/>
                <w:lang w:val="es-ES_tradnl"/>
              </w:rPr>
              <w:t xml:space="preserve"> o actividades</w:t>
            </w:r>
            <w:r w:rsidRPr="00C31BE4">
              <w:rPr>
                <w:rFonts w:ascii="Arial" w:eastAsia="Times New Roman" w:hAnsi="Arial" w:cs="Arial"/>
                <w:sz w:val="22"/>
                <w:szCs w:val="22"/>
                <w:shd w:val="clear" w:color="auto" w:fill="FFFFFF"/>
                <w:lang w:val="es-ES_tradnl"/>
              </w:rPr>
              <w:t xml:space="preserve"> </w:t>
            </w:r>
            <w:r w:rsidR="00434F64" w:rsidRPr="00C31BE4">
              <w:rPr>
                <w:rFonts w:ascii="Arial" w:eastAsia="Times New Roman" w:hAnsi="Arial" w:cs="Arial"/>
                <w:sz w:val="22"/>
                <w:szCs w:val="22"/>
                <w:shd w:val="clear" w:color="auto" w:fill="FFFFFF"/>
                <w:lang w:val="es-ES_tradnl"/>
              </w:rPr>
              <w:t xml:space="preserve">(i) </w:t>
            </w:r>
            <w:r w:rsidRPr="00C31BE4">
              <w:rPr>
                <w:rFonts w:ascii="Arial" w:eastAsia="Times New Roman" w:hAnsi="Arial" w:cs="Arial"/>
                <w:sz w:val="22"/>
                <w:szCs w:val="22"/>
                <w:shd w:val="clear" w:color="auto" w:fill="FFFFFF"/>
                <w:lang w:val="es-ES_tradnl"/>
              </w:rPr>
              <w:t>que impliquen reasentamiento involuntario físico o económico</w:t>
            </w:r>
            <w:r w:rsidR="003C45CD">
              <w:rPr>
                <w:rFonts w:ascii="Arial" w:eastAsia="Times New Roman" w:hAnsi="Arial" w:cs="Arial"/>
                <w:sz w:val="22"/>
                <w:szCs w:val="22"/>
                <w:shd w:val="clear" w:color="auto" w:fill="FFFFFF"/>
                <w:lang w:val="es-ES_tradnl"/>
              </w:rPr>
              <w:t xml:space="preserve"> de personas</w:t>
            </w:r>
            <w:r w:rsidRPr="00C31BE4">
              <w:rPr>
                <w:rFonts w:ascii="Arial" w:eastAsia="Times New Roman" w:hAnsi="Arial" w:cs="Arial"/>
                <w:sz w:val="22"/>
                <w:szCs w:val="22"/>
                <w:shd w:val="clear" w:color="auto" w:fill="FFFFFF"/>
                <w:lang w:val="es-ES_tradnl"/>
              </w:rPr>
              <w:t xml:space="preserve">, (ii) </w:t>
            </w:r>
            <w:r w:rsidR="00E25F2C" w:rsidRPr="00C31BE4">
              <w:rPr>
                <w:rFonts w:ascii="Arial" w:eastAsia="Times New Roman" w:hAnsi="Arial" w:cs="Arial"/>
                <w:sz w:val="22"/>
                <w:szCs w:val="22"/>
                <w:shd w:val="clear" w:color="auto" w:fill="FFFFFF"/>
                <w:lang w:val="es-ES_tradnl"/>
              </w:rPr>
              <w:t xml:space="preserve">con impacto negativo a </w:t>
            </w:r>
            <w:r w:rsidRPr="00C31BE4">
              <w:rPr>
                <w:rFonts w:ascii="Arial" w:eastAsia="Times New Roman" w:hAnsi="Arial" w:cs="Arial"/>
                <w:sz w:val="22"/>
                <w:szCs w:val="22"/>
                <w:shd w:val="clear" w:color="auto" w:fill="FFFFFF"/>
                <w:lang w:val="es-ES_tradnl"/>
              </w:rPr>
              <w:t xml:space="preserve">grupos indígenas, (iii) que puedan dañar sitios culturales </w:t>
            </w:r>
            <w:r w:rsidR="00B355B1" w:rsidRPr="00C31BE4">
              <w:rPr>
                <w:rFonts w:ascii="Arial" w:eastAsia="Times New Roman" w:hAnsi="Arial" w:cs="Arial"/>
                <w:sz w:val="22"/>
                <w:szCs w:val="22"/>
                <w:shd w:val="clear" w:color="auto" w:fill="FFFFFF"/>
                <w:lang w:val="es-ES_tradnl"/>
              </w:rPr>
              <w:t xml:space="preserve">o sitios culturales </w:t>
            </w:r>
            <w:r w:rsidRPr="00C31BE4">
              <w:rPr>
                <w:rFonts w:ascii="Arial" w:eastAsia="Times New Roman" w:hAnsi="Arial" w:cs="Arial"/>
                <w:sz w:val="22"/>
                <w:szCs w:val="22"/>
                <w:shd w:val="clear" w:color="auto" w:fill="FFFFFF"/>
                <w:lang w:val="es-ES_tradnl"/>
              </w:rPr>
              <w:t xml:space="preserve">críticos, (iv) </w:t>
            </w:r>
            <w:bookmarkStart w:id="3" w:name="_Hlk8681441"/>
            <w:r w:rsidRPr="00C31BE4">
              <w:rPr>
                <w:rFonts w:ascii="Arial" w:eastAsia="Times New Roman" w:hAnsi="Arial" w:cs="Arial"/>
                <w:sz w:val="22"/>
                <w:szCs w:val="22"/>
                <w:shd w:val="clear" w:color="auto" w:fill="FFFFFF"/>
                <w:lang w:val="es-ES_tradnl"/>
              </w:rPr>
              <w:t xml:space="preserve">que impliquen un impacto negativo </w:t>
            </w:r>
            <w:r w:rsidR="00B355B1" w:rsidRPr="00C31BE4">
              <w:rPr>
                <w:rFonts w:ascii="Arial" w:eastAsia="Times New Roman" w:hAnsi="Arial" w:cs="Arial"/>
                <w:sz w:val="22"/>
                <w:szCs w:val="22"/>
                <w:shd w:val="clear" w:color="auto" w:fill="FFFFFF"/>
                <w:lang w:val="es-ES_tradnl"/>
              </w:rPr>
              <w:t>a áreas protegidas o a sitios RAMSAR</w:t>
            </w:r>
            <w:r w:rsidR="00B355B1" w:rsidRPr="00C31BE4">
              <w:rPr>
                <w:rStyle w:val="FootnoteReference"/>
                <w:rFonts w:ascii="Arial" w:eastAsia="Times New Roman" w:hAnsi="Arial" w:cs="Arial"/>
                <w:sz w:val="22"/>
                <w:szCs w:val="22"/>
                <w:shd w:val="clear" w:color="auto" w:fill="FFFFFF"/>
                <w:lang w:val="es-ES_tradnl"/>
              </w:rPr>
              <w:footnoteReference w:id="7"/>
            </w:r>
            <w:bookmarkEnd w:id="3"/>
            <w:r w:rsidR="00492AFE" w:rsidRPr="00C31BE4">
              <w:rPr>
                <w:rFonts w:ascii="Arial" w:eastAsia="Times New Roman" w:hAnsi="Arial" w:cs="Arial"/>
                <w:sz w:val="22"/>
                <w:szCs w:val="22"/>
                <w:shd w:val="clear" w:color="auto" w:fill="FFFFFF"/>
                <w:lang w:val="es-ES_tradnl"/>
              </w:rPr>
              <w:t>, (v) que impliquen el uso de especies invasivas</w:t>
            </w:r>
          </w:p>
          <w:p w14:paraId="2E3F3B13" w14:textId="2E94942A" w:rsidR="00462C32" w:rsidRPr="00C31BE4" w:rsidRDefault="00492AFE" w:rsidP="000B13A5">
            <w:pPr>
              <w:pStyle w:val="ListParagraph"/>
              <w:numPr>
                <w:ilvl w:val="1"/>
                <w:numId w:val="23"/>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proyectos o actividades en </w:t>
            </w:r>
            <w:r w:rsidR="00462C32" w:rsidRPr="00C31BE4">
              <w:rPr>
                <w:rFonts w:ascii="Arial" w:eastAsia="Times New Roman" w:hAnsi="Arial" w:cs="Arial"/>
                <w:sz w:val="22"/>
                <w:szCs w:val="22"/>
                <w:shd w:val="clear" w:color="auto" w:fill="FFFFFF"/>
                <w:lang w:val="es-ES_tradnl"/>
              </w:rPr>
              <w:t xml:space="preserve">sectores de alto riesgo: industria extractiva, </w:t>
            </w:r>
            <w:r w:rsidR="00E95ED5" w:rsidRPr="00C31BE4">
              <w:rPr>
                <w:rFonts w:ascii="Arial" w:eastAsia="Times New Roman" w:hAnsi="Arial" w:cs="Arial"/>
                <w:sz w:val="22"/>
                <w:szCs w:val="22"/>
                <w:shd w:val="clear" w:color="auto" w:fill="FFFFFF"/>
                <w:lang w:val="es-ES_tradnl"/>
              </w:rPr>
              <w:t>actividades agrícolas o de ganadería de gran escala</w:t>
            </w:r>
          </w:p>
          <w:p w14:paraId="0960B4C6" w14:textId="1BE46FF1" w:rsidR="00462C32" w:rsidRPr="00C31BE4" w:rsidRDefault="00E25F2C" w:rsidP="000B13A5">
            <w:pPr>
              <w:pStyle w:val="ListParagraph"/>
              <w:numPr>
                <w:ilvl w:val="0"/>
                <w:numId w:val="23"/>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el cumplimiento con la ley local</w:t>
            </w:r>
            <w:r w:rsidR="009A106B" w:rsidRPr="00C31BE4">
              <w:rPr>
                <w:rFonts w:ascii="Arial" w:eastAsia="Times New Roman" w:hAnsi="Arial" w:cs="Arial"/>
                <w:sz w:val="22"/>
                <w:szCs w:val="22"/>
                <w:shd w:val="clear" w:color="auto" w:fill="FFFFFF"/>
                <w:lang w:val="es-ES_tradnl"/>
              </w:rPr>
              <w:t xml:space="preserve"> por el ejecutor, los intermediarios financieros, las M</w:t>
            </w:r>
            <w:r w:rsidR="001F18EC">
              <w:rPr>
                <w:rFonts w:ascii="Arial" w:eastAsia="Times New Roman" w:hAnsi="Arial" w:cs="Arial"/>
                <w:sz w:val="22"/>
                <w:szCs w:val="22"/>
                <w:shd w:val="clear" w:color="auto" w:fill="FFFFFF"/>
                <w:lang w:val="es-ES_tradnl"/>
              </w:rPr>
              <w:t>I</w:t>
            </w:r>
            <w:r w:rsidR="009A106B" w:rsidRPr="00C31BE4">
              <w:rPr>
                <w:rFonts w:ascii="Arial" w:eastAsia="Times New Roman" w:hAnsi="Arial" w:cs="Arial"/>
                <w:sz w:val="22"/>
                <w:szCs w:val="22"/>
                <w:shd w:val="clear" w:color="auto" w:fill="FFFFFF"/>
                <w:lang w:val="es-ES_tradnl"/>
              </w:rPr>
              <w:t>P</w:t>
            </w:r>
            <w:r w:rsidR="001F18EC">
              <w:rPr>
                <w:rFonts w:ascii="Arial" w:eastAsia="Times New Roman" w:hAnsi="Arial" w:cs="Arial"/>
                <w:sz w:val="22"/>
                <w:szCs w:val="22"/>
                <w:shd w:val="clear" w:color="auto" w:fill="FFFFFF"/>
                <w:lang w:val="es-ES_tradnl"/>
              </w:rPr>
              <w:t>Y</w:t>
            </w:r>
            <w:r w:rsidR="009A106B" w:rsidRPr="00C31BE4">
              <w:rPr>
                <w:rFonts w:ascii="Arial" w:eastAsia="Times New Roman" w:hAnsi="Arial" w:cs="Arial"/>
                <w:sz w:val="22"/>
                <w:szCs w:val="22"/>
                <w:shd w:val="clear" w:color="auto" w:fill="FFFFFF"/>
                <w:lang w:val="es-ES_tradnl"/>
              </w:rPr>
              <w:t>ME</w:t>
            </w:r>
            <w:r w:rsidR="001E5C88">
              <w:rPr>
                <w:rFonts w:ascii="Arial" w:eastAsia="Times New Roman" w:hAnsi="Arial" w:cs="Arial"/>
                <w:sz w:val="22"/>
                <w:szCs w:val="22"/>
                <w:shd w:val="clear" w:color="auto" w:fill="FFFFFF"/>
                <w:lang w:val="es-ES_tradnl"/>
              </w:rPr>
              <w:t> </w:t>
            </w:r>
            <w:r w:rsidR="009A106B" w:rsidRPr="00C31BE4">
              <w:rPr>
                <w:rFonts w:ascii="Arial" w:eastAsia="Times New Roman" w:hAnsi="Arial" w:cs="Arial"/>
                <w:sz w:val="22"/>
                <w:szCs w:val="22"/>
                <w:shd w:val="clear" w:color="auto" w:fill="FFFFFF"/>
                <w:lang w:val="es-ES_tradnl"/>
              </w:rPr>
              <w:t xml:space="preserve">beneficiarios finales </w:t>
            </w:r>
          </w:p>
          <w:p w14:paraId="07103B01" w14:textId="3F7E3B4B" w:rsidR="00DC773A" w:rsidRDefault="00DC773A" w:rsidP="00DC773A">
            <w:pPr>
              <w:pStyle w:val="ListParagraph"/>
              <w:numPr>
                <w:ilvl w:val="0"/>
                <w:numId w:val="23"/>
              </w:numPr>
              <w:ind w:right="165"/>
              <w:jc w:val="both"/>
              <w:rPr>
                <w:rFonts w:ascii="Arial" w:eastAsia="Times New Roman" w:hAnsi="Arial" w:cs="Arial"/>
                <w:sz w:val="22"/>
                <w:szCs w:val="22"/>
                <w:shd w:val="clear" w:color="auto" w:fill="FFFFFF"/>
                <w:lang w:val="es-ES_tradnl"/>
              </w:rPr>
            </w:pPr>
            <w:r w:rsidRPr="00DC773A">
              <w:rPr>
                <w:rFonts w:ascii="Arial" w:eastAsia="Times New Roman" w:hAnsi="Arial" w:cs="Arial"/>
                <w:sz w:val="22"/>
                <w:szCs w:val="22"/>
                <w:shd w:val="clear" w:color="auto" w:fill="FFFFFF"/>
                <w:lang w:val="es-ES_tradnl"/>
              </w:rPr>
              <w:t>la asignación de un especialista socioambiental</w:t>
            </w:r>
            <w:r>
              <w:rPr>
                <w:rFonts w:ascii="Arial" w:eastAsia="Times New Roman" w:hAnsi="Arial" w:cs="Arial"/>
                <w:sz w:val="22"/>
                <w:szCs w:val="22"/>
                <w:shd w:val="clear" w:color="auto" w:fill="FFFFFF"/>
                <w:lang w:val="es-ES_tradnl"/>
              </w:rPr>
              <w:t xml:space="preserve"> para la supervisión del programa</w:t>
            </w:r>
          </w:p>
          <w:p w14:paraId="68B57406" w14:textId="128EFBCB" w:rsidR="00C10114" w:rsidRDefault="00C10114" w:rsidP="00DC773A">
            <w:pPr>
              <w:pStyle w:val="ListParagraph"/>
              <w:numPr>
                <w:ilvl w:val="0"/>
                <w:numId w:val="23"/>
              </w:numPr>
              <w:ind w:right="165"/>
              <w:jc w:val="both"/>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t>para proyectos de más de US$500,000 la verificación del cumplimiento con la ley local por el ejecutor a través de la obtención por el intermediario financiero de una declaración jurada del prestatario</w:t>
            </w:r>
          </w:p>
          <w:p w14:paraId="507F1BFE" w14:textId="2FBD65A6" w:rsidR="00DC773A" w:rsidRPr="00DC773A" w:rsidRDefault="00C10114" w:rsidP="00DC773A">
            <w:pPr>
              <w:pStyle w:val="ListParagraph"/>
              <w:numPr>
                <w:ilvl w:val="0"/>
                <w:numId w:val="23"/>
              </w:numPr>
              <w:ind w:right="165"/>
              <w:jc w:val="both"/>
              <w:rPr>
                <w:rFonts w:ascii="Arial" w:eastAsia="Times New Roman" w:hAnsi="Arial" w:cs="Arial"/>
                <w:sz w:val="22"/>
                <w:szCs w:val="22"/>
                <w:shd w:val="clear" w:color="auto" w:fill="FFFFFF"/>
                <w:lang w:val="es-ES_tradnl"/>
              </w:rPr>
            </w:pPr>
            <w:r>
              <w:rPr>
                <w:rFonts w:ascii="Arial" w:eastAsia="Times New Roman" w:hAnsi="Arial" w:cs="Arial"/>
                <w:sz w:val="22"/>
                <w:szCs w:val="22"/>
                <w:shd w:val="clear" w:color="auto" w:fill="FFFFFF"/>
                <w:lang w:val="es-ES_tradnl"/>
              </w:rPr>
              <w:t xml:space="preserve">la supervisión </w:t>
            </w:r>
            <w:r w:rsidR="00DC773A">
              <w:rPr>
                <w:rFonts w:ascii="Arial" w:eastAsia="Times New Roman" w:hAnsi="Arial" w:cs="Arial"/>
                <w:sz w:val="22"/>
                <w:szCs w:val="22"/>
                <w:shd w:val="clear" w:color="auto" w:fill="FFFFFF"/>
                <w:lang w:val="es-ES_tradnl"/>
              </w:rPr>
              <w:t xml:space="preserve">anual </w:t>
            </w:r>
            <w:r>
              <w:rPr>
                <w:rFonts w:ascii="Arial" w:eastAsia="Times New Roman" w:hAnsi="Arial" w:cs="Arial"/>
                <w:sz w:val="22"/>
                <w:szCs w:val="22"/>
                <w:shd w:val="clear" w:color="auto" w:fill="FFFFFF"/>
                <w:lang w:val="es-ES_tradnl"/>
              </w:rPr>
              <w:t xml:space="preserve">por el especialista ambiental y social asignado por el OE </w:t>
            </w:r>
            <w:r w:rsidR="00DC773A">
              <w:rPr>
                <w:rFonts w:ascii="Arial" w:eastAsia="Times New Roman" w:hAnsi="Arial" w:cs="Arial"/>
                <w:sz w:val="22"/>
                <w:szCs w:val="22"/>
                <w:shd w:val="clear" w:color="auto" w:fill="FFFFFF"/>
                <w:lang w:val="es-ES_tradnl"/>
              </w:rPr>
              <w:t xml:space="preserve">a proyectos mayores de </w:t>
            </w:r>
            <w:r w:rsidR="00DC773A" w:rsidRPr="002B665A">
              <w:rPr>
                <w:rFonts w:ascii="Arial" w:eastAsia="Times New Roman" w:hAnsi="Arial" w:cs="Arial"/>
                <w:sz w:val="22"/>
                <w:szCs w:val="22"/>
                <w:shd w:val="clear" w:color="auto" w:fill="FFFFFF"/>
                <w:lang w:val="es-ES_tradnl"/>
              </w:rPr>
              <w:t>US</w:t>
            </w:r>
            <w:r w:rsidR="003C2027">
              <w:rPr>
                <w:rFonts w:ascii="Arial" w:eastAsia="Times New Roman" w:hAnsi="Arial" w:cs="Arial"/>
                <w:sz w:val="22"/>
                <w:szCs w:val="22"/>
                <w:shd w:val="clear" w:color="auto" w:fill="FFFFFF"/>
                <w:lang w:val="es-ES_tradnl"/>
              </w:rPr>
              <w:t>$</w:t>
            </w:r>
            <w:r w:rsidRPr="001517D5">
              <w:rPr>
                <w:rFonts w:ascii="Arial" w:eastAsia="Times New Roman" w:hAnsi="Arial" w:cs="Arial"/>
                <w:sz w:val="22"/>
                <w:szCs w:val="22"/>
                <w:shd w:val="clear" w:color="auto" w:fill="FFFFFF"/>
                <w:lang w:val="es-ES_tradnl"/>
              </w:rPr>
              <w:t>500</w:t>
            </w:r>
            <w:r w:rsidR="00DC773A" w:rsidRPr="001517D5">
              <w:rPr>
                <w:rFonts w:ascii="Arial" w:eastAsia="Times New Roman" w:hAnsi="Arial" w:cs="Arial"/>
                <w:sz w:val="22"/>
                <w:szCs w:val="22"/>
                <w:shd w:val="clear" w:color="auto" w:fill="FFFFFF"/>
                <w:lang w:val="es-ES_tradnl"/>
              </w:rPr>
              <w:t>.000</w:t>
            </w:r>
          </w:p>
          <w:p w14:paraId="6FC0BA65" w14:textId="1E97B8A1" w:rsidR="00E25F2C" w:rsidRPr="00C31BE4" w:rsidRDefault="00E25F2C" w:rsidP="000B13A5">
            <w:pPr>
              <w:pStyle w:val="ListParagraph"/>
              <w:numPr>
                <w:ilvl w:val="0"/>
                <w:numId w:val="23"/>
              </w:num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requerimientos de reporte </w:t>
            </w:r>
            <w:r w:rsidR="00537DC4">
              <w:rPr>
                <w:rFonts w:ascii="Arial" w:eastAsia="Times New Roman" w:hAnsi="Arial" w:cs="Arial"/>
                <w:sz w:val="22"/>
                <w:szCs w:val="22"/>
                <w:shd w:val="clear" w:color="auto" w:fill="FFFFFF"/>
                <w:lang w:val="es-ES_tradnl"/>
              </w:rPr>
              <w:t>semestral</w:t>
            </w:r>
            <w:r w:rsidRPr="00C31BE4">
              <w:rPr>
                <w:rFonts w:ascii="Arial" w:eastAsia="Times New Roman" w:hAnsi="Arial" w:cs="Arial"/>
                <w:sz w:val="22"/>
                <w:szCs w:val="22"/>
                <w:shd w:val="clear" w:color="auto" w:fill="FFFFFF"/>
                <w:lang w:val="es-ES_tradnl"/>
              </w:rPr>
              <w:t xml:space="preserve"> sobre el desempeño socioambiental del </w:t>
            </w:r>
            <w:r w:rsidR="001A054D">
              <w:rPr>
                <w:rFonts w:ascii="Arial" w:eastAsia="Times New Roman" w:hAnsi="Arial" w:cs="Arial"/>
                <w:sz w:val="22"/>
                <w:szCs w:val="22"/>
                <w:shd w:val="clear" w:color="auto" w:fill="FFFFFF"/>
                <w:lang w:val="es-ES_tradnl"/>
              </w:rPr>
              <w:t>proyecto</w:t>
            </w:r>
            <w:r w:rsidRPr="00C31BE4">
              <w:rPr>
                <w:rFonts w:ascii="Arial" w:eastAsia="Times New Roman" w:hAnsi="Arial" w:cs="Arial"/>
                <w:sz w:val="22"/>
                <w:szCs w:val="22"/>
                <w:shd w:val="clear" w:color="auto" w:fill="FFFFFF"/>
                <w:lang w:val="es-ES_tradnl"/>
              </w:rPr>
              <w:t xml:space="preserve"> </w:t>
            </w:r>
          </w:p>
          <w:p w14:paraId="07EA3608" w14:textId="1C66D41B" w:rsidR="00EC747F" w:rsidRPr="00C31BE4" w:rsidRDefault="00EC747F" w:rsidP="00462C32">
            <w:pPr>
              <w:ind w:left="774" w:right="165" w:hanging="360"/>
              <w:jc w:val="both"/>
              <w:rPr>
                <w:rFonts w:ascii="Arial" w:eastAsia="Times New Roman" w:hAnsi="Arial" w:cs="Arial"/>
                <w:sz w:val="22"/>
                <w:szCs w:val="22"/>
                <w:shd w:val="clear" w:color="auto" w:fill="FFFFFF"/>
                <w:lang w:val="es-ES_tradnl"/>
              </w:rPr>
            </w:pPr>
          </w:p>
          <w:p w14:paraId="362BFB64" w14:textId="406ADA7C" w:rsidR="00870A9D" w:rsidRPr="00C31BE4" w:rsidRDefault="00EC747F">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Estos requerimientos se describen más en detalle en este documento especialmente en el Anexo</w:t>
            </w:r>
            <w:r w:rsidR="00CD7F1F">
              <w:rPr>
                <w:rFonts w:ascii="Arial" w:eastAsia="Times New Roman" w:hAnsi="Arial" w:cs="Arial"/>
                <w:sz w:val="22"/>
                <w:szCs w:val="22"/>
                <w:shd w:val="clear" w:color="auto" w:fill="FFFFFF"/>
                <w:lang w:val="es-ES_tradnl"/>
              </w:rPr>
              <w:t> </w:t>
            </w:r>
            <w:r w:rsidRPr="00C31BE4">
              <w:rPr>
                <w:rFonts w:ascii="Arial" w:eastAsia="Times New Roman" w:hAnsi="Arial" w:cs="Arial"/>
                <w:sz w:val="22"/>
                <w:szCs w:val="22"/>
                <w:shd w:val="clear" w:color="auto" w:fill="FFFFFF"/>
                <w:lang w:val="es-ES_tradnl"/>
              </w:rPr>
              <w:t>B.</w:t>
            </w:r>
            <w:r w:rsidR="00652AFD" w:rsidRPr="00C31BE4">
              <w:rPr>
                <w:rFonts w:ascii="Arial" w:eastAsia="Times New Roman" w:hAnsi="Arial" w:cs="Arial"/>
                <w:sz w:val="22"/>
                <w:szCs w:val="22"/>
                <w:shd w:val="clear" w:color="auto" w:fill="FFFFFF"/>
                <w:lang w:val="es-ES_tradnl"/>
              </w:rPr>
              <w:t xml:space="preserve"> </w:t>
            </w:r>
          </w:p>
        </w:tc>
      </w:tr>
      <w:tr w:rsidR="00C21376" w:rsidRPr="00C31BE4" w:rsidDel="00A11ACD" w14:paraId="402E51A9" w14:textId="77777777" w:rsidTr="000B6972">
        <w:trPr>
          <w:trHeight w:val="236"/>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105" w:type="dxa"/>
              <w:bottom w:w="15" w:type="dxa"/>
              <w:right w:w="105" w:type="dxa"/>
            </w:tcMar>
          </w:tcPr>
          <w:p w14:paraId="74C18C3F" w14:textId="7085F9CF" w:rsidR="00D15A49" w:rsidRPr="00C31BE4" w:rsidRDefault="00DC773A" w:rsidP="00133053">
            <w:pPr>
              <w:ind w:right="165"/>
              <w:jc w:val="both"/>
              <w:rPr>
                <w:rFonts w:ascii="Arial" w:eastAsia="Times New Roman" w:hAnsi="Arial" w:cs="Arial"/>
                <w:sz w:val="22"/>
                <w:szCs w:val="22"/>
                <w:shd w:val="clear" w:color="auto" w:fill="FFFFFF"/>
                <w:lang w:val="es-ES_tradnl"/>
              </w:rPr>
            </w:pPr>
            <w:r w:rsidRPr="001517D5">
              <w:rPr>
                <w:rFonts w:ascii="Arial" w:eastAsia="Times New Roman" w:hAnsi="Arial" w:cs="Arial"/>
                <w:b/>
                <w:sz w:val="22"/>
                <w:szCs w:val="22"/>
                <w:lang w:val="es-ES_tradnl"/>
              </w:rPr>
              <w:lastRenderedPageBreak/>
              <w:t>Supervisión y Ejecución</w:t>
            </w:r>
          </w:p>
        </w:tc>
      </w:tr>
      <w:tr w:rsidR="00C21376" w:rsidRPr="00037A3D" w:rsidDel="00A11ACD" w14:paraId="45D62897" w14:textId="77777777" w:rsidTr="000B6972">
        <w:trPr>
          <w:trHeight w:val="236"/>
        </w:trPr>
        <w:tc>
          <w:tcPr>
            <w:tcW w:w="96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311DFD48" w14:textId="16D5FD2E" w:rsidR="00B23D13" w:rsidRDefault="00E25F2C" w:rsidP="00133053">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El </w:t>
            </w:r>
            <w:r w:rsidR="00462C32" w:rsidRPr="00C31BE4">
              <w:rPr>
                <w:rFonts w:ascii="Arial" w:eastAsia="Times New Roman" w:hAnsi="Arial" w:cs="Arial"/>
                <w:sz w:val="22"/>
                <w:szCs w:val="22"/>
                <w:shd w:val="clear" w:color="auto" w:fill="FFFFFF"/>
                <w:lang w:val="es-ES_tradnl"/>
              </w:rPr>
              <w:t>ejecutor</w:t>
            </w:r>
            <w:r w:rsidR="00B23D13" w:rsidRPr="00C31BE4">
              <w:rPr>
                <w:rFonts w:ascii="Arial" w:eastAsia="Times New Roman" w:hAnsi="Arial" w:cs="Arial"/>
                <w:sz w:val="22"/>
                <w:szCs w:val="22"/>
                <w:shd w:val="clear" w:color="auto" w:fill="FFFFFF"/>
                <w:lang w:val="es-ES_tradnl"/>
              </w:rPr>
              <w:t xml:space="preserve"> será responsable de velar por el cumplimiento del </w:t>
            </w:r>
            <w:r w:rsidR="001A054D">
              <w:rPr>
                <w:rFonts w:ascii="Arial" w:eastAsia="Times New Roman" w:hAnsi="Arial" w:cs="Arial"/>
                <w:sz w:val="22"/>
                <w:szCs w:val="22"/>
                <w:shd w:val="clear" w:color="auto" w:fill="FFFFFF"/>
                <w:lang w:val="es-ES_tradnl"/>
              </w:rPr>
              <w:t>proyecto</w:t>
            </w:r>
            <w:r w:rsidR="00B23D13" w:rsidRPr="00C31BE4">
              <w:rPr>
                <w:rFonts w:ascii="Arial" w:eastAsia="Times New Roman" w:hAnsi="Arial" w:cs="Arial"/>
                <w:sz w:val="22"/>
                <w:szCs w:val="22"/>
                <w:shd w:val="clear" w:color="auto" w:fill="FFFFFF"/>
                <w:lang w:val="es-ES_tradnl"/>
              </w:rPr>
              <w:t xml:space="preserve"> con el </w:t>
            </w:r>
            <w:r w:rsidR="002D2C14">
              <w:rPr>
                <w:rFonts w:ascii="Arial" w:eastAsia="Times New Roman" w:hAnsi="Arial" w:cs="Arial"/>
                <w:sz w:val="22"/>
                <w:szCs w:val="22"/>
                <w:shd w:val="clear" w:color="auto" w:fill="FFFFFF"/>
                <w:lang w:val="es-ES_tradnl"/>
              </w:rPr>
              <w:t>RC</w:t>
            </w:r>
            <w:r w:rsidR="00B23D13" w:rsidRPr="00C31BE4">
              <w:rPr>
                <w:rFonts w:ascii="Arial" w:eastAsia="Times New Roman" w:hAnsi="Arial" w:cs="Arial"/>
                <w:sz w:val="22"/>
                <w:szCs w:val="22"/>
                <w:shd w:val="clear" w:color="auto" w:fill="FFFFFF"/>
                <w:lang w:val="es-ES_tradnl"/>
              </w:rPr>
              <w:t xml:space="preserve">, así como de coordinar el seguimiento de los requerimientos de monitoreo y evaluación. </w:t>
            </w:r>
          </w:p>
          <w:p w14:paraId="2A5E7B0B" w14:textId="77777777" w:rsidR="004F6F81" w:rsidRPr="00C31BE4" w:rsidRDefault="004F6F81" w:rsidP="00133053">
            <w:pPr>
              <w:ind w:right="165"/>
              <w:jc w:val="both"/>
              <w:rPr>
                <w:rFonts w:ascii="Arial" w:eastAsia="Times New Roman" w:hAnsi="Arial" w:cs="Arial"/>
                <w:sz w:val="22"/>
                <w:szCs w:val="22"/>
                <w:shd w:val="clear" w:color="auto" w:fill="FFFFFF"/>
                <w:lang w:val="es-ES_tradnl"/>
              </w:rPr>
            </w:pPr>
          </w:p>
          <w:p w14:paraId="668A7AB6" w14:textId="3212B23E" w:rsidR="00B23D13" w:rsidRDefault="00B23D13">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En particular, deberá presentar – dentro de las fechas limites establecidas para el ingreso del </w:t>
            </w:r>
            <w:r w:rsidRPr="00C31BE4">
              <w:rPr>
                <w:rFonts w:ascii="Arial" w:eastAsia="Times New Roman" w:hAnsi="Arial" w:cs="Arial"/>
                <w:i/>
                <w:iCs/>
                <w:sz w:val="22"/>
                <w:szCs w:val="22"/>
                <w:shd w:val="clear" w:color="auto" w:fill="FFFFFF"/>
                <w:lang w:val="es-ES_tradnl"/>
              </w:rPr>
              <w:t xml:space="preserve">Progress Monitoring Report </w:t>
            </w:r>
            <w:r w:rsidRPr="00C31BE4">
              <w:rPr>
                <w:rFonts w:ascii="Arial" w:eastAsia="Times New Roman" w:hAnsi="Arial" w:cs="Arial"/>
                <w:sz w:val="22"/>
                <w:szCs w:val="22"/>
                <w:shd w:val="clear" w:color="auto" w:fill="FFFFFF"/>
                <w:lang w:val="es-ES_tradnl"/>
              </w:rPr>
              <w:t xml:space="preserve">(PMR) – un Informe de Cumplimiento de Gestión de Riesgos Socioambientales con información sobre los proyectos financiados, los riesgos identificados y sus medidas de mitigación ambientales y sociales si fuera relevante y el estado de cumplimiento del </w:t>
            </w:r>
            <w:r w:rsidR="001A054D">
              <w:rPr>
                <w:rFonts w:ascii="Arial" w:eastAsia="Times New Roman" w:hAnsi="Arial" w:cs="Arial"/>
                <w:sz w:val="22"/>
                <w:szCs w:val="22"/>
                <w:shd w:val="clear" w:color="auto" w:fill="FFFFFF"/>
                <w:lang w:val="es-ES_tradnl"/>
              </w:rPr>
              <w:t>proyecto</w:t>
            </w:r>
            <w:r w:rsidR="00C70AF4" w:rsidRPr="00C31BE4">
              <w:rPr>
                <w:rFonts w:ascii="Arial" w:eastAsia="Times New Roman" w:hAnsi="Arial" w:cs="Arial"/>
                <w:sz w:val="22"/>
                <w:szCs w:val="22"/>
                <w:shd w:val="clear" w:color="auto" w:fill="FFFFFF"/>
                <w:lang w:val="es-ES_tradnl"/>
              </w:rPr>
              <w:t xml:space="preserve"> </w:t>
            </w:r>
            <w:r w:rsidRPr="00C31BE4">
              <w:rPr>
                <w:rFonts w:ascii="Arial" w:eastAsia="Times New Roman" w:hAnsi="Arial" w:cs="Arial"/>
                <w:sz w:val="22"/>
                <w:szCs w:val="22"/>
                <w:shd w:val="clear" w:color="auto" w:fill="FFFFFF"/>
                <w:lang w:val="es-ES_tradnl"/>
              </w:rPr>
              <w:t xml:space="preserve">con el </w:t>
            </w:r>
            <w:r w:rsidR="00C70AF4" w:rsidRPr="00C31BE4">
              <w:rPr>
                <w:rFonts w:ascii="Arial" w:eastAsia="Times New Roman" w:hAnsi="Arial" w:cs="Arial"/>
                <w:sz w:val="22"/>
                <w:szCs w:val="22"/>
                <w:shd w:val="clear" w:color="auto" w:fill="FFFFFF"/>
                <w:lang w:val="es-ES_tradnl"/>
              </w:rPr>
              <w:t>RC</w:t>
            </w:r>
            <w:r w:rsidR="002B665A">
              <w:rPr>
                <w:rFonts w:ascii="Arial" w:eastAsia="Times New Roman" w:hAnsi="Arial" w:cs="Arial"/>
                <w:sz w:val="22"/>
                <w:szCs w:val="22"/>
                <w:shd w:val="clear" w:color="auto" w:fill="FFFFFF"/>
                <w:lang w:val="es-ES_tradnl"/>
              </w:rPr>
              <w:t xml:space="preserve"> </w:t>
            </w:r>
            <w:r w:rsidR="00462C32" w:rsidRPr="00C31BE4">
              <w:rPr>
                <w:rFonts w:ascii="Arial" w:eastAsia="Times New Roman" w:hAnsi="Arial" w:cs="Arial"/>
                <w:sz w:val="22"/>
                <w:szCs w:val="22"/>
                <w:shd w:val="clear" w:color="auto" w:fill="FFFFFF"/>
                <w:lang w:val="es-ES_tradnl"/>
              </w:rPr>
              <w:t>(ver Anexo D)</w:t>
            </w:r>
            <w:r w:rsidRPr="00C31BE4">
              <w:rPr>
                <w:rFonts w:ascii="Arial" w:eastAsia="Times New Roman" w:hAnsi="Arial" w:cs="Arial"/>
                <w:sz w:val="22"/>
                <w:szCs w:val="22"/>
                <w:shd w:val="clear" w:color="auto" w:fill="FFFFFF"/>
                <w:lang w:val="es-ES_tradnl"/>
              </w:rPr>
              <w:t xml:space="preserve">. </w:t>
            </w:r>
            <w:r w:rsidR="002B665A">
              <w:rPr>
                <w:rFonts w:ascii="Arial" w:eastAsia="Times New Roman" w:hAnsi="Arial" w:cs="Arial"/>
                <w:sz w:val="22"/>
                <w:szCs w:val="22"/>
                <w:shd w:val="clear" w:color="auto" w:fill="FFFFFF"/>
                <w:lang w:val="es-ES_tradnl"/>
              </w:rPr>
              <w:t xml:space="preserve">Así como, la información requerida para proyectos superiores a US$ 500.000, de ser el caso. </w:t>
            </w:r>
            <w:r w:rsidR="002B665A" w:rsidRPr="00C31BE4">
              <w:rPr>
                <w:rFonts w:ascii="Arial" w:eastAsia="Times New Roman" w:hAnsi="Arial" w:cs="Arial"/>
                <w:sz w:val="22"/>
                <w:szCs w:val="22"/>
                <w:shd w:val="clear" w:color="auto" w:fill="FFFFFF"/>
                <w:lang w:val="es-ES_tradnl"/>
              </w:rPr>
              <w:t xml:space="preserve"> </w:t>
            </w:r>
          </w:p>
          <w:p w14:paraId="08B512F1" w14:textId="77777777" w:rsidR="002B665A" w:rsidRPr="00C31BE4" w:rsidRDefault="002B665A">
            <w:pPr>
              <w:ind w:right="165"/>
              <w:jc w:val="both"/>
              <w:rPr>
                <w:rFonts w:ascii="Arial" w:eastAsia="Times New Roman" w:hAnsi="Arial" w:cs="Arial"/>
                <w:sz w:val="22"/>
                <w:szCs w:val="22"/>
                <w:shd w:val="clear" w:color="auto" w:fill="FFFFFF"/>
                <w:lang w:val="es-ES_tradnl"/>
              </w:rPr>
            </w:pPr>
          </w:p>
          <w:p w14:paraId="699283DD" w14:textId="5D031F68" w:rsidR="00B23D13" w:rsidRDefault="00B23D13">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El Banco supervisará la gestión ambiental y social y los temas laborales relacionados con el uso de los recursos del </w:t>
            </w:r>
            <w:r w:rsidR="001A054D">
              <w:rPr>
                <w:rFonts w:ascii="Arial" w:eastAsia="Times New Roman" w:hAnsi="Arial" w:cs="Arial"/>
                <w:sz w:val="22"/>
                <w:szCs w:val="22"/>
                <w:shd w:val="clear" w:color="auto" w:fill="FFFFFF"/>
                <w:lang w:val="es-ES_tradnl"/>
              </w:rPr>
              <w:t>proyecto</w:t>
            </w:r>
            <w:r w:rsidRPr="00C31BE4">
              <w:rPr>
                <w:rFonts w:ascii="Arial" w:eastAsia="Times New Roman" w:hAnsi="Arial" w:cs="Arial"/>
                <w:sz w:val="22"/>
                <w:szCs w:val="22"/>
                <w:shd w:val="clear" w:color="auto" w:fill="FFFFFF"/>
                <w:lang w:val="es-ES_tradnl"/>
              </w:rPr>
              <w:t xml:space="preserve"> por un/a especialista del Banco o un/a consultor/a contratado por el Banco. Para este fin, </w:t>
            </w:r>
            <w:r w:rsidR="00E25F2C" w:rsidRPr="00C31BE4">
              <w:rPr>
                <w:rFonts w:ascii="Arial" w:eastAsia="Times New Roman" w:hAnsi="Arial" w:cs="Arial"/>
                <w:sz w:val="22"/>
                <w:szCs w:val="22"/>
                <w:shd w:val="clear" w:color="auto" w:fill="FFFFFF"/>
                <w:lang w:val="es-ES_tradnl"/>
              </w:rPr>
              <w:t xml:space="preserve">el </w:t>
            </w:r>
            <w:r w:rsidR="00462C32" w:rsidRPr="00C31BE4">
              <w:rPr>
                <w:rFonts w:ascii="Arial" w:eastAsia="Times New Roman" w:hAnsi="Arial" w:cs="Arial"/>
                <w:sz w:val="22"/>
                <w:szCs w:val="22"/>
                <w:shd w:val="clear" w:color="auto" w:fill="FFFFFF"/>
                <w:lang w:val="es-ES_tradnl"/>
              </w:rPr>
              <w:t>ejecutor</w:t>
            </w:r>
            <w:r w:rsidRPr="00C31BE4">
              <w:rPr>
                <w:rFonts w:ascii="Arial" w:eastAsia="Times New Roman" w:hAnsi="Arial" w:cs="Arial"/>
                <w:sz w:val="22"/>
                <w:szCs w:val="22"/>
                <w:shd w:val="clear" w:color="auto" w:fill="FFFFFF"/>
                <w:lang w:val="es-ES_tradnl"/>
              </w:rPr>
              <w:t xml:space="preserve"> proveerá y facilitará acceso al BID a toda la documentación relevante, personal y proyectos. </w:t>
            </w:r>
          </w:p>
          <w:p w14:paraId="5BD8B0F8" w14:textId="77777777" w:rsidR="00A0556F" w:rsidRDefault="00A0556F">
            <w:pPr>
              <w:ind w:right="165"/>
              <w:jc w:val="both"/>
              <w:rPr>
                <w:rFonts w:ascii="Arial" w:eastAsia="Times New Roman" w:hAnsi="Arial" w:cs="Arial"/>
                <w:sz w:val="22"/>
                <w:szCs w:val="22"/>
                <w:shd w:val="clear" w:color="auto" w:fill="FFFFFF"/>
                <w:lang w:val="es-ES_tradnl"/>
              </w:rPr>
            </w:pPr>
          </w:p>
          <w:p w14:paraId="54B51103" w14:textId="77777777" w:rsidR="00C21376" w:rsidRDefault="00B23D13" w:rsidP="000836B8">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De ser necesario, el Banco y </w:t>
            </w:r>
            <w:r w:rsidR="00E25F2C" w:rsidRPr="00C31BE4">
              <w:rPr>
                <w:rFonts w:ascii="Arial" w:eastAsia="Times New Roman" w:hAnsi="Arial" w:cs="Arial"/>
                <w:sz w:val="22"/>
                <w:szCs w:val="22"/>
                <w:shd w:val="clear" w:color="auto" w:fill="FFFFFF"/>
                <w:lang w:val="es-ES_tradnl"/>
              </w:rPr>
              <w:t xml:space="preserve">el </w:t>
            </w:r>
            <w:r w:rsidR="00462C32" w:rsidRPr="00C31BE4">
              <w:rPr>
                <w:rFonts w:ascii="Arial" w:eastAsia="Times New Roman" w:hAnsi="Arial" w:cs="Arial"/>
                <w:sz w:val="22"/>
                <w:szCs w:val="22"/>
                <w:shd w:val="clear" w:color="auto" w:fill="FFFFFF"/>
                <w:lang w:val="es-ES_tradnl"/>
              </w:rPr>
              <w:t>ejecutor</w:t>
            </w:r>
            <w:r w:rsidRPr="00C31BE4">
              <w:rPr>
                <w:rFonts w:ascii="Arial" w:eastAsia="Times New Roman" w:hAnsi="Arial" w:cs="Arial"/>
                <w:sz w:val="22"/>
                <w:szCs w:val="22"/>
                <w:shd w:val="clear" w:color="auto" w:fill="FFFFFF"/>
                <w:lang w:val="es-ES_tradnl"/>
              </w:rPr>
              <w:t xml:space="preserve"> acordarán las medidas correctivas correspondientes para resolver cualquier impacto adverso identificado.</w:t>
            </w:r>
          </w:p>
          <w:p w14:paraId="11D8D0FD" w14:textId="2E56D84F" w:rsidR="00F02C9E" w:rsidRPr="00C31BE4" w:rsidDel="00A11ACD" w:rsidRDefault="00F02C9E" w:rsidP="000836B8">
            <w:pPr>
              <w:ind w:right="165"/>
              <w:jc w:val="both"/>
              <w:rPr>
                <w:rFonts w:ascii="Arial" w:eastAsia="Times New Roman" w:hAnsi="Arial" w:cs="Arial"/>
                <w:sz w:val="22"/>
                <w:szCs w:val="22"/>
                <w:shd w:val="clear" w:color="auto" w:fill="FFFFFF"/>
                <w:lang w:val="es-ES_tradnl"/>
              </w:rPr>
            </w:pPr>
          </w:p>
        </w:tc>
      </w:tr>
      <w:tr w:rsidR="00C21376" w:rsidRPr="00C31BE4" w14:paraId="04C2CD9B" w14:textId="77777777" w:rsidTr="000B6972">
        <w:trPr>
          <w:trHeight w:val="402"/>
        </w:trPr>
        <w:tc>
          <w:tcPr>
            <w:tcW w:w="9697"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43E008EA" w14:textId="6E114BAC" w:rsidR="00C21376" w:rsidRPr="00C31BE4" w:rsidRDefault="008C4A03" w:rsidP="00133053">
            <w:pPr>
              <w:jc w:val="both"/>
              <w:rPr>
                <w:rFonts w:ascii="Arial" w:eastAsia="Times New Roman" w:hAnsi="Arial" w:cs="Arial"/>
                <w:b/>
                <w:bCs/>
                <w:sz w:val="27"/>
                <w:szCs w:val="27"/>
                <w:lang w:val="es-ES_tradnl"/>
              </w:rPr>
            </w:pPr>
            <w:r w:rsidRPr="001517D5">
              <w:rPr>
                <w:rFonts w:ascii="Arial" w:eastAsia="Times New Roman" w:hAnsi="Arial" w:cs="Arial"/>
                <w:b/>
                <w:bCs/>
                <w:sz w:val="27"/>
                <w:szCs w:val="27"/>
                <w:lang w:val="es-ES_tradnl"/>
              </w:rPr>
              <w:t xml:space="preserve">5. </w:t>
            </w:r>
            <w:r w:rsidR="00FA0B32" w:rsidRPr="001517D5">
              <w:rPr>
                <w:rFonts w:ascii="Arial" w:eastAsia="Times New Roman" w:hAnsi="Arial" w:cs="Arial"/>
                <w:b/>
                <w:bCs/>
                <w:sz w:val="27"/>
                <w:szCs w:val="27"/>
                <w:lang w:val="es-ES_tradnl"/>
              </w:rPr>
              <w:t xml:space="preserve">Requisitos </w:t>
            </w:r>
            <w:r w:rsidR="003316FE" w:rsidRPr="001517D5">
              <w:rPr>
                <w:rFonts w:ascii="Arial" w:eastAsia="Times New Roman" w:hAnsi="Arial" w:cs="Arial"/>
                <w:b/>
                <w:bCs/>
                <w:sz w:val="27"/>
                <w:szCs w:val="27"/>
                <w:lang w:val="es-ES_tradnl"/>
              </w:rPr>
              <w:t>Ambientales y Sociales</w:t>
            </w:r>
          </w:p>
        </w:tc>
      </w:tr>
      <w:tr w:rsidR="00C21376" w:rsidRPr="00037A3D" w14:paraId="75183872" w14:textId="77777777" w:rsidTr="000B6972">
        <w:trPr>
          <w:trHeight w:val="236"/>
        </w:trPr>
        <w:tc>
          <w:tcPr>
            <w:tcW w:w="9697"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14:paraId="15C3191A" w14:textId="77777777" w:rsidR="00607AE3" w:rsidRPr="00C31BE4" w:rsidRDefault="00607AE3" w:rsidP="00133053">
            <w:pPr>
              <w:ind w:right="165"/>
              <w:jc w:val="both"/>
              <w:rPr>
                <w:rFonts w:ascii="Arial" w:eastAsia="Times New Roman" w:hAnsi="Arial" w:cs="Arial"/>
                <w:sz w:val="22"/>
                <w:szCs w:val="22"/>
                <w:shd w:val="clear" w:color="auto" w:fill="FFFFFF"/>
                <w:lang w:val="es-ES_tradnl"/>
              </w:rPr>
            </w:pPr>
          </w:p>
          <w:p w14:paraId="78A6B676" w14:textId="45CFA5FA" w:rsidR="00607AE3" w:rsidRPr="00C31BE4" w:rsidRDefault="00607AE3">
            <w:pPr>
              <w:ind w:right="165"/>
              <w:jc w:val="both"/>
              <w:rPr>
                <w:rFonts w:ascii="Arial" w:eastAsia="Times New Roman" w:hAnsi="Arial" w:cs="Arial"/>
                <w:sz w:val="22"/>
                <w:szCs w:val="22"/>
                <w:shd w:val="clear" w:color="auto" w:fill="FFFFFF"/>
                <w:lang w:val="es-ES_tradnl"/>
              </w:rPr>
            </w:pPr>
            <w:r w:rsidRPr="00C31BE4">
              <w:rPr>
                <w:rFonts w:ascii="Arial" w:eastAsia="Times New Roman" w:hAnsi="Arial" w:cs="Arial"/>
                <w:sz w:val="22"/>
                <w:szCs w:val="22"/>
                <w:shd w:val="clear" w:color="auto" w:fill="FFFFFF"/>
                <w:lang w:val="es-ES_tradnl"/>
              </w:rPr>
              <w:t xml:space="preserve">Con el fin de cumplir con los requisitos de las Políticas de Salvaguardias Ambientales y Sociales del Banco, </w:t>
            </w:r>
            <w:r w:rsidR="00E25F2C" w:rsidRPr="00C31BE4">
              <w:rPr>
                <w:rFonts w:ascii="Arial" w:eastAsia="Times New Roman" w:hAnsi="Arial" w:cs="Arial"/>
                <w:sz w:val="22"/>
                <w:szCs w:val="22"/>
                <w:shd w:val="clear" w:color="auto" w:fill="FFFFFF"/>
                <w:lang w:val="es-ES_tradnl"/>
              </w:rPr>
              <w:t xml:space="preserve">el </w:t>
            </w:r>
            <w:r w:rsidR="00462C32" w:rsidRPr="00C31BE4">
              <w:rPr>
                <w:rFonts w:ascii="Arial" w:eastAsia="Times New Roman" w:hAnsi="Arial" w:cs="Arial"/>
                <w:sz w:val="22"/>
                <w:szCs w:val="22"/>
                <w:shd w:val="clear" w:color="auto" w:fill="FFFFFF"/>
                <w:lang w:val="es-ES_tradnl"/>
              </w:rPr>
              <w:t>ejecutor</w:t>
            </w:r>
            <w:r w:rsidRPr="00C31BE4">
              <w:rPr>
                <w:rFonts w:ascii="Arial" w:eastAsia="Times New Roman" w:hAnsi="Arial" w:cs="Arial"/>
                <w:sz w:val="22"/>
                <w:szCs w:val="22"/>
                <w:shd w:val="clear" w:color="auto" w:fill="FFFFFF"/>
                <w:lang w:val="es-ES_tradnl"/>
              </w:rPr>
              <w:t xml:space="preserve"> cumplirá a plena satisfacción del Banco con los términos contractuales y condiciones </w:t>
            </w:r>
            <w:r w:rsidR="00E25F2C" w:rsidRPr="00C31BE4">
              <w:rPr>
                <w:rFonts w:ascii="Arial" w:eastAsia="Times New Roman" w:hAnsi="Arial" w:cs="Arial"/>
                <w:sz w:val="22"/>
                <w:szCs w:val="22"/>
                <w:shd w:val="clear" w:color="auto" w:fill="FFFFFF"/>
                <w:lang w:val="es-ES_tradnl"/>
              </w:rPr>
              <w:t xml:space="preserve">ASSS (ambientales, sociales, de salud y seguridad) </w:t>
            </w:r>
            <w:r w:rsidRPr="00C31BE4">
              <w:rPr>
                <w:rFonts w:ascii="Arial" w:eastAsia="Times New Roman" w:hAnsi="Arial" w:cs="Arial"/>
                <w:sz w:val="22"/>
                <w:szCs w:val="22"/>
                <w:shd w:val="clear" w:color="auto" w:fill="FFFFFF"/>
                <w:lang w:val="es-ES_tradnl"/>
              </w:rPr>
              <w:t>incluidos en el Anexo B. Estas condiciones y definiciones se incorporarán al Acuerdo de Préstamo y por tanto el Prestatario estará obligado legalmente a cumplir con ellas.</w:t>
            </w:r>
          </w:p>
          <w:p w14:paraId="2EB2B9AA" w14:textId="77777777" w:rsidR="00607AE3" w:rsidRPr="00C31BE4" w:rsidRDefault="00607AE3">
            <w:pPr>
              <w:ind w:right="165"/>
              <w:jc w:val="both"/>
              <w:rPr>
                <w:rFonts w:ascii="Arial" w:eastAsia="Times New Roman" w:hAnsi="Arial" w:cs="Arial"/>
                <w:sz w:val="22"/>
                <w:szCs w:val="22"/>
                <w:shd w:val="clear" w:color="auto" w:fill="FFFFFF"/>
                <w:lang w:val="es-ES_tradnl"/>
              </w:rPr>
            </w:pPr>
          </w:p>
          <w:p w14:paraId="35DCDD07" w14:textId="265C5C8F" w:rsidR="00C21376" w:rsidRPr="00C31BE4" w:rsidRDefault="00C21376">
            <w:pPr>
              <w:ind w:right="165"/>
              <w:jc w:val="both"/>
              <w:rPr>
                <w:rFonts w:ascii="Arial" w:eastAsia="Times New Roman" w:hAnsi="Arial" w:cs="Arial"/>
                <w:sz w:val="22"/>
                <w:szCs w:val="22"/>
                <w:shd w:val="clear" w:color="auto" w:fill="FFFFFF"/>
                <w:lang w:val="es-ES_tradnl"/>
              </w:rPr>
            </w:pPr>
          </w:p>
        </w:tc>
      </w:tr>
      <w:tr w:rsidR="00C21376" w:rsidRPr="00037A3D" w14:paraId="043327AB" w14:textId="77777777" w:rsidTr="000B6972">
        <w:trPr>
          <w:trHeight w:val="429"/>
        </w:trPr>
        <w:tc>
          <w:tcPr>
            <w:tcW w:w="9697"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14:paraId="3D3A64A0" w14:textId="5D85554C" w:rsidR="00C21376" w:rsidRPr="00C31BE4" w:rsidRDefault="009865D0" w:rsidP="00133053">
            <w:pPr>
              <w:jc w:val="both"/>
              <w:rPr>
                <w:rFonts w:ascii="Arial" w:eastAsia="Times New Roman" w:hAnsi="Arial" w:cs="Arial"/>
                <w:b/>
                <w:bCs/>
                <w:sz w:val="27"/>
                <w:szCs w:val="27"/>
                <w:lang w:val="es-ES_tradnl"/>
              </w:rPr>
            </w:pPr>
            <w:r w:rsidRPr="00C31BE4">
              <w:rPr>
                <w:rFonts w:ascii="Arial" w:eastAsia="Times New Roman" w:hAnsi="Arial" w:cs="Arial"/>
                <w:b/>
                <w:bCs/>
                <w:sz w:val="27"/>
                <w:szCs w:val="27"/>
                <w:lang w:val="es-ES_tradnl"/>
              </w:rPr>
              <w:lastRenderedPageBreak/>
              <w:t xml:space="preserve">6. </w:t>
            </w:r>
            <w:r w:rsidR="00FA0B32" w:rsidRPr="00C31BE4">
              <w:rPr>
                <w:rFonts w:ascii="Arial" w:eastAsia="Times New Roman" w:hAnsi="Arial" w:cs="Arial"/>
                <w:b/>
                <w:bCs/>
                <w:sz w:val="27"/>
                <w:szCs w:val="27"/>
                <w:lang w:val="es-ES_tradnl"/>
              </w:rPr>
              <w:t>Resumen de Cumplimiento con Políticas de Salvaguardias del BID</w:t>
            </w:r>
            <w:r w:rsidR="00C21376" w:rsidRPr="00C31BE4">
              <w:rPr>
                <w:rFonts w:ascii="Arial" w:eastAsia="Times New Roman" w:hAnsi="Arial" w:cs="Arial"/>
                <w:b/>
                <w:bCs/>
                <w:sz w:val="27"/>
                <w:szCs w:val="27"/>
                <w:lang w:val="es-ES_tradnl"/>
              </w:rPr>
              <w:t xml:space="preserve"> </w:t>
            </w:r>
          </w:p>
        </w:tc>
      </w:tr>
      <w:tr w:rsidR="00C21376" w:rsidRPr="00C31BE4" w14:paraId="33C1F9AA" w14:textId="77777777" w:rsidTr="000B6972">
        <w:trPr>
          <w:trHeight w:val="236"/>
        </w:trPr>
        <w:tc>
          <w:tcPr>
            <w:tcW w:w="9697"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14:paraId="60A4F7C4" w14:textId="138EB2B8" w:rsidR="00F829F0" w:rsidRPr="00C31BE4" w:rsidRDefault="00716180" w:rsidP="00E35D49">
            <w:pPr>
              <w:jc w:val="both"/>
              <w:rPr>
                <w:rFonts w:ascii="Arial" w:eastAsia="Times New Roman" w:hAnsi="Arial" w:cs="Arial"/>
                <w:iCs/>
                <w:sz w:val="22"/>
                <w:szCs w:val="22"/>
                <w:lang w:val="es-ES_tradnl"/>
              </w:rPr>
            </w:pPr>
            <w:r w:rsidRPr="00C31BE4">
              <w:rPr>
                <w:rFonts w:ascii="Arial" w:eastAsia="Times New Roman" w:hAnsi="Arial" w:cs="Arial"/>
                <w:iCs/>
                <w:sz w:val="22"/>
                <w:szCs w:val="22"/>
                <w:lang w:val="es-ES_tradnl"/>
              </w:rPr>
              <w:t>Ver Anexo A</w:t>
            </w:r>
          </w:p>
        </w:tc>
      </w:tr>
    </w:tbl>
    <w:p w14:paraId="3393B1F8" w14:textId="77777777" w:rsidR="004D3CD1" w:rsidRPr="00C31BE4" w:rsidRDefault="004D3CD1" w:rsidP="004127F6">
      <w:pPr>
        <w:rPr>
          <w:rFonts w:ascii="Arial" w:hAnsi="Arial" w:cs="Arial"/>
          <w:bCs/>
          <w:sz w:val="18"/>
          <w:szCs w:val="20"/>
          <w:lang w:val="es-ES_tradnl"/>
        </w:rPr>
        <w:sectPr w:rsidR="004D3CD1" w:rsidRPr="00C31BE4" w:rsidSect="0023212A">
          <w:headerReference w:type="default" r:id="rId18"/>
          <w:footerReference w:type="default" r:id="rId19"/>
          <w:pgSz w:w="12240" w:h="15840"/>
          <w:pgMar w:top="1440" w:right="1350" w:bottom="1440" w:left="1170" w:header="720" w:footer="720" w:gutter="0"/>
          <w:cols w:space="720"/>
          <w:titlePg/>
          <w:docGrid w:linePitch="360"/>
        </w:sectPr>
      </w:pPr>
    </w:p>
    <w:p w14:paraId="441F4E4F" w14:textId="6627C79D" w:rsidR="004D3CD1" w:rsidRPr="009B21A7" w:rsidRDefault="00933D11" w:rsidP="004D3CD1">
      <w:pPr>
        <w:rPr>
          <w:rFonts w:ascii="Arial" w:hAnsi="Arial" w:cs="Arial"/>
          <w:b/>
          <w:sz w:val="22"/>
          <w:szCs w:val="22"/>
          <w:lang w:val="es-ES_tradnl"/>
        </w:rPr>
      </w:pPr>
      <w:r w:rsidRPr="001517D5">
        <w:rPr>
          <w:rFonts w:ascii="Arial" w:hAnsi="Arial" w:cs="Arial"/>
          <w:b/>
          <w:sz w:val="22"/>
          <w:szCs w:val="22"/>
          <w:lang w:val="es-ES_tradnl"/>
        </w:rPr>
        <w:lastRenderedPageBreak/>
        <w:t>Anexo A</w:t>
      </w:r>
      <w:r w:rsidR="001C6E58" w:rsidRPr="001517D5">
        <w:rPr>
          <w:rFonts w:ascii="Arial" w:hAnsi="Arial" w:cs="Arial"/>
          <w:b/>
          <w:sz w:val="22"/>
          <w:szCs w:val="22"/>
          <w:lang w:val="es-ES_tradnl"/>
        </w:rPr>
        <w:t xml:space="preserve">: </w:t>
      </w:r>
      <w:r w:rsidR="00AC7ED8" w:rsidRPr="001517D5">
        <w:rPr>
          <w:rFonts w:ascii="Arial" w:hAnsi="Arial" w:cs="Arial"/>
          <w:b/>
          <w:sz w:val="22"/>
          <w:szCs w:val="22"/>
          <w:lang w:val="es-ES_tradnl"/>
        </w:rPr>
        <w:t>Resumen de Cumplimiento</w:t>
      </w:r>
      <w:r w:rsidR="00D055D3" w:rsidRPr="001517D5">
        <w:rPr>
          <w:rFonts w:ascii="Arial" w:hAnsi="Arial" w:cs="Arial"/>
          <w:b/>
          <w:sz w:val="22"/>
          <w:szCs w:val="22"/>
          <w:lang w:val="es-ES_tradnl"/>
        </w:rPr>
        <w:t xml:space="preserve"> </w:t>
      </w:r>
      <w:r w:rsidR="00AC7ED8" w:rsidRPr="001517D5">
        <w:rPr>
          <w:rFonts w:ascii="Arial" w:hAnsi="Arial" w:cs="Arial"/>
          <w:b/>
          <w:sz w:val="22"/>
          <w:szCs w:val="22"/>
          <w:lang w:val="es-ES_tradnl"/>
        </w:rPr>
        <w:t>con las Políticas de Salvaguardias del BID</w:t>
      </w:r>
    </w:p>
    <w:tbl>
      <w:tblPr>
        <w:tblStyle w:val="TableGrid"/>
        <w:tblW w:w="13657" w:type="dxa"/>
        <w:tblInd w:w="108" w:type="dxa"/>
        <w:tblLayout w:type="fixed"/>
        <w:tblLook w:val="04A0" w:firstRow="1" w:lastRow="0" w:firstColumn="1" w:lastColumn="0" w:noHBand="0" w:noVBand="1"/>
      </w:tblPr>
      <w:tblGrid>
        <w:gridCol w:w="2790"/>
        <w:gridCol w:w="4320"/>
        <w:gridCol w:w="6547"/>
      </w:tblGrid>
      <w:tr w:rsidR="00244C57" w:rsidRPr="00C31BE4" w14:paraId="716A028C" w14:textId="77777777" w:rsidTr="000836B8">
        <w:trPr>
          <w:trHeight w:val="323"/>
          <w:tblHeader/>
        </w:trPr>
        <w:tc>
          <w:tcPr>
            <w:tcW w:w="2790" w:type="dxa"/>
            <w:shd w:val="clear" w:color="auto" w:fill="95B3D7" w:themeFill="accent1" w:themeFillTint="99"/>
            <w:vAlign w:val="center"/>
          </w:tcPr>
          <w:p w14:paraId="000C1707" w14:textId="2343F73F" w:rsidR="00244C57" w:rsidRPr="00C31BE4" w:rsidRDefault="00244C57" w:rsidP="00CF4FB6">
            <w:pPr>
              <w:tabs>
                <w:tab w:val="left" w:pos="3200"/>
              </w:tabs>
              <w:jc w:val="center"/>
              <w:rPr>
                <w:rFonts w:ascii="Arial" w:hAnsi="Arial" w:cs="Arial"/>
                <w:b/>
                <w:sz w:val="18"/>
                <w:szCs w:val="18"/>
                <w:lang w:val="es-ES_tradnl"/>
              </w:rPr>
            </w:pPr>
            <w:r w:rsidRPr="00C31BE4">
              <w:rPr>
                <w:rFonts w:ascii="Arial" w:hAnsi="Arial" w:cs="Arial"/>
                <w:b/>
                <w:sz w:val="18"/>
                <w:szCs w:val="18"/>
                <w:lang w:val="es-ES_tradnl"/>
              </w:rPr>
              <w:t>Políticas / Directrices</w:t>
            </w:r>
          </w:p>
        </w:tc>
        <w:tc>
          <w:tcPr>
            <w:tcW w:w="4320" w:type="dxa"/>
            <w:tcBorders>
              <w:bottom w:val="single" w:sz="4" w:space="0" w:color="auto"/>
            </w:tcBorders>
            <w:shd w:val="clear" w:color="auto" w:fill="95B3D7" w:themeFill="accent1" w:themeFillTint="99"/>
            <w:vAlign w:val="center"/>
          </w:tcPr>
          <w:p w14:paraId="1792912D" w14:textId="77777777" w:rsidR="00244C57" w:rsidRPr="00C31BE4" w:rsidRDefault="00244C57">
            <w:pPr>
              <w:tabs>
                <w:tab w:val="center" w:pos="1499"/>
              </w:tabs>
              <w:jc w:val="center"/>
              <w:rPr>
                <w:rFonts w:ascii="Arial" w:hAnsi="Arial" w:cs="Arial"/>
                <w:b/>
                <w:sz w:val="18"/>
                <w:szCs w:val="18"/>
                <w:lang w:val="es-ES_tradnl"/>
              </w:rPr>
            </w:pPr>
          </w:p>
          <w:p w14:paraId="6CD8269D" w14:textId="0C0F5DF9" w:rsidR="00244C57" w:rsidRPr="00C31BE4" w:rsidRDefault="00244C57">
            <w:pPr>
              <w:tabs>
                <w:tab w:val="left" w:pos="3200"/>
              </w:tabs>
              <w:jc w:val="center"/>
              <w:rPr>
                <w:rFonts w:ascii="Arial" w:hAnsi="Arial" w:cs="Arial"/>
                <w:b/>
                <w:sz w:val="18"/>
                <w:szCs w:val="18"/>
                <w:lang w:val="es-ES_tradnl"/>
              </w:rPr>
            </w:pPr>
            <w:r w:rsidRPr="00C31BE4">
              <w:rPr>
                <w:rFonts w:ascii="Arial" w:hAnsi="Arial" w:cs="Arial"/>
                <w:b/>
                <w:sz w:val="18"/>
                <w:szCs w:val="18"/>
                <w:lang w:val="es-ES_tradnl"/>
              </w:rPr>
              <w:t>Estado de Cumplimiento de Requisitos de Políticas / Directrices y Justificación</w:t>
            </w:r>
          </w:p>
          <w:p w14:paraId="3B4E48E0" w14:textId="77777777" w:rsidR="00244C57" w:rsidRPr="00C31BE4" w:rsidRDefault="00244C57">
            <w:pPr>
              <w:tabs>
                <w:tab w:val="center" w:pos="1499"/>
              </w:tabs>
              <w:jc w:val="center"/>
              <w:rPr>
                <w:rFonts w:ascii="Arial" w:hAnsi="Arial" w:cs="Arial"/>
                <w:b/>
                <w:sz w:val="18"/>
                <w:szCs w:val="18"/>
                <w:lang w:val="es-ES_tradnl"/>
              </w:rPr>
            </w:pPr>
          </w:p>
        </w:tc>
        <w:tc>
          <w:tcPr>
            <w:tcW w:w="6547" w:type="dxa"/>
            <w:tcBorders>
              <w:bottom w:val="single" w:sz="4" w:space="0" w:color="auto"/>
            </w:tcBorders>
            <w:shd w:val="clear" w:color="auto" w:fill="95B3D7" w:themeFill="accent1" w:themeFillTint="99"/>
            <w:vAlign w:val="center"/>
          </w:tcPr>
          <w:p w14:paraId="454E8C52" w14:textId="10BF1B99" w:rsidR="00244C57" w:rsidRPr="00C31BE4" w:rsidRDefault="00244C57" w:rsidP="00AC7ED8">
            <w:pPr>
              <w:tabs>
                <w:tab w:val="left" w:pos="3200"/>
              </w:tabs>
              <w:jc w:val="center"/>
              <w:rPr>
                <w:rFonts w:ascii="Arial" w:hAnsi="Arial" w:cs="Arial"/>
                <w:b/>
                <w:sz w:val="18"/>
                <w:szCs w:val="18"/>
                <w:lang w:val="es-ES_tradnl"/>
              </w:rPr>
            </w:pPr>
            <w:r w:rsidRPr="00C31BE4">
              <w:rPr>
                <w:rFonts w:ascii="Arial" w:hAnsi="Arial" w:cs="Arial"/>
                <w:b/>
                <w:sz w:val="18"/>
                <w:szCs w:val="18"/>
                <w:lang w:val="es-ES_tradnl"/>
              </w:rPr>
              <w:t>Requisitos / Acciones / Planes</w:t>
            </w:r>
            <w:r w:rsidR="00AB035C" w:rsidRPr="00C31BE4">
              <w:rPr>
                <w:rFonts w:ascii="Arial" w:hAnsi="Arial" w:cs="Arial"/>
                <w:b/>
                <w:sz w:val="18"/>
                <w:szCs w:val="18"/>
                <w:lang w:val="es-ES_tradnl"/>
              </w:rPr>
              <w:t xml:space="preserve"> / Cronograma</w:t>
            </w:r>
          </w:p>
        </w:tc>
      </w:tr>
      <w:tr w:rsidR="00AC7ED8" w:rsidRPr="00037A3D" w14:paraId="4EA14118" w14:textId="77777777" w:rsidTr="00244C57">
        <w:trPr>
          <w:trHeight w:val="323"/>
        </w:trPr>
        <w:tc>
          <w:tcPr>
            <w:tcW w:w="13657" w:type="dxa"/>
            <w:gridSpan w:val="3"/>
            <w:shd w:val="clear" w:color="auto" w:fill="D9D9D9" w:themeFill="background1" w:themeFillShade="D9"/>
            <w:vAlign w:val="center"/>
          </w:tcPr>
          <w:p w14:paraId="0AF0B01F" w14:textId="77777777" w:rsidR="00AC7ED8" w:rsidRPr="00C31BE4" w:rsidRDefault="00AC7ED8" w:rsidP="001D3040">
            <w:pPr>
              <w:tabs>
                <w:tab w:val="left" w:pos="3200"/>
              </w:tabs>
              <w:rPr>
                <w:rFonts w:ascii="Arial" w:hAnsi="Arial" w:cs="Arial"/>
                <w:b/>
                <w:sz w:val="18"/>
                <w:szCs w:val="18"/>
                <w:lang w:val="es-ES_tradnl"/>
              </w:rPr>
            </w:pPr>
            <w:r w:rsidRPr="00C31BE4">
              <w:rPr>
                <w:rFonts w:ascii="Arial" w:hAnsi="Arial" w:cs="Arial"/>
                <w:b/>
                <w:sz w:val="18"/>
                <w:szCs w:val="18"/>
                <w:lang w:val="es-ES_tradnl"/>
              </w:rPr>
              <w:t>OP-703 Política de Medio Ambiente y Cumplimiento de Salvaguardias</w:t>
            </w:r>
          </w:p>
        </w:tc>
      </w:tr>
      <w:tr w:rsidR="00244C57" w:rsidRPr="00037A3D" w14:paraId="2ECE6F86" w14:textId="77777777" w:rsidTr="009A0C34">
        <w:trPr>
          <w:trHeight w:val="323"/>
        </w:trPr>
        <w:tc>
          <w:tcPr>
            <w:tcW w:w="2790" w:type="dxa"/>
            <w:shd w:val="clear" w:color="auto" w:fill="D9D9D9" w:themeFill="background1" w:themeFillShade="D9"/>
            <w:vAlign w:val="center"/>
          </w:tcPr>
          <w:p w14:paraId="1B4B1987" w14:textId="77777777" w:rsidR="00244C57" w:rsidRPr="00C31BE4" w:rsidRDefault="00244C57" w:rsidP="009A0C34">
            <w:pPr>
              <w:tabs>
                <w:tab w:val="left" w:pos="3200"/>
              </w:tabs>
              <w:rPr>
                <w:rFonts w:ascii="Arial" w:hAnsi="Arial" w:cs="Arial"/>
                <w:sz w:val="18"/>
                <w:szCs w:val="18"/>
                <w:lang w:val="es-ES_tradnl"/>
              </w:rPr>
            </w:pPr>
            <w:r w:rsidRPr="00C31BE4">
              <w:rPr>
                <w:rFonts w:ascii="Arial" w:hAnsi="Arial" w:cs="Arial"/>
                <w:sz w:val="18"/>
                <w:szCs w:val="18"/>
                <w:lang w:val="es-ES_tradnl"/>
              </w:rPr>
              <w:t>B.2 Legislación y Regulaciones Nacionales</w:t>
            </w:r>
          </w:p>
        </w:tc>
        <w:tc>
          <w:tcPr>
            <w:tcW w:w="4320" w:type="dxa"/>
            <w:vAlign w:val="center"/>
          </w:tcPr>
          <w:p w14:paraId="5F865A9C" w14:textId="50602E57" w:rsidR="00244C57" w:rsidRPr="00C31BE4" w:rsidRDefault="00795CE8" w:rsidP="009A0C34">
            <w:pPr>
              <w:tabs>
                <w:tab w:val="left" w:pos="3200"/>
              </w:tabs>
              <w:rPr>
                <w:rFonts w:ascii="Arial" w:hAnsi="Arial" w:cs="Arial"/>
                <w:sz w:val="18"/>
                <w:szCs w:val="18"/>
                <w:lang w:val="es-ES_tradnl"/>
              </w:rPr>
            </w:pPr>
            <w:r w:rsidRPr="00C31BE4">
              <w:rPr>
                <w:rFonts w:ascii="Arial" w:hAnsi="Arial" w:cs="Arial"/>
                <w:sz w:val="18"/>
                <w:szCs w:val="18"/>
                <w:lang w:val="es-ES_tradnl"/>
              </w:rPr>
              <w:t>Cumplimiento alcanzable a través de condiciones específicas establecidas en documentos legales para acciones durante un período de tiempo definido</w:t>
            </w:r>
          </w:p>
        </w:tc>
        <w:tc>
          <w:tcPr>
            <w:tcW w:w="6547" w:type="dxa"/>
            <w:vAlign w:val="center"/>
          </w:tcPr>
          <w:p w14:paraId="6B09A35C" w14:textId="0A742123" w:rsidR="00795CE8" w:rsidRPr="00C31BE4" w:rsidRDefault="00DC70AF" w:rsidP="00531A06">
            <w:pPr>
              <w:tabs>
                <w:tab w:val="left" w:pos="3200"/>
              </w:tabs>
              <w:jc w:val="both"/>
              <w:rPr>
                <w:rFonts w:ascii="Arial" w:hAnsi="Arial" w:cs="Arial"/>
                <w:sz w:val="18"/>
                <w:szCs w:val="18"/>
                <w:lang w:val="es-ES_tradnl"/>
              </w:rPr>
            </w:pPr>
            <w:r w:rsidRPr="00C31BE4">
              <w:rPr>
                <w:rFonts w:ascii="Arial" w:hAnsi="Arial" w:cs="Arial"/>
                <w:sz w:val="18"/>
                <w:szCs w:val="18"/>
                <w:lang w:val="es-ES_tradnl"/>
              </w:rPr>
              <w:t xml:space="preserve">Los documentos legales (Contrato y </w:t>
            </w:r>
            <w:r w:rsidR="002D2C14">
              <w:rPr>
                <w:rFonts w:ascii="Arial" w:hAnsi="Arial" w:cs="Arial"/>
                <w:sz w:val="18"/>
                <w:szCs w:val="18"/>
                <w:lang w:val="es-ES_tradnl"/>
              </w:rPr>
              <w:t>RC</w:t>
            </w:r>
            <w:r w:rsidRPr="00C31BE4">
              <w:rPr>
                <w:rFonts w:ascii="Arial" w:hAnsi="Arial" w:cs="Arial"/>
                <w:sz w:val="18"/>
                <w:szCs w:val="18"/>
                <w:lang w:val="es-ES_tradnl"/>
              </w:rPr>
              <w:t xml:space="preserve">) requerirán cumplimiento con las normas y leyes aplicables de (i) </w:t>
            </w:r>
            <w:r w:rsidR="00E25F2C" w:rsidRPr="00C31BE4">
              <w:rPr>
                <w:rFonts w:ascii="Arial" w:hAnsi="Arial" w:cs="Arial"/>
                <w:sz w:val="18"/>
                <w:szCs w:val="18"/>
                <w:lang w:val="es-ES_tradnl"/>
              </w:rPr>
              <w:t xml:space="preserve">el </w:t>
            </w:r>
            <w:r w:rsidR="00492AFE" w:rsidRPr="00C31BE4">
              <w:rPr>
                <w:rFonts w:ascii="Arial" w:hAnsi="Arial" w:cs="Arial"/>
                <w:sz w:val="18"/>
                <w:szCs w:val="18"/>
                <w:lang w:val="es-ES_tradnl"/>
              </w:rPr>
              <w:t>ejecutor</w:t>
            </w:r>
            <w:r w:rsidRPr="00C31BE4">
              <w:rPr>
                <w:rFonts w:ascii="Arial" w:hAnsi="Arial" w:cs="Arial"/>
                <w:sz w:val="18"/>
                <w:szCs w:val="18"/>
                <w:lang w:val="es-ES_tradnl"/>
              </w:rPr>
              <w:t xml:space="preserve">, (ii) los </w:t>
            </w:r>
            <w:r w:rsidR="00492AFE" w:rsidRPr="00C31BE4">
              <w:rPr>
                <w:rFonts w:ascii="Arial" w:hAnsi="Arial" w:cs="Arial"/>
                <w:sz w:val="18"/>
                <w:szCs w:val="18"/>
                <w:lang w:val="es-ES_tradnl"/>
              </w:rPr>
              <w:t>intermediarios financieros y (iii) los beneficiarios de los financiamientos (MIPYME)</w:t>
            </w:r>
            <w:r w:rsidRPr="00C31BE4">
              <w:rPr>
                <w:rFonts w:ascii="Arial" w:hAnsi="Arial" w:cs="Arial"/>
                <w:sz w:val="18"/>
                <w:szCs w:val="18"/>
                <w:lang w:val="es-ES_tradnl"/>
              </w:rPr>
              <w:t xml:space="preserve">. </w:t>
            </w:r>
          </w:p>
          <w:p w14:paraId="404EEC5D" w14:textId="08869B0A" w:rsidR="00244C57" w:rsidRPr="00C31BE4" w:rsidRDefault="00244C57" w:rsidP="00531A06">
            <w:pPr>
              <w:tabs>
                <w:tab w:val="left" w:pos="3200"/>
              </w:tabs>
              <w:jc w:val="both"/>
              <w:rPr>
                <w:rFonts w:ascii="Arial" w:hAnsi="Arial" w:cs="Arial"/>
                <w:sz w:val="18"/>
                <w:szCs w:val="18"/>
                <w:lang w:val="es-ES_tradnl"/>
              </w:rPr>
            </w:pPr>
          </w:p>
        </w:tc>
      </w:tr>
      <w:tr w:rsidR="00244C57" w:rsidRPr="00037A3D" w14:paraId="619810BA" w14:textId="77777777" w:rsidTr="009A0C34">
        <w:trPr>
          <w:trHeight w:val="323"/>
        </w:trPr>
        <w:tc>
          <w:tcPr>
            <w:tcW w:w="2790" w:type="dxa"/>
            <w:shd w:val="clear" w:color="auto" w:fill="D9D9D9" w:themeFill="background1" w:themeFillShade="D9"/>
            <w:vAlign w:val="center"/>
          </w:tcPr>
          <w:p w14:paraId="409922F3" w14:textId="77777777" w:rsidR="00244C57" w:rsidRPr="00C31BE4" w:rsidRDefault="00244C57" w:rsidP="009A0C34">
            <w:pPr>
              <w:tabs>
                <w:tab w:val="left" w:pos="3200"/>
              </w:tabs>
              <w:rPr>
                <w:rFonts w:ascii="Arial" w:hAnsi="Arial" w:cs="Arial"/>
                <w:sz w:val="18"/>
                <w:szCs w:val="18"/>
                <w:lang w:val="es-ES_tradnl"/>
              </w:rPr>
            </w:pPr>
            <w:r w:rsidRPr="00C31BE4">
              <w:rPr>
                <w:rFonts w:ascii="Arial" w:hAnsi="Arial" w:cs="Arial"/>
                <w:sz w:val="18"/>
                <w:szCs w:val="18"/>
                <w:lang w:val="es-ES_tradnl"/>
              </w:rPr>
              <w:t>B.3 Preevaluación y Clasificación</w:t>
            </w:r>
          </w:p>
        </w:tc>
        <w:tc>
          <w:tcPr>
            <w:tcW w:w="4320" w:type="dxa"/>
            <w:vAlign w:val="center"/>
          </w:tcPr>
          <w:p w14:paraId="6E8A6BE8" w14:textId="2223575F" w:rsidR="00244C57" w:rsidRPr="00C31BE4" w:rsidRDefault="00795CE8" w:rsidP="009A0C34">
            <w:pPr>
              <w:tabs>
                <w:tab w:val="left" w:pos="3200"/>
              </w:tabs>
              <w:rPr>
                <w:rFonts w:ascii="Arial" w:hAnsi="Arial" w:cs="Arial"/>
                <w:sz w:val="18"/>
                <w:szCs w:val="18"/>
                <w:lang w:val="es-ES_tradnl"/>
              </w:rPr>
            </w:pPr>
            <w:r w:rsidRPr="00C31BE4">
              <w:rPr>
                <w:rFonts w:ascii="Arial" w:hAnsi="Arial" w:cs="Arial"/>
                <w:sz w:val="18"/>
                <w:szCs w:val="18"/>
                <w:lang w:val="es-ES_tradnl"/>
              </w:rPr>
              <w:t>Cumplimiento pleno logrado</w:t>
            </w:r>
          </w:p>
        </w:tc>
        <w:tc>
          <w:tcPr>
            <w:tcW w:w="6547" w:type="dxa"/>
            <w:vAlign w:val="center"/>
          </w:tcPr>
          <w:p w14:paraId="4F5A9878" w14:textId="62E0A883" w:rsidR="00244C57" w:rsidRPr="00C31BE4" w:rsidRDefault="00795CE8" w:rsidP="00531A06">
            <w:pPr>
              <w:tabs>
                <w:tab w:val="left" w:pos="3200"/>
              </w:tabs>
              <w:jc w:val="both"/>
              <w:rPr>
                <w:rFonts w:ascii="Arial" w:hAnsi="Arial" w:cs="Arial"/>
                <w:sz w:val="18"/>
                <w:szCs w:val="18"/>
                <w:lang w:val="es-ES_tradnl"/>
              </w:rPr>
            </w:pPr>
            <w:r w:rsidRPr="00C31BE4">
              <w:rPr>
                <w:rFonts w:ascii="Arial" w:hAnsi="Arial" w:cs="Arial"/>
                <w:sz w:val="18"/>
                <w:szCs w:val="18"/>
                <w:lang w:val="es-ES_tradnl"/>
              </w:rPr>
              <w:t xml:space="preserve">Por ser una operación B.13 este </w:t>
            </w:r>
            <w:r w:rsidR="001A054D">
              <w:rPr>
                <w:rFonts w:ascii="Arial" w:hAnsi="Arial" w:cs="Arial"/>
                <w:sz w:val="18"/>
                <w:szCs w:val="18"/>
                <w:lang w:val="es-ES_tradnl"/>
              </w:rPr>
              <w:t>proyecto</w:t>
            </w:r>
            <w:r w:rsidRPr="00C31BE4">
              <w:rPr>
                <w:rFonts w:ascii="Arial" w:hAnsi="Arial" w:cs="Arial"/>
                <w:sz w:val="18"/>
                <w:szCs w:val="18"/>
                <w:lang w:val="es-ES_tradnl"/>
              </w:rPr>
              <w:t xml:space="preserve"> no requiere categorización ex ante. El ejercicio de debida diligencia concluyó que se podía categorizar la operación como</w:t>
            </w:r>
            <w:r w:rsidR="00B205F6">
              <w:rPr>
                <w:rFonts w:ascii="Arial" w:hAnsi="Arial" w:cs="Arial"/>
                <w:sz w:val="18"/>
                <w:szCs w:val="18"/>
                <w:lang w:val="es-ES_tradnl"/>
              </w:rPr>
              <w:t xml:space="preserve"> de bajo riesgo de intermediación financiera</w:t>
            </w:r>
            <w:r w:rsidRPr="00C31BE4">
              <w:rPr>
                <w:rFonts w:ascii="Arial" w:hAnsi="Arial" w:cs="Arial"/>
                <w:sz w:val="18"/>
                <w:szCs w:val="18"/>
                <w:lang w:val="es-ES_tradnl"/>
              </w:rPr>
              <w:t xml:space="preserve"> y que los subproyectos elegibles a financiación con recursos del </w:t>
            </w:r>
            <w:r w:rsidR="001A054D">
              <w:rPr>
                <w:rFonts w:ascii="Arial" w:hAnsi="Arial" w:cs="Arial"/>
                <w:sz w:val="18"/>
                <w:szCs w:val="18"/>
                <w:lang w:val="es-ES_tradnl"/>
              </w:rPr>
              <w:t>proyecto</w:t>
            </w:r>
            <w:r w:rsidRPr="00C31BE4">
              <w:rPr>
                <w:rFonts w:ascii="Arial" w:hAnsi="Arial" w:cs="Arial"/>
                <w:sz w:val="18"/>
                <w:szCs w:val="18"/>
                <w:lang w:val="es-ES_tradnl"/>
              </w:rPr>
              <w:t xml:space="preserve"> serán de categoría C y se excluirán los proyectos de Categoría A</w:t>
            </w:r>
            <w:r w:rsidR="00E25F2C" w:rsidRPr="00C31BE4">
              <w:rPr>
                <w:rFonts w:ascii="Arial" w:hAnsi="Arial" w:cs="Arial"/>
                <w:sz w:val="18"/>
                <w:szCs w:val="18"/>
                <w:lang w:val="es-ES_tradnl"/>
              </w:rPr>
              <w:t xml:space="preserve"> y B</w:t>
            </w:r>
            <w:r w:rsidRPr="00C31BE4">
              <w:rPr>
                <w:rFonts w:ascii="Arial" w:hAnsi="Arial" w:cs="Arial"/>
                <w:sz w:val="18"/>
                <w:szCs w:val="18"/>
                <w:lang w:val="es-ES_tradnl"/>
              </w:rPr>
              <w:t xml:space="preserve">.    </w:t>
            </w:r>
          </w:p>
        </w:tc>
      </w:tr>
      <w:tr w:rsidR="00161108" w:rsidRPr="00C31BE4" w14:paraId="4C365A75" w14:textId="77777777" w:rsidTr="009A0C34">
        <w:trPr>
          <w:trHeight w:val="323"/>
        </w:trPr>
        <w:tc>
          <w:tcPr>
            <w:tcW w:w="2790" w:type="dxa"/>
            <w:shd w:val="clear" w:color="auto" w:fill="D9D9D9" w:themeFill="background1" w:themeFillShade="D9"/>
            <w:vAlign w:val="center"/>
          </w:tcPr>
          <w:p w14:paraId="53BB9CDB" w14:textId="6905C908" w:rsidR="00161108" w:rsidRPr="00C31BE4" w:rsidRDefault="00161108" w:rsidP="009A0C34">
            <w:pPr>
              <w:tabs>
                <w:tab w:val="left" w:pos="3200"/>
              </w:tabs>
              <w:rPr>
                <w:rFonts w:ascii="Arial" w:hAnsi="Arial" w:cs="Arial"/>
                <w:sz w:val="18"/>
                <w:szCs w:val="18"/>
                <w:lang w:val="es-ES_tradnl"/>
              </w:rPr>
            </w:pPr>
            <w:r w:rsidRPr="00C31BE4">
              <w:rPr>
                <w:rFonts w:ascii="Arial" w:hAnsi="Arial" w:cs="Arial"/>
                <w:sz w:val="18"/>
                <w:szCs w:val="18"/>
                <w:lang w:val="es-ES_tradnl"/>
              </w:rPr>
              <w:t xml:space="preserve">B.4 Otros Factores de Riesgo (Capacidad </w:t>
            </w:r>
            <w:r w:rsidR="00C70AF4" w:rsidRPr="00C31BE4">
              <w:rPr>
                <w:rFonts w:ascii="Arial" w:hAnsi="Arial" w:cs="Arial"/>
                <w:sz w:val="18"/>
                <w:szCs w:val="18"/>
                <w:lang w:val="es-ES_tradnl"/>
              </w:rPr>
              <w:t>Institucional</w:t>
            </w:r>
            <w:r w:rsidRPr="00C31BE4">
              <w:rPr>
                <w:rFonts w:ascii="Arial" w:hAnsi="Arial" w:cs="Arial"/>
                <w:sz w:val="18"/>
                <w:szCs w:val="18"/>
                <w:lang w:val="es-ES_tradnl"/>
              </w:rPr>
              <w:t>)</w:t>
            </w:r>
          </w:p>
        </w:tc>
        <w:tc>
          <w:tcPr>
            <w:tcW w:w="4320" w:type="dxa"/>
            <w:vAlign w:val="center"/>
          </w:tcPr>
          <w:p w14:paraId="5F7D7119" w14:textId="2859CD87" w:rsidR="00161108" w:rsidRPr="00C31BE4" w:rsidRDefault="00161108" w:rsidP="009A0C34">
            <w:pPr>
              <w:tabs>
                <w:tab w:val="left" w:pos="3200"/>
              </w:tabs>
              <w:rPr>
                <w:rFonts w:ascii="Arial" w:hAnsi="Arial" w:cs="Arial"/>
                <w:sz w:val="18"/>
                <w:szCs w:val="18"/>
                <w:lang w:val="es-ES_tradnl"/>
              </w:rPr>
            </w:pPr>
            <w:r w:rsidRPr="00C31BE4">
              <w:rPr>
                <w:rFonts w:ascii="Arial" w:hAnsi="Arial" w:cs="Arial"/>
                <w:sz w:val="18"/>
                <w:szCs w:val="18"/>
                <w:lang w:val="es-ES_tradnl"/>
              </w:rPr>
              <w:t>No se activa</w:t>
            </w:r>
            <w:r w:rsidRPr="00C31BE4">
              <w:rPr>
                <w:rFonts w:ascii="Arial" w:hAnsi="Arial" w:cs="Arial"/>
                <w:sz w:val="18"/>
                <w:szCs w:val="18"/>
                <w:lang w:val="es-ES_tradnl"/>
              </w:rPr>
              <w:tab/>
            </w:r>
          </w:p>
        </w:tc>
        <w:tc>
          <w:tcPr>
            <w:tcW w:w="6547" w:type="dxa"/>
            <w:vAlign w:val="center"/>
          </w:tcPr>
          <w:p w14:paraId="6A68A95E" w14:textId="7DAECFB3" w:rsidR="00161108" w:rsidRPr="00C31BE4" w:rsidRDefault="00161108" w:rsidP="00531A06">
            <w:pPr>
              <w:tabs>
                <w:tab w:val="left" w:pos="3200"/>
              </w:tabs>
              <w:jc w:val="both"/>
              <w:rPr>
                <w:rFonts w:ascii="Arial" w:hAnsi="Arial" w:cs="Arial"/>
                <w:sz w:val="18"/>
                <w:szCs w:val="18"/>
                <w:lang w:val="es-ES_tradnl"/>
              </w:rPr>
            </w:pPr>
            <w:r w:rsidRPr="00C31BE4">
              <w:rPr>
                <w:rFonts w:ascii="Arial" w:hAnsi="Arial" w:cs="Arial"/>
                <w:sz w:val="18"/>
                <w:szCs w:val="18"/>
                <w:lang w:val="es-ES_tradnl"/>
              </w:rPr>
              <w:t>Ver B.13</w:t>
            </w:r>
          </w:p>
        </w:tc>
      </w:tr>
      <w:tr w:rsidR="00161108" w:rsidRPr="007F454B" w14:paraId="55BE255F" w14:textId="77777777" w:rsidTr="009A0C34">
        <w:trPr>
          <w:trHeight w:val="323"/>
        </w:trPr>
        <w:tc>
          <w:tcPr>
            <w:tcW w:w="2790" w:type="dxa"/>
            <w:shd w:val="clear" w:color="auto" w:fill="D9D9D9" w:themeFill="background1" w:themeFillShade="D9"/>
            <w:vAlign w:val="center"/>
          </w:tcPr>
          <w:p w14:paraId="54D28F08" w14:textId="77777777" w:rsidR="00161108" w:rsidRPr="00C31BE4" w:rsidRDefault="00161108" w:rsidP="009A0C34">
            <w:pPr>
              <w:tabs>
                <w:tab w:val="left" w:pos="3200"/>
              </w:tabs>
              <w:rPr>
                <w:rFonts w:ascii="Arial" w:hAnsi="Arial" w:cs="Arial"/>
                <w:sz w:val="18"/>
                <w:szCs w:val="18"/>
                <w:lang w:val="es-ES_tradnl"/>
              </w:rPr>
            </w:pPr>
            <w:r w:rsidRPr="00C31BE4">
              <w:rPr>
                <w:rFonts w:ascii="Arial" w:hAnsi="Arial" w:cs="Arial"/>
                <w:sz w:val="18"/>
                <w:szCs w:val="18"/>
                <w:lang w:val="es-ES_tradnl"/>
              </w:rPr>
              <w:t>B.5 Requisitos de Evaluación y Planes Ambientales</w:t>
            </w:r>
          </w:p>
        </w:tc>
        <w:tc>
          <w:tcPr>
            <w:tcW w:w="4320" w:type="dxa"/>
            <w:vAlign w:val="center"/>
          </w:tcPr>
          <w:p w14:paraId="431C321E" w14:textId="670A7939" w:rsidR="00161108" w:rsidRPr="00C31BE4" w:rsidRDefault="00161108" w:rsidP="009A0C34">
            <w:pPr>
              <w:tabs>
                <w:tab w:val="left" w:pos="3200"/>
              </w:tabs>
              <w:rPr>
                <w:rFonts w:ascii="Arial" w:hAnsi="Arial" w:cs="Arial"/>
                <w:sz w:val="18"/>
                <w:szCs w:val="18"/>
                <w:lang w:val="es-ES_tradnl"/>
              </w:rPr>
            </w:pPr>
            <w:r w:rsidRPr="00C31BE4">
              <w:rPr>
                <w:rFonts w:ascii="Arial" w:hAnsi="Arial" w:cs="Arial"/>
                <w:sz w:val="18"/>
                <w:szCs w:val="18"/>
                <w:lang w:val="es-ES_tradnl"/>
              </w:rPr>
              <w:t>No aplica (política irrelevante) – B.13</w:t>
            </w:r>
          </w:p>
        </w:tc>
        <w:tc>
          <w:tcPr>
            <w:tcW w:w="6547" w:type="dxa"/>
            <w:vAlign w:val="center"/>
          </w:tcPr>
          <w:p w14:paraId="2BBB9133" w14:textId="77777777" w:rsidR="00161108" w:rsidRPr="00C31BE4" w:rsidRDefault="00161108" w:rsidP="00531A06">
            <w:pPr>
              <w:tabs>
                <w:tab w:val="left" w:pos="3200"/>
              </w:tabs>
              <w:jc w:val="both"/>
              <w:rPr>
                <w:rFonts w:ascii="Arial" w:hAnsi="Arial" w:cs="Arial"/>
                <w:sz w:val="18"/>
                <w:szCs w:val="18"/>
                <w:lang w:val="es-ES_tradnl"/>
              </w:rPr>
            </w:pPr>
          </w:p>
        </w:tc>
      </w:tr>
      <w:tr w:rsidR="00161108" w:rsidRPr="007F454B" w14:paraId="0C78A468" w14:textId="77777777" w:rsidTr="009A0C34">
        <w:trPr>
          <w:trHeight w:val="323"/>
        </w:trPr>
        <w:tc>
          <w:tcPr>
            <w:tcW w:w="2790" w:type="dxa"/>
            <w:shd w:val="clear" w:color="auto" w:fill="D9D9D9" w:themeFill="background1" w:themeFillShade="D9"/>
            <w:vAlign w:val="center"/>
          </w:tcPr>
          <w:p w14:paraId="15177D27" w14:textId="77777777" w:rsidR="00161108" w:rsidRPr="00C31BE4" w:rsidRDefault="00161108" w:rsidP="009A0C34">
            <w:pPr>
              <w:tabs>
                <w:tab w:val="left" w:pos="3200"/>
              </w:tabs>
              <w:rPr>
                <w:rFonts w:ascii="Arial" w:hAnsi="Arial" w:cs="Arial"/>
                <w:sz w:val="18"/>
                <w:szCs w:val="18"/>
                <w:lang w:val="es-ES_tradnl"/>
              </w:rPr>
            </w:pPr>
            <w:r w:rsidRPr="00C31BE4">
              <w:rPr>
                <w:rFonts w:ascii="Arial" w:hAnsi="Arial" w:cs="Arial"/>
                <w:sz w:val="18"/>
                <w:szCs w:val="18"/>
                <w:lang w:val="es-ES_tradnl"/>
              </w:rPr>
              <w:t xml:space="preserve">B.5 Requisitos de Evaluación y Planes Sociales (incluyendo </w:t>
            </w:r>
          </w:p>
          <w:p w14:paraId="7AAC912A" w14:textId="15D2045C" w:rsidR="00161108" w:rsidRPr="00C31BE4" w:rsidRDefault="00161108" w:rsidP="009A0C34">
            <w:pPr>
              <w:tabs>
                <w:tab w:val="left" w:pos="3200"/>
              </w:tabs>
              <w:rPr>
                <w:rFonts w:ascii="Arial" w:hAnsi="Arial" w:cs="Arial"/>
                <w:sz w:val="18"/>
                <w:szCs w:val="18"/>
                <w:lang w:val="es-ES_tradnl"/>
              </w:rPr>
            </w:pPr>
            <w:r w:rsidRPr="00C31BE4">
              <w:rPr>
                <w:rFonts w:ascii="Arial" w:hAnsi="Arial" w:cs="Arial"/>
                <w:sz w:val="18"/>
                <w:szCs w:val="18"/>
                <w:lang w:val="es-ES_tradnl"/>
              </w:rPr>
              <w:t>Plan de Restauración de Medios de Subsistencia)</w:t>
            </w:r>
          </w:p>
        </w:tc>
        <w:tc>
          <w:tcPr>
            <w:tcW w:w="4320" w:type="dxa"/>
            <w:vAlign w:val="center"/>
          </w:tcPr>
          <w:p w14:paraId="3366744A" w14:textId="17D97E7D" w:rsidR="00161108" w:rsidRPr="00C31BE4" w:rsidRDefault="00161108" w:rsidP="009A0C34">
            <w:pPr>
              <w:tabs>
                <w:tab w:val="left" w:pos="3200"/>
              </w:tabs>
              <w:rPr>
                <w:rFonts w:ascii="Arial" w:hAnsi="Arial" w:cs="Arial"/>
                <w:sz w:val="18"/>
                <w:szCs w:val="18"/>
                <w:lang w:val="es-ES_tradnl"/>
              </w:rPr>
            </w:pPr>
            <w:r w:rsidRPr="00C31BE4">
              <w:rPr>
                <w:rFonts w:ascii="Arial" w:hAnsi="Arial" w:cs="Arial"/>
                <w:sz w:val="18"/>
                <w:szCs w:val="18"/>
                <w:lang w:val="es-ES_tradnl"/>
              </w:rPr>
              <w:t>No aplica (política irrelevante) – B.13</w:t>
            </w:r>
          </w:p>
        </w:tc>
        <w:tc>
          <w:tcPr>
            <w:tcW w:w="6547" w:type="dxa"/>
            <w:vAlign w:val="center"/>
          </w:tcPr>
          <w:p w14:paraId="7C881ACA" w14:textId="77777777" w:rsidR="00161108" w:rsidRPr="00C31BE4" w:rsidRDefault="00161108" w:rsidP="00531A06">
            <w:pPr>
              <w:tabs>
                <w:tab w:val="left" w:pos="3200"/>
              </w:tabs>
              <w:jc w:val="both"/>
              <w:rPr>
                <w:rFonts w:ascii="Arial" w:hAnsi="Arial" w:cs="Arial"/>
                <w:sz w:val="18"/>
                <w:szCs w:val="18"/>
                <w:lang w:val="es-ES_tradnl"/>
              </w:rPr>
            </w:pPr>
          </w:p>
        </w:tc>
      </w:tr>
      <w:tr w:rsidR="00161108" w:rsidRPr="007F454B" w14:paraId="0E420232" w14:textId="77777777" w:rsidTr="009A0C34">
        <w:trPr>
          <w:trHeight w:val="323"/>
        </w:trPr>
        <w:tc>
          <w:tcPr>
            <w:tcW w:w="2790" w:type="dxa"/>
            <w:shd w:val="clear" w:color="auto" w:fill="D9D9D9" w:themeFill="background1" w:themeFillShade="D9"/>
            <w:vAlign w:val="center"/>
          </w:tcPr>
          <w:p w14:paraId="0B47E85A" w14:textId="0B595DE5" w:rsidR="00161108" w:rsidRPr="00C31BE4" w:rsidRDefault="00161108" w:rsidP="009A0C34">
            <w:pPr>
              <w:tabs>
                <w:tab w:val="left" w:pos="3200"/>
              </w:tabs>
              <w:rPr>
                <w:rFonts w:ascii="Arial" w:hAnsi="Arial" w:cs="Arial"/>
                <w:sz w:val="18"/>
                <w:szCs w:val="18"/>
                <w:lang w:val="es-ES_tradnl"/>
              </w:rPr>
            </w:pPr>
            <w:r w:rsidRPr="00C31BE4">
              <w:rPr>
                <w:rFonts w:ascii="Arial" w:hAnsi="Arial" w:cs="Arial"/>
                <w:sz w:val="18"/>
                <w:szCs w:val="18"/>
                <w:lang w:val="es-ES_tradnl"/>
              </w:rPr>
              <w:t>B.6 Consultas (incluyendo consultas con mujeres, indígenas y/o minorías afectadas)</w:t>
            </w:r>
          </w:p>
        </w:tc>
        <w:tc>
          <w:tcPr>
            <w:tcW w:w="4320" w:type="dxa"/>
            <w:vAlign w:val="center"/>
          </w:tcPr>
          <w:p w14:paraId="5E8E3783" w14:textId="7D1B8572" w:rsidR="00161108" w:rsidRPr="00C31BE4" w:rsidRDefault="00161108" w:rsidP="009A0C34">
            <w:pPr>
              <w:tabs>
                <w:tab w:val="left" w:pos="3200"/>
              </w:tabs>
              <w:rPr>
                <w:rFonts w:ascii="Arial" w:hAnsi="Arial" w:cs="Arial"/>
                <w:sz w:val="18"/>
                <w:szCs w:val="18"/>
                <w:lang w:val="es-ES_tradnl"/>
              </w:rPr>
            </w:pPr>
            <w:r w:rsidRPr="00C31BE4">
              <w:rPr>
                <w:rFonts w:ascii="Arial" w:hAnsi="Arial" w:cs="Arial"/>
                <w:sz w:val="18"/>
                <w:szCs w:val="18"/>
                <w:lang w:val="es-ES_tradnl"/>
              </w:rPr>
              <w:t>No aplica (política irrelevante) – B.13</w:t>
            </w:r>
          </w:p>
        </w:tc>
        <w:tc>
          <w:tcPr>
            <w:tcW w:w="6547" w:type="dxa"/>
            <w:vAlign w:val="center"/>
          </w:tcPr>
          <w:p w14:paraId="10F47BE7" w14:textId="77777777" w:rsidR="00161108" w:rsidRPr="00C31BE4" w:rsidRDefault="00161108" w:rsidP="00531A06">
            <w:pPr>
              <w:tabs>
                <w:tab w:val="left" w:pos="3200"/>
              </w:tabs>
              <w:jc w:val="both"/>
              <w:rPr>
                <w:rFonts w:ascii="Arial" w:hAnsi="Arial" w:cs="Arial"/>
                <w:sz w:val="18"/>
                <w:szCs w:val="18"/>
                <w:lang w:val="es-ES_tradnl"/>
              </w:rPr>
            </w:pPr>
          </w:p>
        </w:tc>
      </w:tr>
      <w:tr w:rsidR="00161108" w:rsidRPr="00037A3D" w14:paraId="3BFCC444" w14:textId="77777777" w:rsidTr="009A0C34">
        <w:trPr>
          <w:trHeight w:val="323"/>
        </w:trPr>
        <w:tc>
          <w:tcPr>
            <w:tcW w:w="2790" w:type="dxa"/>
            <w:shd w:val="clear" w:color="auto" w:fill="D9D9D9" w:themeFill="background1" w:themeFillShade="D9"/>
            <w:vAlign w:val="center"/>
          </w:tcPr>
          <w:p w14:paraId="155AF143" w14:textId="77777777" w:rsidR="00161108" w:rsidRPr="00C31BE4" w:rsidRDefault="00161108" w:rsidP="009A0C34">
            <w:pPr>
              <w:tabs>
                <w:tab w:val="left" w:pos="3200"/>
              </w:tabs>
              <w:rPr>
                <w:rFonts w:ascii="Arial" w:hAnsi="Arial" w:cs="Arial"/>
                <w:sz w:val="18"/>
                <w:szCs w:val="18"/>
                <w:lang w:val="es-ES_tradnl"/>
              </w:rPr>
            </w:pPr>
            <w:r w:rsidRPr="00C31BE4">
              <w:rPr>
                <w:rFonts w:ascii="Arial" w:hAnsi="Arial" w:cs="Arial"/>
                <w:sz w:val="18"/>
                <w:szCs w:val="18"/>
                <w:lang w:val="es-ES_tradnl"/>
              </w:rPr>
              <w:t>B.7 Supervisión y Cumplimiento</w:t>
            </w:r>
          </w:p>
        </w:tc>
        <w:tc>
          <w:tcPr>
            <w:tcW w:w="4320" w:type="dxa"/>
            <w:vAlign w:val="center"/>
          </w:tcPr>
          <w:p w14:paraId="0C2CAA71" w14:textId="33A90AEB" w:rsidR="00161108" w:rsidRPr="00C31BE4" w:rsidRDefault="00161108" w:rsidP="009A0C34">
            <w:pPr>
              <w:tabs>
                <w:tab w:val="left" w:pos="3200"/>
              </w:tabs>
              <w:rPr>
                <w:rFonts w:ascii="Arial" w:hAnsi="Arial" w:cs="Arial"/>
                <w:sz w:val="18"/>
                <w:szCs w:val="18"/>
                <w:lang w:val="es-ES_tradnl"/>
              </w:rPr>
            </w:pPr>
            <w:r w:rsidRPr="00C31BE4">
              <w:rPr>
                <w:rFonts w:ascii="Arial" w:hAnsi="Arial" w:cs="Arial"/>
                <w:sz w:val="18"/>
                <w:szCs w:val="18"/>
                <w:lang w:val="es-ES_tradnl"/>
              </w:rPr>
              <w:t>Cumplimiento alcanzable a través de condiciones específicas establecidas en documentos legales para acciones durante un período de tiempo definido.</w:t>
            </w:r>
          </w:p>
        </w:tc>
        <w:tc>
          <w:tcPr>
            <w:tcW w:w="6547" w:type="dxa"/>
            <w:vAlign w:val="center"/>
          </w:tcPr>
          <w:p w14:paraId="28937503" w14:textId="27445E94" w:rsidR="00161108" w:rsidRPr="00E05D7D" w:rsidRDefault="008A7764" w:rsidP="00531A06">
            <w:pPr>
              <w:tabs>
                <w:tab w:val="left" w:pos="3200"/>
              </w:tabs>
              <w:jc w:val="both"/>
              <w:rPr>
                <w:rFonts w:ascii="Arial" w:hAnsi="Arial" w:cs="Arial"/>
                <w:sz w:val="18"/>
                <w:szCs w:val="18"/>
                <w:lang w:val="es-419"/>
              </w:rPr>
            </w:pPr>
            <w:r w:rsidRPr="00C31BE4">
              <w:rPr>
                <w:rFonts w:ascii="Arial" w:hAnsi="Arial" w:cs="Arial"/>
                <w:sz w:val="18"/>
                <w:szCs w:val="18"/>
                <w:lang w:val="es-ES_tradnl"/>
              </w:rPr>
              <w:t xml:space="preserve">El </w:t>
            </w:r>
            <w:r w:rsidR="00492AFE" w:rsidRPr="00C31BE4">
              <w:rPr>
                <w:rFonts w:ascii="Arial" w:hAnsi="Arial" w:cs="Arial"/>
                <w:sz w:val="18"/>
                <w:szCs w:val="18"/>
                <w:lang w:val="es-ES_tradnl"/>
              </w:rPr>
              <w:t>ejecutor</w:t>
            </w:r>
            <w:r w:rsidR="00161108" w:rsidRPr="00C31BE4">
              <w:rPr>
                <w:rFonts w:ascii="Arial" w:hAnsi="Arial" w:cs="Arial"/>
                <w:sz w:val="18"/>
                <w:szCs w:val="18"/>
                <w:lang w:val="es-ES_tradnl"/>
              </w:rPr>
              <w:t xml:space="preserve"> reportara </w:t>
            </w:r>
            <w:r w:rsidR="00316FC9">
              <w:rPr>
                <w:rFonts w:ascii="Arial" w:hAnsi="Arial" w:cs="Arial"/>
                <w:sz w:val="18"/>
                <w:szCs w:val="18"/>
                <w:lang w:val="es-ES_tradnl"/>
              </w:rPr>
              <w:t>semestralmente</w:t>
            </w:r>
            <w:r w:rsidR="00E23D3C" w:rsidRPr="00C31BE4">
              <w:rPr>
                <w:rFonts w:ascii="Arial" w:hAnsi="Arial" w:cs="Arial"/>
                <w:sz w:val="18"/>
                <w:szCs w:val="18"/>
                <w:lang w:val="es-ES_tradnl"/>
              </w:rPr>
              <w:t xml:space="preserve"> </w:t>
            </w:r>
            <w:r w:rsidR="00161108" w:rsidRPr="00C31BE4">
              <w:rPr>
                <w:rFonts w:ascii="Arial" w:hAnsi="Arial" w:cs="Arial"/>
                <w:sz w:val="18"/>
                <w:szCs w:val="18"/>
                <w:lang w:val="es-ES_tradnl"/>
              </w:rPr>
              <w:t xml:space="preserve">sobre el desempeño socioambiental del </w:t>
            </w:r>
            <w:r w:rsidR="001A054D">
              <w:rPr>
                <w:rFonts w:ascii="Arial" w:hAnsi="Arial" w:cs="Arial"/>
                <w:sz w:val="18"/>
                <w:szCs w:val="18"/>
                <w:lang w:val="es-ES_tradnl"/>
              </w:rPr>
              <w:t>proyecto</w:t>
            </w:r>
            <w:r w:rsidR="002B665A">
              <w:rPr>
                <w:rFonts w:ascii="Arial" w:hAnsi="Arial" w:cs="Arial"/>
                <w:sz w:val="18"/>
                <w:szCs w:val="18"/>
                <w:lang w:val="es-ES_tradnl"/>
              </w:rPr>
              <w:t xml:space="preserve">. </w:t>
            </w:r>
            <w:r w:rsidR="002B665A" w:rsidRPr="002B665A">
              <w:rPr>
                <w:rFonts w:ascii="Arial" w:hAnsi="Arial" w:cs="Arial"/>
                <w:sz w:val="18"/>
                <w:szCs w:val="18"/>
                <w:lang w:val="es-ES_tradnl"/>
              </w:rPr>
              <w:t>Así como, la información requerida para proyectos superiores a US$500.000 de ser el caso.</w:t>
            </w:r>
          </w:p>
        </w:tc>
      </w:tr>
      <w:tr w:rsidR="00161108" w:rsidRPr="007F454B" w14:paraId="77DDAB68" w14:textId="77777777" w:rsidTr="009A0C34">
        <w:trPr>
          <w:trHeight w:val="323"/>
        </w:trPr>
        <w:tc>
          <w:tcPr>
            <w:tcW w:w="2790" w:type="dxa"/>
            <w:shd w:val="clear" w:color="auto" w:fill="D9D9D9" w:themeFill="background1" w:themeFillShade="D9"/>
            <w:vAlign w:val="center"/>
          </w:tcPr>
          <w:p w14:paraId="6B0225D0" w14:textId="77777777" w:rsidR="00161108" w:rsidRPr="00C31BE4" w:rsidDel="00641735" w:rsidRDefault="00161108" w:rsidP="009A0C34">
            <w:pPr>
              <w:tabs>
                <w:tab w:val="left" w:pos="3200"/>
              </w:tabs>
              <w:rPr>
                <w:rFonts w:ascii="Arial" w:hAnsi="Arial" w:cs="Arial"/>
                <w:b/>
                <w:sz w:val="18"/>
                <w:szCs w:val="18"/>
                <w:lang w:val="es-ES_tradnl"/>
              </w:rPr>
            </w:pPr>
            <w:r w:rsidRPr="00C31BE4">
              <w:rPr>
                <w:rFonts w:ascii="Arial" w:hAnsi="Arial" w:cs="Arial"/>
                <w:sz w:val="18"/>
                <w:szCs w:val="18"/>
                <w:lang w:val="es-ES_tradnl"/>
              </w:rPr>
              <w:t>B.8 Impactos Transfronterizos</w:t>
            </w:r>
          </w:p>
        </w:tc>
        <w:tc>
          <w:tcPr>
            <w:tcW w:w="4320" w:type="dxa"/>
            <w:vAlign w:val="center"/>
          </w:tcPr>
          <w:p w14:paraId="3CB4C718" w14:textId="06707F9C" w:rsidR="00161108" w:rsidRPr="00C31BE4" w:rsidRDefault="00161108" w:rsidP="009A0C34">
            <w:pPr>
              <w:tabs>
                <w:tab w:val="left" w:pos="3200"/>
              </w:tabs>
              <w:rPr>
                <w:rFonts w:ascii="Arial" w:hAnsi="Arial" w:cs="Arial"/>
                <w:sz w:val="18"/>
                <w:szCs w:val="18"/>
                <w:lang w:val="es-ES_tradnl"/>
              </w:rPr>
            </w:pPr>
            <w:r w:rsidRPr="00C31BE4">
              <w:rPr>
                <w:rFonts w:ascii="Arial" w:hAnsi="Arial" w:cs="Arial"/>
                <w:sz w:val="18"/>
                <w:szCs w:val="18"/>
                <w:lang w:val="es-ES_tradnl"/>
              </w:rPr>
              <w:t>No aplica (política irrelevante) – B.13</w:t>
            </w:r>
          </w:p>
        </w:tc>
        <w:tc>
          <w:tcPr>
            <w:tcW w:w="6547" w:type="dxa"/>
            <w:vAlign w:val="center"/>
          </w:tcPr>
          <w:p w14:paraId="7E46A966" w14:textId="77777777" w:rsidR="00161108" w:rsidRPr="00C31BE4" w:rsidRDefault="00161108" w:rsidP="00531A06">
            <w:pPr>
              <w:tabs>
                <w:tab w:val="left" w:pos="3200"/>
              </w:tabs>
              <w:jc w:val="both"/>
              <w:rPr>
                <w:rFonts w:ascii="Arial" w:hAnsi="Arial" w:cs="Arial"/>
                <w:sz w:val="18"/>
                <w:szCs w:val="18"/>
                <w:lang w:val="es-ES_tradnl"/>
              </w:rPr>
            </w:pPr>
          </w:p>
        </w:tc>
      </w:tr>
      <w:tr w:rsidR="00161108" w:rsidRPr="00037A3D" w14:paraId="1F29F93C" w14:textId="77777777" w:rsidTr="009A0C34">
        <w:trPr>
          <w:trHeight w:val="323"/>
        </w:trPr>
        <w:tc>
          <w:tcPr>
            <w:tcW w:w="2790" w:type="dxa"/>
            <w:shd w:val="clear" w:color="auto" w:fill="D9D9D9" w:themeFill="background1" w:themeFillShade="D9"/>
            <w:vAlign w:val="center"/>
          </w:tcPr>
          <w:p w14:paraId="0E05B0A4" w14:textId="77777777" w:rsidR="00161108" w:rsidRPr="00C31BE4" w:rsidDel="00641735" w:rsidRDefault="00161108" w:rsidP="009A0C34">
            <w:pPr>
              <w:tabs>
                <w:tab w:val="left" w:pos="3200"/>
              </w:tabs>
              <w:rPr>
                <w:rFonts w:ascii="Arial" w:hAnsi="Arial" w:cs="Arial"/>
                <w:b/>
                <w:sz w:val="18"/>
                <w:szCs w:val="18"/>
                <w:lang w:val="es-ES_tradnl"/>
              </w:rPr>
            </w:pPr>
            <w:r w:rsidRPr="00C31BE4">
              <w:rPr>
                <w:rFonts w:ascii="Arial" w:hAnsi="Arial" w:cs="Arial"/>
                <w:sz w:val="18"/>
                <w:szCs w:val="18"/>
                <w:lang w:val="es-ES_tradnl"/>
              </w:rPr>
              <w:t>B.9 Hábitats Naturales</w:t>
            </w:r>
          </w:p>
        </w:tc>
        <w:tc>
          <w:tcPr>
            <w:tcW w:w="4320" w:type="dxa"/>
            <w:vAlign w:val="center"/>
          </w:tcPr>
          <w:p w14:paraId="070094F3" w14:textId="61629C03" w:rsidR="00161108" w:rsidRPr="00C31BE4" w:rsidRDefault="00161108" w:rsidP="009A0C34">
            <w:pPr>
              <w:tabs>
                <w:tab w:val="left" w:pos="3200"/>
              </w:tabs>
              <w:rPr>
                <w:rFonts w:ascii="Arial" w:hAnsi="Arial" w:cs="Arial"/>
                <w:sz w:val="18"/>
                <w:szCs w:val="18"/>
                <w:lang w:val="es-ES_tradnl"/>
              </w:rPr>
            </w:pPr>
            <w:r w:rsidRPr="00C31BE4">
              <w:rPr>
                <w:rFonts w:ascii="Arial" w:hAnsi="Arial" w:cs="Arial"/>
                <w:sz w:val="18"/>
                <w:szCs w:val="18"/>
                <w:lang w:val="es-ES_tradnl"/>
              </w:rPr>
              <w:t>No se activa</w:t>
            </w:r>
            <w:r w:rsidRPr="00C31BE4">
              <w:rPr>
                <w:rFonts w:ascii="Arial" w:hAnsi="Arial" w:cs="Arial"/>
                <w:sz w:val="18"/>
                <w:szCs w:val="18"/>
                <w:lang w:val="es-ES_tradnl"/>
              </w:rPr>
              <w:tab/>
            </w:r>
          </w:p>
        </w:tc>
        <w:tc>
          <w:tcPr>
            <w:tcW w:w="6547" w:type="dxa"/>
            <w:vAlign w:val="center"/>
          </w:tcPr>
          <w:p w14:paraId="3C5EE2A7" w14:textId="5D4761F5" w:rsidR="00161108" w:rsidRPr="00C31BE4" w:rsidRDefault="00492AFE" w:rsidP="00531A06">
            <w:pPr>
              <w:tabs>
                <w:tab w:val="left" w:pos="3200"/>
              </w:tabs>
              <w:jc w:val="both"/>
              <w:rPr>
                <w:rFonts w:ascii="Arial" w:hAnsi="Arial" w:cs="Arial"/>
                <w:sz w:val="18"/>
                <w:szCs w:val="18"/>
                <w:lang w:val="es-ES_tradnl"/>
              </w:rPr>
            </w:pPr>
            <w:r w:rsidRPr="00C31BE4">
              <w:rPr>
                <w:rFonts w:ascii="Arial" w:eastAsia="Times New Roman" w:hAnsi="Arial" w:cs="Arial"/>
                <w:sz w:val="18"/>
                <w:szCs w:val="18"/>
                <w:shd w:val="clear" w:color="auto" w:fill="FFFFFF"/>
                <w:lang w:val="es-ES_tradnl"/>
              </w:rPr>
              <w:t xml:space="preserve">Las compañías cuyas actividades </w:t>
            </w:r>
            <w:r w:rsidR="00161108" w:rsidRPr="00C31BE4">
              <w:rPr>
                <w:rFonts w:ascii="Arial" w:eastAsia="Times New Roman" w:hAnsi="Arial" w:cs="Arial"/>
                <w:sz w:val="18"/>
                <w:szCs w:val="18"/>
                <w:shd w:val="clear" w:color="auto" w:fill="FFFFFF"/>
                <w:lang w:val="es-ES_tradnl"/>
              </w:rPr>
              <w:t>tengan impacto negativo en áreas protegidas o a sitios RAMSAR no serán elegibles de financiamiento</w:t>
            </w:r>
          </w:p>
        </w:tc>
      </w:tr>
      <w:tr w:rsidR="00161108" w:rsidRPr="00037A3D" w14:paraId="02C1E5F3" w14:textId="77777777" w:rsidTr="009A0C34">
        <w:trPr>
          <w:trHeight w:val="323"/>
        </w:trPr>
        <w:tc>
          <w:tcPr>
            <w:tcW w:w="2790" w:type="dxa"/>
            <w:shd w:val="clear" w:color="auto" w:fill="D9D9D9" w:themeFill="background1" w:themeFillShade="D9"/>
            <w:vAlign w:val="center"/>
          </w:tcPr>
          <w:p w14:paraId="284B4119" w14:textId="77777777" w:rsidR="00161108" w:rsidRPr="00C31BE4" w:rsidDel="00641735" w:rsidRDefault="00161108" w:rsidP="009A0C34">
            <w:pPr>
              <w:tabs>
                <w:tab w:val="left" w:pos="3200"/>
              </w:tabs>
              <w:rPr>
                <w:rFonts w:ascii="Arial" w:hAnsi="Arial" w:cs="Arial"/>
                <w:b/>
                <w:sz w:val="18"/>
                <w:szCs w:val="18"/>
                <w:lang w:val="es-ES_tradnl"/>
              </w:rPr>
            </w:pPr>
            <w:r w:rsidRPr="00C31BE4">
              <w:rPr>
                <w:rFonts w:ascii="Arial" w:hAnsi="Arial" w:cs="Arial"/>
                <w:sz w:val="18"/>
                <w:szCs w:val="18"/>
                <w:lang w:val="es-ES_tradnl"/>
              </w:rPr>
              <w:t>B.9 Especies Invasivas</w:t>
            </w:r>
          </w:p>
        </w:tc>
        <w:tc>
          <w:tcPr>
            <w:tcW w:w="4320" w:type="dxa"/>
            <w:vAlign w:val="center"/>
          </w:tcPr>
          <w:p w14:paraId="16C95CB2" w14:textId="3D97D77C" w:rsidR="00161108" w:rsidRPr="00C31BE4" w:rsidRDefault="00161108" w:rsidP="009A0C34">
            <w:pPr>
              <w:tabs>
                <w:tab w:val="left" w:pos="3200"/>
              </w:tabs>
              <w:rPr>
                <w:rFonts w:ascii="Arial" w:hAnsi="Arial" w:cs="Arial"/>
                <w:sz w:val="18"/>
                <w:szCs w:val="18"/>
                <w:lang w:val="es-ES_tradnl"/>
              </w:rPr>
            </w:pPr>
            <w:r w:rsidRPr="00C31BE4">
              <w:rPr>
                <w:rFonts w:ascii="Arial" w:hAnsi="Arial" w:cs="Arial"/>
                <w:sz w:val="18"/>
                <w:szCs w:val="18"/>
                <w:lang w:val="es-ES_tradnl"/>
              </w:rPr>
              <w:t xml:space="preserve">No se activa </w:t>
            </w:r>
          </w:p>
        </w:tc>
        <w:tc>
          <w:tcPr>
            <w:tcW w:w="6547" w:type="dxa"/>
            <w:vAlign w:val="center"/>
          </w:tcPr>
          <w:p w14:paraId="45F5D38F" w14:textId="288059ED" w:rsidR="00161108" w:rsidRPr="00C31BE4" w:rsidRDefault="00492AFE" w:rsidP="00531A06">
            <w:pPr>
              <w:tabs>
                <w:tab w:val="left" w:pos="3200"/>
              </w:tabs>
              <w:jc w:val="both"/>
              <w:rPr>
                <w:rFonts w:ascii="Arial" w:hAnsi="Arial" w:cs="Arial"/>
                <w:sz w:val="18"/>
                <w:szCs w:val="18"/>
                <w:lang w:val="es-ES_tradnl"/>
              </w:rPr>
            </w:pPr>
            <w:r w:rsidRPr="00C31BE4">
              <w:rPr>
                <w:rFonts w:ascii="Arial" w:eastAsia="Times New Roman" w:hAnsi="Arial" w:cs="Arial"/>
                <w:sz w:val="18"/>
                <w:szCs w:val="18"/>
                <w:shd w:val="clear" w:color="auto" w:fill="FFFFFF"/>
                <w:lang w:val="es-ES_tradnl"/>
              </w:rPr>
              <w:t>Las compañías cuyas actividades</w:t>
            </w:r>
            <w:r w:rsidR="00161108" w:rsidRPr="00C31BE4">
              <w:rPr>
                <w:rFonts w:ascii="Arial" w:eastAsia="Times New Roman" w:hAnsi="Arial" w:cs="Arial"/>
                <w:sz w:val="18"/>
                <w:szCs w:val="18"/>
                <w:shd w:val="clear" w:color="auto" w:fill="FFFFFF"/>
                <w:lang w:val="es-ES_tradnl"/>
              </w:rPr>
              <w:t xml:space="preserve"> involucren el uso de especies invasivas no serán elegibles de financiamiento</w:t>
            </w:r>
          </w:p>
        </w:tc>
      </w:tr>
      <w:tr w:rsidR="00161108" w:rsidRPr="00037A3D" w14:paraId="4CDF635B" w14:textId="77777777" w:rsidTr="009A0C34">
        <w:trPr>
          <w:trHeight w:val="323"/>
        </w:trPr>
        <w:tc>
          <w:tcPr>
            <w:tcW w:w="2790" w:type="dxa"/>
            <w:shd w:val="clear" w:color="auto" w:fill="D9D9D9" w:themeFill="background1" w:themeFillShade="D9"/>
            <w:vAlign w:val="center"/>
          </w:tcPr>
          <w:p w14:paraId="639F5C50" w14:textId="77777777" w:rsidR="00161108" w:rsidRPr="00C31BE4" w:rsidDel="00641735" w:rsidRDefault="00161108" w:rsidP="009A0C34">
            <w:pPr>
              <w:tabs>
                <w:tab w:val="left" w:pos="3200"/>
              </w:tabs>
              <w:rPr>
                <w:rFonts w:ascii="Arial" w:hAnsi="Arial" w:cs="Arial"/>
                <w:b/>
                <w:sz w:val="18"/>
                <w:szCs w:val="18"/>
                <w:lang w:val="es-ES_tradnl"/>
              </w:rPr>
            </w:pPr>
            <w:r w:rsidRPr="00C31BE4">
              <w:rPr>
                <w:rFonts w:ascii="Arial" w:hAnsi="Arial" w:cs="Arial"/>
                <w:sz w:val="18"/>
                <w:szCs w:val="18"/>
                <w:lang w:val="es-ES_tradnl"/>
              </w:rPr>
              <w:t>B.9 Sitios Culturales</w:t>
            </w:r>
          </w:p>
        </w:tc>
        <w:tc>
          <w:tcPr>
            <w:tcW w:w="4320" w:type="dxa"/>
            <w:vAlign w:val="center"/>
          </w:tcPr>
          <w:p w14:paraId="29D5D4A0" w14:textId="5329BEF2" w:rsidR="00161108" w:rsidRPr="00C31BE4" w:rsidRDefault="00161108" w:rsidP="009A0C34">
            <w:pPr>
              <w:tabs>
                <w:tab w:val="left" w:pos="3200"/>
              </w:tabs>
              <w:rPr>
                <w:rFonts w:ascii="Arial" w:hAnsi="Arial" w:cs="Arial"/>
                <w:sz w:val="18"/>
                <w:szCs w:val="18"/>
                <w:lang w:val="es-ES_tradnl"/>
              </w:rPr>
            </w:pPr>
            <w:r w:rsidRPr="00C31BE4">
              <w:rPr>
                <w:rFonts w:ascii="Arial" w:hAnsi="Arial" w:cs="Arial"/>
                <w:sz w:val="18"/>
                <w:szCs w:val="18"/>
                <w:lang w:val="es-ES_tradnl"/>
              </w:rPr>
              <w:t xml:space="preserve">No se activa </w:t>
            </w:r>
          </w:p>
        </w:tc>
        <w:tc>
          <w:tcPr>
            <w:tcW w:w="6547" w:type="dxa"/>
            <w:vAlign w:val="center"/>
          </w:tcPr>
          <w:p w14:paraId="0B4ABA72" w14:textId="0C1FD8D5" w:rsidR="00161108" w:rsidRPr="00C31BE4" w:rsidRDefault="00492AFE" w:rsidP="00531A06">
            <w:pPr>
              <w:tabs>
                <w:tab w:val="left" w:pos="3200"/>
              </w:tabs>
              <w:jc w:val="both"/>
              <w:rPr>
                <w:rFonts w:ascii="Arial" w:hAnsi="Arial" w:cs="Arial"/>
                <w:sz w:val="18"/>
                <w:szCs w:val="18"/>
                <w:lang w:val="es-ES_tradnl"/>
              </w:rPr>
            </w:pPr>
            <w:r w:rsidRPr="00C31BE4">
              <w:rPr>
                <w:rFonts w:ascii="Arial" w:eastAsia="Times New Roman" w:hAnsi="Arial" w:cs="Arial"/>
                <w:sz w:val="18"/>
                <w:szCs w:val="18"/>
                <w:shd w:val="clear" w:color="auto" w:fill="FFFFFF"/>
                <w:lang w:val="es-ES_tradnl"/>
              </w:rPr>
              <w:t xml:space="preserve">Las compañías cuyas actividades </w:t>
            </w:r>
            <w:r w:rsidR="00161108" w:rsidRPr="00C31BE4">
              <w:rPr>
                <w:rFonts w:ascii="Arial" w:eastAsia="Times New Roman" w:hAnsi="Arial" w:cs="Arial"/>
                <w:sz w:val="18"/>
                <w:szCs w:val="18"/>
                <w:shd w:val="clear" w:color="auto" w:fill="FFFFFF"/>
                <w:lang w:val="es-ES_tradnl"/>
              </w:rPr>
              <w:t>tengan impacto negativo en Sitio Cultural o en un Sitio Cultural Crítico no serán elegibles a financiamiento.</w:t>
            </w:r>
          </w:p>
        </w:tc>
      </w:tr>
      <w:tr w:rsidR="00161108" w:rsidRPr="00467D0C" w14:paraId="2EFE1283" w14:textId="77777777" w:rsidTr="009A0C34">
        <w:trPr>
          <w:trHeight w:val="323"/>
        </w:trPr>
        <w:tc>
          <w:tcPr>
            <w:tcW w:w="2790" w:type="dxa"/>
            <w:shd w:val="clear" w:color="auto" w:fill="D9D9D9" w:themeFill="background1" w:themeFillShade="D9"/>
            <w:vAlign w:val="center"/>
          </w:tcPr>
          <w:p w14:paraId="30F37FE3" w14:textId="77777777" w:rsidR="00161108" w:rsidRPr="00C31BE4" w:rsidDel="00641735" w:rsidRDefault="00161108" w:rsidP="009A0C34">
            <w:pPr>
              <w:tabs>
                <w:tab w:val="left" w:pos="3200"/>
              </w:tabs>
              <w:rPr>
                <w:rFonts w:ascii="Arial" w:hAnsi="Arial" w:cs="Arial"/>
                <w:b/>
                <w:sz w:val="18"/>
                <w:szCs w:val="18"/>
                <w:lang w:val="es-ES_tradnl"/>
              </w:rPr>
            </w:pPr>
            <w:r w:rsidRPr="00C31BE4">
              <w:rPr>
                <w:rFonts w:ascii="Arial" w:hAnsi="Arial" w:cs="Arial"/>
                <w:sz w:val="18"/>
                <w:szCs w:val="18"/>
                <w:lang w:val="es-ES_tradnl"/>
              </w:rPr>
              <w:t>B.10 Materiales Peligrosos</w:t>
            </w:r>
          </w:p>
        </w:tc>
        <w:tc>
          <w:tcPr>
            <w:tcW w:w="4320" w:type="dxa"/>
            <w:vAlign w:val="center"/>
          </w:tcPr>
          <w:p w14:paraId="642788F7" w14:textId="430A133D" w:rsidR="00161108" w:rsidRPr="00C31BE4" w:rsidRDefault="00A0556F" w:rsidP="009A0C34">
            <w:pPr>
              <w:tabs>
                <w:tab w:val="left" w:pos="3200"/>
              </w:tabs>
              <w:rPr>
                <w:rFonts w:ascii="Arial" w:hAnsi="Arial" w:cs="Arial"/>
                <w:sz w:val="18"/>
                <w:szCs w:val="18"/>
                <w:lang w:val="es-ES_tradnl"/>
              </w:rPr>
            </w:pPr>
            <w:r>
              <w:rPr>
                <w:rFonts w:ascii="Arial" w:hAnsi="Arial" w:cs="Arial"/>
                <w:sz w:val="18"/>
                <w:szCs w:val="18"/>
                <w:lang w:val="es-ES_tradnl"/>
              </w:rPr>
              <w:t xml:space="preserve">No se activa. </w:t>
            </w:r>
          </w:p>
        </w:tc>
        <w:tc>
          <w:tcPr>
            <w:tcW w:w="6547" w:type="dxa"/>
            <w:vAlign w:val="center"/>
          </w:tcPr>
          <w:p w14:paraId="5BBE4F89" w14:textId="12AC60C2" w:rsidR="00161108" w:rsidRPr="00C31BE4" w:rsidRDefault="00161108" w:rsidP="009A0C34">
            <w:pPr>
              <w:tabs>
                <w:tab w:val="left" w:pos="3200"/>
              </w:tabs>
              <w:rPr>
                <w:rFonts w:ascii="Arial" w:hAnsi="Arial" w:cs="Arial"/>
                <w:sz w:val="18"/>
                <w:szCs w:val="18"/>
                <w:lang w:val="es-ES_tradnl"/>
              </w:rPr>
            </w:pPr>
          </w:p>
        </w:tc>
      </w:tr>
      <w:tr w:rsidR="00161108" w:rsidRPr="00467D0C" w14:paraId="2890480C" w14:textId="77777777" w:rsidTr="009A0C34">
        <w:trPr>
          <w:trHeight w:val="323"/>
        </w:trPr>
        <w:tc>
          <w:tcPr>
            <w:tcW w:w="2790" w:type="dxa"/>
            <w:shd w:val="clear" w:color="auto" w:fill="D9D9D9" w:themeFill="background1" w:themeFillShade="D9"/>
            <w:vAlign w:val="center"/>
          </w:tcPr>
          <w:p w14:paraId="6418F9F7" w14:textId="77777777" w:rsidR="00161108" w:rsidRPr="00C31BE4" w:rsidDel="00641735" w:rsidRDefault="00161108" w:rsidP="009A0C34">
            <w:pPr>
              <w:tabs>
                <w:tab w:val="left" w:pos="3200"/>
              </w:tabs>
              <w:rPr>
                <w:rFonts w:ascii="Arial" w:hAnsi="Arial" w:cs="Arial"/>
                <w:b/>
                <w:sz w:val="18"/>
                <w:szCs w:val="18"/>
                <w:lang w:val="es-ES_tradnl"/>
              </w:rPr>
            </w:pPr>
            <w:r w:rsidRPr="00C31BE4">
              <w:rPr>
                <w:rFonts w:ascii="Arial" w:hAnsi="Arial" w:cs="Arial"/>
                <w:sz w:val="18"/>
                <w:szCs w:val="18"/>
                <w:lang w:val="es-ES_tradnl"/>
              </w:rPr>
              <w:t>B.11 Prevención y Reducción de la Contaminación</w:t>
            </w:r>
          </w:p>
        </w:tc>
        <w:tc>
          <w:tcPr>
            <w:tcW w:w="4320" w:type="dxa"/>
            <w:vAlign w:val="center"/>
          </w:tcPr>
          <w:p w14:paraId="3178BCF9" w14:textId="7A08AC18" w:rsidR="00161108" w:rsidRPr="00C31BE4" w:rsidRDefault="00A0556F" w:rsidP="009A0C34">
            <w:pPr>
              <w:tabs>
                <w:tab w:val="left" w:pos="3200"/>
              </w:tabs>
              <w:rPr>
                <w:rFonts w:ascii="Arial" w:hAnsi="Arial" w:cs="Arial"/>
                <w:sz w:val="18"/>
                <w:szCs w:val="18"/>
                <w:lang w:val="es-ES_tradnl"/>
              </w:rPr>
            </w:pPr>
            <w:r>
              <w:rPr>
                <w:rFonts w:ascii="Arial" w:hAnsi="Arial" w:cs="Arial"/>
                <w:sz w:val="18"/>
                <w:szCs w:val="18"/>
                <w:lang w:val="es-ES_tradnl"/>
              </w:rPr>
              <w:t>No se activa.</w:t>
            </w:r>
          </w:p>
        </w:tc>
        <w:tc>
          <w:tcPr>
            <w:tcW w:w="6547" w:type="dxa"/>
            <w:vAlign w:val="center"/>
          </w:tcPr>
          <w:p w14:paraId="7FF657B9" w14:textId="21DBF5F8" w:rsidR="00161108" w:rsidRPr="00C31BE4" w:rsidRDefault="00161108" w:rsidP="009A0C34">
            <w:pPr>
              <w:tabs>
                <w:tab w:val="left" w:pos="3200"/>
              </w:tabs>
              <w:rPr>
                <w:rFonts w:ascii="Arial" w:hAnsi="Arial" w:cs="Arial"/>
                <w:sz w:val="18"/>
                <w:szCs w:val="18"/>
                <w:lang w:val="es-ES_tradnl"/>
              </w:rPr>
            </w:pPr>
          </w:p>
        </w:tc>
      </w:tr>
      <w:tr w:rsidR="00161108" w:rsidRPr="00C31BE4" w14:paraId="54ADC563" w14:textId="77777777" w:rsidTr="009A0C34">
        <w:trPr>
          <w:trHeight w:val="323"/>
        </w:trPr>
        <w:tc>
          <w:tcPr>
            <w:tcW w:w="2790" w:type="dxa"/>
            <w:shd w:val="clear" w:color="auto" w:fill="D9D9D9" w:themeFill="background1" w:themeFillShade="D9"/>
            <w:vAlign w:val="center"/>
          </w:tcPr>
          <w:p w14:paraId="4228C74E" w14:textId="77777777" w:rsidR="00161108" w:rsidRPr="00C31BE4" w:rsidDel="00641735" w:rsidRDefault="00161108" w:rsidP="009A0C34">
            <w:pPr>
              <w:tabs>
                <w:tab w:val="left" w:pos="3200"/>
              </w:tabs>
              <w:rPr>
                <w:rFonts w:ascii="Arial" w:hAnsi="Arial" w:cs="Arial"/>
                <w:b/>
                <w:sz w:val="18"/>
                <w:szCs w:val="18"/>
                <w:lang w:val="es-ES_tradnl"/>
              </w:rPr>
            </w:pPr>
            <w:r w:rsidRPr="00C31BE4">
              <w:rPr>
                <w:rFonts w:ascii="Arial" w:hAnsi="Arial" w:cs="Arial"/>
                <w:sz w:val="18"/>
                <w:szCs w:val="18"/>
                <w:lang w:val="es-ES_tradnl"/>
              </w:rPr>
              <w:lastRenderedPageBreak/>
              <w:t>B.12 Proyectos en Construcción</w:t>
            </w:r>
          </w:p>
        </w:tc>
        <w:tc>
          <w:tcPr>
            <w:tcW w:w="4320" w:type="dxa"/>
            <w:vAlign w:val="center"/>
          </w:tcPr>
          <w:p w14:paraId="1DD90BFA" w14:textId="378FE843" w:rsidR="00161108" w:rsidRPr="00C31BE4" w:rsidRDefault="00161108" w:rsidP="009A0C34">
            <w:pPr>
              <w:tabs>
                <w:tab w:val="left" w:pos="3200"/>
              </w:tabs>
              <w:rPr>
                <w:rFonts w:ascii="Arial" w:hAnsi="Arial" w:cs="Arial"/>
                <w:i/>
                <w:sz w:val="18"/>
                <w:szCs w:val="18"/>
                <w:lang w:val="es-ES_tradnl"/>
              </w:rPr>
            </w:pPr>
            <w:r w:rsidRPr="00C31BE4">
              <w:rPr>
                <w:rFonts w:ascii="Arial" w:hAnsi="Arial" w:cs="Arial"/>
                <w:sz w:val="18"/>
                <w:szCs w:val="18"/>
                <w:lang w:val="es-ES_tradnl"/>
              </w:rPr>
              <w:t xml:space="preserve">No se activa </w:t>
            </w:r>
          </w:p>
        </w:tc>
        <w:tc>
          <w:tcPr>
            <w:tcW w:w="6547" w:type="dxa"/>
            <w:vAlign w:val="center"/>
          </w:tcPr>
          <w:p w14:paraId="2AAD47F1" w14:textId="26CE3206" w:rsidR="00161108" w:rsidRPr="00C31BE4" w:rsidRDefault="00161108" w:rsidP="009A0C34">
            <w:pPr>
              <w:tabs>
                <w:tab w:val="left" w:pos="3200"/>
              </w:tabs>
              <w:rPr>
                <w:rFonts w:ascii="Arial" w:hAnsi="Arial" w:cs="Arial"/>
                <w:sz w:val="18"/>
                <w:szCs w:val="18"/>
                <w:lang w:val="es-ES_tradnl"/>
              </w:rPr>
            </w:pPr>
          </w:p>
        </w:tc>
      </w:tr>
      <w:tr w:rsidR="00161108" w:rsidRPr="00037A3D" w14:paraId="30ECCFD7" w14:textId="77777777" w:rsidTr="009A0C34">
        <w:trPr>
          <w:trHeight w:val="323"/>
        </w:trPr>
        <w:tc>
          <w:tcPr>
            <w:tcW w:w="2790" w:type="dxa"/>
            <w:shd w:val="clear" w:color="auto" w:fill="D9D9D9" w:themeFill="background1" w:themeFillShade="D9"/>
            <w:vAlign w:val="center"/>
          </w:tcPr>
          <w:p w14:paraId="297A42D4" w14:textId="7D4789DB" w:rsidR="00161108" w:rsidRPr="00C31BE4" w:rsidDel="00641735" w:rsidRDefault="00161108" w:rsidP="009A0C34">
            <w:pPr>
              <w:tabs>
                <w:tab w:val="left" w:pos="3200"/>
              </w:tabs>
              <w:rPr>
                <w:rFonts w:ascii="Arial" w:hAnsi="Arial" w:cs="Arial"/>
                <w:b/>
                <w:sz w:val="18"/>
                <w:szCs w:val="18"/>
                <w:lang w:val="es-ES_tradnl"/>
              </w:rPr>
            </w:pPr>
            <w:r w:rsidRPr="00C31BE4">
              <w:rPr>
                <w:rFonts w:ascii="Arial" w:hAnsi="Arial" w:cs="Arial"/>
                <w:sz w:val="18"/>
                <w:szCs w:val="18"/>
                <w:lang w:val="es-ES_tradnl"/>
              </w:rPr>
              <w:t xml:space="preserve">B.13 Préstamos de Política e Instrumentos Flexibles de Préstamo: </w:t>
            </w:r>
            <w:r w:rsidRPr="00C31BE4">
              <w:rPr>
                <w:rFonts w:ascii="Arial" w:hAnsi="Arial" w:cs="Arial"/>
                <w:i/>
                <w:sz w:val="18"/>
                <w:szCs w:val="18"/>
                <w:lang w:val="es-ES_tradnl"/>
              </w:rPr>
              <w:t>Análisis de Capacidad de</w:t>
            </w:r>
            <w:r w:rsidR="00C86336" w:rsidRPr="00C31BE4">
              <w:rPr>
                <w:rFonts w:ascii="Arial" w:hAnsi="Arial" w:cs="Arial"/>
                <w:i/>
                <w:sz w:val="18"/>
                <w:szCs w:val="18"/>
                <w:lang w:val="es-ES_tradnl"/>
              </w:rPr>
              <w:t>l ejecutor</w:t>
            </w:r>
          </w:p>
        </w:tc>
        <w:tc>
          <w:tcPr>
            <w:tcW w:w="4320" w:type="dxa"/>
            <w:vAlign w:val="center"/>
          </w:tcPr>
          <w:p w14:paraId="29C8AFAA" w14:textId="4E382C1B" w:rsidR="00161108" w:rsidRPr="00C31BE4" w:rsidRDefault="00161108" w:rsidP="00531A06">
            <w:pPr>
              <w:tabs>
                <w:tab w:val="left" w:pos="3200"/>
              </w:tabs>
              <w:jc w:val="both"/>
              <w:rPr>
                <w:rFonts w:ascii="Arial" w:hAnsi="Arial" w:cs="Arial"/>
                <w:sz w:val="18"/>
                <w:szCs w:val="18"/>
                <w:lang w:val="es-ES_tradnl"/>
              </w:rPr>
            </w:pPr>
            <w:r w:rsidRPr="00C31BE4">
              <w:rPr>
                <w:rFonts w:ascii="Arial" w:hAnsi="Arial" w:cs="Arial"/>
                <w:sz w:val="18"/>
                <w:szCs w:val="18"/>
                <w:lang w:val="es-ES_tradnl"/>
              </w:rPr>
              <w:t xml:space="preserve">Cumplimiento pleno logrado </w:t>
            </w:r>
          </w:p>
        </w:tc>
        <w:tc>
          <w:tcPr>
            <w:tcW w:w="6547" w:type="dxa"/>
            <w:vAlign w:val="center"/>
          </w:tcPr>
          <w:p w14:paraId="1307E51A" w14:textId="6C926E07" w:rsidR="00161108" w:rsidRPr="00C31BE4" w:rsidRDefault="00161108" w:rsidP="00531A06">
            <w:pPr>
              <w:tabs>
                <w:tab w:val="left" w:pos="3200"/>
              </w:tabs>
              <w:jc w:val="both"/>
              <w:rPr>
                <w:rFonts w:ascii="Arial" w:hAnsi="Arial" w:cs="Arial"/>
                <w:sz w:val="18"/>
                <w:szCs w:val="18"/>
                <w:lang w:val="es-ES_tradnl"/>
              </w:rPr>
            </w:pPr>
            <w:r w:rsidRPr="00C31BE4">
              <w:rPr>
                <w:rFonts w:ascii="Arial" w:hAnsi="Arial" w:cs="Arial"/>
                <w:sz w:val="18"/>
                <w:szCs w:val="18"/>
                <w:lang w:val="es-ES_tradnl"/>
              </w:rPr>
              <w:t xml:space="preserve">Condición a cumplir durante la ejecución del </w:t>
            </w:r>
            <w:r w:rsidR="001A054D">
              <w:rPr>
                <w:rFonts w:ascii="Arial" w:hAnsi="Arial" w:cs="Arial"/>
                <w:sz w:val="18"/>
                <w:szCs w:val="18"/>
                <w:lang w:val="es-ES_tradnl"/>
              </w:rPr>
              <w:t>proyecto</w:t>
            </w:r>
            <w:r w:rsidRPr="00C31BE4">
              <w:rPr>
                <w:rFonts w:ascii="Arial" w:hAnsi="Arial" w:cs="Arial"/>
                <w:sz w:val="18"/>
                <w:szCs w:val="18"/>
                <w:lang w:val="es-ES_tradnl"/>
              </w:rPr>
              <w:t xml:space="preserve">: </w:t>
            </w:r>
            <w:r w:rsidR="00492AFE" w:rsidRPr="00C31BE4">
              <w:rPr>
                <w:rFonts w:ascii="Arial" w:hAnsi="Arial" w:cs="Arial"/>
                <w:sz w:val="18"/>
                <w:szCs w:val="18"/>
                <w:lang w:val="es-ES_tradnl"/>
              </w:rPr>
              <w:t xml:space="preserve">aplicar los requerimientos del SARAS incluido en el </w:t>
            </w:r>
            <w:r w:rsidR="002D2C14">
              <w:rPr>
                <w:rFonts w:ascii="Arial" w:hAnsi="Arial" w:cs="Arial"/>
                <w:sz w:val="18"/>
                <w:szCs w:val="18"/>
                <w:lang w:val="es-ES_tradnl"/>
              </w:rPr>
              <w:t>RC</w:t>
            </w:r>
            <w:r w:rsidR="008A7764" w:rsidRPr="00C31BE4">
              <w:rPr>
                <w:rFonts w:ascii="Arial" w:hAnsi="Arial" w:cs="Arial"/>
                <w:sz w:val="18"/>
                <w:szCs w:val="18"/>
                <w:lang w:val="es-ES_tradnl"/>
              </w:rPr>
              <w:t xml:space="preserve">. </w:t>
            </w:r>
          </w:p>
        </w:tc>
      </w:tr>
      <w:tr w:rsidR="00161108" w:rsidRPr="00037A3D" w14:paraId="64F010D9" w14:textId="77777777" w:rsidTr="009A0C34">
        <w:trPr>
          <w:trHeight w:val="323"/>
        </w:trPr>
        <w:tc>
          <w:tcPr>
            <w:tcW w:w="2790" w:type="dxa"/>
            <w:shd w:val="clear" w:color="auto" w:fill="D9D9D9" w:themeFill="background1" w:themeFillShade="D9"/>
            <w:vAlign w:val="center"/>
          </w:tcPr>
          <w:p w14:paraId="49894A47" w14:textId="5AB04B53" w:rsidR="00161108" w:rsidRPr="00C31BE4" w:rsidRDefault="00161108" w:rsidP="009A0C34">
            <w:pPr>
              <w:tabs>
                <w:tab w:val="left" w:pos="3200"/>
              </w:tabs>
              <w:rPr>
                <w:rFonts w:ascii="Arial" w:hAnsi="Arial" w:cs="Arial"/>
                <w:sz w:val="18"/>
                <w:szCs w:val="18"/>
                <w:lang w:val="es-ES_tradnl"/>
              </w:rPr>
            </w:pPr>
            <w:r w:rsidRPr="00C31BE4">
              <w:rPr>
                <w:rFonts w:ascii="Arial" w:hAnsi="Arial" w:cs="Arial"/>
                <w:sz w:val="18"/>
                <w:szCs w:val="18"/>
                <w:lang w:val="es-ES_tradnl"/>
              </w:rPr>
              <w:t xml:space="preserve">B.13 Préstamos de Política e Instrumentos Flexibles de Préstamo: </w:t>
            </w:r>
            <w:r w:rsidRPr="00C31BE4">
              <w:rPr>
                <w:rFonts w:ascii="Arial" w:hAnsi="Arial" w:cs="Arial"/>
                <w:i/>
                <w:sz w:val="18"/>
                <w:szCs w:val="18"/>
                <w:lang w:val="es-ES_tradnl"/>
              </w:rPr>
              <w:t>Sistema de Gestión Ambiental y Social</w:t>
            </w:r>
          </w:p>
        </w:tc>
        <w:tc>
          <w:tcPr>
            <w:tcW w:w="4320" w:type="dxa"/>
            <w:vAlign w:val="center"/>
          </w:tcPr>
          <w:p w14:paraId="32F35FC8" w14:textId="6C38B1C6" w:rsidR="00161108" w:rsidRPr="00C31BE4" w:rsidRDefault="00161108" w:rsidP="00531A06">
            <w:pPr>
              <w:tabs>
                <w:tab w:val="left" w:pos="3200"/>
              </w:tabs>
              <w:jc w:val="both"/>
              <w:rPr>
                <w:rFonts w:ascii="Arial" w:hAnsi="Arial" w:cs="Arial"/>
                <w:sz w:val="18"/>
                <w:szCs w:val="18"/>
                <w:lang w:val="es-ES_tradnl"/>
              </w:rPr>
            </w:pPr>
            <w:r w:rsidRPr="00C31BE4">
              <w:rPr>
                <w:rFonts w:ascii="Arial" w:hAnsi="Arial" w:cs="Arial"/>
                <w:sz w:val="18"/>
                <w:szCs w:val="18"/>
                <w:lang w:val="es-ES_tradnl"/>
              </w:rPr>
              <w:t>Cumplimiento logrado durante la fase de preparación y a ser mantenido durante la implementación</w:t>
            </w:r>
          </w:p>
        </w:tc>
        <w:tc>
          <w:tcPr>
            <w:tcW w:w="6547" w:type="dxa"/>
            <w:vAlign w:val="center"/>
          </w:tcPr>
          <w:p w14:paraId="3DAE5B44" w14:textId="1F97B920" w:rsidR="00161108" w:rsidRPr="00C31BE4" w:rsidRDefault="00C70AF4" w:rsidP="00531A06">
            <w:pPr>
              <w:tabs>
                <w:tab w:val="left" w:pos="3200"/>
              </w:tabs>
              <w:jc w:val="both"/>
              <w:rPr>
                <w:rFonts w:ascii="Arial" w:hAnsi="Arial" w:cs="Arial"/>
                <w:sz w:val="18"/>
                <w:szCs w:val="18"/>
                <w:lang w:val="es-ES_tradnl"/>
              </w:rPr>
            </w:pPr>
            <w:r w:rsidRPr="00C31BE4">
              <w:rPr>
                <w:rFonts w:ascii="Arial" w:hAnsi="Arial" w:cs="Arial"/>
                <w:sz w:val="18"/>
                <w:szCs w:val="18"/>
                <w:lang w:val="es-ES_tradnl"/>
              </w:rPr>
              <w:t>Condición</w:t>
            </w:r>
            <w:r w:rsidR="00161108" w:rsidRPr="00C31BE4">
              <w:rPr>
                <w:rFonts w:ascii="Arial" w:hAnsi="Arial" w:cs="Arial"/>
                <w:sz w:val="18"/>
                <w:szCs w:val="18"/>
                <w:lang w:val="es-ES_tradnl"/>
              </w:rPr>
              <w:t xml:space="preserve"> a cumplir previo al primer desembolso: la aprobación por el Banco del </w:t>
            </w:r>
            <w:r w:rsidR="002D2C14">
              <w:rPr>
                <w:rFonts w:ascii="Arial" w:hAnsi="Arial" w:cs="Arial"/>
                <w:sz w:val="18"/>
                <w:szCs w:val="18"/>
                <w:lang w:val="es-ES_tradnl"/>
              </w:rPr>
              <w:t>RC</w:t>
            </w:r>
            <w:r w:rsidR="00161108" w:rsidRPr="00C31BE4">
              <w:rPr>
                <w:rFonts w:ascii="Arial" w:hAnsi="Arial" w:cs="Arial"/>
                <w:sz w:val="18"/>
                <w:szCs w:val="18"/>
                <w:lang w:val="es-ES_tradnl"/>
              </w:rPr>
              <w:t xml:space="preserve"> que incluirá el sistema de administración de riesgos ambientales y sociales (SARAS</w:t>
            </w:r>
            <w:r w:rsidR="001A054D">
              <w:rPr>
                <w:rFonts w:ascii="Arial" w:hAnsi="Arial" w:cs="Arial"/>
                <w:sz w:val="18"/>
                <w:szCs w:val="18"/>
                <w:lang w:val="es-ES_tradnl"/>
              </w:rPr>
              <w:t xml:space="preserve"> del pro</w:t>
            </w:r>
            <w:r w:rsidR="00147F93">
              <w:rPr>
                <w:rFonts w:ascii="Arial" w:hAnsi="Arial" w:cs="Arial"/>
                <w:sz w:val="18"/>
                <w:szCs w:val="18"/>
                <w:lang w:val="es-ES_tradnl"/>
              </w:rPr>
              <w:t>grama</w:t>
            </w:r>
            <w:r w:rsidR="00161108" w:rsidRPr="00C31BE4">
              <w:rPr>
                <w:rFonts w:ascii="Arial" w:hAnsi="Arial" w:cs="Arial"/>
                <w:sz w:val="18"/>
                <w:szCs w:val="18"/>
                <w:lang w:val="es-ES_tradnl"/>
              </w:rPr>
              <w:t xml:space="preserve">) necesario para el </w:t>
            </w:r>
            <w:r w:rsidR="001A054D">
              <w:rPr>
                <w:rFonts w:ascii="Arial" w:hAnsi="Arial" w:cs="Arial"/>
                <w:sz w:val="18"/>
                <w:szCs w:val="18"/>
                <w:lang w:val="es-ES_tradnl"/>
              </w:rPr>
              <w:t>proyecto</w:t>
            </w:r>
            <w:r w:rsidR="00161108" w:rsidRPr="00C31BE4">
              <w:rPr>
                <w:rFonts w:ascii="Arial" w:hAnsi="Arial" w:cs="Arial"/>
                <w:sz w:val="18"/>
                <w:szCs w:val="18"/>
                <w:lang w:val="es-ES_tradnl"/>
              </w:rPr>
              <w:t>.</w:t>
            </w:r>
          </w:p>
        </w:tc>
      </w:tr>
      <w:tr w:rsidR="00161108" w:rsidRPr="00C31BE4" w14:paraId="0ED2DA1A" w14:textId="77777777" w:rsidTr="009A0C34">
        <w:trPr>
          <w:trHeight w:val="323"/>
        </w:trPr>
        <w:tc>
          <w:tcPr>
            <w:tcW w:w="2790" w:type="dxa"/>
            <w:shd w:val="clear" w:color="auto" w:fill="D9D9D9" w:themeFill="background1" w:themeFillShade="D9"/>
            <w:vAlign w:val="center"/>
          </w:tcPr>
          <w:p w14:paraId="07EE4A31" w14:textId="77777777" w:rsidR="00161108" w:rsidRPr="00C31BE4" w:rsidDel="00641735" w:rsidRDefault="00161108" w:rsidP="009A0C34">
            <w:pPr>
              <w:tabs>
                <w:tab w:val="left" w:pos="3200"/>
              </w:tabs>
              <w:rPr>
                <w:rFonts w:ascii="Arial" w:hAnsi="Arial" w:cs="Arial"/>
                <w:b/>
                <w:sz w:val="18"/>
                <w:szCs w:val="18"/>
                <w:lang w:val="es-ES_tradnl"/>
              </w:rPr>
            </w:pPr>
            <w:r w:rsidRPr="00C31BE4">
              <w:rPr>
                <w:rFonts w:ascii="Arial" w:hAnsi="Arial" w:cs="Arial"/>
                <w:sz w:val="18"/>
                <w:szCs w:val="18"/>
                <w:lang w:val="es-ES_tradnl"/>
              </w:rPr>
              <w:t>B.14 Préstamos Multifase o Repetidos</w:t>
            </w:r>
          </w:p>
        </w:tc>
        <w:tc>
          <w:tcPr>
            <w:tcW w:w="4320" w:type="dxa"/>
            <w:vAlign w:val="center"/>
          </w:tcPr>
          <w:p w14:paraId="4A9E4D3A" w14:textId="4106A07E" w:rsidR="00161108" w:rsidRPr="00C31BE4" w:rsidRDefault="00161108" w:rsidP="009A0C34">
            <w:pPr>
              <w:tabs>
                <w:tab w:val="left" w:pos="3200"/>
              </w:tabs>
              <w:rPr>
                <w:rFonts w:ascii="Arial" w:hAnsi="Arial" w:cs="Arial"/>
                <w:i/>
                <w:sz w:val="18"/>
                <w:szCs w:val="18"/>
                <w:lang w:val="es-ES_tradnl"/>
              </w:rPr>
            </w:pPr>
            <w:r w:rsidRPr="00C31BE4">
              <w:rPr>
                <w:rFonts w:ascii="Arial" w:hAnsi="Arial" w:cs="Arial"/>
                <w:sz w:val="18"/>
                <w:szCs w:val="18"/>
                <w:lang w:val="es-ES_tradnl"/>
              </w:rPr>
              <w:t xml:space="preserve">No se activa </w:t>
            </w:r>
          </w:p>
        </w:tc>
        <w:tc>
          <w:tcPr>
            <w:tcW w:w="6547" w:type="dxa"/>
            <w:vAlign w:val="center"/>
          </w:tcPr>
          <w:p w14:paraId="36059285" w14:textId="77777777" w:rsidR="00161108" w:rsidRPr="00C31BE4" w:rsidRDefault="00161108" w:rsidP="009A0C34">
            <w:pPr>
              <w:tabs>
                <w:tab w:val="left" w:pos="3200"/>
              </w:tabs>
              <w:rPr>
                <w:rFonts w:ascii="Arial" w:hAnsi="Arial" w:cs="Arial"/>
                <w:sz w:val="18"/>
                <w:szCs w:val="18"/>
                <w:lang w:val="es-ES_tradnl"/>
              </w:rPr>
            </w:pPr>
          </w:p>
        </w:tc>
      </w:tr>
      <w:tr w:rsidR="00161108" w:rsidRPr="00C31BE4" w14:paraId="6265981E" w14:textId="77777777" w:rsidTr="009A0C34">
        <w:trPr>
          <w:trHeight w:val="323"/>
        </w:trPr>
        <w:tc>
          <w:tcPr>
            <w:tcW w:w="2790" w:type="dxa"/>
            <w:shd w:val="clear" w:color="auto" w:fill="D9D9D9" w:themeFill="background1" w:themeFillShade="D9"/>
            <w:vAlign w:val="center"/>
          </w:tcPr>
          <w:p w14:paraId="4A05CC7F" w14:textId="77777777" w:rsidR="00161108" w:rsidRPr="00C31BE4" w:rsidDel="00641735" w:rsidRDefault="00161108" w:rsidP="009A0C34">
            <w:pPr>
              <w:tabs>
                <w:tab w:val="left" w:pos="3200"/>
              </w:tabs>
              <w:rPr>
                <w:rFonts w:ascii="Arial" w:hAnsi="Arial" w:cs="Arial"/>
                <w:b/>
                <w:sz w:val="18"/>
                <w:szCs w:val="18"/>
                <w:lang w:val="es-ES_tradnl"/>
              </w:rPr>
            </w:pPr>
            <w:r w:rsidRPr="00C31BE4">
              <w:rPr>
                <w:rFonts w:ascii="Arial" w:hAnsi="Arial" w:cs="Arial"/>
                <w:sz w:val="18"/>
                <w:szCs w:val="18"/>
                <w:lang w:val="es-ES_tradnl"/>
              </w:rPr>
              <w:t>B.15 Operaciones de Cofinanciamiento</w:t>
            </w:r>
          </w:p>
        </w:tc>
        <w:tc>
          <w:tcPr>
            <w:tcW w:w="4320" w:type="dxa"/>
            <w:vAlign w:val="center"/>
          </w:tcPr>
          <w:p w14:paraId="490BCBE0" w14:textId="66192B10" w:rsidR="00161108" w:rsidRPr="00C31BE4" w:rsidRDefault="00161108" w:rsidP="009A0C34">
            <w:pPr>
              <w:tabs>
                <w:tab w:val="left" w:pos="3200"/>
              </w:tabs>
              <w:rPr>
                <w:rFonts w:ascii="Arial" w:hAnsi="Arial" w:cs="Arial"/>
                <w:sz w:val="18"/>
                <w:szCs w:val="18"/>
                <w:lang w:val="es-ES_tradnl"/>
              </w:rPr>
            </w:pPr>
            <w:r w:rsidRPr="00C31BE4">
              <w:rPr>
                <w:rFonts w:ascii="Arial" w:hAnsi="Arial" w:cs="Arial"/>
                <w:sz w:val="18"/>
                <w:szCs w:val="18"/>
                <w:lang w:val="es-ES_tradnl"/>
              </w:rPr>
              <w:t xml:space="preserve">No se activa </w:t>
            </w:r>
          </w:p>
        </w:tc>
        <w:tc>
          <w:tcPr>
            <w:tcW w:w="6547" w:type="dxa"/>
            <w:vAlign w:val="center"/>
          </w:tcPr>
          <w:p w14:paraId="64992677" w14:textId="77777777" w:rsidR="00161108" w:rsidRPr="00C31BE4" w:rsidRDefault="00161108" w:rsidP="009A0C34">
            <w:pPr>
              <w:tabs>
                <w:tab w:val="left" w:pos="3200"/>
              </w:tabs>
              <w:rPr>
                <w:rFonts w:ascii="Arial" w:hAnsi="Arial" w:cs="Arial"/>
                <w:sz w:val="18"/>
                <w:szCs w:val="18"/>
                <w:lang w:val="es-ES_tradnl"/>
              </w:rPr>
            </w:pPr>
          </w:p>
        </w:tc>
      </w:tr>
      <w:tr w:rsidR="00161108" w:rsidRPr="00C31BE4" w14:paraId="062723AE" w14:textId="77777777" w:rsidTr="009A0C34">
        <w:trPr>
          <w:trHeight w:val="323"/>
        </w:trPr>
        <w:tc>
          <w:tcPr>
            <w:tcW w:w="2790" w:type="dxa"/>
            <w:shd w:val="clear" w:color="auto" w:fill="D9D9D9" w:themeFill="background1" w:themeFillShade="D9"/>
            <w:vAlign w:val="center"/>
          </w:tcPr>
          <w:p w14:paraId="6E899E86" w14:textId="77777777" w:rsidR="00161108" w:rsidRPr="00C31BE4" w:rsidDel="00641735" w:rsidRDefault="00161108" w:rsidP="009A0C34">
            <w:pPr>
              <w:tabs>
                <w:tab w:val="left" w:pos="3200"/>
              </w:tabs>
              <w:rPr>
                <w:rFonts w:ascii="Arial" w:hAnsi="Arial" w:cs="Arial"/>
                <w:b/>
                <w:sz w:val="18"/>
                <w:szCs w:val="18"/>
                <w:lang w:val="es-ES_tradnl"/>
              </w:rPr>
            </w:pPr>
            <w:r w:rsidRPr="00C31BE4">
              <w:rPr>
                <w:rFonts w:ascii="Arial" w:hAnsi="Arial" w:cs="Arial"/>
                <w:sz w:val="18"/>
                <w:szCs w:val="18"/>
                <w:lang w:val="es-ES_tradnl"/>
              </w:rPr>
              <w:t>B.16 Sistemas Nacionales</w:t>
            </w:r>
          </w:p>
        </w:tc>
        <w:tc>
          <w:tcPr>
            <w:tcW w:w="4320" w:type="dxa"/>
            <w:vAlign w:val="center"/>
          </w:tcPr>
          <w:p w14:paraId="2051D64D" w14:textId="5FF1FC3C" w:rsidR="00161108" w:rsidRPr="00C31BE4" w:rsidRDefault="00161108" w:rsidP="009A0C34">
            <w:pPr>
              <w:tabs>
                <w:tab w:val="left" w:pos="3200"/>
              </w:tabs>
              <w:rPr>
                <w:rFonts w:ascii="Arial" w:hAnsi="Arial" w:cs="Arial"/>
                <w:sz w:val="18"/>
                <w:szCs w:val="18"/>
                <w:lang w:val="es-ES_tradnl"/>
              </w:rPr>
            </w:pPr>
            <w:r w:rsidRPr="00C31BE4">
              <w:rPr>
                <w:rFonts w:ascii="Arial" w:hAnsi="Arial" w:cs="Arial"/>
                <w:sz w:val="18"/>
                <w:szCs w:val="18"/>
                <w:lang w:val="es-ES_tradnl"/>
              </w:rPr>
              <w:t xml:space="preserve">No se activa </w:t>
            </w:r>
          </w:p>
        </w:tc>
        <w:tc>
          <w:tcPr>
            <w:tcW w:w="6547" w:type="dxa"/>
            <w:vAlign w:val="center"/>
          </w:tcPr>
          <w:p w14:paraId="7E971C57" w14:textId="77777777" w:rsidR="00161108" w:rsidRPr="00C31BE4" w:rsidRDefault="00161108" w:rsidP="009A0C34">
            <w:pPr>
              <w:tabs>
                <w:tab w:val="left" w:pos="3200"/>
              </w:tabs>
              <w:rPr>
                <w:rFonts w:ascii="Arial" w:hAnsi="Arial" w:cs="Arial"/>
                <w:sz w:val="18"/>
                <w:szCs w:val="18"/>
                <w:lang w:val="es-ES_tradnl"/>
              </w:rPr>
            </w:pPr>
          </w:p>
        </w:tc>
      </w:tr>
      <w:tr w:rsidR="00161108" w:rsidRPr="00C31BE4" w14:paraId="12D461CE" w14:textId="77777777" w:rsidTr="009A0C34">
        <w:trPr>
          <w:trHeight w:val="323"/>
        </w:trPr>
        <w:tc>
          <w:tcPr>
            <w:tcW w:w="2790" w:type="dxa"/>
            <w:shd w:val="clear" w:color="auto" w:fill="D9D9D9" w:themeFill="background1" w:themeFillShade="D9"/>
            <w:vAlign w:val="center"/>
          </w:tcPr>
          <w:p w14:paraId="2690773F" w14:textId="77777777" w:rsidR="00161108" w:rsidRPr="00C31BE4" w:rsidDel="00641735" w:rsidRDefault="00161108" w:rsidP="009A0C34">
            <w:pPr>
              <w:tabs>
                <w:tab w:val="left" w:pos="3200"/>
              </w:tabs>
              <w:rPr>
                <w:rFonts w:ascii="Arial" w:hAnsi="Arial" w:cs="Arial"/>
                <w:b/>
                <w:sz w:val="18"/>
                <w:szCs w:val="18"/>
                <w:lang w:val="es-ES_tradnl"/>
              </w:rPr>
            </w:pPr>
            <w:r w:rsidRPr="00C31BE4">
              <w:rPr>
                <w:rFonts w:ascii="Arial" w:hAnsi="Arial" w:cs="Arial"/>
                <w:sz w:val="18"/>
                <w:szCs w:val="18"/>
                <w:lang w:val="es-ES_tradnl"/>
              </w:rPr>
              <w:t>B.17 Adquisiciones</w:t>
            </w:r>
          </w:p>
        </w:tc>
        <w:tc>
          <w:tcPr>
            <w:tcW w:w="4320" w:type="dxa"/>
            <w:vAlign w:val="center"/>
          </w:tcPr>
          <w:p w14:paraId="74BA9976" w14:textId="124CC8AC" w:rsidR="00161108" w:rsidRPr="00C31BE4" w:rsidRDefault="002B665A" w:rsidP="009A0C34">
            <w:pPr>
              <w:tabs>
                <w:tab w:val="left" w:pos="3200"/>
              </w:tabs>
              <w:rPr>
                <w:rFonts w:ascii="Arial" w:hAnsi="Arial" w:cs="Arial"/>
                <w:sz w:val="18"/>
                <w:szCs w:val="18"/>
                <w:lang w:val="es-ES_tradnl"/>
              </w:rPr>
            </w:pPr>
            <w:r w:rsidRPr="00C31BE4">
              <w:rPr>
                <w:rFonts w:ascii="Arial" w:hAnsi="Arial" w:cs="Arial"/>
                <w:sz w:val="18"/>
                <w:szCs w:val="18"/>
                <w:lang w:val="es-ES_tradnl"/>
              </w:rPr>
              <w:t>Cumplimiento pleno logrado</w:t>
            </w:r>
          </w:p>
        </w:tc>
        <w:tc>
          <w:tcPr>
            <w:tcW w:w="6547" w:type="dxa"/>
            <w:vAlign w:val="center"/>
          </w:tcPr>
          <w:p w14:paraId="359E3E9A" w14:textId="77777777" w:rsidR="00161108" w:rsidRPr="00C31BE4" w:rsidRDefault="00161108" w:rsidP="009A0C34">
            <w:pPr>
              <w:tabs>
                <w:tab w:val="left" w:pos="3200"/>
              </w:tabs>
              <w:rPr>
                <w:rFonts w:ascii="Arial" w:hAnsi="Arial" w:cs="Arial"/>
                <w:sz w:val="18"/>
                <w:szCs w:val="18"/>
                <w:lang w:val="es-ES_tradnl"/>
              </w:rPr>
            </w:pPr>
          </w:p>
        </w:tc>
      </w:tr>
      <w:tr w:rsidR="00161108" w:rsidRPr="00037A3D" w14:paraId="661294EE" w14:textId="77777777" w:rsidTr="009A0C34">
        <w:trPr>
          <w:trHeight w:val="323"/>
        </w:trPr>
        <w:tc>
          <w:tcPr>
            <w:tcW w:w="13657" w:type="dxa"/>
            <w:gridSpan w:val="3"/>
            <w:shd w:val="clear" w:color="auto" w:fill="D9D9D9" w:themeFill="background1" w:themeFillShade="D9"/>
            <w:vAlign w:val="center"/>
          </w:tcPr>
          <w:p w14:paraId="78B8D6BA" w14:textId="77777777" w:rsidR="00161108" w:rsidRPr="00C31BE4" w:rsidRDefault="00161108" w:rsidP="009A0C34">
            <w:pPr>
              <w:tabs>
                <w:tab w:val="left" w:pos="3200"/>
              </w:tabs>
              <w:rPr>
                <w:rFonts w:ascii="Arial" w:hAnsi="Arial" w:cs="Arial"/>
                <w:sz w:val="18"/>
                <w:szCs w:val="18"/>
                <w:lang w:val="es-ES_tradnl"/>
              </w:rPr>
            </w:pPr>
            <w:r w:rsidRPr="00C31BE4">
              <w:rPr>
                <w:rFonts w:ascii="Arial" w:hAnsi="Arial" w:cs="Arial"/>
                <w:b/>
                <w:sz w:val="18"/>
                <w:szCs w:val="18"/>
                <w:lang w:val="es-ES_tradnl"/>
              </w:rPr>
              <w:t>OP-704 Política de Gestión del Riesgo de Desastres Naturales</w:t>
            </w:r>
          </w:p>
        </w:tc>
      </w:tr>
      <w:tr w:rsidR="009A0C34" w:rsidRPr="00C31BE4" w14:paraId="328A4D97" w14:textId="77777777" w:rsidTr="009A0C34">
        <w:trPr>
          <w:trHeight w:val="323"/>
        </w:trPr>
        <w:tc>
          <w:tcPr>
            <w:tcW w:w="2790" w:type="dxa"/>
            <w:shd w:val="clear" w:color="auto" w:fill="D9D9D9" w:themeFill="background1" w:themeFillShade="D9"/>
            <w:vAlign w:val="center"/>
          </w:tcPr>
          <w:p w14:paraId="71E855EF" w14:textId="34FE0C8C" w:rsidR="009A0C34" w:rsidRPr="00C31BE4" w:rsidDel="00641735" w:rsidRDefault="009A0C34" w:rsidP="009A0C34">
            <w:pPr>
              <w:tabs>
                <w:tab w:val="left" w:pos="3200"/>
              </w:tabs>
              <w:rPr>
                <w:rFonts w:ascii="Arial" w:hAnsi="Arial" w:cs="Arial"/>
                <w:b/>
                <w:sz w:val="18"/>
                <w:szCs w:val="18"/>
                <w:lang w:val="es-ES_tradnl"/>
              </w:rPr>
            </w:pPr>
            <w:r w:rsidRPr="00C31BE4">
              <w:rPr>
                <w:rFonts w:ascii="Arial" w:eastAsia="Arial" w:hAnsi="Arial" w:cs="Arial"/>
                <w:sz w:val="18"/>
                <w:szCs w:val="18"/>
                <w:lang w:val="es-ES_tradnl"/>
              </w:rPr>
              <w:t>A.2 Análisis y, de ser necesario, gestión de escenario de riesgos tipo 2.</w:t>
            </w:r>
          </w:p>
        </w:tc>
        <w:tc>
          <w:tcPr>
            <w:tcW w:w="4320" w:type="dxa"/>
            <w:vMerge w:val="restart"/>
            <w:vAlign w:val="center"/>
          </w:tcPr>
          <w:p w14:paraId="1B18726F" w14:textId="4995003D" w:rsidR="009A0C34" w:rsidRPr="00C31BE4" w:rsidRDefault="009A0C34" w:rsidP="009A0C34">
            <w:pPr>
              <w:tabs>
                <w:tab w:val="left" w:pos="3200"/>
              </w:tabs>
              <w:rPr>
                <w:rFonts w:ascii="Arial" w:hAnsi="Arial" w:cs="Arial"/>
                <w:i/>
                <w:sz w:val="18"/>
                <w:szCs w:val="18"/>
                <w:lang w:val="es-ES_tradnl"/>
              </w:rPr>
            </w:pPr>
            <w:r w:rsidRPr="00C31BE4">
              <w:rPr>
                <w:rFonts w:ascii="Arial" w:hAnsi="Arial" w:cs="Arial"/>
                <w:i/>
                <w:sz w:val="18"/>
                <w:szCs w:val="18"/>
                <w:lang w:val="es-ES_tradnl"/>
              </w:rPr>
              <w:t>No se activa</w:t>
            </w:r>
          </w:p>
        </w:tc>
        <w:tc>
          <w:tcPr>
            <w:tcW w:w="6547" w:type="dxa"/>
            <w:vAlign w:val="center"/>
          </w:tcPr>
          <w:p w14:paraId="13EAD216" w14:textId="77777777" w:rsidR="009A0C34" w:rsidRPr="00C31BE4" w:rsidRDefault="009A0C34" w:rsidP="009A0C34">
            <w:pPr>
              <w:tabs>
                <w:tab w:val="left" w:pos="3200"/>
              </w:tabs>
              <w:rPr>
                <w:rFonts w:ascii="Arial" w:hAnsi="Arial" w:cs="Arial"/>
                <w:sz w:val="18"/>
                <w:szCs w:val="18"/>
                <w:lang w:val="es-ES_tradnl"/>
              </w:rPr>
            </w:pPr>
          </w:p>
        </w:tc>
      </w:tr>
      <w:tr w:rsidR="009A0C34" w:rsidRPr="00037A3D" w14:paraId="2AE158D3" w14:textId="77777777" w:rsidTr="009A0C34">
        <w:trPr>
          <w:trHeight w:val="323"/>
        </w:trPr>
        <w:tc>
          <w:tcPr>
            <w:tcW w:w="2790" w:type="dxa"/>
            <w:shd w:val="clear" w:color="auto" w:fill="D9D9D9" w:themeFill="background1" w:themeFillShade="D9"/>
            <w:vAlign w:val="center"/>
          </w:tcPr>
          <w:p w14:paraId="7ECF6B26" w14:textId="1376D987" w:rsidR="009A0C34" w:rsidRPr="00C31BE4" w:rsidDel="00641735" w:rsidRDefault="009A0C34" w:rsidP="009A0C34">
            <w:pPr>
              <w:tabs>
                <w:tab w:val="left" w:pos="3200"/>
              </w:tabs>
              <w:rPr>
                <w:rFonts w:ascii="Arial" w:hAnsi="Arial" w:cs="Arial"/>
                <w:b/>
                <w:sz w:val="18"/>
                <w:szCs w:val="18"/>
                <w:lang w:val="es-ES_tradnl"/>
              </w:rPr>
            </w:pPr>
            <w:r w:rsidRPr="00C31BE4">
              <w:rPr>
                <w:rFonts w:ascii="Arial" w:eastAsia="Arial" w:hAnsi="Arial" w:cs="Arial"/>
                <w:sz w:val="18"/>
                <w:szCs w:val="18"/>
                <w:lang w:val="es-ES_tradnl"/>
              </w:rPr>
              <w:t>A.2 Gestión de contingencia en caso de emergencias (Plan de respuesta a emergencias, plan de seguridad y salud de la comunidad, plan de higiene y seguridad ocupacional).</w:t>
            </w:r>
          </w:p>
        </w:tc>
        <w:tc>
          <w:tcPr>
            <w:tcW w:w="4320" w:type="dxa"/>
            <w:vMerge/>
            <w:vAlign w:val="center"/>
          </w:tcPr>
          <w:p w14:paraId="3F93A619" w14:textId="77777777" w:rsidR="009A0C34" w:rsidRPr="00C31BE4" w:rsidRDefault="009A0C34" w:rsidP="009A0C34">
            <w:pPr>
              <w:tabs>
                <w:tab w:val="left" w:pos="3200"/>
              </w:tabs>
              <w:rPr>
                <w:rFonts w:ascii="Arial" w:hAnsi="Arial" w:cs="Arial"/>
                <w:sz w:val="18"/>
                <w:szCs w:val="18"/>
                <w:lang w:val="es-ES_tradnl"/>
              </w:rPr>
            </w:pPr>
          </w:p>
        </w:tc>
        <w:tc>
          <w:tcPr>
            <w:tcW w:w="6547" w:type="dxa"/>
            <w:vAlign w:val="center"/>
          </w:tcPr>
          <w:p w14:paraId="1E57D70A" w14:textId="77777777" w:rsidR="009A0C34" w:rsidRPr="00C31BE4" w:rsidRDefault="009A0C34" w:rsidP="009A0C34">
            <w:pPr>
              <w:tabs>
                <w:tab w:val="left" w:pos="3200"/>
              </w:tabs>
              <w:rPr>
                <w:rFonts w:ascii="Arial" w:hAnsi="Arial" w:cs="Arial"/>
                <w:sz w:val="18"/>
                <w:szCs w:val="18"/>
                <w:lang w:val="es-ES_tradnl"/>
              </w:rPr>
            </w:pPr>
          </w:p>
        </w:tc>
      </w:tr>
      <w:tr w:rsidR="00161108" w:rsidRPr="007F454B" w14:paraId="439EB339" w14:textId="77777777" w:rsidTr="009A0C34">
        <w:trPr>
          <w:trHeight w:val="323"/>
        </w:trPr>
        <w:tc>
          <w:tcPr>
            <w:tcW w:w="13657" w:type="dxa"/>
            <w:gridSpan w:val="3"/>
            <w:shd w:val="clear" w:color="auto" w:fill="D9D9D9" w:themeFill="background1" w:themeFillShade="D9"/>
            <w:vAlign w:val="center"/>
          </w:tcPr>
          <w:p w14:paraId="2219675A" w14:textId="77777777" w:rsidR="00161108" w:rsidRPr="00C31BE4" w:rsidRDefault="00161108" w:rsidP="009A0C34">
            <w:pPr>
              <w:tabs>
                <w:tab w:val="left" w:pos="3200"/>
              </w:tabs>
              <w:rPr>
                <w:rFonts w:ascii="Arial" w:hAnsi="Arial" w:cs="Arial"/>
                <w:sz w:val="18"/>
                <w:szCs w:val="18"/>
                <w:lang w:val="es-ES_tradnl"/>
              </w:rPr>
            </w:pPr>
            <w:r w:rsidRPr="00C31BE4">
              <w:rPr>
                <w:rFonts w:ascii="Arial" w:hAnsi="Arial" w:cs="Arial"/>
                <w:b/>
                <w:sz w:val="18"/>
                <w:szCs w:val="18"/>
                <w:lang w:val="es-ES_tradnl"/>
              </w:rPr>
              <w:t>OP-710 Política Operativa sobre Reasentamiento Involuntario</w:t>
            </w:r>
          </w:p>
        </w:tc>
      </w:tr>
      <w:tr w:rsidR="009A0C34" w:rsidRPr="00C31BE4" w14:paraId="5D4AB193" w14:textId="77777777" w:rsidTr="009A0C34">
        <w:trPr>
          <w:trHeight w:val="323"/>
        </w:trPr>
        <w:tc>
          <w:tcPr>
            <w:tcW w:w="2790" w:type="dxa"/>
            <w:shd w:val="clear" w:color="auto" w:fill="D9D9D9" w:themeFill="background1" w:themeFillShade="D9"/>
            <w:vAlign w:val="center"/>
          </w:tcPr>
          <w:p w14:paraId="3A4E6F25" w14:textId="77777777" w:rsidR="009A0C34" w:rsidRPr="00C31BE4" w:rsidDel="00641735" w:rsidRDefault="009A0C34" w:rsidP="009A0C34">
            <w:pPr>
              <w:tabs>
                <w:tab w:val="left" w:pos="3200"/>
              </w:tabs>
              <w:rPr>
                <w:rFonts w:ascii="Arial" w:hAnsi="Arial" w:cs="Arial"/>
                <w:b/>
                <w:sz w:val="18"/>
                <w:szCs w:val="18"/>
                <w:lang w:val="es-ES_tradnl"/>
              </w:rPr>
            </w:pPr>
            <w:r w:rsidRPr="00C31BE4">
              <w:rPr>
                <w:rFonts w:ascii="Arial" w:hAnsi="Arial" w:cs="Arial"/>
                <w:sz w:val="18"/>
                <w:szCs w:val="18"/>
                <w:lang w:val="es-ES_tradnl"/>
              </w:rPr>
              <w:t>Minimización del Reasentamiento</w:t>
            </w:r>
          </w:p>
        </w:tc>
        <w:tc>
          <w:tcPr>
            <w:tcW w:w="4320" w:type="dxa"/>
            <w:vMerge w:val="restart"/>
            <w:vAlign w:val="center"/>
          </w:tcPr>
          <w:p w14:paraId="2975348D" w14:textId="10F86EDE" w:rsidR="009A0C34" w:rsidRPr="00C31BE4" w:rsidRDefault="009A0C34" w:rsidP="009A0C34">
            <w:pPr>
              <w:tabs>
                <w:tab w:val="left" w:pos="3200"/>
              </w:tabs>
              <w:rPr>
                <w:rFonts w:ascii="Arial" w:hAnsi="Arial" w:cs="Arial"/>
                <w:sz w:val="18"/>
                <w:szCs w:val="18"/>
                <w:lang w:val="es-ES_tradnl"/>
              </w:rPr>
            </w:pPr>
            <w:r w:rsidRPr="00C31BE4">
              <w:rPr>
                <w:rFonts w:ascii="Arial" w:hAnsi="Arial" w:cs="Arial"/>
                <w:i/>
                <w:sz w:val="18"/>
                <w:szCs w:val="18"/>
                <w:lang w:val="es-ES_tradnl"/>
              </w:rPr>
              <w:t>No se activa</w:t>
            </w:r>
          </w:p>
        </w:tc>
        <w:tc>
          <w:tcPr>
            <w:tcW w:w="6547" w:type="dxa"/>
            <w:vAlign w:val="center"/>
          </w:tcPr>
          <w:p w14:paraId="106DBF25" w14:textId="77777777" w:rsidR="009A0C34" w:rsidRPr="00C31BE4" w:rsidRDefault="009A0C34" w:rsidP="009A0C34">
            <w:pPr>
              <w:tabs>
                <w:tab w:val="left" w:pos="3200"/>
              </w:tabs>
              <w:rPr>
                <w:rFonts w:ascii="Arial" w:hAnsi="Arial" w:cs="Arial"/>
                <w:sz w:val="18"/>
                <w:szCs w:val="18"/>
                <w:lang w:val="es-ES_tradnl"/>
              </w:rPr>
            </w:pPr>
          </w:p>
        </w:tc>
      </w:tr>
      <w:tr w:rsidR="009A0C34" w:rsidRPr="00037A3D" w14:paraId="200646E1" w14:textId="77777777" w:rsidTr="009A0C34">
        <w:trPr>
          <w:trHeight w:val="323"/>
        </w:trPr>
        <w:tc>
          <w:tcPr>
            <w:tcW w:w="2790" w:type="dxa"/>
            <w:shd w:val="clear" w:color="auto" w:fill="D9D9D9" w:themeFill="background1" w:themeFillShade="D9"/>
            <w:vAlign w:val="center"/>
          </w:tcPr>
          <w:p w14:paraId="4AB3A88D" w14:textId="0B2777F2" w:rsidR="009A0C34" w:rsidRPr="00C31BE4" w:rsidDel="00641735" w:rsidRDefault="009A0C34" w:rsidP="009A0C34">
            <w:pPr>
              <w:tabs>
                <w:tab w:val="left" w:pos="3200"/>
              </w:tabs>
              <w:rPr>
                <w:rFonts w:ascii="Arial" w:hAnsi="Arial" w:cs="Arial"/>
                <w:b/>
                <w:sz w:val="18"/>
                <w:szCs w:val="18"/>
                <w:lang w:val="es-ES_tradnl"/>
              </w:rPr>
            </w:pPr>
            <w:r w:rsidRPr="00C31BE4">
              <w:rPr>
                <w:rFonts w:ascii="Arial" w:hAnsi="Arial" w:cs="Arial"/>
                <w:sz w:val="18"/>
                <w:szCs w:val="18"/>
                <w:lang w:val="es-ES_tradnl"/>
              </w:rPr>
              <w:t>Análisis del Riesgo de Empobrecimiento</w:t>
            </w:r>
          </w:p>
        </w:tc>
        <w:tc>
          <w:tcPr>
            <w:tcW w:w="4320" w:type="dxa"/>
            <w:vMerge/>
            <w:vAlign w:val="center"/>
          </w:tcPr>
          <w:p w14:paraId="2469E6DB" w14:textId="77777777" w:rsidR="009A0C34" w:rsidRPr="00C31BE4" w:rsidRDefault="009A0C34" w:rsidP="009A0C34">
            <w:pPr>
              <w:tabs>
                <w:tab w:val="left" w:pos="3200"/>
              </w:tabs>
              <w:rPr>
                <w:rFonts w:ascii="Arial" w:hAnsi="Arial" w:cs="Arial"/>
                <w:sz w:val="18"/>
                <w:szCs w:val="18"/>
                <w:lang w:val="es-ES_tradnl"/>
              </w:rPr>
            </w:pPr>
          </w:p>
        </w:tc>
        <w:tc>
          <w:tcPr>
            <w:tcW w:w="6547" w:type="dxa"/>
            <w:vAlign w:val="center"/>
          </w:tcPr>
          <w:p w14:paraId="0DCA2BFD" w14:textId="77777777" w:rsidR="009A0C34" w:rsidRPr="00C31BE4" w:rsidRDefault="009A0C34" w:rsidP="009A0C34">
            <w:pPr>
              <w:tabs>
                <w:tab w:val="left" w:pos="3200"/>
              </w:tabs>
              <w:rPr>
                <w:rFonts w:ascii="Arial" w:hAnsi="Arial" w:cs="Arial"/>
                <w:sz w:val="18"/>
                <w:szCs w:val="18"/>
                <w:lang w:val="es-ES_tradnl"/>
              </w:rPr>
            </w:pPr>
          </w:p>
        </w:tc>
      </w:tr>
      <w:tr w:rsidR="009A0C34" w:rsidRPr="00037A3D" w14:paraId="5DB1278F" w14:textId="77777777" w:rsidTr="009A0C34">
        <w:trPr>
          <w:trHeight w:val="323"/>
        </w:trPr>
        <w:tc>
          <w:tcPr>
            <w:tcW w:w="2790" w:type="dxa"/>
            <w:shd w:val="clear" w:color="auto" w:fill="D9D9D9" w:themeFill="background1" w:themeFillShade="D9"/>
            <w:vAlign w:val="center"/>
          </w:tcPr>
          <w:p w14:paraId="2BD9E188" w14:textId="11342982" w:rsidR="009A0C34" w:rsidRPr="00C31BE4" w:rsidDel="00641735" w:rsidRDefault="009A0C34" w:rsidP="009A0C34">
            <w:pPr>
              <w:tabs>
                <w:tab w:val="left" w:pos="3200"/>
              </w:tabs>
              <w:rPr>
                <w:rFonts w:ascii="Arial" w:hAnsi="Arial" w:cs="Arial"/>
                <w:b/>
                <w:sz w:val="18"/>
                <w:szCs w:val="18"/>
                <w:lang w:val="es-ES_tradnl"/>
              </w:rPr>
            </w:pPr>
            <w:r w:rsidRPr="00C31BE4">
              <w:rPr>
                <w:rFonts w:ascii="Arial" w:hAnsi="Arial" w:cs="Arial"/>
                <w:sz w:val="18"/>
                <w:szCs w:val="18"/>
                <w:lang w:val="es-ES_tradnl"/>
              </w:rPr>
              <w:t>Requerimiento para el Plan de Reasentamiento y/o Marco de Reasentamiento</w:t>
            </w:r>
          </w:p>
        </w:tc>
        <w:tc>
          <w:tcPr>
            <w:tcW w:w="4320" w:type="dxa"/>
            <w:vMerge/>
            <w:vAlign w:val="center"/>
          </w:tcPr>
          <w:p w14:paraId="0CCE9DED" w14:textId="77777777" w:rsidR="009A0C34" w:rsidRPr="00C31BE4" w:rsidRDefault="009A0C34" w:rsidP="009A0C34">
            <w:pPr>
              <w:tabs>
                <w:tab w:val="left" w:pos="3200"/>
              </w:tabs>
              <w:rPr>
                <w:rFonts w:ascii="Arial" w:hAnsi="Arial" w:cs="Arial"/>
                <w:sz w:val="18"/>
                <w:szCs w:val="18"/>
                <w:lang w:val="es-ES_tradnl"/>
              </w:rPr>
            </w:pPr>
          </w:p>
        </w:tc>
        <w:tc>
          <w:tcPr>
            <w:tcW w:w="6547" w:type="dxa"/>
            <w:vAlign w:val="center"/>
          </w:tcPr>
          <w:p w14:paraId="6D8D382E" w14:textId="77777777" w:rsidR="009A0C34" w:rsidRPr="00C31BE4" w:rsidRDefault="009A0C34" w:rsidP="009A0C34">
            <w:pPr>
              <w:tabs>
                <w:tab w:val="left" w:pos="3200"/>
              </w:tabs>
              <w:rPr>
                <w:rFonts w:ascii="Arial" w:hAnsi="Arial" w:cs="Arial"/>
                <w:sz w:val="18"/>
                <w:szCs w:val="18"/>
                <w:lang w:val="es-ES_tradnl"/>
              </w:rPr>
            </w:pPr>
          </w:p>
        </w:tc>
      </w:tr>
      <w:tr w:rsidR="009A0C34" w:rsidRPr="00037A3D" w14:paraId="642F4635" w14:textId="77777777" w:rsidTr="009A0C34">
        <w:trPr>
          <w:trHeight w:val="323"/>
        </w:trPr>
        <w:tc>
          <w:tcPr>
            <w:tcW w:w="2790" w:type="dxa"/>
            <w:shd w:val="clear" w:color="auto" w:fill="D9D9D9" w:themeFill="background1" w:themeFillShade="D9"/>
            <w:vAlign w:val="center"/>
          </w:tcPr>
          <w:p w14:paraId="704773AF" w14:textId="15C2F02B" w:rsidR="009A0C34" w:rsidRPr="00C31BE4" w:rsidDel="00641735" w:rsidRDefault="009A0C34" w:rsidP="009A0C34">
            <w:pPr>
              <w:tabs>
                <w:tab w:val="left" w:pos="3200"/>
              </w:tabs>
              <w:rPr>
                <w:rFonts w:ascii="Arial" w:hAnsi="Arial" w:cs="Arial"/>
                <w:b/>
                <w:sz w:val="18"/>
                <w:szCs w:val="18"/>
                <w:lang w:val="es-ES_tradnl"/>
              </w:rPr>
            </w:pPr>
            <w:r w:rsidRPr="00C31BE4">
              <w:rPr>
                <w:rFonts w:ascii="Arial" w:hAnsi="Arial" w:cs="Arial"/>
                <w:sz w:val="18"/>
                <w:szCs w:val="18"/>
                <w:lang w:val="es-ES_tradnl"/>
              </w:rPr>
              <w:t>Consultas del Plan de Reasentamiento</w:t>
            </w:r>
          </w:p>
        </w:tc>
        <w:tc>
          <w:tcPr>
            <w:tcW w:w="4320" w:type="dxa"/>
            <w:vMerge/>
            <w:vAlign w:val="center"/>
          </w:tcPr>
          <w:p w14:paraId="7FAFC64F" w14:textId="77777777" w:rsidR="009A0C34" w:rsidRPr="00C31BE4" w:rsidRDefault="009A0C34" w:rsidP="009A0C34">
            <w:pPr>
              <w:tabs>
                <w:tab w:val="left" w:pos="3200"/>
              </w:tabs>
              <w:rPr>
                <w:rFonts w:ascii="Arial" w:hAnsi="Arial" w:cs="Arial"/>
                <w:sz w:val="18"/>
                <w:szCs w:val="18"/>
                <w:lang w:val="es-ES_tradnl"/>
              </w:rPr>
            </w:pPr>
          </w:p>
        </w:tc>
        <w:tc>
          <w:tcPr>
            <w:tcW w:w="6547" w:type="dxa"/>
            <w:vAlign w:val="center"/>
          </w:tcPr>
          <w:p w14:paraId="1557CBB9" w14:textId="77777777" w:rsidR="009A0C34" w:rsidRPr="00C31BE4" w:rsidRDefault="009A0C34" w:rsidP="009A0C34">
            <w:pPr>
              <w:tabs>
                <w:tab w:val="left" w:pos="3200"/>
              </w:tabs>
              <w:rPr>
                <w:rFonts w:ascii="Arial" w:hAnsi="Arial" w:cs="Arial"/>
                <w:sz w:val="18"/>
                <w:szCs w:val="18"/>
                <w:lang w:val="es-ES_tradnl"/>
              </w:rPr>
            </w:pPr>
          </w:p>
        </w:tc>
      </w:tr>
      <w:tr w:rsidR="00161108" w:rsidRPr="007F454B" w14:paraId="4A76E29D" w14:textId="77777777" w:rsidTr="009A0C34">
        <w:trPr>
          <w:trHeight w:val="323"/>
        </w:trPr>
        <w:tc>
          <w:tcPr>
            <w:tcW w:w="13657" w:type="dxa"/>
            <w:gridSpan w:val="3"/>
            <w:shd w:val="clear" w:color="auto" w:fill="D9D9D9" w:themeFill="background1" w:themeFillShade="D9"/>
            <w:vAlign w:val="center"/>
          </w:tcPr>
          <w:p w14:paraId="20893304" w14:textId="77777777" w:rsidR="00161108" w:rsidRPr="00C31BE4" w:rsidRDefault="00161108" w:rsidP="009A0C34">
            <w:pPr>
              <w:tabs>
                <w:tab w:val="left" w:pos="3200"/>
              </w:tabs>
              <w:rPr>
                <w:rFonts w:ascii="Arial" w:hAnsi="Arial" w:cs="Arial"/>
                <w:sz w:val="18"/>
                <w:szCs w:val="18"/>
                <w:lang w:val="es-ES_tradnl"/>
              </w:rPr>
            </w:pPr>
            <w:r w:rsidRPr="00C31BE4">
              <w:rPr>
                <w:rFonts w:ascii="Arial" w:hAnsi="Arial" w:cs="Arial"/>
                <w:b/>
                <w:sz w:val="18"/>
                <w:szCs w:val="18"/>
                <w:lang w:val="es-ES_tradnl"/>
              </w:rPr>
              <w:t>OP-765 Política Operativa sobre de Pueblos Indígenas</w:t>
            </w:r>
          </w:p>
        </w:tc>
      </w:tr>
      <w:tr w:rsidR="00531A06" w:rsidRPr="00C31BE4" w14:paraId="79102A13" w14:textId="77777777" w:rsidTr="00531A06">
        <w:trPr>
          <w:trHeight w:val="323"/>
        </w:trPr>
        <w:tc>
          <w:tcPr>
            <w:tcW w:w="2790" w:type="dxa"/>
            <w:shd w:val="clear" w:color="auto" w:fill="D9D9D9" w:themeFill="background1" w:themeFillShade="D9"/>
            <w:vAlign w:val="center"/>
          </w:tcPr>
          <w:p w14:paraId="4DE089C9" w14:textId="1236F904" w:rsidR="00531A06" w:rsidRPr="00C31BE4" w:rsidDel="00641735" w:rsidRDefault="00531A06" w:rsidP="00531A06">
            <w:pPr>
              <w:tabs>
                <w:tab w:val="left" w:pos="3200"/>
              </w:tabs>
              <w:rPr>
                <w:rFonts w:ascii="Arial" w:hAnsi="Arial" w:cs="Arial"/>
                <w:b/>
                <w:sz w:val="18"/>
                <w:szCs w:val="18"/>
                <w:lang w:val="es-ES_tradnl"/>
              </w:rPr>
            </w:pPr>
            <w:r w:rsidRPr="00C31BE4">
              <w:rPr>
                <w:rFonts w:ascii="Arial" w:hAnsi="Arial" w:cs="Arial"/>
                <w:sz w:val="18"/>
                <w:szCs w:val="18"/>
                <w:lang w:val="es-ES_tradnl"/>
              </w:rPr>
              <w:lastRenderedPageBreak/>
              <w:t>Requerimiento de Evaluación Sociocultural</w:t>
            </w:r>
          </w:p>
        </w:tc>
        <w:tc>
          <w:tcPr>
            <w:tcW w:w="4320" w:type="dxa"/>
            <w:vMerge w:val="restart"/>
            <w:vAlign w:val="center"/>
          </w:tcPr>
          <w:p w14:paraId="7BA8B6FD" w14:textId="378AAC0E" w:rsidR="00531A06" w:rsidRPr="00C31BE4" w:rsidRDefault="00531A06" w:rsidP="00531A06">
            <w:pPr>
              <w:tabs>
                <w:tab w:val="left" w:pos="3200"/>
              </w:tabs>
              <w:rPr>
                <w:rFonts w:ascii="Arial" w:hAnsi="Arial" w:cs="Arial"/>
                <w:sz w:val="18"/>
                <w:szCs w:val="18"/>
                <w:lang w:val="es-ES_tradnl"/>
              </w:rPr>
            </w:pPr>
            <w:r w:rsidRPr="00C31BE4">
              <w:rPr>
                <w:rFonts w:ascii="Arial" w:hAnsi="Arial" w:cs="Arial"/>
                <w:sz w:val="18"/>
                <w:szCs w:val="18"/>
                <w:lang w:val="es-ES_tradnl"/>
              </w:rPr>
              <w:t>No se activa</w:t>
            </w:r>
          </w:p>
        </w:tc>
        <w:tc>
          <w:tcPr>
            <w:tcW w:w="6547" w:type="dxa"/>
            <w:vMerge w:val="restart"/>
            <w:vAlign w:val="center"/>
          </w:tcPr>
          <w:p w14:paraId="1280FA54" w14:textId="77777777" w:rsidR="00531A06" w:rsidRPr="00C31BE4" w:rsidRDefault="00531A06" w:rsidP="00531A06">
            <w:pPr>
              <w:tabs>
                <w:tab w:val="left" w:pos="3200"/>
              </w:tabs>
              <w:rPr>
                <w:rFonts w:ascii="Arial" w:hAnsi="Arial" w:cs="Arial"/>
                <w:sz w:val="18"/>
                <w:szCs w:val="18"/>
                <w:lang w:val="es-ES_tradnl"/>
              </w:rPr>
            </w:pPr>
          </w:p>
        </w:tc>
      </w:tr>
      <w:tr w:rsidR="00531A06" w:rsidRPr="00037A3D" w14:paraId="6A7093DC" w14:textId="77777777" w:rsidTr="00531A06">
        <w:trPr>
          <w:trHeight w:val="323"/>
        </w:trPr>
        <w:tc>
          <w:tcPr>
            <w:tcW w:w="2790" w:type="dxa"/>
            <w:shd w:val="clear" w:color="auto" w:fill="D9D9D9" w:themeFill="background1" w:themeFillShade="D9"/>
            <w:vAlign w:val="center"/>
          </w:tcPr>
          <w:p w14:paraId="7C2B18A1" w14:textId="043F1B02" w:rsidR="00531A06" w:rsidRPr="00C31BE4" w:rsidDel="00641735" w:rsidRDefault="00531A06" w:rsidP="00531A06">
            <w:pPr>
              <w:tabs>
                <w:tab w:val="left" w:pos="3200"/>
              </w:tabs>
              <w:rPr>
                <w:rFonts w:ascii="Arial" w:hAnsi="Arial" w:cs="Arial"/>
                <w:b/>
                <w:sz w:val="18"/>
                <w:szCs w:val="18"/>
                <w:lang w:val="es-ES_tradnl"/>
              </w:rPr>
            </w:pPr>
            <w:r w:rsidRPr="00C31BE4">
              <w:rPr>
                <w:rFonts w:ascii="Arial" w:hAnsi="Arial" w:cs="Arial"/>
                <w:sz w:val="18"/>
                <w:szCs w:val="18"/>
                <w:lang w:val="es-ES_tradnl"/>
              </w:rPr>
              <w:t>Negociaciones de Buena Fe y documentación adecuada / Acuerdos con Pueblos Indígenas Afectados</w:t>
            </w:r>
          </w:p>
        </w:tc>
        <w:tc>
          <w:tcPr>
            <w:tcW w:w="4320" w:type="dxa"/>
            <w:vMerge/>
            <w:vAlign w:val="center"/>
          </w:tcPr>
          <w:p w14:paraId="2FC6DD80" w14:textId="77777777" w:rsidR="00531A06" w:rsidRPr="00C31BE4" w:rsidRDefault="00531A06" w:rsidP="00531A06">
            <w:pPr>
              <w:tabs>
                <w:tab w:val="left" w:pos="3200"/>
              </w:tabs>
              <w:rPr>
                <w:rFonts w:ascii="Arial" w:hAnsi="Arial" w:cs="Arial"/>
                <w:sz w:val="18"/>
                <w:szCs w:val="18"/>
                <w:lang w:val="es-ES_tradnl"/>
              </w:rPr>
            </w:pPr>
          </w:p>
        </w:tc>
        <w:tc>
          <w:tcPr>
            <w:tcW w:w="6547" w:type="dxa"/>
            <w:vMerge/>
            <w:vAlign w:val="center"/>
          </w:tcPr>
          <w:p w14:paraId="7B2C3816" w14:textId="77777777" w:rsidR="00531A06" w:rsidRPr="00C31BE4" w:rsidRDefault="00531A06" w:rsidP="00531A06">
            <w:pPr>
              <w:tabs>
                <w:tab w:val="left" w:pos="3200"/>
              </w:tabs>
              <w:rPr>
                <w:rFonts w:ascii="Arial" w:hAnsi="Arial" w:cs="Arial"/>
                <w:sz w:val="18"/>
                <w:szCs w:val="18"/>
                <w:lang w:val="es-ES_tradnl"/>
              </w:rPr>
            </w:pPr>
          </w:p>
        </w:tc>
      </w:tr>
      <w:tr w:rsidR="00531A06" w:rsidRPr="00037A3D" w14:paraId="6E84317B" w14:textId="77777777" w:rsidTr="00531A06">
        <w:trPr>
          <w:trHeight w:val="323"/>
        </w:trPr>
        <w:tc>
          <w:tcPr>
            <w:tcW w:w="2790" w:type="dxa"/>
            <w:shd w:val="clear" w:color="auto" w:fill="D9D9D9" w:themeFill="background1" w:themeFillShade="D9"/>
            <w:vAlign w:val="center"/>
          </w:tcPr>
          <w:p w14:paraId="34F0525D" w14:textId="6FA93C08" w:rsidR="00531A06" w:rsidRPr="00C31BE4" w:rsidDel="00641735" w:rsidRDefault="00531A06" w:rsidP="00531A06">
            <w:pPr>
              <w:tabs>
                <w:tab w:val="left" w:pos="3200"/>
              </w:tabs>
              <w:rPr>
                <w:rFonts w:ascii="Arial" w:hAnsi="Arial" w:cs="Arial"/>
                <w:b/>
                <w:sz w:val="18"/>
                <w:szCs w:val="18"/>
                <w:lang w:val="es-ES_tradnl"/>
              </w:rPr>
            </w:pPr>
            <w:r w:rsidRPr="00C31BE4">
              <w:rPr>
                <w:rFonts w:ascii="Arial" w:hAnsi="Arial" w:cs="Arial"/>
                <w:sz w:val="18"/>
                <w:szCs w:val="18"/>
                <w:lang w:val="es-ES_tradnl"/>
              </w:rPr>
              <w:t>Requerimiento de Plan o Marco de Compensación y Desarrollo de Pueblos Indígenas</w:t>
            </w:r>
          </w:p>
        </w:tc>
        <w:tc>
          <w:tcPr>
            <w:tcW w:w="4320" w:type="dxa"/>
            <w:vMerge/>
            <w:vAlign w:val="center"/>
          </w:tcPr>
          <w:p w14:paraId="18C234DE" w14:textId="77777777" w:rsidR="00531A06" w:rsidRPr="00C31BE4" w:rsidRDefault="00531A06" w:rsidP="00531A06">
            <w:pPr>
              <w:tabs>
                <w:tab w:val="left" w:pos="3200"/>
              </w:tabs>
              <w:rPr>
                <w:rFonts w:ascii="Arial" w:hAnsi="Arial" w:cs="Arial"/>
                <w:sz w:val="18"/>
                <w:szCs w:val="18"/>
                <w:lang w:val="es-ES_tradnl"/>
              </w:rPr>
            </w:pPr>
          </w:p>
        </w:tc>
        <w:tc>
          <w:tcPr>
            <w:tcW w:w="6547" w:type="dxa"/>
            <w:vMerge/>
            <w:vAlign w:val="center"/>
          </w:tcPr>
          <w:p w14:paraId="6D72F740" w14:textId="77777777" w:rsidR="00531A06" w:rsidRPr="00C31BE4" w:rsidRDefault="00531A06" w:rsidP="00531A06">
            <w:pPr>
              <w:tabs>
                <w:tab w:val="left" w:pos="3200"/>
              </w:tabs>
              <w:rPr>
                <w:rFonts w:ascii="Arial" w:hAnsi="Arial" w:cs="Arial"/>
                <w:sz w:val="18"/>
                <w:szCs w:val="18"/>
                <w:lang w:val="es-ES_tradnl"/>
              </w:rPr>
            </w:pPr>
          </w:p>
        </w:tc>
      </w:tr>
      <w:tr w:rsidR="00531A06" w:rsidRPr="00037A3D" w14:paraId="736BA321" w14:textId="77777777" w:rsidTr="00531A06">
        <w:trPr>
          <w:trHeight w:val="323"/>
        </w:trPr>
        <w:tc>
          <w:tcPr>
            <w:tcW w:w="2790" w:type="dxa"/>
            <w:shd w:val="clear" w:color="auto" w:fill="D9D9D9" w:themeFill="background1" w:themeFillShade="D9"/>
            <w:vAlign w:val="center"/>
          </w:tcPr>
          <w:p w14:paraId="606B36CA" w14:textId="54A9AB12" w:rsidR="00531A06" w:rsidRPr="00C31BE4" w:rsidRDefault="00531A06" w:rsidP="00531A06">
            <w:pPr>
              <w:tabs>
                <w:tab w:val="left" w:pos="3200"/>
              </w:tabs>
              <w:rPr>
                <w:rFonts w:ascii="Arial" w:hAnsi="Arial" w:cs="Arial"/>
                <w:sz w:val="18"/>
                <w:szCs w:val="18"/>
                <w:lang w:val="es-ES_tradnl"/>
              </w:rPr>
            </w:pPr>
            <w:r w:rsidRPr="00C31BE4">
              <w:rPr>
                <w:rFonts w:ascii="Arial" w:hAnsi="Arial" w:cs="Arial"/>
                <w:sz w:val="18"/>
                <w:szCs w:val="18"/>
                <w:lang w:val="es-ES_tradnl"/>
              </w:rPr>
              <w:t>Cuestiones Relacionadas con la Discriminación y/o exclusión</w:t>
            </w:r>
          </w:p>
        </w:tc>
        <w:tc>
          <w:tcPr>
            <w:tcW w:w="4320" w:type="dxa"/>
            <w:vMerge/>
            <w:vAlign w:val="center"/>
          </w:tcPr>
          <w:p w14:paraId="07E8E86A" w14:textId="77777777" w:rsidR="00531A06" w:rsidRPr="00C31BE4" w:rsidRDefault="00531A06" w:rsidP="00531A06">
            <w:pPr>
              <w:tabs>
                <w:tab w:val="left" w:pos="3200"/>
              </w:tabs>
              <w:rPr>
                <w:rFonts w:ascii="Arial" w:hAnsi="Arial" w:cs="Arial"/>
                <w:sz w:val="18"/>
                <w:szCs w:val="18"/>
                <w:lang w:val="es-ES_tradnl"/>
              </w:rPr>
            </w:pPr>
          </w:p>
        </w:tc>
        <w:tc>
          <w:tcPr>
            <w:tcW w:w="6547" w:type="dxa"/>
            <w:vMerge/>
            <w:vAlign w:val="center"/>
          </w:tcPr>
          <w:p w14:paraId="0D28DB24" w14:textId="77777777" w:rsidR="00531A06" w:rsidRPr="00C31BE4" w:rsidRDefault="00531A06" w:rsidP="00531A06">
            <w:pPr>
              <w:tabs>
                <w:tab w:val="left" w:pos="3200"/>
              </w:tabs>
              <w:rPr>
                <w:rFonts w:ascii="Arial" w:hAnsi="Arial" w:cs="Arial"/>
                <w:sz w:val="18"/>
                <w:szCs w:val="18"/>
                <w:lang w:val="es-ES_tradnl"/>
              </w:rPr>
            </w:pPr>
          </w:p>
        </w:tc>
      </w:tr>
      <w:tr w:rsidR="00531A06" w:rsidRPr="00C31BE4" w14:paraId="0B514031" w14:textId="77777777" w:rsidTr="00531A06">
        <w:trPr>
          <w:trHeight w:val="323"/>
        </w:trPr>
        <w:tc>
          <w:tcPr>
            <w:tcW w:w="2790" w:type="dxa"/>
            <w:shd w:val="clear" w:color="auto" w:fill="D9D9D9" w:themeFill="background1" w:themeFillShade="D9"/>
            <w:vAlign w:val="center"/>
          </w:tcPr>
          <w:p w14:paraId="035E2BE4" w14:textId="6C5F2243" w:rsidR="00531A06" w:rsidRPr="00C31BE4" w:rsidRDefault="00531A06" w:rsidP="00531A06">
            <w:pPr>
              <w:tabs>
                <w:tab w:val="left" w:pos="3200"/>
              </w:tabs>
              <w:rPr>
                <w:rFonts w:ascii="Arial" w:hAnsi="Arial" w:cs="Arial"/>
                <w:sz w:val="18"/>
                <w:szCs w:val="18"/>
                <w:lang w:val="es-ES_tradnl"/>
              </w:rPr>
            </w:pPr>
            <w:r w:rsidRPr="00C31BE4">
              <w:rPr>
                <w:rFonts w:ascii="Arial" w:hAnsi="Arial" w:cs="Arial"/>
                <w:sz w:val="18"/>
                <w:szCs w:val="18"/>
                <w:lang w:val="es-ES_tradnl"/>
              </w:rPr>
              <w:t xml:space="preserve">Impactos Transfronterizos </w:t>
            </w:r>
          </w:p>
        </w:tc>
        <w:tc>
          <w:tcPr>
            <w:tcW w:w="4320" w:type="dxa"/>
            <w:vMerge/>
            <w:vAlign w:val="center"/>
          </w:tcPr>
          <w:p w14:paraId="31A4D548" w14:textId="77777777" w:rsidR="00531A06" w:rsidRPr="00C31BE4" w:rsidRDefault="00531A06" w:rsidP="00531A06">
            <w:pPr>
              <w:tabs>
                <w:tab w:val="left" w:pos="3200"/>
              </w:tabs>
              <w:rPr>
                <w:rFonts w:ascii="Arial" w:hAnsi="Arial" w:cs="Arial"/>
                <w:sz w:val="18"/>
                <w:szCs w:val="18"/>
                <w:lang w:val="es-ES_tradnl"/>
              </w:rPr>
            </w:pPr>
          </w:p>
        </w:tc>
        <w:tc>
          <w:tcPr>
            <w:tcW w:w="6547" w:type="dxa"/>
            <w:vMerge/>
            <w:vAlign w:val="center"/>
          </w:tcPr>
          <w:p w14:paraId="1B9702C0" w14:textId="77777777" w:rsidR="00531A06" w:rsidRPr="00C31BE4" w:rsidRDefault="00531A06" w:rsidP="00531A06">
            <w:pPr>
              <w:tabs>
                <w:tab w:val="left" w:pos="3200"/>
              </w:tabs>
              <w:rPr>
                <w:rFonts w:ascii="Arial" w:hAnsi="Arial" w:cs="Arial"/>
                <w:sz w:val="18"/>
                <w:szCs w:val="18"/>
                <w:lang w:val="es-ES_tradnl"/>
              </w:rPr>
            </w:pPr>
          </w:p>
        </w:tc>
      </w:tr>
      <w:tr w:rsidR="00531A06" w:rsidRPr="007F454B" w14:paraId="71AE3083" w14:textId="77777777" w:rsidTr="00531A06">
        <w:trPr>
          <w:trHeight w:val="323"/>
        </w:trPr>
        <w:tc>
          <w:tcPr>
            <w:tcW w:w="2790" w:type="dxa"/>
            <w:shd w:val="clear" w:color="auto" w:fill="D9D9D9" w:themeFill="background1" w:themeFillShade="D9"/>
            <w:vAlign w:val="center"/>
          </w:tcPr>
          <w:p w14:paraId="4718535E" w14:textId="77777777" w:rsidR="00531A06" w:rsidRPr="00C31BE4" w:rsidRDefault="00531A06" w:rsidP="00531A06">
            <w:pPr>
              <w:tabs>
                <w:tab w:val="left" w:pos="3200"/>
              </w:tabs>
              <w:rPr>
                <w:rFonts w:ascii="Arial" w:hAnsi="Arial" w:cs="Arial"/>
                <w:sz w:val="18"/>
                <w:szCs w:val="18"/>
                <w:lang w:val="es-ES_tradnl"/>
              </w:rPr>
            </w:pPr>
            <w:r w:rsidRPr="00C31BE4">
              <w:rPr>
                <w:rFonts w:ascii="Arial" w:hAnsi="Arial" w:cs="Arial"/>
                <w:sz w:val="18"/>
                <w:szCs w:val="18"/>
                <w:lang w:val="es-ES_tradnl"/>
              </w:rPr>
              <w:t>Impactos sobre Pueblos Indígenas Aislados</w:t>
            </w:r>
          </w:p>
        </w:tc>
        <w:tc>
          <w:tcPr>
            <w:tcW w:w="4320" w:type="dxa"/>
            <w:vMerge/>
            <w:vAlign w:val="center"/>
          </w:tcPr>
          <w:p w14:paraId="2A28BED0" w14:textId="77777777" w:rsidR="00531A06" w:rsidRPr="00C31BE4" w:rsidRDefault="00531A06" w:rsidP="00531A06">
            <w:pPr>
              <w:tabs>
                <w:tab w:val="left" w:pos="3200"/>
              </w:tabs>
              <w:rPr>
                <w:rFonts w:ascii="Arial" w:hAnsi="Arial" w:cs="Arial"/>
                <w:sz w:val="18"/>
                <w:szCs w:val="18"/>
                <w:lang w:val="es-ES_tradnl"/>
              </w:rPr>
            </w:pPr>
          </w:p>
        </w:tc>
        <w:tc>
          <w:tcPr>
            <w:tcW w:w="6547" w:type="dxa"/>
            <w:vMerge/>
            <w:vAlign w:val="center"/>
          </w:tcPr>
          <w:p w14:paraId="782D01E2" w14:textId="77777777" w:rsidR="00531A06" w:rsidRPr="00C31BE4" w:rsidRDefault="00531A06" w:rsidP="00531A06">
            <w:pPr>
              <w:tabs>
                <w:tab w:val="left" w:pos="3200"/>
              </w:tabs>
              <w:rPr>
                <w:rFonts w:ascii="Arial" w:hAnsi="Arial" w:cs="Arial"/>
                <w:sz w:val="18"/>
                <w:szCs w:val="18"/>
                <w:lang w:val="es-ES_tradnl"/>
              </w:rPr>
            </w:pPr>
          </w:p>
        </w:tc>
      </w:tr>
      <w:tr w:rsidR="00161108" w:rsidRPr="00037A3D" w14:paraId="770302CE" w14:textId="77777777" w:rsidTr="00531A06">
        <w:trPr>
          <w:trHeight w:val="323"/>
        </w:trPr>
        <w:tc>
          <w:tcPr>
            <w:tcW w:w="13657" w:type="dxa"/>
            <w:gridSpan w:val="3"/>
            <w:shd w:val="clear" w:color="auto" w:fill="D9D9D9" w:themeFill="background1" w:themeFillShade="D9"/>
            <w:vAlign w:val="center"/>
          </w:tcPr>
          <w:p w14:paraId="428803B5" w14:textId="77777777" w:rsidR="00161108" w:rsidRPr="00C31BE4" w:rsidRDefault="00161108" w:rsidP="00531A06">
            <w:pPr>
              <w:tabs>
                <w:tab w:val="left" w:pos="3200"/>
              </w:tabs>
              <w:rPr>
                <w:rFonts w:ascii="Arial" w:hAnsi="Arial" w:cs="Arial"/>
                <w:sz w:val="18"/>
                <w:szCs w:val="18"/>
                <w:lang w:val="es-ES_tradnl"/>
              </w:rPr>
            </w:pPr>
            <w:r w:rsidRPr="00C31BE4">
              <w:rPr>
                <w:rFonts w:ascii="Arial" w:hAnsi="Arial" w:cs="Arial"/>
                <w:b/>
                <w:sz w:val="18"/>
                <w:szCs w:val="18"/>
                <w:lang w:val="es-ES_tradnl"/>
              </w:rPr>
              <w:t>OP-761 Política Operativa sobre Igualdad de Género en el Desarrollo</w:t>
            </w:r>
          </w:p>
        </w:tc>
      </w:tr>
      <w:tr w:rsidR="00161108" w:rsidRPr="007F454B" w14:paraId="641D768D" w14:textId="77777777" w:rsidTr="00531A06">
        <w:trPr>
          <w:trHeight w:val="323"/>
        </w:trPr>
        <w:tc>
          <w:tcPr>
            <w:tcW w:w="2790" w:type="dxa"/>
            <w:shd w:val="clear" w:color="auto" w:fill="D9D9D9" w:themeFill="background1" w:themeFillShade="D9"/>
            <w:vAlign w:val="center"/>
          </w:tcPr>
          <w:p w14:paraId="1DED9948" w14:textId="6EEE5554" w:rsidR="00161108" w:rsidRPr="00C31BE4" w:rsidDel="00641735" w:rsidRDefault="00161108" w:rsidP="00531A06">
            <w:pPr>
              <w:tabs>
                <w:tab w:val="left" w:pos="3200"/>
              </w:tabs>
              <w:rPr>
                <w:rFonts w:ascii="Arial" w:hAnsi="Arial" w:cs="Arial"/>
                <w:b/>
                <w:sz w:val="18"/>
                <w:szCs w:val="18"/>
                <w:lang w:val="es-ES_tradnl"/>
              </w:rPr>
            </w:pPr>
            <w:r w:rsidRPr="00C31BE4">
              <w:rPr>
                <w:rFonts w:ascii="Arial" w:eastAsia="Arial" w:hAnsi="Arial" w:cs="Arial"/>
                <w:sz w:val="18"/>
                <w:szCs w:val="18"/>
                <w:lang w:val="es-ES_tradnl"/>
              </w:rPr>
              <w:t>Consulta y participación efectiva de mujeres y hombres</w:t>
            </w:r>
          </w:p>
        </w:tc>
        <w:tc>
          <w:tcPr>
            <w:tcW w:w="4320" w:type="dxa"/>
            <w:vAlign w:val="center"/>
          </w:tcPr>
          <w:p w14:paraId="008119BC" w14:textId="319DF96E" w:rsidR="00161108" w:rsidRPr="00C31BE4" w:rsidRDefault="00161108" w:rsidP="00531A06">
            <w:pPr>
              <w:tabs>
                <w:tab w:val="left" w:pos="3200"/>
              </w:tabs>
              <w:rPr>
                <w:rFonts w:ascii="Arial" w:hAnsi="Arial" w:cs="Arial"/>
                <w:sz w:val="18"/>
                <w:szCs w:val="18"/>
                <w:lang w:val="es-ES_tradnl"/>
              </w:rPr>
            </w:pPr>
            <w:r w:rsidRPr="00C31BE4">
              <w:rPr>
                <w:rFonts w:ascii="Arial" w:hAnsi="Arial" w:cs="Arial"/>
                <w:sz w:val="18"/>
                <w:szCs w:val="18"/>
                <w:lang w:val="es-ES_tradnl"/>
              </w:rPr>
              <w:t>No aplica (política irrelevante) – B.13</w:t>
            </w:r>
          </w:p>
        </w:tc>
        <w:tc>
          <w:tcPr>
            <w:tcW w:w="6547" w:type="dxa"/>
            <w:vAlign w:val="center"/>
          </w:tcPr>
          <w:p w14:paraId="73C4E8A2" w14:textId="77777777" w:rsidR="00161108" w:rsidRPr="00C31BE4" w:rsidRDefault="00161108" w:rsidP="00531A06">
            <w:pPr>
              <w:tabs>
                <w:tab w:val="left" w:pos="3200"/>
              </w:tabs>
              <w:rPr>
                <w:rFonts w:ascii="Arial" w:hAnsi="Arial" w:cs="Arial"/>
                <w:sz w:val="18"/>
                <w:szCs w:val="18"/>
                <w:lang w:val="es-ES_tradnl"/>
              </w:rPr>
            </w:pPr>
          </w:p>
        </w:tc>
      </w:tr>
      <w:tr w:rsidR="00161108" w:rsidRPr="00B73EDD" w14:paraId="0D70A542" w14:textId="77777777" w:rsidTr="00531A06">
        <w:trPr>
          <w:trHeight w:val="323"/>
        </w:trPr>
        <w:tc>
          <w:tcPr>
            <w:tcW w:w="2790" w:type="dxa"/>
            <w:shd w:val="clear" w:color="auto" w:fill="D9D9D9" w:themeFill="background1" w:themeFillShade="D9"/>
            <w:vAlign w:val="center"/>
          </w:tcPr>
          <w:p w14:paraId="5959F396" w14:textId="1929211E" w:rsidR="00161108" w:rsidRPr="00C31BE4" w:rsidDel="00641735" w:rsidRDefault="00161108" w:rsidP="00531A06">
            <w:pPr>
              <w:tabs>
                <w:tab w:val="left" w:pos="3200"/>
              </w:tabs>
              <w:rPr>
                <w:rFonts w:ascii="Arial" w:hAnsi="Arial" w:cs="Arial"/>
                <w:b/>
                <w:sz w:val="18"/>
                <w:szCs w:val="18"/>
                <w:lang w:val="es-ES_tradnl"/>
              </w:rPr>
            </w:pPr>
            <w:r w:rsidRPr="00C31BE4">
              <w:rPr>
                <w:rFonts w:ascii="Arial" w:eastAsia="Arial" w:hAnsi="Arial" w:cs="Arial"/>
                <w:sz w:val="18"/>
                <w:szCs w:val="18"/>
                <w:lang w:val="es-ES_tradnl"/>
              </w:rPr>
              <w:t>Riesgo de igualdad de género y salvaguardias.</w:t>
            </w:r>
          </w:p>
        </w:tc>
        <w:tc>
          <w:tcPr>
            <w:tcW w:w="4320" w:type="dxa"/>
            <w:vAlign w:val="center"/>
          </w:tcPr>
          <w:p w14:paraId="12EF37BC" w14:textId="424B8254" w:rsidR="00161108" w:rsidRPr="00C31BE4" w:rsidRDefault="00161108" w:rsidP="00531A06">
            <w:pPr>
              <w:tabs>
                <w:tab w:val="left" w:pos="3200"/>
              </w:tabs>
              <w:rPr>
                <w:rFonts w:ascii="Arial" w:hAnsi="Arial" w:cs="Arial"/>
                <w:sz w:val="18"/>
                <w:szCs w:val="18"/>
                <w:lang w:val="es-ES_tradnl"/>
              </w:rPr>
            </w:pPr>
            <w:r w:rsidRPr="00C31BE4">
              <w:rPr>
                <w:rFonts w:ascii="Arial" w:hAnsi="Arial" w:cs="Arial"/>
                <w:sz w:val="18"/>
                <w:szCs w:val="18"/>
                <w:lang w:val="es-ES_tradnl"/>
              </w:rPr>
              <w:t>No se activa</w:t>
            </w:r>
          </w:p>
        </w:tc>
        <w:tc>
          <w:tcPr>
            <w:tcW w:w="6547" w:type="dxa"/>
            <w:vAlign w:val="center"/>
          </w:tcPr>
          <w:p w14:paraId="7E39E0C3" w14:textId="0083AA27" w:rsidR="005D1552" w:rsidRPr="00C31BE4" w:rsidRDefault="005D1552" w:rsidP="00531A06">
            <w:pPr>
              <w:tabs>
                <w:tab w:val="left" w:pos="3200"/>
              </w:tabs>
              <w:rPr>
                <w:rFonts w:ascii="Arial" w:hAnsi="Arial" w:cs="Arial"/>
                <w:sz w:val="18"/>
                <w:szCs w:val="18"/>
                <w:lang w:val="es-ES_tradnl"/>
              </w:rPr>
            </w:pPr>
          </w:p>
        </w:tc>
      </w:tr>
      <w:tr w:rsidR="00161108" w:rsidRPr="00037A3D" w14:paraId="66AC3AA6" w14:textId="77777777" w:rsidTr="00531A06">
        <w:trPr>
          <w:trHeight w:val="323"/>
        </w:trPr>
        <w:tc>
          <w:tcPr>
            <w:tcW w:w="13657" w:type="dxa"/>
            <w:gridSpan w:val="3"/>
            <w:shd w:val="clear" w:color="auto" w:fill="D9D9D9" w:themeFill="background1" w:themeFillShade="D9"/>
            <w:vAlign w:val="center"/>
          </w:tcPr>
          <w:p w14:paraId="0AEDFA69" w14:textId="77777777" w:rsidR="00161108" w:rsidRPr="00C31BE4" w:rsidRDefault="00161108" w:rsidP="00531A06">
            <w:pPr>
              <w:tabs>
                <w:tab w:val="left" w:pos="3200"/>
              </w:tabs>
              <w:rPr>
                <w:rFonts w:ascii="Arial" w:hAnsi="Arial" w:cs="Arial"/>
                <w:sz w:val="18"/>
                <w:szCs w:val="18"/>
                <w:lang w:val="es-ES_tradnl"/>
              </w:rPr>
            </w:pPr>
            <w:r w:rsidRPr="00C31BE4">
              <w:rPr>
                <w:rFonts w:ascii="Arial" w:hAnsi="Arial" w:cs="Arial"/>
                <w:b/>
                <w:sz w:val="18"/>
                <w:szCs w:val="18"/>
                <w:lang w:val="es-ES_tradnl"/>
              </w:rPr>
              <w:t>OP-102 Política de Acceso a la Información</w:t>
            </w:r>
          </w:p>
        </w:tc>
      </w:tr>
      <w:tr w:rsidR="00161108" w:rsidRPr="00C31BE4" w14:paraId="16F12AE8" w14:textId="77777777" w:rsidTr="00531A06">
        <w:trPr>
          <w:trHeight w:val="323"/>
        </w:trPr>
        <w:tc>
          <w:tcPr>
            <w:tcW w:w="2790" w:type="dxa"/>
            <w:shd w:val="clear" w:color="auto" w:fill="D9D9D9" w:themeFill="background1" w:themeFillShade="D9"/>
            <w:vAlign w:val="center"/>
          </w:tcPr>
          <w:p w14:paraId="7852EE75" w14:textId="3D28F3A2" w:rsidR="00161108" w:rsidRPr="00C31BE4" w:rsidDel="00641735" w:rsidRDefault="00161108" w:rsidP="00531A06">
            <w:pPr>
              <w:tabs>
                <w:tab w:val="left" w:pos="3200"/>
              </w:tabs>
              <w:rPr>
                <w:rFonts w:ascii="Arial" w:hAnsi="Arial" w:cs="Arial"/>
                <w:b/>
                <w:sz w:val="18"/>
                <w:szCs w:val="18"/>
                <w:lang w:val="es-ES_tradnl"/>
              </w:rPr>
            </w:pPr>
            <w:r w:rsidRPr="00C31BE4">
              <w:rPr>
                <w:rFonts w:ascii="Arial" w:hAnsi="Arial" w:cs="Arial"/>
                <w:sz w:val="18"/>
                <w:szCs w:val="18"/>
                <w:lang w:val="es-ES_tradnl"/>
              </w:rPr>
              <w:t>Divulgación de Evaluaciones Ambientales y Sociales Previo a la Misión de Análisis, QRR, OPC y envío de los documentos al Directorio</w:t>
            </w:r>
          </w:p>
        </w:tc>
        <w:tc>
          <w:tcPr>
            <w:tcW w:w="4320" w:type="dxa"/>
            <w:vAlign w:val="center"/>
          </w:tcPr>
          <w:p w14:paraId="422298D9" w14:textId="5F19816A" w:rsidR="00161108" w:rsidRPr="00C31BE4" w:rsidRDefault="00161108" w:rsidP="00531A06">
            <w:pPr>
              <w:tabs>
                <w:tab w:val="left" w:pos="3200"/>
              </w:tabs>
              <w:rPr>
                <w:rFonts w:ascii="Arial" w:hAnsi="Arial" w:cs="Arial"/>
                <w:sz w:val="18"/>
                <w:szCs w:val="18"/>
                <w:lang w:val="es-ES_tradnl"/>
              </w:rPr>
            </w:pPr>
            <w:r w:rsidRPr="00C31BE4">
              <w:rPr>
                <w:rFonts w:ascii="Arial" w:hAnsi="Arial" w:cs="Arial"/>
                <w:sz w:val="18"/>
                <w:szCs w:val="18"/>
                <w:lang w:val="es-ES_tradnl"/>
              </w:rPr>
              <w:t>No se activa</w:t>
            </w:r>
          </w:p>
        </w:tc>
        <w:tc>
          <w:tcPr>
            <w:tcW w:w="6547" w:type="dxa"/>
            <w:vAlign w:val="center"/>
          </w:tcPr>
          <w:p w14:paraId="444E9D31" w14:textId="77777777" w:rsidR="00161108" w:rsidRPr="00C31BE4" w:rsidRDefault="00161108" w:rsidP="00531A06">
            <w:pPr>
              <w:tabs>
                <w:tab w:val="left" w:pos="3200"/>
              </w:tabs>
              <w:rPr>
                <w:rFonts w:ascii="Arial" w:hAnsi="Arial" w:cs="Arial"/>
                <w:sz w:val="18"/>
                <w:szCs w:val="18"/>
                <w:lang w:val="es-ES_tradnl"/>
              </w:rPr>
            </w:pPr>
          </w:p>
        </w:tc>
      </w:tr>
      <w:tr w:rsidR="00161108" w:rsidRPr="00037A3D" w14:paraId="028ADA0A" w14:textId="77777777" w:rsidTr="00531A06">
        <w:trPr>
          <w:trHeight w:val="323"/>
        </w:trPr>
        <w:tc>
          <w:tcPr>
            <w:tcW w:w="2790" w:type="dxa"/>
            <w:shd w:val="clear" w:color="auto" w:fill="D9D9D9" w:themeFill="background1" w:themeFillShade="D9"/>
            <w:vAlign w:val="center"/>
          </w:tcPr>
          <w:p w14:paraId="75C2359B" w14:textId="77777777" w:rsidR="00161108" w:rsidRPr="00C31BE4" w:rsidDel="00641735" w:rsidRDefault="00161108" w:rsidP="00531A06">
            <w:pPr>
              <w:tabs>
                <w:tab w:val="left" w:pos="3200"/>
              </w:tabs>
              <w:rPr>
                <w:rFonts w:ascii="Arial" w:hAnsi="Arial" w:cs="Arial"/>
                <w:b/>
                <w:sz w:val="18"/>
                <w:szCs w:val="18"/>
                <w:lang w:val="es-ES_tradnl"/>
              </w:rPr>
            </w:pPr>
            <w:r w:rsidRPr="00C31BE4">
              <w:rPr>
                <w:rFonts w:ascii="Arial" w:hAnsi="Arial" w:cs="Arial"/>
                <w:sz w:val="18"/>
                <w:szCs w:val="18"/>
                <w:lang w:val="es-ES_tradnl"/>
              </w:rPr>
              <w:t>Disposiciones de Divulgación de Documentos Ambientales y Sociales durante la Implementación del Proyecto</w:t>
            </w:r>
          </w:p>
        </w:tc>
        <w:tc>
          <w:tcPr>
            <w:tcW w:w="4320" w:type="dxa"/>
            <w:vAlign w:val="center"/>
          </w:tcPr>
          <w:p w14:paraId="15EEF701" w14:textId="77777777" w:rsidR="00161108" w:rsidRPr="00C31BE4" w:rsidRDefault="00161108" w:rsidP="00531A06">
            <w:pPr>
              <w:tabs>
                <w:tab w:val="left" w:pos="3200"/>
              </w:tabs>
              <w:rPr>
                <w:rFonts w:ascii="Arial" w:hAnsi="Arial" w:cs="Arial"/>
                <w:sz w:val="18"/>
                <w:szCs w:val="18"/>
                <w:lang w:val="es-ES_tradnl"/>
              </w:rPr>
            </w:pPr>
            <w:r w:rsidRPr="00C31BE4">
              <w:rPr>
                <w:rFonts w:ascii="Arial" w:hAnsi="Arial" w:cs="Arial"/>
                <w:sz w:val="18"/>
                <w:szCs w:val="18"/>
                <w:lang w:val="es-ES_tradnl"/>
              </w:rPr>
              <w:t>Cumplimiento pleno logrado</w:t>
            </w:r>
          </w:p>
          <w:p w14:paraId="3703FF0C" w14:textId="77777777" w:rsidR="00161108" w:rsidRPr="00C31BE4" w:rsidRDefault="00161108" w:rsidP="00531A06">
            <w:pPr>
              <w:tabs>
                <w:tab w:val="left" w:pos="3200"/>
              </w:tabs>
              <w:rPr>
                <w:rFonts w:ascii="Arial" w:hAnsi="Arial" w:cs="Arial"/>
                <w:sz w:val="18"/>
                <w:szCs w:val="18"/>
                <w:lang w:val="es-ES_tradnl"/>
              </w:rPr>
            </w:pPr>
          </w:p>
        </w:tc>
        <w:tc>
          <w:tcPr>
            <w:tcW w:w="6547" w:type="dxa"/>
            <w:vAlign w:val="center"/>
          </w:tcPr>
          <w:p w14:paraId="0B8692BF" w14:textId="3B3279B4" w:rsidR="00161108" w:rsidRPr="00C31BE4" w:rsidRDefault="00161108" w:rsidP="00531A06">
            <w:pPr>
              <w:ind w:right="165"/>
              <w:rPr>
                <w:rFonts w:ascii="Arial" w:eastAsia="Times New Roman" w:hAnsi="Arial" w:cs="Arial"/>
                <w:sz w:val="18"/>
                <w:szCs w:val="18"/>
                <w:shd w:val="clear" w:color="auto" w:fill="FFFFFF"/>
                <w:lang w:val="es-ES_tradnl"/>
              </w:rPr>
            </w:pPr>
            <w:r w:rsidRPr="00C31BE4">
              <w:rPr>
                <w:rFonts w:ascii="Arial" w:eastAsia="Times New Roman" w:hAnsi="Arial" w:cs="Arial"/>
                <w:sz w:val="18"/>
                <w:szCs w:val="18"/>
                <w:shd w:val="clear" w:color="auto" w:fill="FFFFFF"/>
                <w:lang w:val="es-ES_tradnl"/>
              </w:rPr>
              <w:t xml:space="preserve">El </w:t>
            </w:r>
            <w:r w:rsidR="001A054D">
              <w:rPr>
                <w:rFonts w:ascii="Arial" w:eastAsia="Times New Roman" w:hAnsi="Arial" w:cs="Arial"/>
                <w:sz w:val="18"/>
                <w:szCs w:val="18"/>
                <w:shd w:val="clear" w:color="auto" w:fill="FFFFFF"/>
                <w:lang w:val="es-ES_tradnl"/>
              </w:rPr>
              <w:t>proyecto</w:t>
            </w:r>
            <w:r w:rsidRPr="00C31BE4">
              <w:rPr>
                <w:rFonts w:ascii="Arial" w:eastAsia="Times New Roman" w:hAnsi="Arial" w:cs="Arial"/>
                <w:sz w:val="18"/>
                <w:szCs w:val="18"/>
                <w:shd w:val="clear" w:color="auto" w:fill="FFFFFF"/>
                <w:lang w:val="es-ES_tradnl"/>
              </w:rPr>
              <w:t xml:space="preserve"> cumplirá con la OP-102 en su aplicación a operaciones B.13</w:t>
            </w:r>
            <w:r w:rsidR="002D2C14">
              <w:rPr>
                <w:rFonts w:ascii="Arial" w:eastAsia="Times New Roman" w:hAnsi="Arial" w:cs="Arial"/>
                <w:sz w:val="18"/>
                <w:szCs w:val="18"/>
                <w:shd w:val="clear" w:color="auto" w:fill="FFFFFF"/>
                <w:lang w:val="es-ES_tradnl"/>
              </w:rPr>
              <w:t>.</w:t>
            </w:r>
          </w:p>
          <w:p w14:paraId="2F5C49E0" w14:textId="77777777" w:rsidR="00161108" w:rsidRPr="00C31BE4" w:rsidRDefault="00161108" w:rsidP="00531A06">
            <w:pPr>
              <w:tabs>
                <w:tab w:val="left" w:pos="3200"/>
              </w:tabs>
              <w:rPr>
                <w:rFonts w:ascii="Arial" w:hAnsi="Arial" w:cs="Arial"/>
                <w:sz w:val="18"/>
                <w:szCs w:val="18"/>
                <w:lang w:val="es-ES_tradnl"/>
              </w:rPr>
            </w:pPr>
          </w:p>
        </w:tc>
      </w:tr>
    </w:tbl>
    <w:p w14:paraId="23DB65EF" w14:textId="40E1F132" w:rsidR="00B01F04" w:rsidRPr="00C31BE4" w:rsidRDefault="00B01F04" w:rsidP="003A3A67">
      <w:pPr>
        <w:widowControl w:val="0"/>
        <w:autoSpaceDE w:val="0"/>
        <w:autoSpaceDN w:val="0"/>
        <w:adjustRightInd w:val="0"/>
        <w:ind w:right="-720"/>
        <w:rPr>
          <w:rFonts w:ascii="Arial" w:hAnsi="Arial" w:cs="Arial"/>
          <w:bCs/>
          <w:sz w:val="20"/>
          <w:szCs w:val="20"/>
          <w:lang w:val="es-ES_tradnl"/>
        </w:rPr>
      </w:pPr>
    </w:p>
    <w:p w14:paraId="555C7049" w14:textId="564C951B" w:rsidR="00363000" w:rsidRPr="00C31BE4" w:rsidRDefault="00363000" w:rsidP="003A3A67">
      <w:pPr>
        <w:widowControl w:val="0"/>
        <w:autoSpaceDE w:val="0"/>
        <w:autoSpaceDN w:val="0"/>
        <w:adjustRightInd w:val="0"/>
        <w:ind w:right="-720"/>
        <w:rPr>
          <w:rFonts w:ascii="Arial" w:hAnsi="Arial" w:cs="Arial"/>
          <w:bCs/>
          <w:sz w:val="20"/>
          <w:szCs w:val="20"/>
          <w:lang w:val="es-ES_tradnl"/>
        </w:rPr>
      </w:pPr>
    </w:p>
    <w:p w14:paraId="56B3B7DF" w14:textId="77777777" w:rsidR="00860B18" w:rsidRPr="00C31BE4" w:rsidRDefault="00860B18">
      <w:pPr>
        <w:rPr>
          <w:rFonts w:ascii="Arial" w:hAnsi="Arial" w:cs="Arial"/>
          <w:b/>
          <w:bCs/>
          <w:sz w:val="22"/>
          <w:szCs w:val="22"/>
          <w:lang w:val="es-ES_tradnl"/>
        </w:rPr>
      </w:pPr>
      <w:r w:rsidRPr="00C31BE4">
        <w:rPr>
          <w:rFonts w:ascii="Arial" w:hAnsi="Arial" w:cs="Arial"/>
          <w:b/>
          <w:bCs/>
          <w:sz w:val="22"/>
          <w:szCs w:val="22"/>
          <w:lang w:val="es-ES_tradnl"/>
        </w:rPr>
        <w:br w:type="page"/>
      </w:r>
    </w:p>
    <w:p w14:paraId="52DD4D6D" w14:textId="77777777" w:rsidR="006F0931" w:rsidRPr="00C31BE4" w:rsidRDefault="006F0931" w:rsidP="00363000">
      <w:pPr>
        <w:rPr>
          <w:rFonts w:ascii="Arial" w:hAnsi="Arial" w:cs="Arial"/>
          <w:b/>
          <w:bCs/>
          <w:sz w:val="22"/>
          <w:szCs w:val="22"/>
          <w:lang w:val="es-ES_tradnl"/>
        </w:rPr>
        <w:sectPr w:rsidR="006F0931" w:rsidRPr="00C31BE4" w:rsidSect="00883BA1">
          <w:pgSz w:w="15840" w:h="12240" w:orient="landscape"/>
          <w:pgMar w:top="1166" w:right="1440" w:bottom="1800" w:left="1440" w:header="720" w:footer="720" w:gutter="0"/>
          <w:cols w:space="720"/>
          <w:docGrid w:linePitch="360"/>
        </w:sectPr>
      </w:pPr>
    </w:p>
    <w:p w14:paraId="11DEC037" w14:textId="0026281B" w:rsidR="00363000" w:rsidRPr="00C31BE4" w:rsidRDefault="00363000" w:rsidP="00363000">
      <w:pPr>
        <w:rPr>
          <w:rFonts w:ascii="Arial" w:hAnsi="Arial" w:cs="Arial"/>
          <w:b/>
          <w:sz w:val="20"/>
          <w:szCs w:val="20"/>
          <w:lang w:val="es-ES_tradnl"/>
        </w:rPr>
      </w:pPr>
      <w:r w:rsidRPr="00C31BE4">
        <w:rPr>
          <w:rFonts w:ascii="Arial" w:hAnsi="Arial" w:cs="Arial"/>
          <w:b/>
          <w:bCs/>
          <w:sz w:val="22"/>
          <w:szCs w:val="22"/>
          <w:lang w:val="es-ES_tradnl"/>
        </w:rPr>
        <w:lastRenderedPageBreak/>
        <w:t>Anexo B. Requisitos Legales ESHS (Ambientales, Sociales, de Salud y Seguridad)</w:t>
      </w:r>
    </w:p>
    <w:p w14:paraId="06B281A1" w14:textId="322C23C0" w:rsidR="00DC2470" w:rsidRPr="00C31BE4" w:rsidRDefault="00DC2470" w:rsidP="00DC2470">
      <w:pPr>
        <w:rPr>
          <w:rFonts w:ascii="Arial" w:hAnsi="Arial" w:cs="Arial"/>
          <w:sz w:val="22"/>
          <w:szCs w:val="22"/>
          <w:lang w:val="es-ES_tradnl"/>
        </w:rPr>
      </w:pPr>
    </w:p>
    <w:tbl>
      <w:tblPr>
        <w:tblW w:w="9990" w:type="dxa"/>
        <w:tblInd w:w="-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990"/>
      </w:tblGrid>
      <w:tr w:rsidR="002A683D" w:rsidRPr="00037A3D" w14:paraId="1C180F10" w14:textId="77777777" w:rsidTr="00FC37F5">
        <w:trPr>
          <w:trHeight w:val="429"/>
        </w:trPr>
        <w:tc>
          <w:tcPr>
            <w:tcW w:w="9990"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tcPr>
          <w:p w14:paraId="287142AF" w14:textId="0E7EDE24" w:rsidR="002A683D" w:rsidRPr="00C31BE4" w:rsidDel="003F2F0C" w:rsidRDefault="002A683D" w:rsidP="002A683D">
            <w:pPr>
              <w:spacing w:before="120" w:after="120"/>
              <w:rPr>
                <w:rFonts w:ascii="Arial" w:hAnsi="Arial" w:cs="Arial"/>
                <w:b/>
                <w:sz w:val="22"/>
                <w:szCs w:val="22"/>
                <w:lang w:val="es-ES_tradnl"/>
              </w:rPr>
            </w:pPr>
            <w:r w:rsidRPr="00C31BE4">
              <w:rPr>
                <w:rFonts w:ascii="Arial" w:hAnsi="Arial" w:cs="Arial"/>
                <w:b/>
                <w:sz w:val="22"/>
                <w:szCs w:val="22"/>
                <w:lang w:val="es-ES_tradnl"/>
              </w:rPr>
              <w:t xml:space="preserve">Disposiciones para incluir en el Reglamento </w:t>
            </w:r>
            <w:r w:rsidR="00C70AF4" w:rsidRPr="00C31BE4">
              <w:rPr>
                <w:rFonts w:ascii="Arial" w:hAnsi="Arial" w:cs="Arial"/>
                <w:b/>
                <w:sz w:val="22"/>
                <w:szCs w:val="22"/>
                <w:lang w:val="es-ES_tradnl"/>
              </w:rPr>
              <w:t xml:space="preserve">de Crédito </w:t>
            </w:r>
            <w:r w:rsidRPr="00C31BE4">
              <w:rPr>
                <w:rFonts w:ascii="Arial" w:hAnsi="Arial" w:cs="Arial"/>
                <w:b/>
                <w:sz w:val="22"/>
                <w:szCs w:val="22"/>
                <w:lang w:val="es-ES_tradnl"/>
              </w:rPr>
              <w:t>("R</w:t>
            </w:r>
            <w:r w:rsidR="00C70AF4" w:rsidRPr="00C31BE4">
              <w:rPr>
                <w:rFonts w:ascii="Arial" w:hAnsi="Arial" w:cs="Arial"/>
                <w:b/>
                <w:sz w:val="22"/>
                <w:szCs w:val="22"/>
                <w:lang w:val="es-ES_tradnl"/>
              </w:rPr>
              <w:t>C</w:t>
            </w:r>
            <w:r w:rsidRPr="00C31BE4">
              <w:rPr>
                <w:rFonts w:ascii="Arial" w:hAnsi="Arial" w:cs="Arial"/>
                <w:b/>
                <w:sz w:val="22"/>
                <w:szCs w:val="22"/>
                <w:lang w:val="es-ES_tradnl"/>
              </w:rPr>
              <w:t>")</w:t>
            </w:r>
          </w:p>
        </w:tc>
      </w:tr>
      <w:tr w:rsidR="002A683D" w:rsidRPr="00B44C5A" w14:paraId="5FB83C94" w14:textId="77777777" w:rsidTr="00FC37F5">
        <w:trPr>
          <w:trHeight w:val="236"/>
        </w:trPr>
        <w:tc>
          <w:tcPr>
            <w:tcW w:w="999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14:paraId="1C06A3D9" w14:textId="4C8F9B18" w:rsidR="001C33F5" w:rsidRPr="00C31BE4" w:rsidRDefault="001C33F5" w:rsidP="001C33F5">
            <w:pPr>
              <w:spacing w:before="120" w:after="120"/>
              <w:rPr>
                <w:rFonts w:ascii="Arial" w:eastAsia="Times New Roman" w:hAnsi="Arial" w:cs="Arial"/>
                <w:sz w:val="22"/>
                <w:szCs w:val="22"/>
                <w:lang w:val="es-ES_tradnl"/>
              </w:rPr>
            </w:pPr>
            <w:r w:rsidRPr="00C31BE4">
              <w:rPr>
                <w:rFonts w:ascii="Arial" w:eastAsia="Times New Roman" w:hAnsi="Arial" w:cs="Arial"/>
                <w:sz w:val="22"/>
                <w:szCs w:val="22"/>
                <w:lang w:val="es-ES_tradnl"/>
              </w:rPr>
              <w:t xml:space="preserve">El </w:t>
            </w:r>
            <w:r w:rsidR="002D2C14">
              <w:rPr>
                <w:rFonts w:ascii="Arial" w:eastAsia="Times New Roman" w:hAnsi="Arial" w:cs="Arial"/>
                <w:sz w:val="22"/>
                <w:szCs w:val="22"/>
                <w:lang w:val="es-ES_tradnl"/>
              </w:rPr>
              <w:t>RC</w:t>
            </w:r>
            <w:r w:rsidRPr="00C31BE4">
              <w:rPr>
                <w:rFonts w:ascii="Arial" w:eastAsia="Times New Roman" w:hAnsi="Arial" w:cs="Arial"/>
                <w:sz w:val="22"/>
                <w:szCs w:val="22"/>
                <w:lang w:val="es-ES_tradnl"/>
              </w:rPr>
              <w:t xml:space="preserve"> incluirá los siguientes compromisos (que constituirán el SARAS del </w:t>
            </w:r>
            <w:r w:rsidR="002850EA">
              <w:rPr>
                <w:rFonts w:ascii="Arial" w:eastAsia="Times New Roman" w:hAnsi="Arial" w:cs="Arial"/>
                <w:sz w:val="22"/>
                <w:szCs w:val="22"/>
                <w:lang w:val="es-ES_tradnl"/>
              </w:rPr>
              <w:t>p</w:t>
            </w:r>
            <w:r w:rsidRPr="00C31BE4">
              <w:rPr>
                <w:rFonts w:ascii="Arial" w:eastAsia="Times New Roman" w:hAnsi="Arial" w:cs="Arial"/>
                <w:sz w:val="22"/>
                <w:szCs w:val="22"/>
                <w:lang w:val="es-ES_tradnl"/>
              </w:rPr>
              <w:t>ro</w:t>
            </w:r>
            <w:r w:rsidR="001A054D">
              <w:rPr>
                <w:rFonts w:ascii="Arial" w:eastAsia="Times New Roman" w:hAnsi="Arial" w:cs="Arial"/>
                <w:sz w:val="22"/>
                <w:szCs w:val="22"/>
                <w:lang w:val="es-ES_tradnl"/>
              </w:rPr>
              <w:t>yecto</w:t>
            </w:r>
            <w:r w:rsidRPr="00C31BE4">
              <w:rPr>
                <w:rFonts w:ascii="Arial" w:eastAsia="Times New Roman" w:hAnsi="Arial" w:cs="Arial"/>
                <w:sz w:val="22"/>
                <w:szCs w:val="22"/>
                <w:lang w:val="es-ES_tradnl"/>
              </w:rPr>
              <w:t>):</w:t>
            </w:r>
          </w:p>
          <w:p w14:paraId="45C887E2" w14:textId="35528607" w:rsidR="001C33F5" w:rsidRPr="00C31BE4" w:rsidRDefault="001C33F5" w:rsidP="00F758EF">
            <w:pPr>
              <w:pStyle w:val="ListParagraph"/>
              <w:numPr>
                <w:ilvl w:val="0"/>
                <w:numId w:val="12"/>
              </w:numPr>
              <w:spacing w:before="120" w:after="120"/>
              <w:rPr>
                <w:rFonts w:ascii="Arial" w:eastAsia="Times New Roman" w:hAnsi="Arial" w:cs="Arial"/>
                <w:sz w:val="22"/>
                <w:szCs w:val="22"/>
                <w:lang w:val="es-ES_tradnl"/>
              </w:rPr>
            </w:pPr>
            <w:r w:rsidRPr="00C31BE4">
              <w:rPr>
                <w:rFonts w:ascii="Arial" w:eastAsia="Times New Roman" w:hAnsi="Arial" w:cs="Arial"/>
                <w:sz w:val="22"/>
                <w:szCs w:val="22"/>
                <w:lang w:val="es-ES_tradnl"/>
              </w:rPr>
              <w:t xml:space="preserve">Solo serán elegibles de financiamiento con recursos del </w:t>
            </w:r>
            <w:r w:rsidR="001A054D">
              <w:rPr>
                <w:rFonts w:ascii="Arial" w:eastAsia="Times New Roman" w:hAnsi="Arial" w:cs="Arial"/>
                <w:sz w:val="22"/>
                <w:szCs w:val="22"/>
                <w:lang w:val="es-ES_tradnl"/>
              </w:rPr>
              <w:t>proyecto</w:t>
            </w:r>
            <w:r w:rsidRPr="00C31BE4">
              <w:rPr>
                <w:rFonts w:ascii="Arial" w:eastAsia="Times New Roman" w:hAnsi="Arial" w:cs="Arial"/>
                <w:sz w:val="22"/>
                <w:szCs w:val="22"/>
                <w:lang w:val="es-ES_tradnl"/>
              </w:rPr>
              <w:t xml:space="preserve"> </w:t>
            </w:r>
            <w:r w:rsidR="002D2C14">
              <w:rPr>
                <w:rFonts w:ascii="Arial" w:eastAsia="Times New Roman" w:hAnsi="Arial" w:cs="Arial"/>
                <w:sz w:val="22"/>
                <w:szCs w:val="22"/>
                <w:lang w:val="es-ES_tradnl"/>
              </w:rPr>
              <w:t>M</w:t>
            </w:r>
            <w:r w:rsidR="00AF775F">
              <w:rPr>
                <w:rFonts w:ascii="Arial" w:eastAsia="Times New Roman" w:hAnsi="Arial" w:cs="Arial"/>
                <w:sz w:val="22"/>
                <w:szCs w:val="22"/>
                <w:lang w:val="es-ES_tradnl"/>
              </w:rPr>
              <w:t>I</w:t>
            </w:r>
            <w:r w:rsidR="001A054D">
              <w:rPr>
                <w:rFonts w:ascii="Arial" w:eastAsia="Times New Roman" w:hAnsi="Arial" w:cs="Arial"/>
                <w:sz w:val="22"/>
                <w:szCs w:val="22"/>
                <w:lang w:val="es-ES_tradnl"/>
              </w:rPr>
              <w:t>P</w:t>
            </w:r>
            <w:r w:rsidR="00AF775F">
              <w:rPr>
                <w:rFonts w:ascii="Arial" w:eastAsia="Times New Roman" w:hAnsi="Arial" w:cs="Arial"/>
                <w:sz w:val="22"/>
                <w:szCs w:val="22"/>
                <w:lang w:val="es-ES_tradnl"/>
              </w:rPr>
              <w:t>Y</w:t>
            </w:r>
            <w:r w:rsidR="001A054D">
              <w:rPr>
                <w:rFonts w:ascii="Arial" w:eastAsia="Times New Roman" w:hAnsi="Arial" w:cs="Arial"/>
                <w:sz w:val="22"/>
                <w:szCs w:val="22"/>
                <w:lang w:val="es-ES_tradnl"/>
              </w:rPr>
              <w:t>ME</w:t>
            </w:r>
            <w:r w:rsidR="00492AFE" w:rsidRPr="00C31BE4">
              <w:rPr>
                <w:rFonts w:ascii="Arial" w:eastAsia="Times New Roman" w:hAnsi="Arial" w:cs="Arial"/>
                <w:sz w:val="22"/>
                <w:szCs w:val="22"/>
                <w:lang w:val="es-ES_tradnl"/>
              </w:rPr>
              <w:t xml:space="preserve"> </w:t>
            </w:r>
            <w:r w:rsidRPr="00C31BE4">
              <w:rPr>
                <w:rFonts w:ascii="Arial" w:eastAsia="Times New Roman" w:hAnsi="Arial" w:cs="Arial"/>
                <w:sz w:val="22"/>
                <w:szCs w:val="22"/>
                <w:lang w:val="es-ES_tradnl"/>
              </w:rPr>
              <w:t xml:space="preserve">que cumplen con los criterios de elegibilidad definidos en el </w:t>
            </w:r>
            <w:r w:rsidR="00C70AF4" w:rsidRPr="00C31BE4">
              <w:rPr>
                <w:rFonts w:ascii="Arial" w:eastAsia="Times New Roman" w:hAnsi="Arial" w:cs="Arial"/>
                <w:sz w:val="22"/>
                <w:szCs w:val="22"/>
                <w:lang w:val="es-ES_tradnl"/>
              </w:rPr>
              <w:t>RC</w:t>
            </w:r>
            <w:r w:rsidRPr="00C31BE4">
              <w:rPr>
                <w:rFonts w:ascii="Arial" w:eastAsia="Times New Roman" w:hAnsi="Arial" w:cs="Arial"/>
                <w:sz w:val="22"/>
                <w:szCs w:val="22"/>
                <w:lang w:val="es-ES_tradnl"/>
              </w:rPr>
              <w:t>.</w:t>
            </w:r>
            <w:r w:rsidR="00F758EF" w:rsidRPr="00C31BE4">
              <w:rPr>
                <w:rFonts w:ascii="Arial" w:eastAsia="Times New Roman" w:hAnsi="Arial" w:cs="Arial"/>
                <w:sz w:val="22"/>
                <w:szCs w:val="22"/>
                <w:lang w:val="es-ES_tradnl"/>
              </w:rPr>
              <w:t xml:space="preserve"> Estos criterios incluirán entre otros</w:t>
            </w:r>
          </w:p>
          <w:p w14:paraId="124CFB90" w14:textId="3D92B688" w:rsidR="00F758EF" w:rsidRPr="00C31BE4" w:rsidRDefault="00F758EF" w:rsidP="00F758EF">
            <w:pPr>
              <w:pStyle w:val="ListParagraph"/>
              <w:numPr>
                <w:ilvl w:val="1"/>
                <w:numId w:val="12"/>
              </w:numPr>
              <w:spacing w:before="120" w:after="120"/>
              <w:rPr>
                <w:rFonts w:ascii="Arial" w:eastAsia="Times New Roman" w:hAnsi="Arial" w:cs="Arial"/>
                <w:sz w:val="22"/>
                <w:szCs w:val="22"/>
                <w:lang w:val="es-ES_tradnl"/>
              </w:rPr>
            </w:pPr>
            <w:r w:rsidRPr="00C31BE4">
              <w:rPr>
                <w:rFonts w:ascii="Arial" w:eastAsia="Times New Roman" w:hAnsi="Arial" w:cs="Arial"/>
                <w:sz w:val="22"/>
                <w:szCs w:val="22"/>
                <w:lang w:val="es-ES_tradnl"/>
              </w:rPr>
              <w:t>El cumplimiento con la lista de exclusión en Anexo C de este documento</w:t>
            </w:r>
          </w:p>
          <w:p w14:paraId="0CF1E42B" w14:textId="6EF0DC1F" w:rsidR="00F758EF" w:rsidRPr="00C31BE4" w:rsidRDefault="00F758EF" w:rsidP="00F758EF">
            <w:pPr>
              <w:pStyle w:val="ListParagraph"/>
              <w:numPr>
                <w:ilvl w:val="1"/>
                <w:numId w:val="12"/>
              </w:numPr>
              <w:spacing w:before="120" w:after="120"/>
              <w:rPr>
                <w:rFonts w:ascii="Arial" w:eastAsia="Times New Roman" w:hAnsi="Arial" w:cs="Arial"/>
                <w:sz w:val="22"/>
                <w:szCs w:val="22"/>
                <w:lang w:val="es-ES_tradnl"/>
              </w:rPr>
            </w:pPr>
            <w:r w:rsidRPr="00C31BE4">
              <w:rPr>
                <w:rFonts w:ascii="Arial" w:eastAsia="Times New Roman" w:hAnsi="Arial" w:cs="Arial"/>
                <w:sz w:val="22"/>
                <w:szCs w:val="22"/>
                <w:lang w:val="es-ES_tradnl"/>
              </w:rPr>
              <w:t>El cumplimiento con la regulación local aplicable</w:t>
            </w:r>
          </w:p>
          <w:p w14:paraId="7330342D" w14:textId="5926BBCC" w:rsidR="00F562BD" w:rsidRDefault="00DC773A" w:rsidP="00245BDA">
            <w:pPr>
              <w:pStyle w:val="ListParagraph"/>
              <w:numPr>
                <w:ilvl w:val="1"/>
                <w:numId w:val="12"/>
              </w:numPr>
              <w:spacing w:before="120" w:after="120"/>
              <w:rPr>
                <w:rFonts w:ascii="Arial" w:eastAsia="Times New Roman" w:hAnsi="Arial" w:cs="Arial"/>
                <w:sz w:val="22"/>
                <w:szCs w:val="22"/>
                <w:lang w:val="es-ES_tradnl"/>
              </w:rPr>
            </w:pPr>
            <w:r>
              <w:rPr>
                <w:rFonts w:ascii="Arial" w:eastAsia="Times New Roman" w:hAnsi="Arial" w:cs="Arial"/>
                <w:sz w:val="22"/>
                <w:szCs w:val="22"/>
                <w:lang w:val="es-ES_tradnl"/>
              </w:rPr>
              <w:t xml:space="preserve">La asignación de un especialista socioambiental para </w:t>
            </w:r>
            <w:r w:rsidR="00F562BD">
              <w:rPr>
                <w:rFonts w:ascii="Arial" w:eastAsia="Times New Roman" w:hAnsi="Arial" w:cs="Arial"/>
                <w:sz w:val="22"/>
                <w:szCs w:val="22"/>
                <w:lang w:val="es-ES_tradnl"/>
              </w:rPr>
              <w:t>la supervisión de los riesgos ambientales y sociales del programa.</w:t>
            </w:r>
          </w:p>
          <w:p w14:paraId="3DFF6331" w14:textId="3988F48E" w:rsidR="00C10114" w:rsidRDefault="00C10114" w:rsidP="00245BDA">
            <w:pPr>
              <w:pStyle w:val="ListParagraph"/>
              <w:numPr>
                <w:ilvl w:val="1"/>
                <w:numId w:val="12"/>
              </w:numPr>
              <w:spacing w:before="120" w:after="120"/>
              <w:rPr>
                <w:rFonts w:ascii="Arial" w:eastAsia="Times New Roman" w:hAnsi="Arial" w:cs="Arial"/>
                <w:sz w:val="22"/>
                <w:szCs w:val="22"/>
                <w:lang w:val="es-ES_tradnl"/>
              </w:rPr>
            </w:pPr>
            <w:r w:rsidRPr="005E19CE">
              <w:rPr>
                <w:rFonts w:ascii="Arial" w:eastAsia="Times New Roman" w:hAnsi="Arial" w:cs="Arial"/>
                <w:sz w:val="22"/>
                <w:szCs w:val="22"/>
                <w:lang w:val="es-ES"/>
              </w:rPr>
              <w:t>Para proyectos por encima de US</w:t>
            </w:r>
            <w:r w:rsidR="00F534AD">
              <w:rPr>
                <w:rFonts w:ascii="Arial" w:eastAsia="Times New Roman" w:hAnsi="Arial" w:cs="Arial"/>
                <w:sz w:val="22"/>
                <w:szCs w:val="22"/>
                <w:lang w:val="es-ES"/>
              </w:rPr>
              <w:t>$</w:t>
            </w:r>
            <w:r>
              <w:rPr>
                <w:rFonts w:ascii="Arial" w:eastAsia="Times New Roman" w:hAnsi="Arial" w:cs="Arial"/>
                <w:sz w:val="22"/>
                <w:szCs w:val="22"/>
                <w:lang w:val="es-ES"/>
              </w:rPr>
              <w:t>50</w:t>
            </w:r>
            <w:r w:rsidRPr="005E19CE">
              <w:rPr>
                <w:rFonts w:ascii="Arial" w:eastAsia="Times New Roman" w:hAnsi="Arial" w:cs="Arial"/>
                <w:sz w:val="22"/>
                <w:szCs w:val="22"/>
                <w:lang w:val="es-ES"/>
              </w:rPr>
              <w:t>0.000 el OE deberá</w:t>
            </w:r>
            <w:r>
              <w:rPr>
                <w:rFonts w:ascii="Arial" w:eastAsia="Times New Roman" w:hAnsi="Arial" w:cs="Arial"/>
                <w:sz w:val="22"/>
                <w:szCs w:val="22"/>
                <w:lang w:val="es-ES"/>
              </w:rPr>
              <w:t xml:space="preserve"> antes de aprobar el uso de recursos del programa</w:t>
            </w:r>
            <w:r w:rsidR="00A0556F">
              <w:rPr>
                <w:rFonts w:ascii="Arial" w:eastAsia="Times New Roman" w:hAnsi="Arial" w:cs="Arial"/>
                <w:sz w:val="22"/>
                <w:szCs w:val="22"/>
                <w:lang w:val="es-ES"/>
              </w:rPr>
              <w:t>,</w:t>
            </w:r>
            <w:r>
              <w:rPr>
                <w:rFonts w:ascii="Arial" w:eastAsia="Times New Roman" w:hAnsi="Arial" w:cs="Arial"/>
                <w:sz w:val="22"/>
                <w:szCs w:val="22"/>
                <w:lang w:val="es-ES"/>
              </w:rPr>
              <w:t xml:space="preserve"> verificar el cumplimiento con la ley local por medio de una declaración jurada del subprestatario</w:t>
            </w:r>
            <w:r w:rsidR="001B5552">
              <w:rPr>
                <w:rFonts w:ascii="Arial" w:eastAsia="Times New Roman" w:hAnsi="Arial" w:cs="Arial"/>
                <w:sz w:val="22"/>
                <w:szCs w:val="22"/>
                <w:lang w:val="es-ES"/>
              </w:rPr>
              <w:t xml:space="preserve"> y confirmar la categorización por medio de un formulario de identificación de riesgos que se integrará al RC</w:t>
            </w:r>
            <w:r w:rsidR="00416A0D">
              <w:rPr>
                <w:rFonts w:ascii="Arial" w:eastAsia="Times New Roman" w:hAnsi="Arial" w:cs="Arial"/>
                <w:sz w:val="22"/>
                <w:szCs w:val="22"/>
                <w:lang w:val="es-ES"/>
              </w:rPr>
              <w:t>.</w:t>
            </w:r>
            <w:r w:rsidR="001B5552">
              <w:rPr>
                <w:rFonts w:ascii="Arial" w:eastAsia="Times New Roman" w:hAnsi="Arial" w:cs="Arial"/>
                <w:sz w:val="22"/>
                <w:szCs w:val="22"/>
                <w:lang w:val="es-ES"/>
              </w:rPr>
              <w:t xml:space="preserve"> </w:t>
            </w:r>
          </w:p>
          <w:p w14:paraId="6AB7EEBF" w14:textId="5DC10500" w:rsidR="00F562BD" w:rsidRPr="00467D0C" w:rsidRDefault="00F562BD" w:rsidP="00F562BD">
            <w:pPr>
              <w:pStyle w:val="ListParagraph"/>
              <w:numPr>
                <w:ilvl w:val="1"/>
                <w:numId w:val="12"/>
              </w:numPr>
              <w:spacing w:before="120" w:after="120"/>
              <w:rPr>
                <w:rFonts w:ascii="Arial" w:eastAsia="Times New Roman" w:hAnsi="Arial" w:cs="Arial"/>
                <w:sz w:val="22"/>
                <w:szCs w:val="22"/>
                <w:lang w:val="es-ES"/>
              </w:rPr>
            </w:pPr>
            <w:r w:rsidRPr="005E19CE">
              <w:rPr>
                <w:rFonts w:ascii="Arial" w:eastAsia="Times New Roman" w:hAnsi="Arial" w:cs="Arial"/>
                <w:sz w:val="22"/>
                <w:szCs w:val="22"/>
                <w:lang w:val="es-ES"/>
              </w:rPr>
              <w:t>Para proyectos por encima de US</w:t>
            </w:r>
            <w:r w:rsidR="00443001">
              <w:rPr>
                <w:rFonts w:ascii="Arial" w:eastAsia="Times New Roman" w:hAnsi="Arial" w:cs="Arial"/>
                <w:sz w:val="22"/>
                <w:szCs w:val="22"/>
                <w:lang w:val="es-ES"/>
              </w:rPr>
              <w:t>$</w:t>
            </w:r>
            <w:r w:rsidR="00C10114">
              <w:rPr>
                <w:rFonts w:ascii="Arial" w:eastAsia="Times New Roman" w:hAnsi="Arial" w:cs="Arial"/>
                <w:sz w:val="22"/>
                <w:szCs w:val="22"/>
                <w:lang w:val="es-ES"/>
              </w:rPr>
              <w:t>50</w:t>
            </w:r>
            <w:r w:rsidR="00C10114" w:rsidRPr="005E19CE">
              <w:rPr>
                <w:rFonts w:ascii="Arial" w:eastAsia="Times New Roman" w:hAnsi="Arial" w:cs="Arial"/>
                <w:sz w:val="22"/>
                <w:szCs w:val="22"/>
                <w:lang w:val="es-ES"/>
              </w:rPr>
              <w:t>0</w:t>
            </w:r>
            <w:r w:rsidRPr="005E19CE">
              <w:rPr>
                <w:rFonts w:ascii="Arial" w:eastAsia="Times New Roman" w:hAnsi="Arial" w:cs="Arial"/>
                <w:sz w:val="22"/>
                <w:szCs w:val="22"/>
                <w:lang w:val="es-ES"/>
              </w:rPr>
              <w:t xml:space="preserve">.000 el OE deberá realizar una supervisión anual basada principalmente en: </w:t>
            </w:r>
          </w:p>
          <w:p w14:paraId="40E1CA39" w14:textId="1D342B93" w:rsidR="00F562BD" w:rsidRPr="005E19CE" w:rsidRDefault="00F562BD" w:rsidP="005E19CE">
            <w:pPr>
              <w:pStyle w:val="ListParagraph"/>
              <w:numPr>
                <w:ilvl w:val="0"/>
                <w:numId w:val="25"/>
              </w:numPr>
              <w:spacing w:before="120" w:after="120"/>
              <w:rPr>
                <w:sz w:val="22"/>
                <w:szCs w:val="22"/>
                <w:lang w:val="es-ES"/>
              </w:rPr>
            </w:pPr>
            <w:r w:rsidRPr="005E19CE">
              <w:rPr>
                <w:rFonts w:ascii="Arial" w:eastAsia="Times New Roman" w:hAnsi="Arial" w:cs="Arial"/>
                <w:sz w:val="22"/>
                <w:szCs w:val="22"/>
                <w:lang w:val="es-ES"/>
              </w:rPr>
              <w:t xml:space="preserve">Realizar una verificación de </w:t>
            </w:r>
            <w:r>
              <w:rPr>
                <w:rFonts w:ascii="Arial" w:eastAsia="Times New Roman" w:hAnsi="Arial" w:cs="Arial"/>
                <w:sz w:val="22"/>
                <w:szCs w:val="22"/>
                <w:lang w:val="es-ES"/>
              </w:rPr>
              <w:t xml:space="preserve">todos </w:t>
            </w:r>
            <w:r w:rsidRPr="005E19CE">
              <w:rPr>
                <w:rFonts w:ascii="Arial" w:eastAsia="Times New Roman" w:hAnsi="Arial" w:cs="Arial"/>
                <w:sz w:val="22"/>
                <w:szCs w:val="22"/>
                <w:lang w:val="es-ES"/>
              </w:rPr>
              <w:t>los permisos socioambientales</w:t>
            </w:r>
            <w:r>
              <w:rPr>
                <w:rFonts w:ascii="Arial" w:eastAsia="Times New Roman" w:hAnsi="Arial" w:cs="Arial"/>
                <w:sz w:val="22"/>
                <w:szCs w:val="22"/>
                <w:lang w:val="es-ES"/>
              </w:rPr>
              <w:t xml:space="preserve"> aplicables</w:t>
            </w:r>
            <w:r w:rsidRPr="005E19CE">
              <w:rPr>
                <w:rFonts w:ascii="Arial" w:eastAsia="Times New Roman" w:hAnsi="Arial" w:cs="Arial"/>
                <w:sz w:val="22"/>
                <w:szCs w:val="22"/>
                <w:lang w:val="es-ES"/>
              </w:rPr>
              <w:t xml:space="preserve"> (</w:t>
            </w:r>
            <w:r w:rsidRPr="005E19CE">
              <w:rPr>
                <w:rFonts w:ascii="Arial" w:eastAsia="Times New Roman" w:hAnsi="Arial" w:cs="Arial"/>
                <w:i/>
                <w:iCs/>
                <w:sz w:val="22"/>
                <w:szCs w:val="22"/>
                <w:lang w:val="es-ES"/>
              </w:rPr>
              <w:t>checklist</w:t>
            </w:r>
            <w:r w:rsidRPr="005E19CE">
              <w:rPr>
                <w:rFonts w:ascii="Arial" w:eastAsia="Times New Roman" w:hAnsi="Arial" w:cs="Arial"/>
                <w:sz w:val="22"/>
                <w:szCs w:val="22"/>
                <w:lang w:val="es-ES"/>
              </w:rPr>
              <w:t>) de los subproyectos beneficiarios del programa</w:t>
            </w:r>
          </w:p>
          <w:p w14:paraId="3B823741" w14:textId="7AE00410" w:rsidR="00F562BD" w:rsidRDefault="00F562BD" w:rsidP="005E19CE">
            <w:pPr>
              <w:pStyle w:val="ListParagraph"/>
              <w:numPr>
                <w:ilvl w:val="0"/>
                <w:numId w:val="25"/>
              </w:numPr>
              <w:spacing w:before="120" w:after="120"/>
              <w:rPr>
                <w:rFonts w:ascii="Arial" w:eastAsia="Times New Roman" w:hAnsi="Arial" w:cs="Arial"/>
                <w:sz w:val="22"/>
                <w:szCs w:val="22"/>
                <w:lang w:val="es-ES"/>
              </w:rPr>
            </w:pPr>
            <w:r>
              <w:rPr>
                <w:rFonts w:ascii="Arial" w:eastAsia="Times New Roman" w:hAnsi="Arial" w:cs="Arial"/>
                <w:sz w:val="22"/>
                <w:szCs w:val="22"/>
                <w:lang w:val="es-ES"/>
              </w:rPr>
              <w:t xml:space="preserve">Realizar al menos una visita anual de campo con su respectivo informe de supervisión a los subproyectos elegibles bajo este programa. </w:t>
            </w:r>
          </w:p>
          <w:p w14:paraId="0636F67C" w14:textId="57C89F6A" w:rsidR="003C45CD" w:rsidRPr="00467D0C" w:rsidRDefault="57C3B155" w:rsidP="005E19CE">
            <w:pPr>
              <w:pStyle w:val="ListParagraph"/>
              <w:numPr>
                <w:ilvl w:val="1"/>
                <w:numId w:val="12"/>
              </w:numPr>
              <w:spacing w:before="120" w:after="120"/>
              <w:rPr>
                <w:rFonts w:ascii="Arial" w:eastAsia="Times New Roman" w:hAnsi="Arial" w:cs="Arial"/>
                <w:sz w:val="22"/>
                <w:szCs w:val="22"/>
                <w:lang w:val="es-ES"/>
              </w:rPr>
            </w:pPr>
            <w:r w:rsidRPr="005E19CE">
              <w:rPr>
                <w:rFonts w:ascii="Arial" w:eastAsia="Times New Roman" w:hAnsi="Arial" w:cs="Arial"/>
                <w:sz w:val="22"/>
                <w:szCs w:val="22"/>
                <w:lang w:val="es-ES"/>
              </w:rPr>
              <w:t xml:space="preserve">Ningún subpréstamo de más de </w:t>
            </w:r>
            <w:r w:rsidR="008947AD" w:rsidRPr="00211962">
              <w:rPr>
                <w:rFonts w:ascii="Arial" w:hAnsi="Arial" w:cs="Arial"/>
                <w:sz w:val="22"/>
                <w:szCs w:val="22"/>
                <w:lang w:val="es-MX"/>
              </w:rPr>
              <w:t>US$</w:t>
            </w:r>
            <w:r w:rsidR="00B44C5A">
              <w:rPr>
                <w:rFonts w:ascii="Arial" w:hAnsi="Arial" w:cs="Arial"/>
                <w:sz w:val="22"/>
                <w:szCs w:val="22"/>
                <w:lang w:val="es-MX"/>
              </w:rPr>
              <w:t>6</w:t>
            </w:r>
            <w:r w:rsidR="008947AD" w:rsidRPr="00211962">
              <w:rPr>
                <w:rFonts w:ascii="Arial" w:hAnsi="Arial" w:cs="Arial"/>
                <w:sz w:val="22"/>
                <w:szCs w:val="22"/>
                <w:lang w:val="es-MX"/>
              </w:rPr>
              <w:t>00.000</w:t>
            </w:r>
            <w:r w:rsidRPr="005E19CE">
              <w:rPr>
                <w:rFonts w:ascii="Arial" w:eastAsia="Times New Roman" w:hAnsi="Arial" w:cs="Arial"/>
                <w:sz w:val="22"/>
                <w:szCs w:val="22"/>
                <w:lang w:val="es-ES"/>
              </w:rPr>
              <w:t xml:space="preserve"> podrá ser financiado con recursos del proyecto. </w:t>
            </w:r>
          </w:p>
          <w:p w14:paraId="51B37AC1" w14:textId="54F988E3" w:rsidR="00736F69" w:rsidRPr="001A054D" w:rsidRDefault="008A7764" w:rsidP="001A054D">
            <w:pPr>
              <w:pStyle w:val="ListParagraph"/>
              <w:numPr>
                <w:ilvl w:val="0"/>
                <w:numId w:val="12"/>
              </w:numPr>
              <w:spacing w:before="120" w:after="120"/>
              <w:ind w:right="165"/>
              <w:jc w:val="both"/>
              <w:rPr>
                <w:rFonts w:ascii="Arial" w:eastAsia="Times New Roman" w:hAnsi="Arial" w:cs="Arial"/>
                <w:sz w:val="22"/>
                <w:szCs w:val="22"/>
                <w:lang w:val="es-ES_tradnl"/>
              </w:rPr>
            </w:pPr>
            <w:r w:rsidRPr="001A054D">
              <w:rPr>
                <w:rFonts w:ascii="Arial" w:eastAsia="Times New Roman" w:hAnsi="Arial" w:cs="Arial"/>
                <w:sz w:val="22"/>
                <w:szCs w:val="22"/>
                <w:shd w:val="clear" w:color="auto" w:fill="FFFFFF"/>
                <w:lang w:val="es-ES_tradnl"/>
              </w:rPr>
              <w:t xml:space="preserve">El </w:t>
            </w:r>
            <w:r w:rsidR="00492AFE" w:rsidRPr="001A054D">
              <w:rPr>
                <w:rFonts w:ascii="Arial" w:eastAsia="Times New Roman" w:hAnsi="Arial" w:cs="Arial"/>
                <w:sz w:val="22"/>
                <w:szCs w:val="22"/>
                <w:shd w:val="clear" w:color="auto" w:fill="FFFFFF"/>
                <w:lang w:val="es-ES_tradnl"/>
              </w:rPr>
              <w:t>Ejecutor</w:t>
            </w:r>
            <w:r w:rsidR="00736F69" w:rsidRPr="001A054D">
              <w:rPr>
                <w:rFonts w:ascii="Arial" w:eastAsia="Times New Roman" w:hAnsi="Arial" w:cs="Arial"/>
                <w:sz w:val="22"/>
                <w:szCs w:val="22"/>
                <w:shd w:val="clear" w:color="auto" w:fill="FFFFFF"/>
                <w:lang w:val="es-ES_tradnl"/>
              </w:rPr>
              <w:t xml:space="preserve"> será responsable de velar por el cumplimiento del </w:t>
            </w:r>
            <w:r w:rsidR="001A054D">
              <w:rPr>
                <w:rFonts w:ascii="Arial" w:eastAsia="Times New Roman" w:hAnsi="Arial" w:cs="Arial"/>
                <w:sz w:val="22"/>
                <w:szCs w:val="22"/>
                <w:shd w:val="clear" w:color="auto" w:fill="FFFFFF"/>
                <w:lang w:val="es-ES_tradnl"/>
              </w:rPr>
              <w:t>proyecto</w:t>
            </w:r>
            <w:r w:rsidR="00736F69" w:rsidRPr="001A054D">
              <w:rPr>
                <w:rFonts w:ascii="Arial" w:eastAsia="Times New Roman" w:hAnsi="Arial" w:cs="Arial"/>
                <w:sz w:val="22"/>
                <w:szCs w:val="22"/>
                <w:shd w:val="clear" w:color="auto" w:fill="FFFFFF"/>
                <w:lang w:val="es-ES_tradnl"/>
              </w:rPr>
              <w:t xml:space="preserve"> con el </w:t>
            </w:r>
            <w:r w:rsidR="002D2C14" w:rsidRPr="001A054D">
              <w:rPr>
                <w:rFonts w:ascii="Arial" w:eastAsia="Times New Roman" w:hAnsi="Arial" w:cs="Arial"/>
                <w:sz w:val="22"/>
                <w:szCs w:val="22"/>
                <w:shd w:val="clear" w:color="auto" w:fill="FFFFFF"/>
                <w:lang w:val="es-ES_tradnl"/>
              </w:rPr>
              <w:t>RC</w:t>
            </w:r>
            <w:r w:rsidR="00736F69" w:rsidRPr="001A054D">
              <w:rPr>
                <w:rFonts w:ascii="Arial" w:eastAsia="Times New Roman" w:hAnsi="Arial" w:cs="Arial"/>
                <w:sz w:val="22"/>
                <w:szCs w:val="22"/>
                <w:shd w:val="clear" w:color="auto" w:fill="FFFFFF"/>
                <w:lang w:val="es-ES_tradnl"/>
              </w:rPr>
              <w:t xml:space="preserve">, así como de coordinar el seguimiento de los requerimientos de monitoreo y evaluación. En particular, deberá </w:t>
            </w:r>
            <w:r w:rsidR="00736F69" w:rsidRPr="00F53781">
              <w:rPr>
                <w:rFonts w:ascii="Arial" w:eastAsia="Times New Roman" w:hAnsi="Arial" w:cs="Arial"/>
                <w:sz w:val="22"/>
                <w:szCs w:val="22"/>
                <w:shd w:val="clear" w:color="auto" w:fill="FFFFFF"/>
                <w:lang w:val="es-ES_tradnl"/>
              </w:rPr>
              <w:t>presentar</w:t>
            </w:r>
            <w:r w:rsidR="00504061" w:rsidRPr="00982D3A">
              <w:rPr>
                <w:rFonts w:ascii="Arial" w:eastAsia="Times New Roman" w:hAnsi="Arial" w:cs="Arial"/>
                <w:sz w:val="22"/>
                <w:szCs w:val="22"/>
                <w:shd w:val="clear" w:color="auto" w:fill="FFFFFF"/>
                <w:lang w:val="es-ES_tradnl"/>
              </w:rPr>
              <w:t xml:space="preserve"> </w:t>
            </w:r>
            <w:r w:rsidRPr="00982D3A">
              <w:rPr>
                <w:rFonts w:ascii="Arial" w:eastAsia="Times New Roman" w:hAnsi="Arial" w:cs="Arial"/>
                <w:sz w:val="22"/>
                <w:szCs w:val="22"/>
                <w:shd w:val="clear" w:color="auto" w:fill="FFFFFF"/>
                <w:lang w:val="es-ES_tradnl"/>
              </w:rPr>
              <w:t>semestralmente</w:t>
            </w:r>
            <w:r w:rsidRPr="001A054D">
              <w:rPr>
                <w:rFonts w:ascii="Arial" w:eastAsia="Times New Roman" w:hAnsi="Arial" w:cs="Arial"/>
                <w:sz w:val="22"/>
                <w:szCs w:val="22"/>
                <w:shd w:val="clear" w:color="auto" w:fill="FFFFFF"/>
                <w:lang w:val="es-ES_tradnl"/>
              </w:rPr>
              <w:t xml:space="preserve"> </w:t>
            </w:r>
            <w:r w:rsidR="00736F69" w:rsidRPr="001A054D">
              <w:rPr>
                <w:rFonts w:ascii="Arial" w:eastAsia="Times New Roman" w:hAnsi="Arial" w:cs="Arial"/>
                <w:sz w:val="22"/>
                <w:szCs w:val="22"/>
                <w:shd w:val="clear" w:color="auto" w:fill="FFFFFF"/>
                <w:lang w:val="es-ES_tradnl"/>
              </w:rPr>
              <w:t xml:space="preserve">– </w:t>
            </w:r>
            <w:r w:rsidRPr="001A054D">
              <w:rPr>
                <w:rFonts w:ascii="Arial" w:eastAsia="Times New Roman" w:hAnsi="Arial" w:cs="Arial"/>
                <w:sz w:val="22"/>
                <w:szCs w:val="22"/>
                <w:shd w:val="clear" w:color="auto" w:fill="FFFFFF"/>
                <w:lang w:val="es-ES_tradnl"/>
              </w:rPr>
              <w:t xml:space="preserve">dentro de las fechas limites establecidas para el ingreso del PMR – un Informe de Cumplimiento de Gestión de Riesgos Socioambientales con información sobre </w:t>
            </w:r>
            <w:r w:rsidR="0083115E" w:rsidRPr="001A054D">
              <w:rPr>
                <w:rFonts w:ascii="Arial" w:eastAsia="Times New Roman" w:hAnsi="Arial" w:cs="Arial"/>
                <w:sz w:val="22"/>
                <w:szCs w:val="22"/>
                <w:shd w:val="clear" w:color="auto" w:fill="FFFFFF"/>
                <w:lang w:val="es-ES_tradnl"/>
              </w:rPr>
              <w:t>el portafolio financiado</w:t>
            </w:r>
            <w:r w:rsidRPr="001A054D">
              <w:rPr>
                <w:rFonts w:ascii="Arial" w:eastAsia="Times New Roman" w:hAnsi="Arial" w:cs="Arial"/>
                <w:sz w:val="22"/>
                <w:szCs w:val="22"/>
                <w:shd w:val="clear" w:color="auto" w:fill="FFFFFF"/>
                <w:lang w:val="es-ES_tradnl"/>
              </w:rPr>
              <w:t xml:space="preserve">, los riesgos identificados y sus medidas de mitigación ambientales y sociales si fuera relevante y el estado de cumplimiento del </w:t>
            </w:r>
            <w:r w:rsidR="001A054D">
              <w:rPr>
                <w:rFonts w:ascii="Arial" w:eastAsia="Times New Roman" w:hAnsi="Arial" w:cs="Arial"/>
                <w:sz w:val="22"/>
                <w:szCs w:val="22"/>
                <w:shd w:val="clear" w:color="auto" w:fill="FFFFFF"/>
                <w:lang w:val="es-ES_tradnl"/>
              </w:rPr>
              <w:t>proyecto</w:t>
            </w:r>
            <w:r w:rsidRPr="001A054D">
              <w:rPr>
                <w:rFonts w:ascii="Arial" w:eastAsia="Times New Roman" w:hAnsi="Arial" w:cs="Arial"/>
                <w:sz w:val="22"/>
                <w:szCs w:val="22"/>
                <w:shd w:val="clear" w:color="auto" w:fill="FFFFFF"/>
                <w:lang w:val="es-ES_tradnl"/>
              </w:rPr>
              <w:t xml:space="preserve"> con el </w:t>
            </w:r>
            <w:r w:rsidR="002D2C14" w:rsidRPr="001A054D">
              <w:rPr>
                <w:rFonts w:ascii="Arial" w:eastAsia="Times New Roman" w:hAnsi="Arial" w:cs="Arial"/>
                <w:sz w:val="22"/>
                <w:szCs w:val="22"/>
                <w:shd w:val="clear" w:color="auto" w:fill="FFFFFF"/>
                <w:lang w:val="es-ES_tradnl"/>
              </w:rPr>
              <w:t>RC</w:t>
            </w:r>
            <w:r w:rsidR="00492AFE" w:rsidRPr="001A054D">
              <w:rPr>
                <w:rFonts w:ascii="Arial" w:eastAsia="Times New Roman" w:hAnsi="Arial" w:cs="Arial"/>
                <w:sz w:val="22"/>
                <w:szCs w:val="22"/>
                <w:shd w:val="clear" w:color="auto" w:fill="FFFFFF"/>
                <w:lang w:val="es-ES_tradnl"/>
              </w:rPr>
              <w:t xml:space="preserve"> (ver Anexo D)</w:t>
            </w:r>
            <w:r w:rsidRPr="001A054D">
              <w:rPr>
                <w:rFonts w:ascii="Arial" w:eastAsia="Times New Roman" w:hAnsi="Arial" w:cs="Arial"/>
                <w:sz w:val="22"/>
                <w:szCs w:val="22"/>
                <w:shd w:val="clear" w:color="auto" w:fill="FFFFFF"/>
                <w:lang w:val="es-ES_tradnl"/>
              </w:rPr>
              <w:t xml:space="preserve">. </w:t>
            </w:r>
            <w:r w:rsidR="005C22AD">
              <w:rPr>
                <w:rFonts w:ascii="Arial" w:eastAsia="Times New Roman" w:hAnsi="Arial" w:cs="Arial"/>
                <w:sz w:val="22"/>
                <w:szCs w:val="22"/>
                <w:shd w:val="clear" w:color="auto" w:fill="FFFFFF"/>
                <w:lang w:val="es-ES_tradnl"/>
              </w:rPr>
              <w:t xml:space="preserve">Adicional, y cuando aplique se deberá adjuntar la información relacionada a los literales </w:t>
            </w:r>
            <w:r w:rsidR="00D8461A">
              <w:rPr>
                <w:rFonts w:ascii="Arial" w:eastAsia="Times New Roman" w:hAnsi="Arial" w:cs="Arial"/>
                <w:sz w:val="22"/>
                <w:szCs w:val="22"/>
                <w:shd w:val="clear" w:color="auto" w:fill="FFFFFF"/>
                <w:lang w:val="es-ES_tradnl"/>
              </w:rPr>
              <w:t>(</w:t>
            </w:r>
            <w:r w:rsidR="005C22AD">
              <w:rPr>
                <w:rFonts w:ascii="Arial" w:eastAsia="Times New Roman" w:hAnsi="Arial" w:cs="Arial"/>
                <w:sz w:val="22"/>
                <w:szCs w:val="22"/>
                <w:shd w:val="clear" w:color="auto" w:fill="FFFFFF"/>
                <w:lang w:val="es-ES_tradnl"/>
              </w:rPr>
              <w:t xml:space="preserve">d) y </w:t>
            </w:r>
            <w:r w:rsidR="00D8461A">
              <w:rPr>
                <w:rFonts w:ascii="Arial" w:eastAsia="Times New Roman" w:hAnsi="Arial" w:cs="Arial"/>
                <w:sz w:val="22"/>
                <w:szCs w:val="22"/>
                <w:shd w:val="clear" w:color="auto" w:fill="FFFFFF"/>
                <w:lang w:val="es-ES_tradnl"/>
              </w:rPr>
              <w:t>(</w:t>
            </w:r>
            <w:r w:rsidR="005C22AD">
              <w:rPr>
                <w:rFonts w:ascii="Arial" w:eastAsia="Times New Roman" w:hAnsi="Arial" w:cs="Arial"/>
                <w:sz w:val="22"/>
                <w:szCs w:val="22"/>
                <w:shd w:val="clear" w:color="auto" w:fill="FFFFFF"/>
                <w:lang w:val="es-ES_tradnl"/>
              </w:rPr>
              <w:t xml:space="preserve">e) de este Anexo. </w:t>
            </w:r>
          </w:p>
          <w:p w14:paraId="51B2636B" w14:textId="7BCBB74F" w:rsidR="00736F69" w:rsidRPr="00C31BE4" w:rsidRDefault="001C33F5" w:rsidP="001C33F5">
            <w:pPr>
              <w:pStyle w:val="ListParagraph"/>
              <w:numPr>
                <w:ilvl w:val="0"/>
                <w:numId w:val="12"/>
              </w:numPr>
              <w:spacing w:before="120" w:after="120"/>
              <w:ind w:right="165"/>
              <w:jc w:val="both"/>
              <w:rPr>
                <w:rFonts w:ascii="Arial" w:eastAsia="Times New Roman" w:hAnsi="Arial" w:cs="Arial"/>
                <w:sz w:val="22"/>
                <w:szCs w:val="22"/>
                <w:lang w:val="es-ES_tradnl"/>
              </w:rPr>
            </w:pPr>
            <w:r w:rsidRPr="00C31BE4">
              <w:rPr>
                <w:rFonts w:ascii="Arial" w:eastAsia="Times New Roman" w:hAnsi="Arial" w:cs="Arial"/>
                <w:sz w:val="22"/>
                <w:szCs w:val="22"/>
                <w:lang w:val="es-ES_tradnl"/>
              </w:rPr>
              <w:t xml:space="preserve">El BID supervisará la aplicación del SARAS </w:t>
            </w:r>
            <w:r w:rsidR="008A7764" w:rsidRPr="00C31BE4">
              <w:rPr>
                <w:rFonts w:ascii="Arial" w:eastAsia="Times New Roman" w:hAnsi="Arial" w:cs="Arial"/>
                <w:sz w:val="22"/>
                <w:szCs w:val="22"/>
                <w:lang w:val="es-ES_tradnl"/>
              </w:rPr>
              <w:t>del pro</w:t>
            </w:r>
            <w:r w:rsidR="001A054D">
              <w:rPr>
                <w:rFonts w:ascii="Arial" w:eastAsia="Times New Roman" w:hAnsi="Arial" w:cs="Arial"/>
                <w:sz w:val="22"/>
                <w:szCs w:val="22"/>
                <w:lang w:val="es-ES_tradnl"/>
              </w:rPr>
              <w:t>yecto</w:t>
            </w:r>
            <w:r w:rsidRPr="00C31BE4">
              <w:rPr>
                <w:rFonts w:ascii="Arial" w:eastAsia="Times New Roman" w:hAnsi="Arial" w:cs="Arial"/>
                <w:sz w:val="22"/>
                <w:szCs w:val="22"/>
                <w:lang w:val="es-ES_tradnl"/>
              </w:rPr>
              <w:t xml:space="preserve">, según sea necesario por un especialista del BID o un consultor externo contratado por el BID. Para este fin, </w:t>
            </w:r>
            <w:r w:rsidR="008A7764" w:rsidRPr="00C31BE4">
              <w:rPr>
                <w:rFonts w:ascii="Arial" w:eastAsia="Times New Roman" w:hAnsi="Arial" w:cs="Arial"/>
                <w:sz w:val="22"/>
                <w:szCs w:val="22"/>
                <w:lang w:val="es-ES_tradnl"/>
              </w:rPr>
              <w:t xml:space="preserve">el </w:t>
            </w:r>
            <w:r w:rsidR="001A054D">
              <w:rPr>
                <w:rFonts w:ascii="Arial" w:eastAsia="Times New Roman" w:hAnsi="Arial" w:cs="Arial"/>
                <w:sz w:val="22"/>
                <w:szCs w:val="22"/>
                <w:lang w:val="es-ES_tradnl"/>
              </w:rPr>
              <w:t>e</w:t>
            </w:r>
            <w:r w:rsidR="00492AFE" w:rsidRPr="00C31BE4">
              <w:rPr>
                <w:rFonts w:ascii="Arial" w:eastAsia="Times New Roman" w:hAnsi="Arial" w:cs="Arial"/>
                <w:sz w:val="22"/>
                <w:szCs w:val="22"/>
                <w:lang w:val="es-ES_tradnl"/>
              </w:rPr>
              <w:t>jecutor</w:t>
            </w:r>
            <w:r w:rsidRPr="00C31BE4">
              <w:rPr>
                <w:rFonts w:ascii="Arial" w:eastAsia="Times New Roman" w:hAnsi="Arial" w:cs="Arial"/>
                <w:sz w:val="22"/>
                <w:szCs w:val="22"/>
                <w:lang w:val="es-ES_tradnl"/>
              </w:rPr>
              <w:t xml:space="preserve"> proveerá y facilitará acceso al BID a toda la documentación relevante, personal y proyectos.</w:t>
            </w:r>
          </w:p>
          <w:p w14:paraId="6AD3F057" w14:textId="5B91A2E8" w:rsidR="002A683D" w:rsidRPr="00C31BE4" w:rsidRDefault="001C33F5" w:rsidP="001C33F5">
            <w:pPr>
              <w:pStyle w:val="ListParagraph"/>
              <w:numPr>
                <w:ilvl w:val="0"/>
                <w:numId w:val="12"/>
              </w:numPr>
              <w:spacing w:before="120" w:after="120"/>
              <w:ind w:right="165"/>
              <w:jc w:val="both"/>
              <w:rPr>
                <w:rFonts w:ascii="Arial" w:eastAsia="Times New Roman" w:hAnsi="Arial" w:cs="Arial"/>
                <w:sz w:val="22"/>
                <w:szCs w:val="22"/>
                <w:lang w:val="es-ES_tradnl"/>
              </w:rPr>
            </w:pPr>
            <w:r w:rsidRPr="00C31BE4">
              <w:rPr>
                <w:rFonts w:ascii="Arial" w:eastAsia="Times New Roman" w:hAnsi="Arial" w:cs="Arial"/>
                <w:sz w:val="22"/>
                <w:szCs w:val="22"/>
                <w:lang w:val="es-ES_tradnl"/>
              </w:rPr>
              <w:t xml:space="preserve">Si fuera necesario, el BID y </w:t>
            </w:r>
            <w:r w:rsidR="008A7764" w:rsidRPr="00C31BE4">
              <w:rPr>
                <w:rFonts w:ascii="Arial" w:eastAsia="Times New Roman" w:hAnsi="Arial" w:cs="Arial"/>
                <w:sz w:val="22"/>
                <w:szCs w:val="22"/>
                <w:lang w:val="es-ES_tradnl"/>
              </w:rPr>
              <w:t xml:space="preserve">el </w:t>
            </w:r>
            <w:r w:rsidR="00492AFE" w:rsidRPr="00C31BE4">
              <w:rPr>
                <w:rFonts w:ascii="Arial" w:eastAsia="Times New Roman" w:hAnsi="Arial" w:cs="Arial"/>
                <w:sz w:val="22"/>
                <w:szCs w:val="22"/>
                <w:lang w:val="es-ES_tradnl"/>
              </w:rPr>
              <w:t>Ejecutor</w:t>
            </w:r>
            <w:r w:rsidRPr="00C31BE4">
              <w:rPr>
                <w:rFonts w:ascii="Arial" w:eastAsia="Times New Roman" w:hAnsi="Arial" w:cs="Arial"/>
                <w:sz w:val="22"/>
                <w:szCs w:val="22"/>
                <w:lang w:val="es-ES_tradnl"/>
              </w:rPr>
              <w:t xml:space="preserve"> acordarán acciones o medidas correctivas necesarias para solventar impactos y riesgos adversos y/o para mejorar su gestión.</w:t>
            </w:r>
          </w:p>
        </w:tc>
      </w:tr>
    </w:tbl>
    <w:p w14:paraId="40879197" w14:textId="525D9F35" w:rsidR="00C86336" w:rsidRPr="00C31BE4" w:rsidRDefault="00C86336" w:rsidP="00363000">
      <w:pPr>
        <w:widowControl w:val="0"/>
        <w:autoSpaceDE w:val="0"/>
        <w:autoSpaceDN w:val="0"/>
        <w:adjustRightInd w:val="0"/>
        <w:ind w:right="-720"/>
        <w:jc w:val="both"/>
        <w:rPr>
          <w:rFonts w:ascii="Arial" w:hAnsi="Arial" w:cs="Arial"/>
          <w:bCs/>
          <w:sz w:val="20"/>
          <w:szCs w:val="20"/>
          <w:lang w:val="es-ES_tradnl"/>
        </w:rPr>
      </w:pPr>
    </w:p>
    <w:p w14:paraId="6CB1937C" w14:textId="77777777" w:rsidR="00C86336" w:rsidRPr="00C31BE4" w:rsidRDefault="00C86336">
      <w:pPr>
        <w:rPr>
          <w:rFonts w:ascii="Arial" w:hAnsi="Arial" w:cs="Arial"/>
          <w:bCs/>
          <w:sz w:val="20"/>
          <w:szCs w:val="20"/>
          <w:lang w:val="es-ES_tradnl"/>
        </w:rPr>
      </w:pPr>
      <w:r w:rsidRPr="00C31BE4">
        <w:rPr>
          <w:rFonts w:ascii="Arial" w:hAnsi="Arial" w:cs="Arial"/>
          <w:bCs/>
          <w:sz w:val="20"/>
          <w:szCs w:val="20"/>
          <w:lang w:val="es-ES_tradnl"/>
        </w:rPr>
        <w:br w:type="page"/>
      </w:r>
    </w:p>
    <w:p w14:paraId="607AFCAD" w14:textId="010E4505" w:rsidR="00363000" w:rsidRPr="00C31BE4" w:rsidRDefault="00736F69" w:rsidP="00307787">
      <w:pPr>
        <w:rPr>
          <w:rFonts w:ascii="Arial" w:hAnsi="Arial" w:cs="Arial"/>
          <w:b/>
          <w:bCs/>
          <w:sz w:val="22"/>
          <w:szCs w:val="22"/>
          <w:lang w:val="es-ES_tradnl"/>
        </w:rPr>
      </w:pPr>
      <w:r w:rsidRPr="00C31BE4">
        <w:rPr>
          <w:rFonts w:ascii="Arial" w:hAnsi="Arial" w:cs="Arial"/>
          <w:b/>
          <w:bCs/>
          <w:sz w:val="22"/>
          <w:szCs w:val="22"/>
          <w:lang w:val="es-ES_tradnl"/>
        </w:rPr>
        <w:lastRenderedPageBreak/>
        <w:t xml:space="preserve">Anexo C – Lista de </w:t>
      </w:r>
      <w:r w:rsidR="00ED54D3">
        <w:rPr>
          <w:rFonts w:ascii="Arial" w:hAnsi="Arial" w:cs="Arial"/>
          <w:b/>
          <w:bCs/>
          <w:sz w:val="22"/>
          <w:szCs w:val="22"/>
          <w:lang w:val="es-ES_tradnl"/>
        </w:rPr>
        <w:t>E</w:t>
      </w:r>
      <w:r w:rsidRPr="00C31BE4">
        <w:rPr>
          <w:rFonts w:ascii="Arial" w:hAnsi="Arial" w:cs="Arial"/>
          <w:b/>
          <w:bCs/>
          <w:sz w:val="22"/>
          <w:szCs w:val="22"/>
          <w:lang w:val="es-ES_tradnl"/>
        </w:rPr>
        <w:t xml:space="preserve">xclusión del </w:t>
      </w:r>
      <w:r w:rsidR="00BF37FF">
        <w:rPr>
          <w:rFonts w:ascii="Arial" w:hAnsi="Arial" w:cs="Arial"/>
          <w:b/>
          <w:bCs/>
          <w:sz w:val="22"/>
          <w:szCs w:val="22"/>
          <w:lang w:val="es-ES_tradnl"/>
        </w:rPr>
        <w:t>BID</w:t>
      </w:r>
    </w:p>
    <w:p w14:paraId="5F67D16B" w14:textId="2CD9CFC9" w:rsidR="00990CD3" w:rsidRPr="00C31BE4" w:rsidRDefault="00990CD3" w:rsidP="000836B8">
      <w:pPr>
        <w:widowControl w:val="0"/>
        <w:autoSpaceDE w:val="0"/>
        <w:autoSpaceDN w:val="0"/>
        <w:adjustRightInd w:val="0"/>
        <w:ind w:right="-86"/>
        <w:jc w:val="both"/>
        <w:rPr>
          <w:rFonts w:ascii="Arial" w:hAnsi="Arial" w:cs="Arial"/>
          <w:bCs/>
          <w:sz w:val="22"/>
          <w:szCs w:val="22"/>
          <w:lang w:val="es-ES_tradnl"/>
        </w:rPr>
      </w:pPr>
    </w:p>
    <w:p w14:paraId="4FA5D265" w14:textId="77777777" w:rsidR="00BF37FF" w:rsidRPr="00EA5A3B" w:rsidRDefault="00BF37FF" w:rsidP="00BF37FF">
      <w:pPr>
        <w:jc w:val="both"/>
        <w:rPr>
          <w:rFonts w:ascii="Arial" w:hAnsi="Arial" w:cs="Arial"/>
          <w:sz w:val="20"/>
          <w:szCs w:val="20"/>
          <w:lang w:val="es-EC"/>
        </w:rPr>
      </w:pPr>
      <w:r>
        <w:rPr>
          <w:rFonts w:ascii="Arial" w:hAnsi="Arial" w:cs="Arial"/>
          <w:sz w:val="20"/>
          <w:szCs w:val="20"/>
          <w:lang w:val="es-EC"/>
        </w:rPr>
        <w:t>Los recursos de este programa no</w:t>
      </w:r>
      <w:r w:rsidRPr="00EA5A3B">
        <w:rPr>
          <w:rFonts w:ascii="Arial" w:hAnsi="Arial" w:cs="Arial"/>
          <w:sz w:val="20"/>
          <w:szCs w:val="20"/>
          <w:lang w:val="es-EC"/>
        </w:rPr>
        <w:t xml:space="preserve"> financiará</w:t>
      </w:r>
      <w:r>
        <w:rPr>
          <w:rFonts w:ascii="Arial" w:hAnsi="Arial" w:cs="Arial"/>
          <w:sz w:val="20"/>
          <w:szCs w:val="20"/>
          <w:lang w:val="es-EC"/>
        </w:rPr>
        <w:t>n</w:t>
      </w:r>
      <w:r w:rsidRPr="00EA5A3B">
        <w:rPr>
          <w:rFonts w:ascii="Arial" w:hAnsi="Arial" w:cs="Arial"/>
          <w:sz w:val="20"/>
          <w:szCs w:val="20"/>
          <w:lang w:val="es-EC"/>
        </w:rPr>
        <w:t xml:space="preserve"> de forma deliberada, directa ni indirectamente (a través de intermediarios financieros), proyectos relacionados con la producción, el comercio o la utilización de los productos, las sustancias o las actividades que se enumeran a continuación</w:t>
      </w:r>
      <w:r>
        <w:rPr>
          <w:rFonts w:ascii="Arial" w:hAnsi="Arial" w:cs="Arial"/>
          <w:sz w:val="20"/>
          <w:szCs w:val="20"/>
          <w:lang w:val="es-EC"/>
        </w:rPr>
        <w:t>:</w:t>
      </w:r>
      <w:r w:rsidRPr="00EA5A3B">
        <w:rPr>
          <w:rFonts w:ascii="Arial" w:hAnsi="Arial" w:cs="Arial"/>
          <w:sz w:val="20"/>
          <w:szCs w:val="20"/>
          <w:lang w:val="es-EC"/>
        </w:rPr>
        <w:t xml:space="preserve"> </w:t>
      </w:r>
    </w:p>
    <w:p w14:paraId="27855059" w14:textId="77777777" w:rsidR="00BF37FF" w:rsidRPr="00C31BE4" w:rsidRDefault="00BF37FF" w:rsidP="00BF37FF">
      <w:pPr>
        <w:widowControl w:val="0"/>
        <w:autoSpaceDE w:val="0"/>
        <w:autoSpaceDN w:val="0"/>
        <w:adjustRightInd w:val="0"/>
        <w:ind w:right="-86"/>
        <w:jc w:val="both"/>
        <w:rPr>
          <w:rFonts w:ascii="Arial" w:hAnsi="Arial" w:cs="Arial"/>
          <w:bCs/>
          <w:sz w:val="22"/>
          <w:szCs w:val="22"/>
          <w:lang w:val="es-ES_tradnl"/>
        </w:rPr>
      </w:pPr>
    </w:p>
    <w:p w14:paraId="40683023" w14:textId="77777777" w:rsidR="00BF37FF" w:rsidRPr="00EA5A3B" w:rsidRDefault="00BF37FF" w:rsidP="00BF37FF">
      <w:pPr>
        <w:pStyle w:val="ListParagraph"/>
        <w:numPr>
          <w:ilvl w:val="0"/>
          <w:numId w:val="26"/>
        </w:numPr>
        <w:jc w:val="both"/>
        <w:rPr>
          <w:rFonts w:ascii="Arial" w:hAnsi="Arial" w:cs="Arial"/>
          <w:sz w:val="20"/>
          <w:szCs w:val="20"/>
          <w:lang w:val="es-EC"/>
        </w:rPr>
      </w:pPr>
      <w:r w:rsidRPr="00EA5A3B">
        <w:rPr>
          <w:rFonts w:ascii="Arial" w:hAnsi="Arial" w:cs="Arial"/>
          <w:sz w:val="20"/>
          <w:szCs w:val="20"/>
          <w:lang w:val="es-EC"/>
        </w:rPr>
        <w:t>Actividades Prohibidas</w:t>
      </w:r>
    </w:p>
    <w:p w14:paraId="780B8554" w14:textId="77777777" w:rsidR="00BF37FF" w:rsidRPr="00EA5A3B" w:rsidRDefault="00BF37FF" w:rsidP="00BF37FF">
      <w:pPr>
        <w:pStyle w:val="ListParagraph"/>
        <w:widowControl w:val="0"/>
        <w:autoSpaceDE w:val="0"/>
        <w:autoSpaceDN w:val="0"/>
        <w:adjustRightInd w:val="0"/>
        <w:ind w:right="-86"/>
        <w:jc w:val="both"/>
        <w:rPr>
          <w:rFonts w:ascii="Arial" w:hAnsi="Arial" w:cs="Arial"/>
          <w:bCs/>
          <w:sz w:val="20"/>
          <w:szCs w:val="20"/>
          <w:lang w:val="es-ES_tradnl"/>
        </w:rPr>
      </w:pPr>
    </w:p>
    <w:p w14:paraId="6D06E6D1" w14:textId="77777777" w:rsidR="00BF37FF" w:rsidRPr="00EA5A3B" w:rsidRDefault="00BF37FF" w:rsidP="00BF37FF">
      <w:pPr>
        <w:pStyle w:val="ListParagraph"/>
        <w:numPr>
          <w:ilvl w:val="0"/>
          <w:numId w:val="28"/>
        </w:numPr>
        <w:autoSpaceDE w:val="0"/>
        <w:autoSpaceDN w:val="0"/>
        <w:adjustRightInd w:val="0"/>
        <w:ind w:left="1080"/>
        <w:jc w:val="both"/>
        <w:rPr>
          <w:rFonts w:ascii="Arial" w:hAnsi="Arial" w:cs="Arial"/>
          <w:color w:val="000000"/>
          <w:sz w:val="20"/>
          <w:szCs w:val="20"/>
          <w:lang w:val="es-419"/>
        </w:rPr>
      </w:pPr>
      <w:r w:rsidRPr="00EA5A3B">
        <w:rPr>
          <w:rFonts w:ascii="Arial" w:hAnsi="Arial" w:cs="Arial"/>
          <w:color w:val="000000"/>
          <w:sz w:val="20"/>
          <w:szCs w:val="20"/>
          <w:lang w:val="es-419"/>
        </w:rPr>
        <w:t>Actividades prohibidas por las leyes o reglamentos del país anfitrión o convenios y acuerdos internacionales ratificados, o que sean objeto de eliminación gradual o prohibiciones a nivel internacional, tales como:</w:t>
      </w:r>
    </w:p>
    <w:p w14:paraId="3CD1D125" w14:textId="77777777" w:rsidR="00BF37FF" w:rsidRPr="00EA5A3B" w:rsidRDefault="00BF37FF" w:rsidP="00BF37FF">
      <w:pPr>
        <w:pStyle w:val="ListParagraph"/>
        <w:autoSpaceDE w:val="0"/>
        <w:autoSpaceDN w:val="0"/>
        <w:adjustRightInd w:val="0"/>
        <w:ind w:left="1080"/>
        <w:jc w:val="both"/>
        <w:rPr>
          <w:rFonts w:ascii="Arial" w:hAnsi="Arial" w:cs="Arial"/>
          <w:color w:val="000000"/>
          <w:sz w:val="20"/>
          <w:szCs w:val="20"/>
          <w:lang w:val="es-419"/>
        </w:rPr>
      </w:pPr>
    </w:p>
    <w:p w14:paraId="58513D99" w14:textId="77777777" w:rsidR="00BF37FF" w:rsidRDefault="00BF37FF" w:rsidP="00BF37FF">
      <w:pPr>
        <w:pStyle w:val="ListParagraph"/>
        <w:numPr>
          <w:ilvl w:val="0"/>
          <w:numId w:val="27"/>
        </w:numPr>
        <w:autoSpaceDE w:val="0"/>
        <w:autoSpaceDN w:val="0"/>
        <w:adjustRightInd w:val="0"/>
        <w:ind w:left="1800"/>
        <w:jc w:val="both"/>
        <w:rPr>
          <w:rFonts w:ascii="Arial" w:hAnsi="Arial" w:cs="Arial"/>
          <w:color w:val="000000"/>
          <w:sz w:val="20"/>
          <w:szCs w:val="20"/>
          <w:lang w:val="es-419"/>
        </w:rPr>
      </w:pPr>
      <w:r w:rsidRPr="00EA5A3B">
        <w:rPr>
          <w:rFonts w:ascii="Arial" w:hAnsi="Arial" w:cs="Arial"/>
          <w:color w:val="000000"/>
          <w:sz w:val="20"/>
          <w:szCs w:val="20"/>
          <w:lang w:val="es-419"/>
        </w:rPr>
        <w:t>Compuestos de bifenilos policlorados (PCB).</w:t>
      </w:r>
    </w:p>
    <w:p w14:paraId="3FB50986" w14:textId="77777777" w:rsidR="00BF37FF" w:rsidRDefault="00BF37FF" w:rsidP="00BF37FF">
      <w:pPr>
        <w:pStyle w:val="ListParagraph"/>
        <w:numPr>
          <w:ilvl w:val="0"/>
          <w:numId w:val="27"/>
        </w:numPr>
        <w:autoSpaceDE w:val="0"/>
        <w:autoSpaceDN w:val="0"/>
        <w:adjustRightInd w:val="0"/>
        <w:ind w:left="1800"/>
        <w:jc w:val="both"/>
        <w:rPr>
          <w:rFonts w:ascii="Arial" w:hAnsi="Arial" w:cs="Arial"/>
          <w:color w:val="000000"/>
          <w:sz w:val="20"/>
          <w:szCs w:val="20"/>
          <w:lang w:val="es-419"/>
        </w:rPr>
      </w:pPr>
      <w:r w:rsidRPr="00EA5A3B">
        <w:rPr>
          <w:rFonts w:ascii="Arial" w:hAnsi="Arial" w:cs="Arial"/>
          <w:color w:val="000000"/>
          <w:sz w:val="20"/>
          <w:szCs w:val="20"/>
          <w:lang w:val="es-419"/>
        </w:rPr>
        <w:t>Productos farmacéuticos, plaguicidas/ herbicidas y otras sustancias peligrosas objeto de eliminación gradual o prohibiciones a nivel internacional</w:t>
      </w:r>
      <w:r w:rsidRPr="00EA5A3B">
        <w:rPr>
          <w:rStyle w:val="FootnoteReference"/>
          <w:rFonts w:ascii="Arial" w:hAnsi="Arial" w:cs="Arial"/>
          <w:color w:val="000000"/>
          <w:sz w:val="20"/>
          <w:szCs w:val="20"/>
          <w:lang w:val="es-419"/>
        </w:rPr>
        <w:footnoteReference w:id="8"/>
      </w:r>
      <w:r w:rsidRPr="00EA5A3B">
        <w:rPr>
          <w:rFonts w:ascii="Arial" w:hAnsi="Arial" w:cs="Arial"/>
          <w:color w:val="000000"/>
          <w:sz w:val="20"/>
          <w:szCs w:val="20"/>
          <w:lang w:val="es-419"/>
        </w:rPr>
        <w:t>.</w:t>
      </w:r>
    </w:p>
    <w:p w14:paraId="1F3B2596" w14:textId="77777777" w:rsidR="00BF37FF" w:rsidRDefault="00BF37FF" w:rsidP="00BF37FF">
      <w:pPr>
        <w:pStyle w:val="ListParagraph"/>
        <w:numPr>
          <w:ilvl w:val="0"/>
          <w:numId w:val="27"/>
        </w:numPr>
        <w:autoSpaceDE w:val="0"/>
        <w:autoSpaceDN w:val="0"/>
        <w:adjustRightInd w:val="0"/>
        <w:ind w:left="1800"/>
        <w:jc w:val="both"/>
        <w:rPr>
          <w:rFonts w:ascii="Arial" w:hAnsi="Arial" w:cs="Arial"/>
          <w:color w:val="000000"/>
          <w:sz w:val="20"/>
          <w:szCs w:val="20"/>
          <w:lang w:val="es-419"/>
        </w:rPr>
      </w:pPr>
      <w:r w:rsidRPr="00EA5A3B">
        <w:rPr>
          <w:rFonts w:ascii="Arial" w:hAnsi="Arial" w:cs="Arial"/>
          <w:color w:val="000000"/>
          <w:sz w:val="20"/>
          <w:szCs w:val="20"/>
          <w:lang w:val="es-419"/>
        </w:rPr>
        <w:t>Contaminantes orgánicos persistentes (COP)</w:t>
      </w:r>
      <w:r w:rsidRPr="00EA5A3B">
        <w:rPr>
          <w:rStyle w:val="FootnoteReference"/>
          <w:rFonts w:ascii="Arial" w:hAnsi="Arial" w:cs="Arial"/>
          <w:color w:val="000000"/>
          <w:sz w:val="20"/>
          <w:szCs w:val="20"/>
          <w:lang w:val="es-419"/>
        </w:rPr>
        <w:footnoteReference w:id="9"/>
      </w:r>
      <w:r w:rsidRPr="00EA5A3B">
        <w:rPr>
          <w:rFonts w:ascii="Arial" w:hAnsi="Arial" w:cs="Arial"/>
          <w:color w:val="000000"/>
          <w:sz w:val="20"/>
          <w:szCs w:val="20"/>
          <w:lang w:val="es-419"/>
        </w:rPr>
        <w:t>.</w:t>
      </w:r>
    </w:p>
    <w:p w14:paraId="3B1D9F0B" w14:textId="77777777" w:rsidR="00BF37FF" w:rsidRDefault="00BF37FF" w:rsidP="00BF37FF">
      <w:pPr>
        <w:pStyle w:val="ListParagraph"/>
        <w:numPr>
          <w:ilvl w:val="0"/>
          <w:numId w:val="27"/>
        </w:numPr>
        <w:autoSpaceDE w:val="0"/>
        <w:autoSpaceDN w:val="0"/>
        <w:adjustRightInd w:val="0"/>
        <w:ind w:left="1800"/>
        <w:jc w:val="both"/>
        <w:rPr>
          <w:rFonts w:ascii="Arial" w:hAnsi="Arial" w:cs="Arial"/>
          <w:color w:val="000000"/>
          <w:sz w:val="20"/>
          <w:szCs w:val="20"/>
          <w:lang w:val="es-419"/>
        </w:rPr>
      </w:pPr>
      <w:r w:rsidRPr="00EA5A3B">
        <w:rPr>
          <w:rFonts w:ascii="Arial" w:hAnsi="Arial" w:cs="Arial"/>
          <w:color w:val="000000"/>
          <w:sz w:val="20"/>
          <w:szCs w:val="20"/>
          <w:lang w:val="es-419"/>
        </w:rPr>
        <w:t>Sustancias nocivas para la capa de ozono sujetas a retiro gradual a nivel internacional</w:t>
      </w:r>
      <w:r w:rsidRPr="00EA5A3B">
        <w:rPr>
          <w:rStyle w:val="FootnoteReference"/>
          <w:rFonts w:ascii="Arial" w:hAnsi="Arial" w:cs="Arial"/>
          <w:color w:val="000000"/>
          <w:sz w:val="20"/>
          <w:szCs w:val="20"/>
          <w:lang w:val="es-419"/>
        </w:rPr>
        <w:footnoteReference w:id="10"/>
      </w:r>
      <w:r w:rsidRPr="00EA5A3B">
        <w:rPr>
          <w:rFonts w:ascii="Arial" w:hAnsi="Arial" w:cs="Arial"/>
          <w:color w:val="000000"/>
          <w:sz w:val="20"/>
          <w:szCs w:val="20"/>
          <w:lang w:val="es-419"/>
        </w:rPr>
        <w:t>.</w:t>
      </w:r>
    </w:p>
    <w:p w14:paraId="7A6B41A2" w14:textId="77777777" w:rsidR="00BF37FF" w:rsidRDefault="00BF37FF" w:rsidP="00BF37FF">
      <w:pPr>
        <w:pStyle w:val="ListParagraph"/>
        <w:numPr>
          <w:ilvl w:val="0"/>
          <w:numId w:val="27"/>
        </w:numPr>
        <w:autoSpaceDE w:val="0"/>
        <w:autoSpaceDN w:val="0"/>
        <w:adjustRightInd w:val="0"/>
        <w:ind w:left="1800"/>
        <w:jc w:val="both"/>
        <w:rPr>
          <w:rFonts w:ascii="Arial" w:hAnsi="Arial" w:cs="Arial"/>
          <w:color w:val="000000"/>
          <w:sz w:val="20"/>
          <w:szCs w:val="20"/>
          <w:lang w:val="es-419"/>
        </w:rPr>
      </w:pPr>
      <w:r w:rsidRPr="00EA5A3B">
        <w:rPr>
          <w:rFonts w:ascii="Arial" w:hAnsi="Arial" w:cs="Arial"/>
          <w:color w:val="000000"/>
          <w:sz w:val="20"/>
          <w:szCs w:val="20"/>
          <w:lang w:val="es-419"/>
        </w:rPr>
        <w:t>Flora y fauna silvestres o productos relacionados reglamentados por la Convención sobre el Comercio Internacional de Especies Amenazadas de Fauna y Flora Silvestres</w:t>
      </w:r>
      <w:r w:rsidRPr="00EA5A3B">
        <w:rPr>
          <w:rStyle w:val="FootnoteReference"/>
          <w:rFonts w:ascii="Arial" w:hAnsi="Arial" w:cs="Arial"/>
          <w:color w:val="000000"/>
          <w:sz w:val="20"/>
          <w:szCs w:val="20"/>
          <w:lang w:val="es-419"/>
        </w:rPr>
        <w:footnoteReference w:id="11"/>
      </w:r>
      <w:r w:rsidRPr="00EA5A3B">
        <w:rPr>
          <w:rFonts w:ascii="Arial" w:hAnsi="Arial" w:cs="Arial"/>
          <w:color w:val="000000"/>
          <w:sz w:val="20"/>
          <w:szCs w:val="20"/>
          <w:lang w:val="es-419"/>
        </w:rPr>
        <w:t>,</w:t>
      </w:r>
    </w:p>
    <w:p w14:paraId="7FC1DF7B" w14:textId="77777777" w:rsidR="00BF37FF" w:rsidRDefault="00BF37FF" w:rsidP="00BF37FF">
      <w:pPr>
        <w:pStyle w:val="ListParagraph"/>
        <w:numPr>
          <w:ilvl w:val="0"/>
          <w:numId w:val="27"/>
        </w:numPr>
        <w:autoSpaceDE w:val="0"/>
        <w:autoSpaceDN w:val="0"/>
        <w:adjustRightInd w:val="0"/>
        <w:ind w:left="1800"/>
        <w:jc w:val="both"/>
        <w:rPr>
          <w:rFonts w:ascii="Arial" w:hAnsi="Arial" w:cs="Arial"/>
          <w:color w:val="000000"/>
          <w:sz w:val="20"/>
          <w:szCs w:val="20"/>
          <w:lang w:val="es-419"/>
        </w:rPr>
      </w:pPr>
      <w:r w:rsidRPr="00EA5A3B">
        <w:rPr>
          <w:rFonts w:ascii="Arial" w:hAnsi="Arial" w:cs="Arial"/>
          <w:color w:val="000000"/>
          <w:sz w:val="20"/>
          <w:szCs w:val="20"/>
          <w:lang w:val="es-419"/>
        </w:rPr>
        <w:t>Movimiento transfronterizo de desechos o productos de desecho</w:t>
      </w:r>
      <w:r w:rsidRPr="00EA5A3B">
        <w:rPr>
          <w:rStyle w:val="FootnoteReference"/>
          <w:rFonts w:ascii="Arial" w:hAnsi="Arial" w:cs="Arial"/>
          <w:color w:val="000000"/>
          <w:sz w:val="20"/>
          <w:szCs w:val="20"/>
          <w:lang w:val="es-419"/>
        </w:rPr>
        <w:footnoteReference w:id="12"/>
      </w:r>
      <w:r w:rsidRPr="00EA5A3B">
        <w:rPr>
          <w:rFonts w:ascii="Arial" w:hAnsi="Arial" w:cs="Arial"/>
          <w:color w:val="000000"/>
          <w:sz w:val="20"/>
          <w:szCs w:val="20"/>
          <w:lang w:val="es-419"/>
        </w:rPr>
        <w:t>, salvo los desechos inocuos destinados a su reciclaje.</w:t>
      </w:r>
    </w:p>
    <w:p w14:paraId="4BA766CC" w14:textId="77777777" w:rsidR="00BF37FF" w:rsidRPr="00EA5A3B" w:rsidRDefault="00BF37FF" w:rsidP="00BF37FF">
      <w:pPr>
        <w:pStyle w:val="ListParagraph"/>
        <w:numPr>
          <w:ilvl w:val="0"/>
          <w:numId w:val="27"/>
        </w:numPr>
        <w:autoSpaceDE w:val="0"/>
        <w:autoSpaceDN w:val="0"/>
        <w:adjustRightInd w:val="0"/>
        <w:ind w:left="1800"/>
        <w:jc w:val="both"/>
        <w:rPr>
          <w:rFonts w:ascii="Arial" w:hAnsi="Arial" w:cs="Arial"/>
          <w:color w:val="000000"/>
          <w:sz w:val="20"/>
          <w:szCs w:val="20"/>
          <w:lang w:val="es-419"/>
        </w:rPr>
      </w:pPr>
      <w:r w:rsidRPr="00EA5A3B">
        <w:rPr>
          <w:rFonts w:ascii="Arial" w:hAnsi="Arial" w:cs="Arial"/>
          <w:sz w:val="20"/>
          <w:szCs w:val="20"/>
          <w:lang w:val="es-419"/>
        </w:rPr>
        <w:t>Pinturas o revestimientos a base de plomo en la construcción de estructuras y caminos</w:t>
      </w:r>
      <w:r w:rsidRPr="00EA5A3B">
        <w:rPr>
          <w:rStyle w:val="FootnoteReference"/>
          <w:rFonts w:ascii="Arial" w:hAnsi="Arial" w:cs="Arial"/>
          <w:sz w:val="20"/>
          <w:szCs w:val="20"/>
          <w:lang w:val="es-419"/>
        </w:rPr>
        <w:footnoteReference w:id="13"/>
      </w:r>
      <w:r w:rsidRPr="00EA5A3B">
        <w:rPr>
          <w:rFonts w:ascii="Arial" w:hAnsi="Arial" w:cs="Arial"/>
          <w:sz w:val="20"/>
          <w:szCs w:val="20"/>
          <w:lang w:val="es-419"/>
        </w:rPr>
        <w:t>.</w:t>
      </w:r>
    </w:p>
    <w:p w14:paraId="701F7659" w14:textId="77777777" w:rsidR="00BF37FF" w:rsidRDefault="00BF37FF" w:rsidP="00BF37FF">
      <w:pPr>
        <w:pStyle w:val="ListParagraph"/>
        <w:ind w:left="1080"/>
        <w:jc w:val="both"/>
        <w:rPr>
          <w:rFonts w:ascii="Arial" w:hAnsi="Arial" w:cs="Arial"/>
          <w:sz w:val="20"/>
          <w:szCs w:val="20"/>
          <w:lang w:val="es-419"/>
        </w:rPr>
      </w:pPr>
    </w:p>
    <w:p w14:paraId="020C3729" w14:textId="77777777" w:rsidR="00BF37FF" w:rsidRDefault="00BF37FF" w:rsidP="00BF37FF">
      <w:pPr>
        <w:pStyle w:val="ListParagraph"/>
        <w:ind w:left="1080"/>
        <w:jc w:val="both"/>
        <w:rPr>
          <w:rFonts w:ascii="Arial" w:hAnsi="Arial" w:cs="Arial"/>
          <w:sz w:val="20"/>
          <w:szCs w:val="20"/>
          <w:lang w:val="es-419"/>
        </w:rPr>
      </w:pPr>
      <w:r w:rsidRPr="00EA5A3B">
        <w:rPr>
          <w:rFonts w:ascii="Arial" w:hAnsi="Arial" w:cs="Arial"/>
          <w:sz w:val="20"/>
          <w:szCs w:val="20"/>
          <w:lang w:val="es-419"/>
        </w:rPr>
        <w:t>Actividades prohibidas por las leyes o reglamentos del país anfitrión o convenios y acuerdos internacionales ratificados relativos a la protección de los recursos de biodiversidad o el patrimonio cultural.</w:t>
      </w:r>
    </w:p>
    <w:p w14:paraId="29ACD911" w14:textId="77777777" w:rsidR="00BF37FF" w:rsidRDefault="00BF37FF" w:rsidP="00BF37FF">
      <w:pPr>
        <w:pStyle w:val="ListParagraph"/>
        <w:jc w:val="both"/>
        <w:rPr>
          <w:rFonts w:ascii="Arial" w:hAnsi="Arial" w:cs="Arial"/>
          <w:sz w:val="20"/>
          <w:szCs w:val="20"/>
          <w:lang w:val="es-419"/>
        </w:rPr>
      </w:pPr>
    </w:p>
    <w:p w14:paraId="67102B5B" w14:textId="77777777" w:rsidR="00BF37FF" w:rsidRPr="00EA5A3B" w:rsidRDefault="00BF37FF" w:rsidP="00BF37FF">
      <w:pPr>
        <w:pStyle w:val="ListParagraph"/>
        <w:jc w:val="both"/>
        <w:rPr>
          <w:rFonts w:ascii="Arial" w:hAnsi="Arial" w:cs="Arial"/>
          <w:sz w:val="20"/>
          <w:szCs w:val="20"/>
          <w:lang w:val="es-419"/>
        </w:rPr>
      </w:pPr>
    </w:p>
    <w:p w14:paraId="725C2C28" w14:textId="77777777" w:rsidR="00BF37FF" w:rsidRDefault="00BF37FF" w:rsidP="00BF37FF">
      <w:pPr>
        <w:pStyle w:val="ListParagraph"/>
        <w:numPr>
          <w:ilvl w:val="0"/>
          <w:numId w:val="26"/>
        </w:numPr>
        <w:jc w:val="both"/>
        <w:rPr>
          <w:rFonts w:ascii="Arial" w:hAnsi="Arial" w:cs="Arial"/>
          <w:sz w:val="20"/>
          <w:szCs w:val="20"/>
          <w:lang w:val="es-EC"/>
        </w:rPr>
      </w:pPr>
      <w:r>
        <w:rPr>
          <w:rFonts w:ascii="Arial" w:hAnsi="Arial" w:cs="Arial"/>
          <w:sz w:val="20"/>
          <w:szCs w:val="20"/>
          <w:lang w:val="es-EC"/>
        </w:rPr>
        <w:t>Otras Actividades</w:t>
      </w:r>
    </w:p>
    <w:p w14:paraId="5516DC29" w14:textId="77777777" w:rsidR="00BF37FF" w:rsidRPr="00EA5A3B" w:rsidRDefault="00BF37FF" w:rsidP="00BF37FF">
      <w:pPr>
        <w:pStyle w:val="ListParagraph"/>
        <w:rPr>
          <w:rFonts w:ascii="Arial" w:hAnsi="Arial" w:cs="Arial"/>
          <w:sz w:val="20"/>
          <w:szCs w:val="20"/>
          <w:lang w:val="es-EC"/>
        </w:rPr>
      </w:pPr>
    </w:p>
    <w:p w14:paraId="690904CE" w14:textId="77777777" w:rsidR="00BF37FF" w:rsidRPr="00EA5A3B" w:rsidRDefault="00BF37FF" w:rsidP="00BF37FF">
      <w:pPr>
        <w:pStyle w:val="ListParagraph"/>
        <w:numPr>
          <w:ilvl w:val="0"/>
          <w:numId w:val="30"/>
        </w:numPr>
        <w:autoSpaceDE w:val="0"/>
        <w:autoSpaceDN w:val="0"/>
        <w:adjustRightInd w:val="0"/>
        <w:ind w:left="1080"/>
        <w:jc w:val="both"/>
        <w:rPr>
          <w:rFonts w:ascii="Arial" w:hAnsi="Arial" w:cs="Arial"/>
          <w:color w:val="000000"/>
          <w:sz w:val="20"/>
          <w:szCs w:val="20"/>
          <w:lang w:val="es-419"/>
        </w:rPr>
      </w:pPr>
      <w:r w:rsidRPr="00EA5A3B">
        <w:rPr>
          <w:rFonts w:ascii="Arial" w:hAnsi="Arial" w:cs="Arial"/>
          <w:color w:val="000000"/>
          <w:sz w:val="20"/>
          <w:szCs w:val="20"/>
          <w:lang w:val="es-419"/>
        </w:rPr>
        <w:t xml:space="preserve">Actividades que, si bien no contravienen el marco normativo o reglamentario de un país, pueden generar impactos adversos de particular importancia para las personas y el medio ambiente, tales como: </w:t>
      </w:r>
    </w:p>
    <w:p w14:paraId="1A0A52F7" w14:textId="77777777" w:rsidR="00BF37FF" w:rsidRDefault="00BF37FF" w:rsidP="00BF37FF">
      <w:pPr>
        <w:pStyle w:val="ListParagraph"/>
        <w:autoSpaceDE w:val="0"/>
        <w:autoSpaceDN w:val="0"/>
        <w:adjustRightInd w:val="0"/>
        <w:ind w:left="1440"/>
        <w:jc w:val="both"/>
        <w:rPr>
          <w:rFonts w:ascii="Arial" w:hAnsi="Arial" w:cs="Arial"/>
          <w:color w:val="000000"/>
          <w:sz w:val="20"/>
          <w:szCs w:val="20"/>
          <w:lang w:val="es-419"/>
        </w:rPr>
      </w:pPr>
    </w:p>
    <w:p w14:paraId="1EA9C30D" w14:textId="47B893A5" w:rsidR="00BF37FF" w:rsidRDefault="00BF37FF" w:rsidP="005E19CE">
      <w:pPr>
        <w:pStyle w:val="ListParagraph"/>
        <w:numPr>
          <w:ilvl w:val="0"/>
          <w:numId w:val="31"/>
        </w:numPr>
        <w:rPr>
          <w:rFonts w:ascii="Arial" w:hAnsi="Arial" w:cs="Arial"/>
          <w:color w:val="000000"/>
          <w:sz w:val="20"/>
          <w:szCs w:val="20"/>
          <w:lang w:val="es-419"/>
        </w:rPr>
      </w:pPr>
      <w:r w:rsidRPr="005E19CE">
        <w:rPr>
          <w:rFonts w:ascii="Arial" w:hAnsi="Arial" w:cs="Arial"/>
          <w:color w:val="000000"/>
          <w:sz w:val="20"/>
          <w:szCs w:val="20"/>
          <w:lang w:val="es-419"/>
        </w:rPr>
        <w:lastRenderedPageBreak/>
        <w:t>Armas, municiones y otros bienes o tecnologías militares.</w:t>
      </w:r>
    </w:p>
    <w:p w14:paraId="65D4C230" w14:textId="6E92F0C8" w:rsidR="00BF37FF" w:rsidRDefault="00BF37FF" w:rsidP="00BF37FF">
      <w:pPr>
        <w:pStyle w:val="ListParagraph"/>
        <w:numPr>
          <w:ilvl w:val="0"/>
          <w:numId w:val="31"/>
        </w:numPr>
        <w:rPr>
          <w:rFonts w:ascii="Arial" w:hAnsi="Arial" w:cs="Arial"/>
          <w:bCs/>
          <w:sz w:val="22"/>
          <w:szCs w:val="22"/>
          <w:lang w:val="es-ES_tradnl"/>
        </w:rPr>
      </w:pPr>
      <w:r w:rsidRPr="005E19CE">
        <w:rPr>
          <w:rFonts w:ascii="Arial" w:hAnsi="Arial" w:cs="Arial"/>
          <w:color w:val="000000"/>
          <w:sz w:val="20"/>
          <w:szCs w:val="20"/>
          <w:lang w:val="es-419"/>
        </w:rPr>
        <w:t>Tabaco</w:t>
      </w:r>
      <w:r w:rsidRPr="00EA5A3B">
        <w:rPr>
          <w:rStyle w:val="FootnoteReference"/>
          <w:rFonts w:ascii="Arial" w:hAnsi="Arial" w:cs="Arial"/>
          <w:color w:val="000000"/>
          <w:sz w:val="20"/>
          <w:szCs w:val="20"/>
          <w:lang w:val="es-419"/>
        </w:rPr>
        <w:footnoteReference w:id="14"/>
      </w:r>
      <w:r w:rsidRPr="005E19CE">
        <w:rPr>
          <w:rFonts w:ascii="Arial" w:hAnsi="Arial" w:cs="Arial"/>
          <w:color w:val="000000"/>
          <w:sz w:val="20"/>
          <w:szCs w:val="20"/>
          <w:lang w:val="es-419"/>
        </w:rPr>
        <w:t xml:space="preserve">. </w:t>
      </w:r>
    </w:p>
    <w:p w14:paraId="476C2715" w14:textId="77777777" w:rsidR="00BF37FF" w:rsidRPr="005E19CE" w:rsidRDefault="00BF37FF" w:rsidP="00BF37FF">
      <w:pPr>
        <w:pStyle w:val="ListParagraph"/>
        <w:numPr>
          <w:ilvl w:val="0"/>
          <w:numId w:val="31"/>
        </w:numPr>
        <w:rPr>
          <w:rFonts w:ascii="Arial" w:hAnsi="Arial" w:cs="Arial"/>
          <w:bCs/>
          <w:sz w:val="22"/>
          <w:szCs w:val="22"/>
          <w:lang w:val="es-ES_tradnl"/>
        </w:rPr>
      </w:pPr>
      <w:r w:rsidRPr="005E19CE">
        <w:rPr>
          <w:rFonts w:ascii="Arial" w:hAnsi="Arial" w:cs="Arial"/>
          <w:color w:val="000000"/>
          <w:sz w:val="20"/>
          <w:szCs w:val="20"/>
          <w:lang w:val="es-419"/>
        </w:rPr>
        <w:t>Apuestas, casinos y emprendimientos equivalentes</w:t>
      </w:r>
      <w:r w:rsidRPr="00EA5A3B">
        <w:rPr>
          <w:rStyle w:val="FootnoteReference"/>
          <w:rFonts w:ascii="Arial" w:hAnsi="Arial" w:cs="Arial"/>
          <w:color w:val="000000"/>
          <w:sz w:val="20"/>
          <w:szCs w:val="20"/>
          <w:lang w:val="es-419"/>
        </w:rPr>
        <w:footnoteReference w:id="15"/>
      </w:r>
      <w:r w:rsidRPr="005E19CE">
        <w:rPr>
          <w:rFonts w:ascii="Arial" w:hAnsi="Arial" w:cs="Arial"/>
          <w:color w:val="000000"/>
          <w:sz w:val="20"/>
          <w:szCs w:val="20"/>
          <w:lang w:val="es-419"/>
        </w:rPr>
        <w:t>.</w:t>
      </w:r>
    </w:p>
    <w:p w14:paraId="40815DB9" w14:textId="77777777" w:rsidR="00BF37FF" w:rsidRPr="005E19CE" w:rsidRDefault="00BF37FF" w:rsidP="00BF37FF">
      <w:pPr>
        <w:pStyle w:val="ListParagraph"/>
        <w:numPr>
          <w:ilvl w:val="0"/>
          <w:numId w:val="31"/>
        </w:numPr>
        <w:rPr>
          <w:rFonts w:ascii="Arial" w:hAnsi="Arial" w:cs="Arial"/>
          <w:bCs/>
          <w:sz w:val="22"/>
          <w:szCs w:val="22"/>
          <w:lang w:val="es-ES_tradnl"/>
        </w:rPr>
      </w:pPr>
      <w:r w:rsidRPr="005E19CE">
        <w:rPr>
          <w:rFonts w:ascii="Arial" w:hAnsi="Arial" w:cs="Arial"/>
          <w:color w:val="000000"/>
          <w:sz w:val="20"/>
          <w:szCs w:val="20"/>
          <w:lang w:val="es-419"/>
        </w:rPr>
        <w:t>Materiales radioactivos</w:t>
      </w:r>
      <w:r w:rsidRPr="00EA5A3B">
        <w:rPr>
          <w:rStyle w:val="FootnoteReference"/>
          <w:rFonts w:ascii="Arial" w:hAnsi="Arial" w:cs="Arial"/>
          <w:color w:val="000000"/>
          <w:sz w:val="20"/>
          <w:szCs w:val="20"/>
          <w:lang w:val="es-419"/>
        </w:rPr>
        <w:footnoteReference w:id="16"/>
      </w:r>
      <w:r w:rsidRPr="005E19CE">
        <w:rPr>
          <w:rFonts w:ascii="Arial" w:hAnsi="Arial" w:cs="Arial"/>
          <w:color w:val="000000"/>
          <w:sz w:val="20"/>
          <w:szCs w:val="20"/>
          <w:lang w:val="es-419"/>
        </w:rPr>
        <w:t>.</w:t>
      </w:r>
    </w:p>
    <w:p w14:paraId="46A2BCB2" w14:textId="77777777" w:rsidR="00BF37FF" w:rsidRPr="005E19CE" w:rsidRDefault="00BF37FF" w:rsidP="00BF37FF">
      <w:pPr>
        <w:pStyle w:val="ListParagraph"/>
        <w:numPr>
          <w:ilvl w:val="0"/>
          <w:numId w:val="31"/>
        </w:numPr>
        <w:rPr>
          <w:rFonts w:ascii="Arial" w:hAnsi="Arial" w:cs="Arial"/>
          <w:bCs/>
          <w:sz w:val="22"/>
          <w:szCs w:val="22"/>
          <w:lang w:val="es-ES_tradnl"/>
        </w:rPr>
      </w:pPr>
      <w:r w:rsidRPr="005E19CE">
        <w:rPr>
          <w:rFonts w:ascii="Arial" w:hAnsi="Arial" w:cs="Arial"/>
          <w:color w:val="000000"/>
          <w:sz w:val="20"/>
          <w:szCs w:val="20"/>
          <w:lang w:val="es-419"/>
        </w:rPr>
        <w:t>Fibras de amianto sueltas o productos que contienen amianto.</w:t>
      </w:r>
    </w:p>
    <w:p w14:paraId="02714D7A" w14:textId="08873902" w:rsidR="00BF37FF" w:rsidRPr="005E19CE" w:rsidRDefault="00BF37FF" w:rsidP="005E19CE">
      <w:pPr>
        <w:pStyle w:val="ListParagraph"/>
        <w:numPr>
          <w:ilvl w:val="0"/>
          <w:numId w:val="31"/>
        </w:numPr>
        <w:rPr>
          <w:rFonts w:ascii="Arial" w:hAnsi="Arial" w:cs="Arial"/>
          <w:bCs/>
          <w:sz w:val="22"/>
          <w:szCs w:val="22"/>
          <w:lang w:val="es-ES_tradnl"/>
        </w:rPr>
      </w:pPr>
      <w:r w:rsidRPr="005E19CE">
        <w:rPr>
          <w:rFonts w:ascii="Arial" w:hAnsi="Arial" w:cs="Arial"/>
          <w:color w:val="000000"/>
          <w:sz w:val="20"/>
          <w:szCs w:val="20"/>
          <w:lang w:val="es-419"/>
        </w:rPr>
        <w:t>Pesca con redes de deriva en el medio marino con redes de más de 2,5 km de longitud.</w:t>
      </w:r>
    </w:p>
    <w:p w14:paraId="4FB5F41F" w14:textId="77777777" w:rsidR="00BF37FF" w:rsidRPr="00EA5A3B" w:rsidRDefault="00BF37FF" w:rsidP="00BF37FF">
      <w:pPr>
        <w:pStyle w:val="ListParagraph"/>
        <w:autoSpaceDE w:val="0"/>
        <w:autoSpaceDN w:val="0"/>
        <w:adjustRightInd w:val="0"/>
        <w:ind w:left="1800"/>
        <w:jc w:val="both"/>
        <w:rPr>
          <w:rFonts w:ascii="Arial" w:hAnsi="Arial" w:cs="Arial"/>
          <w:color w:val="000000"/>
          <w:sz w:val="20"/>
          <w:szCs w:val="20"/>
          <w:lang w:val="es-419"/>
        </w:rPr>
      </w:pPr>
    </w:p>
    <w:p w14:paraId="126328F3" w14:textId="77777777" w:rsidR="00BF37FF" w:rsidRPr="00EA5A3B" w:rsidRDefault="00BF37FF" w:rsidP="00BF37FF">
      <w:pPr>
        <w:pStyle w:val="ListParagraph"/>
        <w:numPr>
          <w:ilvl w:val="0"/>
          <w:numId w:val="30"/>
        </w:numPr>
        <w:autoSpaceDE w:val="0"/>
        <w:autoSpaceDN w:val="0"/>
        <w:adjustRightInd w:val="0"/>
        <w:ind w:left="1080"/>
        <w:jc w:val="both"/>
        <w:rPr>
          <w:rFonts w:ascii="Arial" w:hAnsi="Arial" w:cs="Arial"/>
          <w:color w:val="000000"/>
          <w:sz w:val="20"/>
          <w:szCs w:val="20"/>
          <w:lang w:val="es-419"/>
        </w:rPr>
      </w:pPr>
      <w:r w:rsidRPr="00EA5A3B">
        <w:rPr>
          <w:rFonts w:ascii="Arial" w:hAnsi="Arial" w:cs="Arial"/>
          <w:color w:val="000000"/>
          <w:sz w:val="20"/>
          <w:szCs w:val="20"/>
          <w:lang w:val="es-419"/>
        </w:rPr>
        <w:t>Actividades incompatibles con los compromisos adquiridos por el BID para hacer frente a los retos que plantea el cambio climático y promover la sostenibilidad ambiental y social, tales como:</w:t>
      </w:r>
    </w:p>
    <w:p w14:paraId="0126BB09" w14:textId="77777777" w:rsidR="00BF37FF" w:rsidRPr="00EA5A3B" w:rsidRDefault="00BF37FF" w:rsidP="00BF37FF">
      <w:pPr>
        <w:pStyle w:val="ListParagraph"/>
        <w:autoSpaceDE w:val="0"/>
        <w:autoSpaceDN w:val="0"/>
        <w:adjustRightInd w:val="0"/>
        <w:ind w:left="1080"/>
        <w:jc w:val="both"/>
        <w:rPr>
          <w:rFonts w:ascii="Arial" w:hAnsi="Arial" w:cs="Arial"/>
          <w:color w:val="000000"/>
          <w:sz w:val="20"/>
          <w:szCs w:val="20"/>
          <w:lang w:val="es-419"/>
        </w:rPr>
      </w:pPr>
    </w:p>
    <w:p w14:paraId="45E20A0E" w14:textId="45DB617E" w:rsidR="00BF37FF" w:rsidRPr="005E19CE" w:rsidRDefault="00BF37FF" w:rsidP="005E19CE">
      <w:pPr>
        <w:pStyle w:val="ListParagraph"/>
        <w:numPr>
          <w:ilvl w:val="2"/>
          <w:numId w:val="13"/>
        </w:numPr>
        <w:autoSpaceDE w:val="0"/>
        <w:autoSpaceDN w:val="0"/>
        <w:adjustRightInd w:val="0"/>
        <w:jc w:val="both"/>
        <w:rPr>
          <w:rFonts w:ascii="Arial" w:hAnsi="Arial" w:cs="Arial"/>
          <w:color w:val="000000"/>
          <w:sz w:val="20"/>
          <w:szCs w:val="20"/>
          <w:lang w:val="es-419"/>
        </w:rPr>
      </w:pPr>
      <w:r w:rsidRPr="005E19CE">
        <w:rPr>
          <w:rFonts w:ascii="Arial" w:hAnsi="Arial" w:cs="Arial"/>
          <w:color w:val="000000"/>
          <w:sz w:val="20"/>
          <w:szCs w:val="20"/>
          <w:lang w:val="es-419"/>
        </w:rPr>
        <w:t>Minería de carbón térmico o generación de energía con carbón e instalaciones conexas</w:t>
      </w:r>
      <w:r w:rsidRPr="00EA5A3B">
        <w:rPr>
          <w:rStyle w:val="FootnoteReference"/>
          <w:rFonts w:ascii="Arial" w:hAnsi="Arial" w:cs="Arial"/>
          <w:color w:val="000000"/>
          <w:sz w:val="20"/>
          <w:szCs w:val="20"/>
          <w:lang w:val="es-419"/>
        </w:rPr>
        <w:footnoteReference w:id="17"/>
      </w:r>
      <w:r w:rsidRPr="005E19CE">
        <w:rPr>
          <w:rFonts w:ascii="Arial" w:hAnsi="Arial" w:cs="Arial"/>
          <w:color w:val="000000"/>
          <w:sz w:val="20"/>
          <w:szCs w:val="20"/>
          <w:lang w:val="es-419"/>
        </w:rPr>
        <w:t>.</w:t>
      </w:r>
    </w:p>
    <w:p w14:paraId="0BA8A75D" w14:textId="77777777" w:rsidR="00BF37FF" w:rsidRDefault="00BF37FF" w:rsidP="00BF37FF">
      <w:pPr>
        <w:pStyle w:val="ListParagraph"/>
        <w:numPr>
          <w:ilvl w:val="2"/>
          <w:numId w:val="13"/>
        </w:numPr>
        <w:autoSpaceDE w:val="0"/>
        <w:autoSpaceDN w:val="0"/>
        <w:adjustRightInd w:val="0"/>
        <w:jc w:val="both"/>
        <w:rPr>
          <w:rFonts w:ascii="Arial" w:hAnsi="Arial" w:cs="Arial"/>
          <w:color w:val="000000"/>
          <w:sz w:val="20"/>
          <w:szCs w:val="20"/>
          <w:lang w:val="es-419"/>
        </w:rPr>
      </w:pPr>
      <w:r w:rsidRPr="00EA5A3B">
        <w:rPr>
          <w:rFonts w:ascii="Arial" w:hAnsi="Arial" w:cs="Arial"/>
          <w:color w:val="000000"/>
          <w:sz w:val="20"/>
          <w:szCs w:val="20"/>
          <w:lang w:val="es-419"/>
        </w:rPr>
        <w:t>Proyectos de exploración de petróleo y de desarrollo petrolero</w:t>
      </w:r>
      <w:r w:rsidRPr="00EA5A3B">
        <w:rPr>
          <w:rStyle w:val="FootnoteReference"/>
          <w:rFonts w:ascii="Arial" w:hAnsi="Arial" w:cs="Arial"/>
          <w:color w:val="000000"/>
          <w:sz w:val="20"/>
          <w:szCs w:val="20"/>
          <w:lang w:val="es-419"/>
        </w:rPr>
        <w:footnoteReference w:id="18"/>
      </w:r>
      <w:r w:rsidRPr="00EA5A3B">
        <w:rPr>
          <w:rFonts w:ascii="Arial" w:hAnsi="Arial" w:cs="Arial"/>
          <w:color w:val="000000"/>
          <w:sz w:val="20"/>
          <w:szCs w:val="20"/>
          <w:lang w:val="es-419"/>
        </w:rPr>
        <w:t>.</w:t>
      </w:r>
    </w:p>
    <w:p w14:paraId="6029456B" w14:textId="77777777" w:rsidR="00BF37FF" w:rsidRPr="00EA5A3B" w:rsidRDefault="00BF37FF" w:rsidP="00BF37FF">
      <w:pPr>
        <w:pStyle w:val="ListParagraph"/>
        <w:numPr>
          <w:ilvl w:val="2"/>
          <w:numId w:val="13"/>
        </w:numPr>
        <w:autoSpaceDE w:val="0"/>
        <w:autoSpaceDN w:val="0"/>
        <w:adjustRightInd w:val="0"/>
        <w:jc w:val="both"/>
        <w:rPr>
          <w:rFonts w:ascii="Arial" w:hAnsi="Arial" w:cs="Arial"/>
          <w:color w:val="000000"/>
          <w:sz w:val="20"/>
          <w:szCs w:val="20"/>
          <w:lang w:val="es-419"/>
        </w:rPr>
      </w:pPr>
      <w:r w:rsidRPr="00EA5A3B">
        <w:rPr>
          <w:rFonts w:ascii="Arial" w:hAnsi="Arial" w:cs="Arial"/>
          <w:color w:val="000000"/>
          <w:sz w:val="20"/>
          <w:szCs w:val="20"/>
          <w:lang w:val="es-419"/>
        </w:rPr>
        <w:t>Proyectos de exploración de gas y de desarrollo gasífero</w:t>
      </w:r>
      <w:r w:rsidRPr="00EA5A3B">
        <w:rPr>
          <w:rStyle w:val="FootnoteReference"/>
          <w:rFonts w:ascii="Arial" w:hAnsi="Arial" w:cs="Arial"/>
          <w:color w:val="000000"/>
          <w:sz w:val="20"/>
          <w:szCs w:val="20"/>
          <w:lang w:val="es-419"/>
        </w:rPr>
        <w:footnoteReference w:id="19"/>
      </w:r>
      <w:r w:rsidRPr="00EA5A3B">
        <w:rPr>
          <w:rFonts w:ascii="Arial" w:hAnsi="Arial" w:cs="Arial"/>
          <w:color w:val="000000"/>
          <w:sz w:val="20"/>
          <w:szCs w:val="20"/>
          <w:lang w:val="es-419"/>
        </w:rPr>
        <w:t>. En circuns</w:t>
      </w:r>
      <w:r w:rsidRPr="00EA5A3B">
        <w:rPr>
          <w:rFonts w:ascii="Arial" w:hAnsi="Arial" w:cs="Arial"/>
          <w:sz w:val="20"/>
          <w:szCs w:val="20"/>
          <w:lang w:val="es-419"/>
        </w:rPr>
        <w:t>tancias excepcionales, y según los casos individuales, se considerará la posibilidad de financiar infraestructura de exploración y extracción de gas donde ello entrañe un beneficio claro en términos de acceso a la energía para los pobres y se minimicen las emisiones de gases de efecto invernadero, los proyectos sean congruentes con los objetivos nacionales en materia de cambio climático y los riesgos de activos en desuso se hayan analizado debidamente.</w:t>
      </w:r>
    </w:p>
    <w:p w14:paraId="2A590146" w14:textId="77777777" w:rsidR="00BF37FF" w:rsidRPr="00EA5A3B" w:rsidRDefault="00BF37FF" w:rsidP="00BF37FF">
      <w:pPr>
        <w:rPr>
          <w:rFonts w:ascii="Arial" w:hAnsi="Arial" w:cs="Arial"/>
          <w:sz w:val="20"/>
          <w:szCs w:val="20"/>
          <w:lang w:val="es-EC"/>
        </w:rPr>
      </w:pPr>
    </w:p>
    <w:p w14:paraId="3392A762" w14:textId="77777777" w:rsidR="00BF37FF" w:rsidRDefault="00BF37FF" w:rsidP="00BF37FF">
      <w:pPr>
        <w:rPr>
          <w:rFonts w:ascii="Arial" w:hAnsi="Arial" w:cs="Arial"/>
          <w:sz w:val="22"/>
          <w:szCs w:val="22"/>
          <w:lang w:val="es-EC"/>
        </w:rPr>
      </w:pPr>
    </w:p>
    <w:p w14:paraId="1C2C22FC" w14:textId="77777777" w:rsidR="00BF37FF" w:rsidRPr="00EA5A3B" w:rsidRDefault="00BF37FF" w:rsidP="00BF37FF">
      <w:pPr>
        <w:rPr>
          <w:rFonts w:ascii="Arial" w:hAnsi="Arial" w:cs="Arial"/>
          <w:sz w:val="20"/>
          <w:szCs w:val="20"/>
          <w:lang w:val="es-EC"/>
        </w:rPr>
      </w:pPr>
      <w:r w:rsidRPr="00EA5A3B">
        <w:rPr>
          <w:rFonts w:ascii="Arial" w:hAnsi="Arial" w:cs="Arial"/>
          <w:sz w:val="20"/>
          <w:szCs w:val="20"/>
          <w:lang w:val="es-EC"/>
        </w:rPr>
        <w:t xml:space="preserve">Para el presente programa, no se podrán financiar subproyectos </w:t>
      </w:r>
      <w:r>
        <w:rPr>
          <w:rFonts w:ascii="Arial" w:hAnsi="Arial" w:cs="Arial"/>
          <w:sz w:val="20"/>
          <w:szCs w:val="20"/>
          <w:lang w:val="es-EC"/>
        </w:rPr>
        <w:t xml:space="preserve">o empresas </w:t>
      </w:r>
      <w:r w:rsidRPr="00EA5A3B">
        <w:rPr>
          <w:rFonts w:ascii="Arial" w:hAnsi="Arial" w:cs="Arial"/>
          <w:sz w:val="20"/>
          <w:szCs w:val="20"/>
          <w:lang w:val="es-EC"/>
        </w:rPr>
        <w:t>que</w:t>
      </w:r>
      <w:r>
        <w:rPr>
          <w:rFonts w:ascii="Arial" w:hAnsi="Arial" w:cs="Arial"/>
          <w:sz w:val="20"/>
          <w:szCs w:val="20"/>
          <w:lang w:val="es-EC"/>
        </w:rPr>
        <w:t xml:space="preserve">, o </w:t>
      </w:r>
      <w:r w:rsidRPr="00EA5A3B">
        <w:rPr>
          <w:rFonts w:ascii="Arial" w:hAnsi="Arial" w:cs="Arial"/>
          <w:sz w:val="20"/>
          <w:szCs w:val="20"/>
          <w:lang w:val="es-EC"/>
        </w:rPr>
        <w:t xml:space="preserve">impliquen: </w:t>
      </w:r>
    </w:p>
    <w:p w14:paraId="4CE8036B" w14:textId="7BD80A57" w:rsidR="00BF37FF" w:rsidRDefault="00BF37FF" w:rsidP="00BF37FF">
      <w:pPr>
        <w:widowControl w:val="0"/>
        <w:autoSpaceDE w:val="0"/>
        <w:autoSpaceDN w:val="0"/>
        <w:adjustRightInd w:val="0"/>
        <w:ind w:right="-86"/>
        <w:jc w:val="both"/>
        <w:rPr>
          <w:rFonts w:ascii="Arial" w:hAnsi="Arial" w:cs="Arial"/>
          <w:bCs/>
          <w:sz w:val="22"/>
          <w:szCs w:val="22"/>
          <w:lang w:val="es-ES_tradnl"/>
        </w:rPr>
      </w:pPr>
    </w:p>
    <w:p w14:paraId="25502D31" w14:textId="77777777" w:rsidR="00BF37FF" w:rsidRPr="00467D0C" w:rsidRDefault="00BF37FF" w:rsidP="00BF37FF">
      <w:pPr>
        <w:pStyle w:val="ListParagraph"/>
        <w:numPr>
          <w:ilvl w:val="0"/>
          <w:numId w:val="13"/>
        </w:numPr>
        <w:jc w:val="both"/>
        <w:rPr>
          <w:rFonts w:ascii="Arial" w:hAnsi="Arial" w:cs="Arial"/>
          <w:sz w:val="20"/>
          <w:szCs w:val="20"/>
          <w:lang w:val="es-ES_tradnl"/>
        </w:rPr>
      </w:pPr>
      <w:r w:rsidRPr="00A0556F">
        <w:rPr>
          <w:rFonts w:ascii="Arial" w:hAnsi="Arial" w:cs="Arial"/>
          <w:sz w:val="20"/>
          <w:szCs w:val="20"/>
          <w:lang w:val="es-ES_tradnl"/>
        </w:rPr>
        <w:t xml:space="preserve">Que no cumplen con los criterios de </w:t>
      </w:r>
      <w:r w:rsidRPr="00467D0C">
        <w:rPr>
          <w:rFonts w:ascii="Arial" w:hAnsi="Arial" w:cs="Arial"/>
          <w:sz w:val="20"/>
          <w:szCs w:val="20"/>
          <w:lang w:val="es-ES_tradnl"/>
        </w:rPr>
        <w:t>elegibilidad incluidos en el ROP.</w:t>
      </w:r>
    </w:p>
    <w:p w14:paraId="7F1ED6A4" w14:textId="339F1107" w:rsidR="0083115E" w:rsidRPr="00467D0C" w:rsidRDefault="0083115E" w:rsidP="000836B8">
      <w:pPr>
        <w:pStyle w:val="ListParagraph"/>
        <w:widowControl w:val="0"/>
        <w:numPr>
          <w:ilvl w:val="0"/>
          <w:numId w:val="13"/>
        </w:numPr>
        <w:autoSpaceDE w:val="0"/>
        <w:autoSpaceDN w:val="0"/>
        <w:adjustRightInd w:val="0"/>
        <w:spacing w:after="142"/>
        <w:ind w:right="-86"/>
        <w:jc w:val="both"/>
        <w:rPr>
          <w:rFonts w:ascii="Arial" w:hAnsi="Arial" w:cs="Arial"/>
          <w:bCs/>
          <w:sz w:val="20"/>
          <w:szCs w:val="20"/>
          <w:lang w:val="es-ES_tradnl"/>
        </w:rPr>
      </w:pPr>
      <w:r w:rsidRPr="00467D0C">
        <w:rPr>
          <w:rFonts w:ascii="Arial" w:hAnsi="Arial" w:cs="Arial"/>
          <w:bCs/>
          <w:sz w:val="20"/>
          <w:szCs w:val="20"/>
          <w:lang w:val="es-ES_tradnl"/>
        </w:rPr>
        <w:t>Industrias extractivas</w:t>
      </w:r>
      <w:r w:rsidR="009568BD" w:rsidRPr="00467D0C">
        <w:rPr>
          <w:rFonts w:ascii="Arial" w:hAnsi="Arial" w:cs="Arial"/>
          <w:bCs/>
          <w:sz w:val="20"/>
          <w:szCs w:val="20"/>
          <w:lang w:val="es-ES_tradnl"/>
        </w:rPr>
        <w:t>.</w:t>
      </w:r>
    </w:p>
    <w:p w14:paraId="59CC8859" w14:textId="3D29EF9C" w:rsidR="0083115E" w:rsidRPr="00467D0C" w:rsidRDefault="00E95ED5" w:rsidP="000836B8">
      <w:pPr>
        <w:pStyle w:val="ListParagraph"/>
        <w:widowControl w:val="0"/>
        <w:numPr>
          <w:ilvl w:val="0"/>
          <w:numId w:val="13"/>
        </w:numPr>
        <w:autoSpaceDE w:val="0"/>
        <w:autoSpaceDN w:val="0"/>
        <w:adjustRightInd w:val="0"/>
        <w:spacing w:after="142"/>
        <w:ind w:right="-86"/>
        <w:jc w:val="both"/>
        <w:rPr>
          <w:rFonts w:ascii="Arial" w:hAnsi="Arial" w:cs="Arial"/>
          <w:sz w:val="20"/>
          <w:szCs w:val="20"/>
          <w:lang w:val="es-ES_tradnl"/>
        </w:rPr>
      </w:pPr>
      <w:r w:rsidRPr="00467D0C">
        <w:rPr>
          <w:rFonts w:ascii="Arial" w:hAnsi="Arial" w:cs="Arial"/>
          <w:sz w:val="20"/>
          <w:szCs w:val="20"/>
          <w:lang w:val="es-ES_tradnl"/>
        </w:rPr>
        <w:t>Actividades agrícolas en superficies totales mayores a 3.000 has.</w:t>
      </w:r>
    </w:p>
    <w:p w14:paraId="00EEFD17" w14:textId="01811020" w:rsidR="000B13A5" w:rsidRPr="00467D0C" w:rsidRDefault="0083115E" w:rsidP="000836B8">
      <w:pPr>
        <w:pStyle w:val="ListParagraph"/>
        <w:widowControl w:val="0"/>
        <w:numPr>
          <w:ilvl w:val="0"/>
          <w:numId w:val="13"/>
        </w:numPr>
        <w:autoSpaceDE w:val="0"/>
        <w:autoSpaceDN w:val="0"/>
        <w:adjustRightInd w:val="0"/>
        <w:spacing w:after="142"/>
        <w:ind w:right="-86"/>
        <w:jc w:val="both"/>
        <w:rPr>
          <w:rFonts w:ascii="Arial" w:hAnsi="Arial" w:cs="Arial"/>
          <w:sz w:val="20"/>
          <w:szCs w:val="20"/>
          <w:lang w:val="es-ES_tradnl"/>
        </w:rPr>
      </w:pPr>
      <w:r w:rsidRPr="00467D0C">
        <w:rPr>
          <w:rFonts w:ascii="Arial" w:hAnsi="Arial" w:cs="Arial"/>
          <w:sz w:val="20"/>
          <w:szCs w:val="20"/>
          <w:lang w:val="es-ES_tradnl"/>
        </w:rPr>
        <w:t xml:space="preserve">Actividades de ganadería </w:t>
      </w:r>
      <w:r w:rsidR="00E95ED5" w:rsidRPr="00467D0C">
        <w:rPr>
          <w:rFonts w:ascii="Arial" w:hAnsi="Arial" w:cs="Arial"/>
          <w:sz w:val="20"/>
          <w:szCs w:val="20"/>
          <w:lang w:val="es-ES_tradnl"/>
        </w:rPr>
        <w:t>con superficies totales mayores a 12.000 has FeedLots con capacidad estática para más de 2.500 cabezas</w:t>
      </w:r>
      <w:r w:rsidRPr="00467D0C">
        <w:rPr>
          <w:rFonts w:ascii="Arial" w:hAnsi="Arial" w:cs="Arial"/>
          <w:sz w:val="20"/>
          <w:szCs w:val="20"/>
          <w:lang w:val="es-ES_tradnl"/>
        </w:rPr>
        <w:t>.</w:t>
      </w:r>
    </w:p>
    <w:p w14:paraId="23C3D215" w14:textId="45CA66E9" w:rsidR="0083115E" w:rsidRPr="00C31BE4" w:rsidRDefault="0083115E" w:rsidP="000836B8">
      <w:pPr>
        <w:widowControl w:val="0"/>
        <w:autoSpaceDE w:val="0"/>
        <w:autoSpaceDN w:val="0"/>
        <w:adjustRightInd w:val="0"/>
        <w:spacing w:after="142"/>
        <w:ind w:right="-86"/>
        <w:jc w:val="both"/>
        <w:rPr>
          <w:rFonts w:ascii="Arial" w:hAnsi="Arial" w:cs="Arial"/>
          <w:bCs/>
          <w:sz w:val="20"/>
          <w:szCs w:val="20"/>
          <w:lang w:val="es-ES_tradnl"/>
        </w:rPr>
      </w:pPr>
    </w:p>
    <w:p w14:paraId="00DAC440" w14:textId="63A7894A" w:rsidR="0083115E" w:rsidRPr="00C31BE4" w:rsidRDefault="0083115E" w:rsidP="0083115E">
      <w:pPr>
        <w:widowControl w:val="0"/>
        <w:autoSpaceDE w:val="0"/>
        <w:autoSpaceDN w:val="0"/>
        <w:adjustRightInd w:val="0"/>
        <w:spacing w:after="142"/>
        <w:ind w:right="-720"/>
        <w:jc w:val="both"/>
        <w:rPr>
          <w:rFonts w:ascii="Arial" w:hAnsi="Arial" w:cs="Arial"/>
          <w:bCs/>
          <w:sz w:val="20"/>
          <w:szCs w:val="20"/>
          <w:lang w:val="es-ES_tradnl"/>
        </w:rPr>
      </w:pPr>
    </w:p>
    <w:p w14:paraId="2181FE0A" w14:textId="414DA55E" w:rsidR="0083115E" w:rsidRPr="002850EA" w:rsidRDefault="0083115E" w:rsidP="00A1711D">
      <w:pPr>
        <w:rPr>
          <w:rFonts w:ascii="Arial" w:hAnsi="Arial" w:cs="Arial"/>
          <w:b/>
          <w:sz w:val="22"/>
          <w:szCs w:val="22"/>
          <w:lang w:val="pt-BR"/>
        </w:rPr>
      </w:pPr>
      <w:r w:rsidRPr="00037A3D">
        <w:rPr>
          <w:rFonts w:ascii="Arial" w:hAnsi="Arial" w:cs="Arial"/>
          <w:bCs/>
          <w:sz w:val="20"/>
          <w:szCs w:val="20"/>
          <w:lang w:val="pt-BR"/>
        </w:rPr>
        <w:br w:type="page"/>
      </w:r>
      <w:r w:rsidRPr="002850EA">
        <w:rPr>
          <w:rFonts w:ascii="Arial" w:hAnsi="Arial" w:cs="Arial"/>
          <w:b/>
          <w:sz w:val="22"/>
          <w:szCs w:val="22"/>
          <w:lang w:val="pt-BR"/>
        </w:rPr>
        <w:lastRenderedPageBreak/>
        <w:t xml:space="preserve">Anexo D – Reporte de desempeño socioambiental semestral </w:t>
      </w:r>
    </w:p>
    <w:p w14:paraId="4A448C58" w14:textId="42C8E369" w:rsidR="0083115E" w:rsidRPr="002850EA" w:rsidRDefault="0083115E" w:rsidP="000836B8">
      <w:pPr>
        <w:widowControl w:val="0"/>
        <w:autoSpaceDE w:val="0"/>
        <w:autoSpaceDN w:val="0"/>
        <w:adjustRightInd w:val="0"/>
        <w:spacing w:after="142"/>
        <w:ind w:right="-86"/>
        <w:jc w:val="both"/>
        <w:rPr>
          <w:rFonts w:ascii="Arial" w:hAnsi="Arial" w:cs="Arial"/>
          <w:bCs/>
          <w:sz w:val="22"/>
          <w:szCs w:val="22"/>
          <w:lang w:val="pt-BR"/>
        </w:rPr>
      </w:pPr>
    </w:p>
    <w:p w14:paraId="2FC90C03" w14:textId="35C67F9A" w:rsidR="0083115E" w:rsidRPr="00C31BE4" w:rsidRDefault="0096113A" w:rsidP="000836B8">
      <w:pPr>
        <w:widowControl w:val="0"/>
        <w:autoSpaceDE w:val="0"/>
        <w:autoSpaceDN w:val="0"/>
        <w:adjustRightInd w:val="0"/>
        <w:spacing w:after="142"/>
        <w:ind w:right="-86"/>
        <w:jc w:val="both"/>
        <w:rPr>
          <w:rFonts w:ascii="Arial" w:hAnsi="Arial" w:cs="Arial"/>
          <w:bCs/>
          <w:sz w:val="22"/>
          <w:szCs w:val="22"/>
          <w:lang w:val="es-ES_tradnl"/>
        </w:rPr>
      </w:pPr>
      <w:r w:rsidRPr="009568BD">
        <w:rPr>
          <w:rFonts w:ascii="Arial" w:hAnsi="Arial" w:cs="Arial"/>
          <w:bCs/>
          <w:sz w:val="22"/>
          <w:szCs w:val="22"/>
          <w:lang w:val="es-ES_tradnl"/>
        </w:rPr>
        <w:t xml:space="preserve">El ejecutor deberá presentar </w:t>
      </w:r>
      <w:r w:rsidRPr="00982D3A">
        <w:rPr>
          <w:rFonts w:ascii="Arial" w:hAnsi="Arial" w:cs="Arial"/>
          <w:bCs/>
          <w:sz w:val="22"/>
          <w:szCs w:val="22"/>
          <w:lang w:val="es-ES_tradnl"/>
        </w:rPr>
        <w:t>semestralmente</w:t>
      </w:r>
      <w:r w:rsidRPr="009568BD">
        <w:rPr>
          <w:rFonts w:ascii="Arial" w:hAnsi="Arial" w:cs="Arial"/>
          <w:bCs/>
          <w:sz w:val="22"/>
          <w:szCs w:val="22"/>
          <w:lang w:val="es-ES_tradnl"/>
        </w:rPr>
        <w:t xml:space="preserve"> – dentro de las fechas limites establecidas para el ingreso del </w:t>
      </w:r>
      <w:r w:rsidRPr="00982D3A">
        <w:rPr>
          <w:rFonts w:ascii="Arial" w:hAnsi="Arial" w:cs="Arial"/>
          <w:bCs/>
          <w:sz w:val="22"/>
          <w:szCs w:val="22"/>
          <w:lang w:val="es-ES_tradnl"/>
        </w:rPr>
        <w:t>PMR</w:t>
      </w:r>
      <w:r w:rsidRPr="009568BD">
        <w:rPr>
          <w:rFonts w:ascii="Arial" w:hAnsi="Arial" w:cs="Arial"/>
          <w:bCs/>
          <w:sz w:val="22"/>
          <w:szCs w:val="22"/>
          <w:lang w:val="es-ES_tradnl"/>
        </w:rPr>
        <w:t xml:space="preserve"> – un Informe de Cumplimiento de Gestión de Riesgos Socioambientales que integre la información siguiente</w:t>
      </w:r>
      <w:r w:rsidR="000836B8" w:rsidRPr="00C31BE4">
        <w:rPr>
          <w:rFonts w:ascii="Arial" w:hAnsi="Arial" w:cs="Arial"/>
          <w:bCs/>
          <w:sz w:val="22"/>
          <w:szCs w:val="22"/>
          <w:lang w:val="es-ES_tradnl"/>
        </w:rPr>
        <w:t>:</w:t>
      </w:r>
    </w:p>
    <w:p w14:paraId="753588F3" w14:textId="21D3BF9A" w:rsidR="0096113A" w:rsidRPr="00C31BE4" w:rsidRDefault="0096113A" w:rsidP="000836B8">
      <w:pPr>
        <w:widowControl w:val="0"/>
        <w:autoSpaceDE w:val="0"/>
        <w:autoSpaceDN w:val="0"/>
        <w:adjustRightInd w:val="0"/>
        <w:spacing w:after="142"/>
        <w:ind w:right="-86"/>
        <w:jc w:val="both"/>
        <w:rPr>
          <w:rFonts w:ascii="Arial" w:hAnsi="Arial" w:cs="Arial"/>
          <w:bCs/>
          <w:sz w:val="22"/>
          <w:szCs w:val="22"/>
          <w:lang w:val="es-ES_tradnl"/>
        </w:rPr>
      </w:pPr>
    </w:p>
    <w:p w14:paraId="536A2B05" w14:textId="30E3361F" w:rsidR="0096113A" w:rsidRPr="00C31BE4" w:rsidRDefault="0096113A" w:rsidP="000836B8">
      <w:pPr>
        <w:pStyle w:val="ListParagraph"/>
        <w:widowControl w:val="0"/>
        <w:numPr>
          <w:ilvl w:val="0"/>
          <w:numId w:val="7"/>
        </w:numPr>
        <w:autoSpaceDE w:val="0"/>
        <w:autoSpaceDN w:val="0"/>
        <w:adjustRightInd w:val="0"/>
        <w:spacing w:after="142"/>
        <w:ind w:right="-86"/>
        <w:jc w:val="both"/>
        <w:rPr>
          <w:rFonts w:ascii="Arial" w:hAnsi="Arial" w:cs="Arial"/>
          <w:bCs/>
          <w:sz w:val="22"/>
          <w:szCs w:val="22"/>
          <w:lang w:val="es-ES_tradnl"/>
        </w:rPr>
      </w:pPr>
      <w:r w:rsidRPr="00C31BE4">
        <w:rPr>
          <w:rFonts w:ascii="Arial" w:hAnsi="Arial" w:cs="Arial"/>
          <w:bCs/>
          <w:sz w:val="22"/>
          <w:szCs w:val="22"/>
          <w:lang w:val="es-ES_tradnl"/>
        </w:rPr>
        <w:t>Montos desembolsados y repartición por sector</w:t>
      </w:r>
    </w:p>
    <w:p w14:paraId="34A8290E" w14:textId="70C6712F" w:rsidR="0096113A" w:rsidRDefault="0096113A" w:rsidP="000836B8">
      <w:pPr>
        <w:pStyle w:val="ListParagraph"/>
        <w:widowControl w:val="0"/>
        <w:numPr>
          <w:ilvl w:val="0"/>
          <w:numId w:val="7"/>
        </w:numPr>
        <w:autoSpaceDE w:val="0"/>
        <w:autoSpaceDN w:val="0"/>
        <w:adjustRightInd w:val="0"/>
        <w:spacing w:after="142"/>
        <w:ind w:right="-86"/>
        <w:jc w:val="both"/>
        <w:rPr>
          <w:rFonts w:ascii="Arial" w:hAnsi="Arial" w:cs="Arial"/>
          <w:bCs/>
          <w:sz w:val="22"/>
          <w:szCs w:val="22"/>
          <w:lang w:val="es-ES_tradnl"/>
        </w:rPr>
      </w:pPr>
      <w:r w:rsidRPr="00C31BE4">
        <w:rPr>
          <w:rFonts w:ascii="Arial" w:hAnsi="Arial" w:cs="Arial"/>
          <w:bCs/>
          <w:sz w:val="22"/>
          <w:szCs w:val="22"/>
          <w:lang w:val="es-ES_tradnl"/>
        </w:rPr>
        <w:t>Monto promedio de financiamiento total y por sector</w:t>
      </w:r>
      <w:r w:rsidR="000836B8" w:rsidRPr="00C31BE4">
        <w:rPr>
          <w:rFonts w:ascii="Arial" w:hAnsi="Arial" w:cs="Arial"/>
          <w:bCs/>
          <w:sz w:val="22"/>
          <w:szCs w:val="22"/>
          <w:lang w:val="es-ES_tradnl"/>
        </w:rPr>
        <w:t>.</w:t>
      </w:r>
    </w:p>
    <w:p w14:paraId="07F116B5" w14:textId="5098E57C" w:rsidR="00BF37FF" w:rsidRPr="00C31BE4" w:rsidRDefault="00BF37FF" w:rsidP="000836B8">
      <w:pPr>
        <w:pStyle w:val="ListParagraph"/>
        <w:widowControl w:val="0"/>
        <w:numPr>
          <w:ilvl w:val="0"/>
          <w:numId w:val="7"/>
        </w:numPr>
        <w:autoSpaceDE w:val="0"/>
        <w:autoSpaceDN w:val="0"/>
        <w:adjustRightInd w:val="0"/>
        <w:spacing w:after="142"/>
        <w:ind w:right="-86"/>
        <w:jc w:val="both"/>
        <w:rPr>
          <w:rFonts w:ascii="Arial" w:hAnsi="Arial" w:cs="Arial"/>
          <w:bCs/>
          <w:sz w:val="22"/>
          <w:szCs w:val="22"/>
          <w:lang w:val="es-ES_tradnl"/>
        </w:rPr>
      </w:pPr>
      <w:r>
        <w:rPr>
          <w:rFonts w:ascii="Arial" w:hAnsi="Arial" w:cs="Arial"/>
          <w:bCs/>
          <w:sz w:val="22"/>
          <w:szCs w:val="22"/>
          <w:lang w:val="es-ES_tradnl"/>
        </w:rPr>
        <w:t>Para los proyectos mayores a US</w:t>
      </w:r>
      <w:r w:rsidR="00B44688">
        <w:rPr>
          <w:rFonts w:ascii="Arial" w:hAnsi="Arial" w:cs="Arial"/>
          <w:bCs/>
          <w:sz w:val="22"/>
          <w:szCs w:val="22"/>
          <w:lang w:val="es-ES_tradnl"/>
        </w:rPr>
        <w:t>$</w:t>
      </w:r>
      <w:r w:rsidR="00C10114">
        <w:rPr>
          <w:rFonts w:ascii="Arial" w:hAnsi="Arial" w:cs="Arial"/>
          <w:bCs/>
          <w:sz w:val="22"/>
          <w:szCs w:val="22"/>
          <w:lang w:val="es-ES_tradnl"/>
        </w:rPr>
        <w:t>500</w:t>
      </w:r>
      <w:r>
        <w:rPr>
          <w:rFonts w:ascii="Arial" w:hAnsi="Arial" w:cs="Arial"/>
          <w:bCs/>
          <w:sz w:val="22"/>
          <w:szCs w:val="22"/>
          <w:lang w:val="es-ES_tradnl"/>
        </w:rPr>
        <w:t xml:space="preserve">.000 incluir: </w:t>
      </w:r>
      <w:r w:rsidR="00071051">
        <w:rPr>
          <w:rFonts w:ascii="Arial" w:hAnsi="Arial" w:cs="Arial"/>
          <w:bCs/>
          <w:sz w:val="22"/>
          <w:szCs w:val="22"/>
          <w:lang w:val="es-ES_tradnl"/>
        </w:rPr>
        <w:t>(</w:t>
      </w:r>
      <w:r>
        <w:rPr>
          <w:rFonts w:ascii="Arial" w:hAnsi="Arial" w:cs="Arial"/>
          <w:bCs/>
          <w:sz w:val="22"/>
          <w:szCs w:val="22"/>
          <w:lang w:val="es-ES_tradnl"/>
        </w:rPr>
        <w:t xml:space="preserve">i) el </w:t>
      </w:r>
      <w:r w:rsidRPr="005E19CE">
        <w:rPr>
          <w:rFonts w:ascii="Arial" w:hAnsi="Arial" w:cs="Arial"/>
          <w:bCs/>
          <w:i/>
          <w:iCs/>
          <w:sz w:val="22"/>
          <w:szCs w:val="22"/>
          <w:lang w:val="es-ES_tradnl"/>
        </w:rPr>
        <w:t>che</w:t>
      </w:r>
      <w:r w:rsidR="004D3C3E">
        <w:rPr>
          <w:rFonts w:ascii="Arial" w:hAnsi="Arial" w:cs="Arial"/>
          <w:bCs/>
          <w:i/>
          <w:iCs/>
          <w:sz w:val="22"/>
          <w:szCs w:val="22"/>
          <w:lang w:val="es-ES_tradnl"/>
        </w:rPr>
        <w:t>c</w:t>
      </w:r>
      <w:r w:rsidRPr="005E19CE">
        <w:rPr>
          <w:rFonts w:ascii="Arial" w:hAnsi="Arial" w:cs="Arial"/>
          <w:bCs/>
          <w:i/>
          <w:iCs/>
          <w:sz w:val="22"/>
          <w:szCs w:val="22"/>
          <w:lang w:val="es-ES_tradnl"/>
        </w:rPr>
        <w:t>klist</w:t>
      </w:r>
      <w:r>
        <w:rPr>
          <w:rFonts w:ascii="Arial" w:hAnsi="Arial" w:cs="Arial"/>
          <w:bCs/>
          <w:sz w:val="22"/>
          <w:szCs w:val="22"/>
          <w:lang w:val="es-ES_tradnl"/>
        </w:rPr>
        <w:t xml:space="preserve"> de verificación de los permisos socioambientales de los proyectos</w:t>
      </w:r>
      <w:r w:rsidR="005C22AD">
        <w:rPr>
          <w:rFonts w:ascii="Arial" w:hAnsi="Arial" w:cs="Arial"/>
          <w:bCs/>
          <w:sz w:val="22"/>
          <w:szCs w:val="22"/>
          <w:lang w:val="es-ES_tradnl"/>
        </w:rPr>
        <w:t xml:space="preserve"> (antes de aprobar los desembolsos y anualmente)</w:t>
      </w:r>
      <w:r>
        <w:rPr>
          <w:rFonts w:ascii="Arial" w:hAnsi="Arial" w:cs="Arial"/>
          <w:bCs/>
          <w:sz w:val="22"/>
          <w:szCs w:val="22"/>
          <w:lang w:val="es-ES_tradnl"/>
        </w:rPr>
        <w:t xml:space="preserve">, </w:t>
      </w:r>
      <w:r w:rsidR="00634C0F">
        <w:rPr>
          <w:rFonts w:ascii="Arial" w:hAnsi="Arial" w:cs="Arial"/>
          <w:bCs/>
          <w:sz w:val="22"/>
          <w:szCs w:val="22"/>
          <w:lang w:val="es-ES_tradnl"/>
        </w:rPr>
        <w:t>e</w:t>
      </w:r>
      <w:r>
        <w:rPr>
          <w:rFonts w:ascii="Arial" w:hAnsi="Arial" w:cs="Arial"/>
          <w:bCs/>
          <w:sz w:val="22"/>
          <w:szCs w:val="22"/>
          <w:lang w:val="es-ES_tradnl"/>
        </w:rPr>
        <w:t xml:space="preserve"> </w:t>
      </w:r>
      <w:r w:rsidR="00071051">
        <w:rPr>
          <w:rFonts w:ascii="Arial" w:hAnsi="Arial" w:cs="Arial"/>
          <w:bCs/>
          <w:sz w:val="22"/>
          <w:szCs w:val="22"/>
          <w:lang w:val="es-ES_tradnl"/>
        </w:rPr>
        <w:t>(</w:t>
      </w:r>
      <w:r>
        <w:rPr>
          <w:rFonts w:ascii="Arial" w:hAnsi="Arial" w:cs="Arial"/>
          <w:bCs/>
          <w:sz w:val="22"/>
          <w:szCs w:val="22"/>
          <w:lang w:val="es-ES_tradnl"/>
        </w:rPr>
        <w:t xml:space="preserve">ii) informe anual de supervisión de campo de los subproyectos (según calendario de ejecución) </w:t>
      </w:r>
    </w:p>
    <w:p w14:paraId="1289767E" w14:textId="17A00B92" w:rsidR="0096113A" w:rsidRPr="00C31BE4" w:rsidRDefault="0096113A" w:rsidP="000836B8">
      <w:pPr>
        <w:pStyle w:val="ListParagraph"/>
        <w:widowControl w:val="0"/>
        <w:numPr>
          <w:ilvl w:val="0"/>
          <w:numId w:val="7"/>
        </w:numPr>
        <w:autoSpaceDE w:val="0"/>
        <w:autoSpaceDN w:val="0"/>
        <w:adjustRightInd w:val="0"/>
        <w:spacing w:after="142"/>
        <w:ind w:right="-86"/>
        <w:jc w:val="both"/>
        <w:rPr>
          <w:rFonts w:ascii="Arial" w:hAnsi="Arial" w:cs="Arial"/>
          <w:bCs/>
          <w:sz w:val="22"/>
          <w:szCs w:val="22"/>
          <w:lang w:val="es-ES_tradnl"/>
        </w:rPr>
      </w:pPr>
      <w:r w:rsidRPr="00C31BE4">
        <w:rPr>
          <w:rFonts w:ascii="Arial" w:hAnsi="Arial" w:cs="Arial"/>
          <w:bCs/>
          <w:sz w:val="22"/>
          <w:szCs w:val="22"/>
          <w:lang w:val="es-ES_tradnl"/>
        </w:rPr>
        <w:t>Información relevante</w:t>
      </w:r>
      <w:r w:rsidR="00AA1984" w:rsidRPr="00C31BE4">
        <w:rPr>
          <w:rFonts w:ascii="Arial" w:hAnsi="Arial" w:cs="Arial"/>
          <w:bCs/>
          <w:sz w:val="22"/>
          <w:szCs w:val="22"/>
          <w:lang w:val="es-ES_tradnl"/>
        </w:rPr>
        <w:t xml:space="preserve"> sobre temas socioambientales relacionados a M</w:t>
      </w:r>
      <w:r w:rsidR="00620F66">
        <w:rPr>
          <w:rFonts w:ascii="Arial" w:hAnsi="Arial" w:cs="Arial"/>
          <w:bCs/>
          <w:sz w:val="22"/>
          <w:szCs w:val="22"/>
          <w:lang w:val="es-ES_tradnl"/>
        </w:rPr>
        <w:t>I</w:t>
      </w:r>
      <w:r w:rsidR="00AA1984" w:rsidRPr="00C31BE4">
        <w:rPr>
          <w:rFonts w:ascii="Arial" w:hAnsi="Arial" w:cs="Arial"/>
          <w:bCs/>
          <w:sz w:val="22"/>
          <w:szCs w:val="22"/>
          <w:lang w:val="es-ES_tradnl"/>
        </w:rPr>
        <w:t>P</w:t>
      </w:r>
      <w:r w:rsidR="00620F66">
        <w:rPr>
          <w:rFonts w:ascii="Arial" w:hAnsi="Arial" w:cs="Arial"/>
          <w:bCs/>
          <w:sz w:val="22"/>
          <w:szCs w:val="22"/>
          <w:lang w:val="es-ES_tradnl"/>
        </w:rPr>
        <w:t>Y</w:t>
      </w:r>
      <w:r w:rsidR="00AA1984" w:rsidRPr="00C31BE4">
        <w:rPr>
          <w:rFonts w:ascii="Arial" w:hAnsi="Arial" w:cs="Arial"/>
          <w:bCs/>
          <w:sz w:val="22"/>
          <w:szCs w:val="22"/>
          <w:lang w:val="es-ES_tradnl"/>
        </w:rPr>
        <w:t xml:space="preserve">ME beneficiarias del </w:t>
      </w:r>
      <w:r w:rsidR="001A054D">
        <w:rPr>
          <w:rFonts w:ascii="Arial" w:hAnsi="Arial" w:cs="Arial"/>
          <w:bCs/>
          <w:sz w:val="22"/>
          <w:szCs w:val="22"/>
          <w:lang w:val="es-ES_tradnl"/>
        </w:rPr>
        <w:t>proyecto</w:t>
      </w:r>
      <w:r w:rsidR="007B35D0">
        <w:rPr>
          <w:rFonts w:ascii="Arial" w:hAnsi="Arial" w:cs="Arial"/>
          <w:bCs/>
          <w:sz w:val="22"/>
          <w:szCs w:val="22"/>
          <w:lang w:val="es-ES_tradnl"/>
        </w:rPr>
        <w:t xml:space="preserve">, </w:t>
      </w:r>
      <w:r w:rsidR="00AA1984" w:rsidRPr="00C31BE4">
        <w:rPr>
          <w:rFonts w:ascii="Arial" w:hAnsi="Arial" w:cs="Arial"/>
          <w:bCs/>
          <w:sz w:val="22"/>
          <w:szCs w:val="22"/>
          <w:lang w:val="es-ES_tradnl"/>
        </w:rPr>
        <w:t>(</w:t>
      </w:r>
      <w:r w:rsidR="00D1570B">
        <w:rPr>
          <w:rFonts w:ascii="Arial" w:hAnsi="Arial" w:cs="Arial"/>
          <w:bCs/>
          <w:i/>
          <w:iCs/>
          <w:sz w:val="22"/>
          <w:szCs w:val="22"/>
          <w:lang w:val="es-ES_tradnl"/>
        </w:rPr>
        <w:t>si hubiera</w:t>
      </w:r>
      <w:r w:rsidR="00AA1984" w:rsidRPr="00C31BE4">
        <w:rPr>
          <w:rFonts w:ascii="Arial" w:hAnsi="Arial" w:cs="Arial"/>
          <w:bCs/>
          <w:sz w:val="22"/>
          <w:szCs w:val="22"/>
          <w:lang w:val="es-ES_tradnl"/>
        </w:rPr>
        <w:t>)</w:t>
      </w:r>
      <w:r w:rsidR="000836B8" w:rsidRPr="00C31BE4">
        <w:rPr>
          <w:rFonts w:ascii="Arial" w:hAnsi="Arial" w:cs="Arial"/>
          <w:bCs/>
          <w:sz w:val="22"/>
          <w:szCs w:val="22"/>
          <w:lang w:val="es-ES_tradnl"/>
        </w:rPr>
        <w:t>.</w:t>
      </w:r>
    </w:p>
    <w:p w14:paraId="63FF70EB" w14:textId="71E89E60" w:rsidR="0096113A" w:rsidRPr="00C31BE4" w:rsidRDefault="0096113A" w:rsidP="000836B8">
      <w:pPr>
        <w:pStyle w:val="ListParagraph"/>
        <w:widowControl w:val="0"/>
        <w:numPr>
          <w:ilvl w:val="0"/>
          <w:numId w:val="7"/>
        </w:numPr>
        <w:autoSpaceDE w:val="0"/>
        <w:autoSpaceDN w:val="0"/>
        <w:adjustRightInd w:val="0"/>
        <w:spacing w:after="142"/>
        <w:ind w:right="-86"/>
        <w:jc w:val="both"/>
        <w:rPr>
          <w:rFonts w:ascii="Arial" w:hAnsi="Arial" w:cs="Arial"/>
          <w:bCs/>
          <w:sz w:val="22"/>
          <w:szCs w:val="22"/>
          <w:lang w:val="es-ES_tradnl"/>
        </w:rPr>
      </w:pPr>
      <w:r w:rsidRPr="00C31BE4">
        <w:rPr>
          <w:rFonts w:ascii="Arial" w:hAnsi="Arial" w:cs="Arial"/>
          <w:bCs/>
          <w:sz w:val="22"/>
          <w:szCs w:val="22"/>
          <w:lang w:val="es-ES_tradnl"/>
        </w:rPr>
        <w:t>Información relevante sobre temas socioambientales dentro de la institución</w:t>
      </w:r>
      <w:r w:rsidR="002C348E">
        <w:rPr>
          <w:rFonts w:ascii="Arial" w:hAnsi="Arial" w:cs="Arial"/>
          <w:bCs/>
          <w:sz w:val="22"/>
          <w:szCs w:val="22"/>
          <w:lang w:val="es-ES_tradnl"/>
        </w:rPr>
        <w:t xml:space="preserve">: </w:t>
      </w:r>
      <w:r w:rsidR="000B13A5" w:rsidRPr="00C31BE4">
        <w:rPr>
          <w:rFonts w:ascii="Arial" w:hAnsi="Arial" w:cs="Arial"/>
          <w:bCs/>
          <w:sz w:val="22"/>
          <w:szCs w:val="22"/>
          <w:lang w:val="es-ES_tradnl"/>
        </w:rPr>
        <w:t>cambios organizacionales</w:t>
      </w:r>
      <w:r w:rsidR="00AA3BA0">
        <w:rPr>
          <w:rFonts w:ascii="Arial" w:hAnsi="Arial" w:cs="Arial"/>
          <w:bCs/>
          <w:sz w:val="22"/>
          <w:szCs w:val="22"/>
          <w:lang w:val="es-ES_tradnl"/>
        </w:rPr>
        <w:t>,</w:t>
      </w:r>
      <w:r w:rsidR="000B13A5" w:rsidRPr="00C31BE4">
        <w:rPr>
          <w:rFonts w:ascii="Arial" w:hAnsi="Arial" w:cs="Arial"/>
          <w:bCs/>
          <w:sz w:val="22"/>
          <w:szCs w:val="22"/>
          <w:lang w:val="es-ES_tradnl"/>
        </w:rPr>
        <w:t xml:space="preserve"> etc.</w:t>
      </w:r>
    </w:p>
    <w:p w14:paraId="2888DD94" w14:textId="4FD6E0FB" w:rsidR="0096113A" w:rsidRPr="00C31BE4" w:rsidRDefault="0096113A" w:rsidP="000836B8">
      <w:pPr>
        <w:pStyle w:val="ListParagraph"/>
        <w:widowControl w:val="0"/>
        <w:numPr>
          <w:ilvl w:val="0"/>
          <w:numId w:val="7"/>
        </w:numPr>
        <w:autoSpaceDE w:val="0"/>
        <w:autoSpaceDN w:val="0"/>
        <w:adjustRightInd w:val="0"/>
        <w:spacing w:after="142"/>
        <w:ind w:right="-86"/>
        <w:jc w:val="both"/>
        <w:rPr>
          <w:rFonts w:ascii="Arial" w:hAnsi="Arial" w:cs="Arial"/>
          <w:bCs/>
          <w:sz w:val="22"/>
          <w:szCs w:val="22"/>
          <w:lang w:val="es-ES_tradnl"/>
        </w:rPr>
      </w:pPr>
      <w:r w:rsidRPr="00C31BE4">
        <w:rPr>
          <w:rFonts w:ascii="Arial" w:hAnsi="Arial" w:cs="Arial"/>
          <w:bCs/>
          <w:sz w:val="22"/>
          <w:szCs w:val="22"/>
          <w:lang w:val="es-ES_tradnl"/>
        </w:rPr>
        <w:t>Información relevante de regulación nacional o subnacional</w:t>
      </w:r>
      <w:r w:rsidR="000B13A5" w:rsidRPr="00C31BE4">
        <w:rPr>
          <w:rFonts w:ascii="Arial" w:hAnsi="Arial" w:cs="Arial"/>
          <w:bCs/>
          <w:sz w:val="22"/>
          <w:szCs w:val="22"/>
          <w:lang w:val="es-ES_tradnl"/>
        </w:rPr>
        <w:t xml:space="preserve"> (cambios regulatorios etc.)</w:t>
      </w:r>
      <w:r w:rsidR="000836B8" w:rsidRPr="00C31BE4">
        <w:rPr>
          <w:rFonts w:ascii="Arial" w:hAnsi="Arial" w:cs="Arial"/>
          <w:bCs/>
          <w:sz w:val="22"/>
          <w:szCs w:val="22"/>
          <w:lang w:val="es-ES_tradnl"/>
        </w:rPr>
        <w:t>.</w:t>
      </w:r>
    </w:p>
    <w:sectPr w:rsidR="0096113A" w:rsidRPr="00C31BE4" w:rsidSect="006F0931">
      <w:pgSz w:w="12240" w:h="15840"/>
      <w:pgMar w:top="1440" w:right="1800" w:bottom="144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3AB3F" w14:textId="77777777" w:rsidR="00215E0F" w:rsidRDefault="00215E0F" w:rsidP="00953C33">
      <w:r>
        <w:separator/>
      </w:r>
    </w:p>
  </w:endnote>
  <w:endnote w:type="continuationSeparator" w:id="0">
    <w:p w14:paraId="528193EA" w14:textId="77777777" w:rsidR="00215E0F" w:rsidRDefault="00215E0F" w:rsidP="00953C33">
      <w:r>
        <w:continuationSeparator/>
      </w:r>
    </w:p>
  </w:endnote>
  <w:endnote w:type="continuationNotice" w:id="1">
    <w:p w14:paraId="36E53FE2" w14:textId="77777777" w:rsidR="00215E0F" w:rsidRDefault="00215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75837461"/>
      <w:docPartObj>
        <w:docPartGallery w:val="Page Numbers (Bottom of Page)"/>
        <w:docPartUnique/>
      </w:docPartObj>
    </w:sdtPr>
    <w:sdtEndPr>
      <w:rPr>
        <w:color w:val="7F7F7F" w:themeColor="background1" w:themeShade="7F"/>
        <w:spacing w:val="60"/>
      </w:rPr>
    </w:sdtEndPr>
    <w:sdtContent>
      <w:p w14:paraId="50418A21" w14:textId="725EA133" w:rsidR="00F94E69" w:rsidRPr="000B13A5" w:rsidRDefault="00F94E69">
        <w:pPr>
          <w:pStyle w:val="Footer"/>
          <w:pBdr>
            <w:top w:val="single" w:sz="4" w:space="1" w:color="D9D9D9" w:themeColor="background1" w:themeShade="D9"/>
          </w:pBdr>
          <w:rPr>
            <w:rFonts w:ascii="Arial" w:hAnsi="Arial" w:cs="Arial"/>
            <w:sz w:val="16"/>
            <w:szCs w:val="16"/>
          </w:rPr>
        </w:pPr>
        <w:r w:rsidRPr="000B13A5">
          <w:rPr>
            <w:rFonts w:ascii="Arial" w:hAnsi="Arial" w:cs="Arial"/>
            <w:sz w:val="16"/>
            <w:szCs w:val="16"/>
          </w:rPr>
          <w:fldChar w:fldCharType="begin"/>
        </w:r>
        <w:r w:rsidRPr="000B13A5">
          <w:rPr>
            <w:rFonts w:ascii="Arial" w:hAnsi="Arial" w:cs="Arial"/>
            <w:sz w:val="16"/>
            <w:szCs w:val="16"/>
          </w:rPr>
          <w:instrText xml:space="preserve"> PAGE   \* MERGEFORMAT </w:instrText>
        </w:r>
        <w:r w:rsidRPr="000B13A5">
          <w:rPr>
            <w:rFonts w:ascii="Arial" w:hAnsi="Arial" w:cs="Arial"/>
            <w:sz w:val="16"/>
            <w:szCs w:val="16"/>
          </w:rPr>
          <w:fldChar w:fldCharType="separate"/>
        </w:r>
        <w:r w:rsidRPr="000B13A5">
          <w:rPr>
            <w:rFonts w:ascii="Arial" w:hAnsi="Arial" w:cs="Arial"/>
            <w:noProof/>
            <w:sz w:val="16"/>
            <w:szCs w:val="16"/>
          </w:rPr>
          <w:t>2</w:t>
        </w:r>
        <w:r w:rsidRPr="000B13A5">
          <w:rPr>
            <w:rFonts w:ascii="Arial" w:hAnsi="Arial" w:cs="Arial"/>
            <w:noProof/>
            <w:sz w:val="16"/>
            <w:szCs w:val="16"/>
          </w:rPr>
          <w:fldChar w:fldCharType="end"/>
        </w:r>
        <w:r w:rsidRPr="000B13A5">
          <w:rPr>
            <w:rFonts w:ascii="Arial" w:hAnsi="Arial" w:cs="Arial"/>
            <w:sz w:val="16"/>
            <w:szCs w:val="16"/>
          </w:rPr>
          <w:t xml:space="preserve"> | </w:t>
        </w:r>
        <w:r w:rsidRPr="000B13A5">
          <w:rPr>
            <w:rFonts w:ascii="Arial" w:hAnsi="Arial" w:cs="Arial"/>
            <w:color w:val="7F7F7F" w:themeColor="background1" w:themeShade="7F"/>
            <w:spacing w:val="60"/>
            <w:sz w:val="16"/>
            <w:szCs w:val="16"/>
          </w:rPr>
          <w:t>Page</w:t>
        </w:r>
      </w:p>
    </w:sdtContent>
  </w:sdt>
  <w:p w14:paraId="73139C11" w14:textId="6B87B542" w:rsidR="00F94E69" w:rsidRPr="00B50B6C" w:rsidRDefault="00F94E69" w:rsidP="0025115C">
    <w:pPr>
      <w:pStyle w:val="Footer"/>
      <w:jc w:val="right"/>
      <w:rPr>
        <w:sz w:val="18"/>
        <w:szCs w:val="18"/>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1DAA" w14:textId="77777777" w:rsidR="00215E0F" w:rsidRDefault="00215E0F" w:rsidP="00953C33">
      <w:r>
        <w:separator/>
      </w:r>
    </w:p>
  </w:footnote>
  <w:footnote w:type="continuationSeparator" w:id="0">
    <w:p w14:paraId="2F6530F2" w14:textId="77777777" w:rsidR="00215E0F" w:rsidRDefault="00215E0F" w:rsidP="00953C33">
      <w:r>
        <w:continuationSeparator/>
      </w:r>
    </w:p>
  </w:footnote>
  <w:footnote w:type="continuationNotice" w:id="1">
    <w:p w14:paraId="7F940968" w14:textId="77777777" w:rsidR="00215E0F" w:rsidRDefault="00215E0F"/>
  </w:footnote>
  <w:footnote w:id="2">
    <w:p w14:paraId="0CC59E37" w14:textId="187303E1" w:rsidR="005D72F3" w:rsidRPr="00FD0EC3" w:rsidRDefault="005D72F3" w:rsidP="0023212A">
      <w:pPr>
        <w:pStyle w:val="FootnoteText"/>
        <w:jc w:val="both"/>
        <w:rPr>
          <w:rStyle w:val="FootnoteReference"/>
          <w:rFonts w:ascii="Arial" w:hAnsi="Arial" w:cs="Arial"/>
          <w:sz w:val="18"/>
          <w:szCs w:val="18"/>
          <w:lang w:val="es-419"/>
        </w:rPr>
      </w:pPr>
      <w:r w:rsidRPr="00DB4447">
        <w:rPr>
          <w:rStyle w:val="FootnoteReference"/>
          <w:rFonts w:ascii="Arial" w:hAnsi="Arial" w:cs="Arial"/>
          <w:sz w:val="18"/>
          <w:szCs w:val="18"/>
        </w:rPr>
        <w:footnoteRef/>
      </w:r>
      <w:r w:rsidRPr="0023212A">
        <w:rPr>
          <w:rStyle w:val="FootnoteReference"/>
          <w:rFonts w:ascii="Arial" w:hAnsi="Arial" w:cs="Arial"/>
          <w:sz w:val="18"/>
          <w:szCs w:val="18"/>
          <w:lang w:val="es-MX"/>
        </w:rPr>
        <w:t xml:space="preserve"> </w:t>
      </w:r>
      <w:r w:rsidRPr="00FD0EC3">
        <w:rPr>
          <w:rFonts w:ascii="Arial" w:eastAsia="Arial" w:hAnsi="Arial" w:cs="Arial"/>
          <w:sz w:val="18"/>
          <w:szCs w:val="18"/>
          <w:lang w:val="es"/>
        </w:rPr>
        <w:t>Para determinar esta proporción se tomó en cuenta la baja proporción de las empresas que son lideradas o de propiedad de mujeres, las restricciones de demanda mencionadas en el párrafo 1.12 y las actividades que se implementarán como parte de este programa en materia de género</w:t>
      </w:r>
      <w:r w:rsidR="006F70F1">
        <w:rPr>
          <w:rFonts w:ascii="Arial" w:eastAsia="Arial" w:hAnsi="Arial" w:cs="Arial"/>
          <w:sz w:val="18"/>
          <w:szCs w:val="18"/>
          <w:lang w:val="es"/>
        </w:rPr>
        <w:t xml:space="preserve">. </w:t>
      </w:r>
      <w:r w:rsidR="006F70F1" w:rsidRPr="006F70F1">
        <w:rPr>
          <w:rFonts w:ascii="Arial" w:eastAsia="Arial" w:hAnsi="Arial" w:cs="Arial"/>
          <w:sz w:val="18"/>
          <w:szCs w:val="18"/>
          <w:lang w:val="es"/>
        </w:rPr>
        <w:t xml:space="preserve">En consistencia con las mejores prácticas internacionales, para este programa se entiende que una empresa es propiedad o liderada por mujeres si más del 50% de la propiedad es de mujeres, o bien aquellas donde al menos el 25% de la propiedad es de mujeres y al menos una posición de toma de decisiones la ocupa una </w:t>
      </w:r>
      <w:r w:rsidR="00B4319D" w:rsidRPr="006F70F1">
        <w:rPr>
          <w:rFonts w:ascii="Arial" w:eastAsia="Arial" w:hAnsi="Arial" w:cs="Arial"/>
          <w:sz w:val="18"/>
          <w:szCs w:val="18"/>
          <w:lang w:val="es"/>
        </w:rPr>
        <w:t>mujer.</w:t>
      </w:r>
      <w:r w:rsidRPr="0023212A">
        <w:rPr>
          <w:rStyle w:val="FootnoteReference"/>
          <w:rFonts w:ascii="Arial" w:hAnsi="Arial" w:cs="Arial"/>
          <w:sz w:val="18"/>
          <w:szCs w:val="18"/>
          <w:lang w:val="es-MX"/>
        </w:rPr>
        <w:t xml:space="preserve"> </w:t>
      </w:r>
    </w:p>
  </w:footnote>
  <w:footnote w:id="3">
    <w:p w14:paraId="14535091" w14:textId="025C368D" w:rsidR="005D72F3" w:rsidRPr="0023212A" w:rsidRDefault="005D72F3" w:rsidP="0023212A">
      <w:pPr>
        <w:pStyle w:val="FootnoteText"/>
        <w:jc w:val="both"/>
        <w:rPr>
          <w:rFonts w:ascii="Arial" w:hAnsi="Arial" w:cs="Arial"/>
          <w:sz w:val="18"/>
          <w:szCs w:val="18"/>
          <w:lang w:val="es-MX"/>
        </w:rPr>
      </w:pPr>
      <w:r w:rsidRPr="00041EBA">
        <w:rPr>
          <w:rStyle w:val="FootnoteReference"/>
          <w:rFonts w:ascii="Arial" w:hAnsi="Arial" w:cs="Arial"/>
          <w:sz w:val="18"/>
          <w:szCs w:val="18"/>
        </w:rPr>
        <w:footnoteRef/>
      </w:r>
      <w:r w:rsidRPr="0023212A">
        <w:rPr>
          <w:rFonts w:ascii="Arial" w:hAnsi="Arial" w:cs="Arial"/>
          <w:sz w:val="18"/>
          <w:szCs w:val="18"/>
          <w:lang w:val="es-MX"/>
        </w:rPr>
        <w:t xml:space="preserve"> En el Reglamento de Crédito del Programa (RC) se incluirá una lista positiva de inversiones alineadas con cambio climático.</w:t>
      </w:r>
    </w:p>
  </w:footnote>
  <w:footnote w:id="4">
    <w:p w14:paraId="6EC73DFE" w14:textId="58C6F574" w:rsidR="00CA6758" w:rsidRPr="0023212A" w:rsidRDefault="00CA6758" w:rsidP="0023212A">
      <w:pPr>
        <w:pStyle w:val="FootnoteText"/>
        <w:jc w:val="both"/>
        <w:rPr>
          <w:rFonts w:ascii="Arial" w:hAnsi="Arial" w:cs="Arial"/>
          <w:sz w:val="18"/>
          <w:szCs w:val="18"/>
          <w:lang w:val="es-MX"/>
        </w:rPr>
      </w:pPr>
      <w:r w:rsidRPr="00391192">
        <w:rPr>
          <w:rStyle w:val="FootnoteReference"/>
          <w:rFonts w:ascii="Arial" w:hAnsi="Arial" w:cs="Arial"/>
          <w:sz w:val="18"/>
          <w:szCs w:val="18"/>
        </w:rPr>
        <w:footnoteRef/>
      </w:r>
      <w:r w:rsidRPr="0023212A">
        <w:rPr>
          <w:rFonts w:ascii="Arial" w:hAnsi="Arial" w:cs="Arial"/>
          <w:sz w:val="18"/>
          <w:szCs w:val="18"/>
          <w:lang w:val="es-MX"/>
        </w:rPr>
        <w:t xml:space="preserve"> La ASJDI cuenta con un Convenio Marco de Cooperación con la Corporación Regional de Desarrollo Productivo de la Región de Coquimbo (Chile), cuyo objeto es promover y fomentar la integración entre la Provincia de San Juan y la Región de Coquimbo, a través del desarrollo de alianzas comerciales entre empresarios de ambos territorios y la consolidación de iniciativas que permitan el desarrollo de inversiones.</w:t>
      </w:r>
    </w:p>
  </w:footnote>
  <w:footnote w:id="5">
    <w:p w14:paraId="297F7DE2" w14:textId="5722FE5D" w:rsidR="00F94E69" w:rsidRPr="005E19CE" w:rsidRDefault="00F94E69" w:rsidP="0023212A">
      <w:pPr>
        <w:pStyle w:val="FootnoteText"/>
        <w:jc w:val="both"/>
        <w:rPr>
          <w:lang w:val="es-EC"/>
        </w:rPr>
      </w:pPr>
      <w:r w:rsidRPr="000128CF">
        <w:rPr>
          <w:rStyle w:val="FootnoteReference"/>
          <w:rFonts w:ascii="Arial" w:hAnsi="Arial" w:cs="Arial"/>
          <w:sz w:val="18"/>
          <w:szCs w:val="18"/>
        </w:rPr>
        <w:footnoteRef/>
      </w:r>
      <w:r w:rsidRPr="005E19CE">
        <w:rPr>
          <w:rFonts w:ascii="Arial" w:hAnsi="Arial" w:cs="Arial"/>
          <w:sz w:val="18"/>
          <w:szCs w:val="18"/>
          <w:lang w:val="es-EC"/>
        </w:rPr>
        <w:t xml:space="preserve"> </w:t>
      </w:r>
      <w:r w:rsidRPr="00896380">
        <w:rPr>
          <w:rFonts w:ascii="Arial" w:hAnsi="Arial" w:cs="Arial"/>
          <w:bCs/>
          <w:sz w:val="18"/>
          <w:szCs w:val="18"/>
          <w:lang w:val="es-419"/>
        </w:rPr>
        <w:t xml:space="preserve">El Plan Estratégico San Juan busca coordinar e implementar políticas que impulsen un desarrollo </w:t>
      </w:r>
      <w:r w:rsidRPr="00F572FA">
        <w:rPr>
          <w:rFonts w:ascii="Arial" w:hAnsi="Arial" w:cs="Arial"/>
          <w:bCs/>
          <w:sz w:val="18"/>
          <w:szCs w:val="18"/>
          <w:lang w:val="es-419"/>
        </w:rPr>
        <w:t xml:space="preserve">económico y social sostenible. Para ello, apunta a una economía dinámica, diversificada basada en sus ventajas competitivas, en el valor agregado, la búsqueda del pleno empleo y el aprovechamiento de las oportunidades de la globalización. </w:t>
      </w:r>
    </w:p>
  </w:footnote>
  <w:footnote w:id="6">
    <w:p w14:paraId="563021CE" w14:textId="77777777" w:rsidR="00F94E69" w:rsidRPr="000274E4" w:rsidRDefault="00F94E69" w:rsidP="008D3BA2">
      <w:pPr>
        <w:pStyle w:val="FootnoteText"/>
        <w:ind w:left="274" w:hanging="274"/>
        <w:rPr>
          <w:rFonts w:ascii="Arial" w:hAnsi="Arial" w:cs="Arial"/>
          <w:sz w:val="18"/>
          <w:szCs w:val="18"/>
          <w:lang w:val="es-419"/>
        </w:rPr>
      </w:pPr>
      <w:r w:rsidRPr="005A1041">
        <w:rPr>
          <w:rStyle w:val="FootnoteReference"/>
          <w:rFonts w:ascii="Arial" w:hAnsi="Arial" w:cs="Arial"/>
          <w:sz w:val="18"/>
          <w:szCs w:val="18"/>
        </w:rPr>
        <w:footnoteRef/>
      </w:r>
      <w:r w:rsidRPr="001517D5">
        <w:rPr>
          <w:rFonts w:ascii="Arial" w:hAnsi="Arial" w:cs="Arial"/>
          <w:sz w:val="18"/>
          <w:szCs w:val="18"/>
          <w:lang w:val="es-EC"/>
        </w:rPr>
        <w:t xml:space="preserve"> </w:t>
      </w:r>
      <w:r w:rsidRPr="001517D5">
        <w:rPr>
          <w:rFonts w:ascii="Arial" w:hAnsi="Arial" w:cs="Arial"/>
          <w:sz w:val="18"/>
          <w:szCs w:val="18"/>
          <w:lang w:val="es-EC"/>
        </w:rPr>
        <w:tab/>
      </w:r>
      <w:r w:rsidRPr="00467D0C">
        <w:rPr>
          <w:rFonts w:ascii="Arial" w:hAnsi="Arial" w:cs="Arial"/>
          <w:sz w:val="16"/>
          <w:szCs w:val="16"/>
          <w:lang w:val="es-EC"/>
        </w:rPr>
        <w:t>Creada por Ley No. 7871 de 27 de agosto de 2008 y reglamentada por el Decreto No. 2442 de 28 de diciembre de 2008.</w:t>
      </w:r>
    </w:p>
  </w:footnote>
  <w:footnote w:id="7">
    <w:p w14:paraId="4A0072AF" w14:textId="2F3F62A7" w:rsidR="00F94E69" w:rsidRPr="00B355B1" w:rsidRDefault="00F94E69" w:rsidP="00CF3BF5">
      <w:pPr>
        <w:pStyle w:val="FootnoteText"/>
        <w:ind w:left="180" w:hanging="180"/>
        <w:jc w:val="both"/>
        <w:rPr>
          <w:rFonts w:ascii="Arial" w:hAnsi="Arial" w:cs="Arial"/>
          <w:sz w:val="16"/>
          <w:szCs w:val="16"/>
          <w:lang w:val="es-ES_tradnl"/>
        </w:rPr>
      </w:pPr>
      <w:r w:rsidRPr="00B355B1">
        <w:rPr>
          <w:rStyle w:val="FootnoteReference"/>
          <w:rFonts w:ascii="Arial" w:hAnsi="Arial" w:cs="Arial"/>
          <w:sz w:val="16"/>
          <w:szCs w:val="16"/>
        </w:rPr>
        <w:footnoteRef/>
      </w:r>
      <w:r>
        <w:rPr>
          <w:rFonts w:ascii="Arial" w:hAnsi="Arial" w:cs="Arial"/>
          <w:sz w:val="16"/>
          <w:szCs w:val="16"/>
          <w:lang w:val="es-ES_tradnl"/>
        </w:rPr>
        <w:t xml:space="preserve"> </w:t>
      </w:r>
      <w:r>
        <w:rPr>
          <w:rFonts w:ascii="Arial" w:hAnsi="Arial" w:cs="Arial"/>
          <w:sz w:val="16"/>
          <w:szCs w:val="16"/>
          <w:lang w:val="es-ES_tradnl"/>
        </w:rPr>
        <w:tab/>
      </w:r>
      <w:r w:rsidRPr="008C7052">
        <w:rPr>
          <w:rFonts w:ascii="Arial" w:hAnsi="Arial" w:cs="Arial"/>
          <w:sz w:val="16"/>
          <w:szCs w:val="16"/>
          <w:lang w:val="es-ES_tradnl"/>
        </w:rPr>
        <w:t xml:space="preserve">Sitios RAMSAR reconocidos por la convención internacional y ratificados por la República de </w:t>
      </w:r>
      <w:r w:rsidR="00434DE7">
        <w:rPr>
          <w:rFonts w:ascii="Arial" w:hAnsi="Arial" w:cs="Arial"/>
          <w:sz w:val="16"/>
          <w:szCs w:val="16"/>
          <w:lang w:val="es-ES_tradnl"/>
        </w:rPr>
        <w:t>Argentina</w:t>
      </w:r>
      <w:r>
        <w:rPr>
          <w:rFonts w:ascii="Arial" w:hAnsi="Arial" w:cs="Arial"/>
          <w:sz w:val="16"/>
          <w:szCs w:val="16"/>
          <w:lang w:val="es-ES_tradnl"/>
        </w:rPr>
        <w:t xml:space="preserve"> (ver:</w:t>
      </w:r>
      <w:r w:rsidRPr="008C7052">
        <w:rPr>
          <w:rFonts w:ascii="Arial" w:hAnsi="Arial" w:cs="Arial"/>
          <w:sz w:val="16"/>
          <w:szCs w:val="16"/>
          <w:lang w:val="es-ES_tradnl"/>
        </w:rPr>
        <w:t xml:space="preserve"> </w:t>
      </w:r>
      <w:r w:rsidR="00434DE7" w:rsidRPr="00B73EDD">
        <w:rPr>
          <w:rFonts w:ascii="Arial" w:hAnsi="Arial" w:cs="Arial"/>
          <w:sz w:val="16"/>
          <w:szCs w:val="16"/>
          <w:lang w:val="es-ES_tradnl"/>
        </w:rPr>
        <w:t>RAMSAR</w:t>
      </w:r>
      <w:r w:rsidR="00434DE7" w:rsidRPr="00467D0C">
        <w:rPr>
          <w:lang w:val="es-EC"/>
        </w:rPr>
        <w:t xml:space="preserve"> </w:t>
      </w:r>
      <w:hyperlink r:id="rId1" w:history="1">
        <w:r w:rsidR="00434DE7" w:rsidRPr="00434DE7">
          <w:rPr>
            <w:rStyle w:val="Hyperlink"/>
            <w:rFonts w:ascii="Arial" w:hAnsi="Arial" w:cs="Arial"/>
            <w:sz w:val="16"/>
            <w:szCs w:val="16"/>
            <w:lang w:val="es-ES_tradnl"/>
          </w:rPr>
          <w:t>Argentina</w:t>
        </w:r>
      </w:hyperlink>
      <w:r w:rsidRPr="0010743F">
        <w:rPr>
          <w:rFonts w:ascii="Arial" w:hAnsi="Arial" w:cs="Arial"/>
          <w:sz w:val="16"/>
          <w:szCs w:val="16"/>
          <w:lang w:val="es-ES_tradnl"/>
        </w:rPr>
        <w:t>)</w:t>
      </w:r>
    </w:p>
  </w:footnote>
  <w:footnote w:id="8">
    <w:p w14:paraId="4F325A98" w14:textId="77777777" w:rsidR="00F94E69" w:rsidRPr="001C2177" w:rsidRDefault="00F94E69" w:rsidP="0046675D">
      <w:pPr>
        <w:autoSpaceDE w:val="0"/>
        <w:autoSpaceDN w:val="0"/>
        <w:adjustRightInd w:val="0"/>
        <w:jc w:val="both"/>
        <w:rPr>
          <w:rFonts w:ascii="Arial" w:hAnsi="Arial" w:cs="Arial"/>
          <w:sz w:val="18"/>
          <w:szCs w:val="18"/>
          <w:lang w:val="es-419"/>
        </w:rPr>
      </w:pPr>
      <w:r w:rsidRPr="001C2177">
        <w:rPr>
          <w:rStyle w:val="FootnoteReference"/>
          <w:rFonts w:ascii="Arial" w:hAnsi="Arial" w:cs="Arial"/>
          <w:sz w:val="18"/>
          <w:szCs w:val="18"/>
        </w:rPr>
        <w:footnoteRef/>
      </w:r>
      <w:r w:rsidRPr="001C2177">
        <w:rPr>
          <w:rFonts w:ascii="Arial" w:hAnsi="Arial" w:cs="Arial"/>
          <w:sz w:val="18"/>
          <w:szCs w:val="18"/>
          <w:lang w:val="es-EC"/>
        </w:rPr>
        <w:t xml:space="preserve"> </w:t>
      </w:r>
      <w:r w:rsidRPr="001C2177">
        <w:rPr>
          <w:rFonts w:ascii="Arial" w:hAnsi="Arial" w:cs="Arial"/>
          <w:sz w:val="18"/>
          <w:szCs w:val="18"/>
          <w:lang w:val="es-419"/>
        </w:rPr>
        <w:t xml:space="preserve">Documentos de referencia: Reglamento (CEE) n.º 2455/92 del Consejo, del 23 de julio de 1992, relativo a la exportación e importación de determinados productos químicos peligrosos, con sus ocasionales enmiendas; Naciones Unidas, Lista consolidada de los productos cuyo consumo y/o venta han sido prohibidos o sometidos a restricciones rigurosas, o que han sido retirados del mercado o no han sido aprobados por los gobiernos; Convenio sobre el procedimiento de consentimiento fundamentado previo aplicable a ciertos plaguicidas y productos químicos peligrosos objeto de comercio internacional (Convenio de Rotterdam); Convenio de Estocolmo sobre contaminantes orgánicos persistentes; Organización Mundial de la Salud, Clasificación recomendada de plaguicidas por riesgo; Organización Mundial de la Salud, </w:t>
      </w:r>
      <w:r w:rsidRPr="001C2177">
        <w:rPr>
          <w:rFonts w:ascii="Arial" w:hAnsi="Arial" w:cs="Arial"/>
          <w:i/>
          <w:iCs/>
          <w:sz w:val="18"/>
          <w:szCs w:val="18"/>
          <w:lang w:val="es-419"/>
        </w:rPr>
        <w:t>Pharmaceuticals: Restrictions in Use and Availability</w:t>
      </w:r>
      <w:r w:rsidRPr="001C2177">
        <w:rPr>
          <w:rFonts w:ascii="Arial" w:hAnsi="Arial" w:cs="Arial"/>
          <w:sz w:val="18"/>
          <w:szCs w:val="18"/>
          <w:lang w:val="es-419"/>
        </w:rPr>
        <w:t>.</w:t>
      </w:r>
    </w:p>
  </w:footnote>
  <w:footnote w:id="9">
    <w:p w14:paraId="59CA487E" w14:textId="77777777" w:rsidR="00F94E69" w:rsidRPr="001C2177" w:rsidRDefault="00F94E69" w:rsidP="0046675D">
      <w:pPr>
        <w:autoSpaceDE w:val="0"/>
        <w:autoSpaceDN w:val="0"/>
        <w:adjustRightInd w:val="0"/>
        <w:jc w:val="both"/>
        <w:rPr>
          <w:rFonts w:ascii="Arial" w:hAnsi="Arial" w:cs="Arial"/>
          <w:sz w:val="18"/>
          <w:szCs w:val="18"/>
          <w:lang w:val="es-419"/>
        </w:rPr>
      </w:pPr>
      <w:r w:rsidRPr="001C2177">
        <w:rPr>
          <w:rStyle w:val="FootnoteReference"/>
          <w:rFonts w:ascii="Arial" w:hAnsi="Arial" w:cs="Arial"/>
          <w:sz w:val="18"/>
          <w:szCs w:val="18"/>
        </w:rPr>
        <w:footnoteRef/>
      </w:r>
      <w:r w:rsidRPr="001C2177">
        <w:rPr>
          <w:rFonts w:ascii="Arial" w:hAnsi="Arial" w:cs="Arial"/>
          <w:sz w:val="18"/>
          <w:szCs w:val="18"/>
          <w:lang w:val="es-EC"/>
        </w:rPr>
        <w:t xml:space="preserve"> </w:t>
      </w:r>
      <w:r w:rsidRPr="001C2177">
        <w:rPr>
          <w:rFonts w:ascii="Arial" w:hAnsi="Arial" w:cs="Arial"/>
          <w:sz w:val="18"/>
          <w:szCs w:val="18"/>
          <w:lang w:val="es-419"/>
        </w:rPr>
        <w:t>Convenio de Estocolmo sobre Contaminantes Orgánicos Persistentes, enmendado en 2009.</w:t>
      </w:r>
    </w:p>
  </w:footnote>
  <w:footnote w:id="10">
    <w:p w14:paraId="404BEA5B" w14:textId="77777777" w:rsidR="00F94E69" w:rsidRPr="001C2177" w:rsidRDefault="00F94E69" w:rsidP="0046675D">
      <w:pPr>
        <w:autoSpaceDE w:val="0"/>
        <w:autoSpaceDN w:val="0"/>
        <w:adjustRightInd w:val="0"/>
        <w:jc w:val="both"/>
        <w:rPr>
          <w:rFonts w:ascii="Arial" w:hAnsi="Arial" w:cs="Arial"/>
          <w:sz w:val="18"/>
          <w:szCs w:val="18"/>
          <w:lang w:val="es-419"/>
        </w:rPr>
      </w:pPr>
      <w:r w:rsidRPr="001C2177">
        <w:rPr>
          <w:rStyle w:val="FootnoteReference"/>
          <w:rFonts w:ascii="Arial" w:hAnsi="Arial" w:cs="Arial"/>
          <w:sz w:val="18"/>
          <w:szCs w:val="18"/>
        </w:rPr>
        <w:footnoteRef/>
      </w:r>
      <w:r w:rsidRPr="001C2177">
        <w:rPr>
          <w:rFonts w:ascii="Arial" w:hAnsi="Arial" w:cs="Arial"/>
          <w:sz w:val="18"/>
          <w:szCs w:val="18"/>
          <w:lang w:val="es-EC"/>
        </w:rPr>
        <w:t xml:space="preserve"> </w:t>
      </w:r>
      <w:r w:rsidRPr="001C2177">
        <w:rPr>
          <w:rFonts w:ascii="Arial" w:hAnsi="Arial" w:cs="Arial"/>
          <w:sz w:val="18"/>
          <w:szCs w:val="18"/>
          <w:lang w:val="es-419"/>
        </w:rPr>
        <w:t>Las sustancias nocivas para la capa de ozono son compuestos químicos que reaccionan con el ozono estratosférico y lo reducen, lo que produce los tan mencionados “agujeros de la capa de ozono”. En el Protocolo de Montreal se incluye un listado de estas sustancias y las fechas que se establecieron como objetivo para su reducción y retiro del mercado. Algunos de los compuestos químicos regulados por el Protocolo de Montreal son los aerosoles, los refrigerantes, los agentes espumantes, los solventes y los agentes ignífugos (https://ozone.unep.org/treaties/montreal-protocol).</w:t>
      </w:r>
    </w:p>
  </w:footnote>
  <w:footnote w:id="11">
    <w:p w14:paraId="3B6A8411" w14:textId="7AAA1DB7" w:rsidR="00F94E69" w:rsidRPr="001C2177" w:rsidRDefault="00F94E69" w:rsidP="0046675D">
      <w:pPr>
        <w:pStyle w:val="FootnoteText"/>
        <w:jc w:val="both"/>
        <w:rPr>
          <w:rFonts w:ascii="Arial" w:hAnsi="Arial" w:cs="Arial"/>
          <w:sz w:val="18"/>
          <w:szCs w:val="18"/>
        </w:rPr>
      </w:pPr>
      <w:r w:rsidRPr="001C2177">
        <w:rPr>
          <w:rStyle w:val="FootnoteReference"/>
          <w:rFonts w:ascii="Arial" w:hAnsi="Arial" w:cs="Arial"/>
          <w:sz w:val="18"/>
          <w:szCs w:val="18"/>
        </w:rPr>
        <w:footnoteRef/>
      </w:r>
      <w:r w:rsidRPr="001C2177">
        <w:rPr>
          <w:rFonts w:ascii="Arial" w:hAnsi="Arial" w:cs="Arial"/>
          <w:sz w:val="18"/>
          <w:szCs w:val="18"/>
        </w:rPr>
        <w:t xml:space="preserve"> </w:t>
      </w:r>
      <w:hyperlink r:id="rId2" w:history="1">
        <w:r w:rsidR="00B167C5" w:rsidRPr="001C2177">
          <w:rPr>
            <w:rStyle w:val="Hyperlink"/>
            <w:rFonts w:ascii="Arial" w:hAnsi="Arial" w:cs="Arial"/>
            <w:i/>
            <w:iCs/>
            <w:color w:val="000000" w:themeColor="text1"/>
            <w:sz w:val="18"/>
            <w:szCs w:val="18"/>
          </w:rPr>
          <w:t>Convention on International Trade in Endangered Species of Wild Fauna and Flora</w:t>
        </w:r>
        <w:r w:rsidR="00B167C5" w:rsidRPr="001C2177">
          <w:rPr>
            <w:rStyle w:val="Hyperlink"/>
            <w:rFonts w:ascii="Arial" w:hAnsi="Arial" w:cs="Arial"/>
            <w:color w:val="000000" w:themeColor="text1"/>
            <w:sz w:val="18"/>
            <w:szCs w:val="18"/>
          </w:rPr>
          <w:t>.</w:t>
        </w:r>
        <w:r w:rsidR="00B167C5" w:rsidRPr="001C2177">
          <w:rPr>
            <w:rStyle w:val="Hyperlink"/>
            <w:rFonts w:ascii="Arial" w:hAnsi="Arial" w:cs="Arial"/>
            <w:sz w:val="18"/>
            <w:szCs w:val="18"/>
          </w:rPr>
          <w:t xml:space="preserve"> www.cites.org</w:t>
        </w:r>
      </w:hyperlink>
      <w:r w:rsidRPr="001C2177">
        <w:rPr>
          <w:rFonts w:ascii="Arial" w:hAnsi="Arial" w:cs="Arial"/>
          <w:sz w:val="18"/>
          <w:szCs w:val="18"/>
        </w:rPr>
        <w:t xml:space="preserve"> </w:t>
      </w:r>
    </w:p>
  </w:footnote>
  <w:footnote w:id="12">
    <w:p w14:paraId="0059664F" w14:textId="77777777" w:rsidR="00F94E69" w:rsidRPr="001C2177" w:rsidRDefault="00F94E69" w:rsidP="0046675D">
      <w:pPr>
        <w:pStyle w:val="FootnoteText"/>
        <w:jc w:val="both"/>
        <w:rPr>
          <w:rFonts w:ascii="Arial" w:hAnsi="Arial" w:cs="Arial"/>
          <w:sz w:val="18"/>
          <w:szCs w:val="18"/>
          <w:lang w:val="es-419"/>
        </w:rPr>
      </w:pPr>
      <w:r w:rsidRPr="001C2177">
        <w:rPr>
          <w:rStyle w:val="FootnoteReference"/>
          <w:rFonts w:ascii="Arial" w:hAnsi="Arial" w:cs="Arial"/>
          <w:sz w:val="18"/>
          <w:szCs w:val="18"/>
        </w:rPr>
        <w:footnoteRef/>
      </w:r>
      <w:r w:rsidRPr="001C2177">
        <w:rPr>
          <w:rFonts w:ascii="Arial" w:hAnsi="Arial" w:cs="Arial"/>
          <w:sz w:val="18"/>
          <w:szCs w:val="18"/>
          <w:lang w:val="es-EC"/>
        </w:rPr>
        <w:t xml:space="preserve"> </w:t>
      </w:r>
      <w:r w:rsidRPr="001C2177">
        <w:rPr>
          <w:rFonts w:ascii="Arial" w:hAnsi="Arial" w:cs="Arial"/>
          <w:sz w:val="18"/>
          <w:szCs w:val="18"/>
          <w:lang w:val="es-419"/>
        </w:rPr>
        <w:t>Definidos en el Convenio de Basilea (www.basel.int).</w:t>
      </w:r>
    </w:p>
  </w:footnote>
  <w:footnote w:id="13">
    <w:p w14:paraId="00B687EB" w14:textId="77777777" w:rsidR="00F94E69" w:rsidRPr="0046675D" w:rsidRDefault="00F94E69" w:rsidP="0046675D">
      <w:pPr>
        <w:autoSpaceDE w:val="0"/>
        <w:autoSpaceDN w:val="0"/>
        <w:adjustRightInd w:val="0"/>
        <w:jc w:val="both"/>
        <w:rPr>
          <w:rFonts w:ascii="Arial" w:hAnsi="Arial" w:cs="Arial"/>
          <w:sz w:val="18"/>
          <w:szCs w:val="18"/>
          <w:lang w:val="es-419"/>
        </w:rPr>
      </w:pPr>
      <w:r w:rsidRPr="001C2177">
        <w:rPr>
          <w:rStyle w:val="FootnoteReference"/>
          <w:rFonts w:ascii="Arial" w:hAnsi="Arial" w:cs="Arial"/>
          <w:sz w:val="18"/>
          <w:szCs w:val="18"/>
        </w:rPr>
        <w:footnoteRef/>
      </w:r>
      <w:r w:rsidRPr="001C2177">
        <w:rPr>
          <w:rFonts w:ascii="Arial" w:hAnsi="Arial" w:cs="Arial"/>
          <w:sz w:val="18"/>
          <w:szCs w:val="18"/>
          <w:lang w:val="es-EC"/>
        </w:rPr>
        <w:t xml:space="preserve"> </w:t>
      </w:r>
      <w:r w:rsidRPr="001C2177">
        <w:rPr>
          <w:rFonts w:ascii="Arial" w:hAnsi="Arial" w:cs="Arial"/>
          <w:sz w:val="18"/>
          <w:szCs w:val="18"/>
          <w:lang w:val="es-419"/>
        </w:rPr>
        <w:t>Pinturas o revestimientos con una concentración total de plomo que supera la menor de las siguientes dos cifras: 90 ppm o el límite de concentración establecido por el país anfitrión.</w:t>
      </w:r>
    </w:p>
  </w:footnote>
  <w:footnote w:id="14">
    <w:p w14:paraId="75890415" w14:textId="77777777" w:rsidR="00F94E69" w:rsidRPr="00B167C5" w:rsidRDefault="00F94E69" w:rsidP="0046675D">
      <w:pPr>
        <w:autoSpaceDE w:val="0"/>
        <w:autoSpaceDN w:val="0"/>
        <w:adjustRightInd w:val="0"/>
        <w:jc w:val="both"/>
        <w:rPr>
          <w:rFonts w:ascii="Arial" w:hAnsi="Arial" w:cs="Arial"/>
          <w:sz w:val="18"/>
          <w:szCs w:val="18"/>
          <w:lang w:val="es-419"/>
        </w:rPr>
      </w:pPr>
      <w:r w:rsidRPr="00B167C5">
        <w:rPr>
          <w:rStyle w:val="FootnoteReference"/>
          <w:rFonts w:ascii="Arial" w:hAnsi="Arial" w:cs="Arial"/>
          <w:sz w:val="18"/>
          <w:szCs w:val="18"/>
        </w:rPr>
        <w:footnoteRef/>
      </w:r>
      <w:r w:rsidRPr="00B167C5">
        <w:rPr>
          <w:rFonts w:ascii="Arial" w:hAnsi="Arial" w:cs="Arial"/>
          <w:sz w:val="18"/>
          <w:szCs w:val="18"/>
          <w:lang w:val="es-EC"/>
        </w:rPr>
        <w:t xml:space="preserve"> </w:t>
      </w:r>
      <w:r w:rsidRPr="00B167C5">
        <w:rPr>
          <w:rFonts w:ascii="Arial" w:hAnsi="Arial" w:cs="Arial"/>
          <w:sz w:val="18"/>
          <w:szCs w:val="18"/>
          <w:lang w:val="es-419"/>
        </w:rPr>
        <w:t>Esto no se aplica a proyectos cuyo objetivo primordial no está relacionado con la producción, el comercio o el uso de tabaco.</w:t>
      </w:r>
    </w:p>
  </w:footnote>
  <w:footnote w:id="15">
    <w:p w14:paraId="0E79C613" w14:textId="77777777" w:rsidR="00F94E69" w:rsidRPr="00B167C5" w:rsidRDefault="00F94E69" w:rsidP="00BF37FF">
      <w:pPr>
        <w:autoSpaceDE w:val="0"/>
        <w:autoSpaceDN w:val="0"/>
        <w:adjustRightInd w:val="0"/>
        <w:jc w:val="both"/>
        <w:rPr>
          <w:rFonts w:ascii="Arial" w:hAnsi="Arial" w:cs="Arial"/>
          <w:sz w:val="18"/>
          <w:szCs w:val="18"/>
          <w:lang w:val="es-419"/>
        </w:rPr>
      </w:pPr>
      <w:r w:rsidRPr="00B167C5">
        <w:rPr>
          <w:rStyle w:val="FootnoteReference"/>
          <w:rFonts w:ascii="Arial" w:hAnsi="Arial" w:cs="Arial"/>
          <w:sz w:val="18"/>
          <w:szCs w:val="18"/>
        </w:rPr>
        <w:footnoteRef/>
      </w:r>
      <w:r w:rsidRPr="00B167C5">
        <w:rPr>
          <w:rFonts w:ascii="Arial" w:hAnsi="Arial" w:cs="Arial"/>
          <w:sz w:val="18"/>
          <w:szCs w:val="18"/>
          <w:lang w:val="es-EC"/>
        </w:rPr>
        <w:t xml:space="preserve"> </w:t>
      </w:r>
      <w:r w:rsidRPr="00B167C5">
        <w:rPr>
          <w:rFonts w:ascii="Arial" w:hAnsi="Arial" w:cs="Arial"/>
          <w:sz w:val="18"/>
          <w:szCs w:val="18"/>
          <w:lang w:val="es-419"/>
        </w:rPr>
        <w:t>Esto no se aplica a proyectos cuyo objetivo primordial no está relacionado con la construcción y explotación de lugares de juego, casinos y otras empresas equivalentes.</w:t>
      </w:r>
    </w:p>
  </w:footnote>
  <w:footnote w:id="16">
    <w:p w14:paraId="70B08A8F" w14:textId="77777777" w:rsidR="00F94E69" w:rsidRPr="00B167C5" w:rsidRDefault="00F94E69" w:rsidP="00BF37FF">
      <w:pPr>
        <w:autoSpaceDE w:val="0"/>
        <w:autoSpaceDN w:val="0"/>
        <w:adjustRightInd w:val="0"/>
        <w:jc w:val="both"/>
        <w:rPr>
          <w:rFonts w:ascii="Arial" w:hAnsi="Arial" w:cs="Arial"/>
          <w:sz w:val="18"/>
          <w:szCs w:val="18"/>
          <w:lang w:val="es-419"/>
        </w:rPr>
      </w:pPr>
      <w:r w:rsidRPr="00B167C5">
        <w:rPr>
          <w:rStyle w:val="FootnoteReference"/>
          <w:rFonts w:ascii="Arial" w:hAnsi="Arial" w:cs="Arial"/>
          <w:sz w:val="18"/>
          <w:szCs w:val="18"/>
        </w:rPr>
        <w:footnoteRef/>
      </w:r>
      <w:r w:rsidRPr="00B167C5">
        <w:rPr>
          <w:rFonts w:ascii="Arial" w:hAnsi="Arial" w:cs="Arial"/>
          <w:sz w:val="18"/>
          <w:szCs w:val="18"/>
          <w:lang w:val="es-EC"/>
        </w:rPr>
        <w:t xml:space="preserve"> </w:t>
      </w:r>
      <w:r w:rsidRPr="00B167C5">
        <w:rPr>
          <w:rFonts w:ascii="Arial" w:hAnsi="Arial" w:cs="Arial"/>
          <w:sz w:val="18"/>
          <w:szCs w:val="18"/>
          <w:lang w:val="es-419"/>
        </w:rPr>
        <w:t>Esta restricción no se aplica a la compra de equipos médicos, equipos de control de calidad (medición) y cualquier equipo para el que pueda demostrarse que la fuente de radioactividad será insignificante o se cubrirá adecuadamente.</w:t>
      </w:r>
    </w:p>
  </w:footnote>
  <w:footnote w:id="17">
    <w:p w14:paraId="3FC090FA" w14:textId="77777777" w:rsidR="00F94E69" w:rsidRPr="00B167C5" w:rsidRDefault="00F94E69" w:rsidP="00BF37FF">
      <w:pPr>
        <w:autoSpaceDE w:val="0"/>
        <w:autoSpaceDN w:val="0"/>
        <w:adjustRightInd w:val="0"/>
        <w:jc w:val="both"/>
        <w:rPr>
          <w:rFonts w:ascii="Arial" w:hAnsi="Arial" w:cs="Arial"/>
          <w:sz w:val="18"/>
          <w:szCs w:val="18"/>
          <w:lang w:val="es-419"/>
        </w:rPr>
      </w:pPr>
      <w:r w:rsidRPr="00B167C5">
        <w:rPr>
          <w:rStyle w:val="FootnoteReference"/>
          <w:rFonts w:ascii="Arial" w:hAnsi="Arial" w:cs="Arial"/>
          <w:sz w:val="18"/>
          <w:szCs w:val="18"/>
        </w:rPr>
        <w:footnoteRef/>
      </w:r>
      <w:r w:rsidRPr="00B167C5">
        <w:rPr>
          <w:rFonts w:ascii="Arial" w:hAnsi="Arial" w:cs="Arial"/>
          <w:sz w:val="18"/>
          <w:szCs w:val="18"/>
          <w:lang w:val="es-EC"/>
        </w:rPr>
        <w:t xml:space="preserve"> </w:t>
      </w:r>
      <w:r w:rsidRPr="00B167C5">
        <w:rPr>
          <w:rFonts w:ascii="Arial" w:hAnsi="Arial" w:cs="Arial"/>
          <w:sz w:val="18"/>
          <w:szCs w:val="18"/>
          <w:lang w:val="es-419"/>
        </w:rPr>
        <w:t>Esto se aplica únicamente a instalaciones conexas cuyo objetivo primordial esté relacionado con la producción, el comercio o el uso de carbón para la generación eléctrica o con la transmisión de la energía generada por una central de carbón (por ejemplo, una línea de transmisión dedicada solo a ese fin).</w:t>
      </w:r>
    </w:p>
  </w:footnote>
  <w:footnote w:id="18">
    <w:p w14:paraId="59869891" w14:textId="77777777" w:rsidR="00F94E69" w:rsidRPr="00B167C5" w:rsidRDefault="00F94E69" w:rsidP="00BF37FF">
      <w:pPr>
        <w:autoSpaceDE w:val="0"/>
        <w:autoSpaceDN w:val="0"/>
        <w:adjustRightInd w:val="0"/>
        <w:jc w:val="both"/>
        <w:rPr>
          <w:rFonts w:ascii="Arial" w:hAnsi="Arial" w:cs="Arial"/>
          <w:sz w:val="18"/>
          <w:szCs w:val="18"/>
          <w:lang w:val="es-419"/>
        </w:rPr>
      </w:pPr>
      <w:r w:rsidRPr="00B167C5">
        <w:rPr>
          <w:rStyle w:val="FootnoteReference"/>
          <w:rFonts w:ascii="Arial" w:hAnsi="Arial" w:cs="Arial"/>
          <w:sz w:val="18"/>
          <w:szCs w:val="18"/>
        </w:rPr>
        <w:footnoteRef/>
      </w:r>
      <w:r w:rsidRPr="00B167C5">
        <w:rPr>
          <w:rFonts w:ascii="Arial" w:hAnsi="Arial" w:cs="Arial"/>
          <w:sz w:val="18"/>
          <w:szCs w:val="18"/>
          <w:lang w:val="es-EC"/>
        </w:rPr>
        <w:t xml:space="preserve"> </w:t>
      </w:r>
      <w:r w:rsidRPr="00B167C5">
        <w:rPr>
          <w:rFonts w:ascii="Arial" w:hAnsi="Arial" w:cs="Arial"/>
          <w:sz w:val="18"/>
          <w:szCs w:val="18"/>
          <w:lang w:val="es-419"/>
        </w:rPr>
        <w:t>La exploración y el desarrollo de petróleo y gas se refieren a todos los pasos que tienen lugar desde la exploración preliminar hasta la extracción del recurso.</w:t>
      </w:r>
    </w:p>
  </w:footnote>
  <w:footnote w:id="19">
    <w:p w14:paraId="1B97D309" w14:textId="77777777" w:rsidR="00F94E69" w:rsidRPr="00EA5A3B" w:rsidRDefault="00F94E69" w:rsidP="00BF37FF">
      <w:pPr>
        <w:pStyle w:val="FootnoteText"/>
        <w:jc w:val="both"/>
        <w:rPr>
          <w:lang w:val="es-EC"/>
        </w:rPr>
      </w:pPr>
      <w:r w:rsidRPr="00B167C5">
        <w:rPr>
          <w:rStyle w:val="FootnoteReference"/>
          <w:rFonts w:ascii="Arial" w:hAnsi="Arial" w:cs="Arial"/>
          <w:sz w:val="18"/>
          <w:szCs w:val="18"/>
        </w:rPr>
        <w:footnoteRef/>
      </w:r>
      <w:r w:rsidRPr="00B167C5">
        <w:rPr>
          <w:rFonts w:ascii="Arial" w:hAnsi="Arial" w:cs="Arial"/>
          <w:sz w:val="18"/>
          <w:szCs w:val="18"/>
          <w:lang w:val="es-EC"/>
        </w:rPr>
        <w:t xml:space="preserve"> 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0B4E" w14:textId="13B6CDBD" w:rsidR="00F94E69" w:rsidRPr="0046788C" w:rsidRDefault="00F94E69" w:rsidP="005354FC">
    <w:pPr>
      <w:pStyle w:val="Header"/>
      <w:pBdr>
        <w:bottom w:val="single" w:sz="6" w:space="2" w:color="auto"/>
      </w:pBdr>
      <w:tabs>
        <w:tab w:val="clear" w:pos="4320"/>
        <w:tab w:val="clear" w:pos="8640"/>
        <w:tab w:val="left" w:pos="4019"/>
      </w:tabs>
      <w:ind w:right="-720"/>
      <w:rPr>
        <w:rFonts w:ascii="Arial" w:hAnsi="Arial" w:cs="Arial"/>
        <w:sz w:val="18"/>
        <w:szCs w:val="18"/>
      </w:rPr>
    </w:pPr>
    <w:r>
      <w:rPr>
        <w:rFonts w:ascii="Arial" w:hAnsi="Arial" w:cs="Arial"/>
        <w:sz w:val="18"/>
        <w:szCs w:val="18"/>
      </w:rPr>
      <w:t>AR-L1334</w:t>
    </w:r>
    <w:r w:rsidRPr="0046788C">
      <w:rPr>
        <w:rFonts w:ascii="Arial" w:hAnsi="Arial" w:cs="Arial"/>
        <w:sz w:val="18"/>
        <w:szCs w:val="18"/>
      </w:rPr>
      <w:t xml:space="preserve"> IGAS</w:t>
    </w:r>
    <w:r w:rsidRPr="0046788C">
      <w:rPr>
        <w:rFonts w:ascii="Arial" w:hAnsi="Arial" w:cs="Ari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FEAD2F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0"/>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4395"/>
        </w:tabs>
        <w:ind w:left="4395" w:firstLine="0"/>
      </w:pPr>
      <w:rPr>
        <w:lang w:val="en-GB"/>
      </w:rPr>
    </w:lvl>
    <w:lvl w:ilvl="4">
      <w:start w:val="1"/>
      <w:numFmt w:val="decimal"/>
      <w:pStyle w:val="Heading5"/>
      <w:lvlText w:val="%1.%2.%3.%4.%5"/>
      <w:lvlJc w:val="left"/>
      <w:pPr>
        <w:tabs>
          <w:tab w:val="num" w:pos="0"/>
        </w:tabs>
        <w:ind w:left="0" w:firstLine="0"/>
      </w:pPr>
      <w:rPr>
        <w:i w:val="0"/>
        <w:u w:val="none"/>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2E158B"/>
    <w:multiLevelType w:val="hybridMultilevel"/>
    <w:tmpl w:val="A844B8B2"/>
    <w:lvl w:ilvl="0" w:tplc="F79EF1BA">
      <w:start w:val="1"/>
      <w:numFmt w:val="decimal"/>
      <w:lvlText w:val="%1)"/>
      <w:lvlJc w:val="left"/>
      <w:pPr>
        <w:ind w:left="1080" w:hanging="720"/>
      </w:pPr>
      <w:rPr>
        <w:rFonts w:hint="default"/>
      </w:rPr>
    </w:lvl>
    <w:lvl w:ilvl="1" w:tplc="345AF016">
      <w:start w:val="1"/>
      <w:numFmt w:val="lowerLetter"/>
      <w:lvlText w:val="%2."/>
      <w:lvlJc w:val="left"/>
      <w:pPr>
        <w:ind w:left="1440" w:hanging="360"/>
      </w:pPr>
      <w:rPr>
        <w:lang w:val="es-ES_tradn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F2921"/>
    <w:multiLevelType w:val="hybridMultilevel"/>
    <w:tmpl w:val="BE58E1BC"/>
    <w:lvl w:ilvl="0" w:tplc="B7EC7CF8">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A1669"/>
    <w:multiLevelType w:val="hybridMultilevel"/>
    <w:tmpl w:val="C9F0A74A"/>
    <w:lvl w:ilvl="0" w:tplc="85F6A03A">
      <w:start w:val="1"/>
      <w:numFmt w:val="bullet"/>
      <w:lvlText w:val=""/>
      <w:lvlJc w:val="left"/>
      <w:pPr>
        <w:ind w:left="720" w:hanging="360"/>
      </w:pPr>
      <w:rPr>
        <w:rFonts w:ascii="Symbol" w:hAnsi="Symbol" w:hint="default"/>
        <w:lang w:val="es-AR"/>
      </w:rPr>
    </w:lvl>
    <w:lvl w:ilvl="1" w:tplc="E160ADBA">
      <w:start w:val="1"/>
      <w:numFmt w:val="lowerRoman"/>
      <w:lvlText w:val="(%2)"/>
      <w:lvlJc w:val="left"/>
      <w:pPr>
        <w:ind w:left="1440" w:hanging="360"/>
      </w:pPr>
      <w:rPr>
        <w:rFonts w:ascii="Arial" w:hAnsi="Arial" w:cs="Arial" w:hint="default"/>
        <w:sz w:val="20"/>
      </w:rPr>
    </w:lvl>
    <w:lvl w:ilvl="2" w:tplc="684822DE">
      <w:start w:val="1"/>
      <w:numFmt w:val="upperLetter"/>
      <w:lvlText w:val="%3."/>
      <w:lvlJc w:val="left"/>
      <w:pPr>
        <w:ind w:left="2700" w:hanging="720"/>
      </w:pPr>
      <w:rPr>
        <w:rFonts w:hint="default"/>
      </w:rPr>
    </w:lvl>
    <w:lvl w:ilvl="3" w:tplc="3D7A0114">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1470C"/>
    <w:multiLevelType w:val="hybridMultilevel"/>
    <w:tmpl w:val="EFF05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44B15"/>
    <w:multiLevelType w:val="hybridMultilevel"/>
    <w:tmpl w:val="8916B3AA"/>
    <w:lvl w:ilvl="0" w:tplc="8AEAA3E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6D095E"/>
    <w:multiLevelType w:val="hybridMultilevel"/>
    <w:tmpl w:val="40B4BA2E"/>
    <w:lvl w:ilvl="0" w:tplc="580A000F">
      <w:start w:val="1"/>
      <w:numFmt w:val="decimal"/>
      <w:lvlText w:val="%1."/>
      <w:lvlJc w:val="left"/>
      <w:pPr>
        <w:ind w:left="360" w:hanging="360"/>
      </w:pPr>
    </w:lvl>
    <w:lvl w:ilvl="1" w:tplc="1D361590">
      <w:start w:val="1"/>
      <w:numFmt w:val="lowerLetter"/>
      <w:lvlText w:val="%2."/>
      <w:lvlJc w:val="left"/>
      <w:pPr>
        <w:ind w:left="1440" w:hanging="720"/>
      </w:pPr>
      <w:rPr>
        <w:rFonts w:hint="default"/>
      </w:r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7" w15:restartNumberingAfterBreak="0">
    <w:nsid w:val="146229A5"/>
    <w:multiLevelType w:val="hybridMultilevel"/>
    <w:tmpl w:val="5FCEECCC"/>
    <w:lvl w:ilvl="0" w:tplc="D6749686">
      <w:start w:val="1"/>
      <w:numFmt w:val="bullet"/>
      <w:lvlText w:val=""/>
      <w:lvlJc w:val="left"/>
      <w:pPr>
        <w:ind w:left="720" w:hanging="360"/>
      </w:pPr>
      <w:rPr>
        <w:rFonts w:ascii="Symbol" w:hAnsi="Symbol" w:hint="default"/>
        <w:lang w:val="es-AR"/>
      </w:rPr>
    </w:lvl>
    <w:lvl w:ilvl="1" w:tplc="08284D3C">
      <w:start w:val="1"/>
      <w:numFmt w:val="lowerRoman"/>
      <w:lvlText w:val="(%2)"/>
      <w:lvlJc w:val="left"/>
      <w:pPr>
        <w:ind w:left="1440" w:hanging="360"/>
      </w:pPr>
      <w:rPr>
        <w:rFonts w:hint="default"/>
        <w:lang w:val="es-AR"/>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D6CE0"/>
    <w:multiLevelType w:val="hybridMultilevel"/>
    <w:tmpl w:val="102A7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7040F"/>
    <w:multiLevelType w:val="hybridMultilevel"/>
    <w:tmpl w:val="58AA0CE2"/>
    <w:lvl w:ilvl="0" w:tplc="AAD08AA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47DC6"/>
    <w:multiLevelType w:val="hybridMultilevel"/>
    <w:tmpl w:val="B0124238"/>
    <w:lvl w:ilvl="0" w:tplc="49A00C6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325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7F0B5F"/>
    <w:multiLevelType w:val="hybridMultilevel"/>
    <w:tmpl w:val="F2424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26F4A"/>
    <w:multiLevelType w:val="hybridMultilevel"/>
    <w:tmpl w:val="4D80835A"/>
    <w:lvl w:ilvl="0" w:tplc="AEEE694A">
      <w:start w:val="1"/>
      <w:numFmt w:val="lowerRoman"/>
      <w:lvlText w:val="(%1)"/>
      <w:lvlJc w:val="left"/>
      <w:pPr>
        <w:ind w:left="1080" w:hanging="360"/>
      </w:pPr>
      <w:rPr>
        <w:rFonts w:ascii="Arial" w:hAnsi="Arial" w:cs="Arial" w:hint="default"/>
        <w:sz w:val="20"/>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0B0620"/>
    <w:multiLevelType w:val="hybridMultilevel"/>
    <w:tmpl w:val="5722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B623A6"/>
    <w:multiLevelType w:val="hybridMultilevel"/>
    <w:tmpl w:val="834C6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4635C"/>
    <w:multiLevelType w:val="multilevel"/>
    <w:tmpl w:val="5164E35E"/>
    <w:lvl w:ilvl="0">
      <w:start w:val="1"/>
      <w:numFmt w:val="upperRoman"/>
      <w:lvlRestart w:val="0"/>
      <w:lvlText w:val="%1."/>
      <w:lvlJc w:val="center"/>
      <w:pPr>
        <w:tabs>
          <w:tab w:val="num" w:pos="7470"/>
        </w:tabs>
        <w:ind w:left="6822" w:firstLine="288"/>
      </w:pPr>
      <w:rPr>
        <w:b/>
        <w:i w:val="0"/>
      </w:rPr>
    </w:lvl>
    <w:lvl w:ilvl="1">
      <w:start w:val="1"/>
      <w:numFmt w:val="decimal"/>
      <w:isLgl/>
      <w:lvlText w:val="%1.%2"/>
      <w:lvlJc w:val="left"/>
      <w:pPr>
        <w:tabs>
          <w:tab w:val="num" w:pos="1580"/>
        </w:tabs>
        <w:ind w:left="1580" w:hanging="1296"/>
      </w:pPr>
      <w:rPr>
        <w:b w:val="0"/>
      </w:rPr>
    </w:lvl>
    <w:lvl w:ilvl="2">
      <w:start w:val="1"/>
      <w:numFmt w:val="lowerLetter"/>
      <w:lvlText w:val="%3."/>
      <w:lvlJc w:val="left"/>
      <w:pPr>
        <w:tabs>
          <w:tab w:val="num" w:pos="1242"/>
        </w:tabs>
        <w:ind w:left="1242" w:hanging="432"/>
      </w:pPr>
      <w:rPr>
        <w:strike w:val="0"/>
      </w:rPr>
    </w:lvl>
    <w:lvl w:ilvl="3">
      <w:start w:val="1"/>
      <w:numFmt w:val="bullet"/>
      <w:lvlText w:val=""/>
      <w:lvlJc w:val="left"/>
      <w:pPr>
        <w:tabs>
          <w:tab w:val="num" w:pos="3024"/>
        </w:tabs>
        <w:ind w:left="3024" w:hanging="288"/>
      </w:pPr>
      <w:rPr>
        <w:rFonts w:ascii="Symbol" w:hAnsi="Symbol" w:hint="default"/>
      </w:r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7" w15:restartNumberingAfterBreak="0">
    <w:nsid w:val="2C0204E1"/>
    <w:multiLevelType w:val="multilevel"/>
    <w:tmpl w:val="0ED422E2"/>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7E5210"/>
    <w:multiLevelType w:val="hybridMultilevel"/>
    <w:tmpl w:val="DB46926E"/>
    <w:lvl w:ilvl="0" w:tplc="04090001">
      <w:start w:val="1"/>
      <w:numFmt w:val="lowerRoman"/>
      <w:lvlText w:val="%1."/>
      <w:lvlJc w:val="righ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9" w15:restartNumberingAfterBreak="0">
    <w:nsid w:val="359B4991"/>
    <w:multiLevelType w:val="multilevel"/>
    <w:tmpl w:val="A4F4C8E6"/>
    <w:lvl w:ilvl="0">
      <w:start w:val="1"/>
      <w:numFmt w:val="upperRoman"/>
      <w:lvlRestart w:val="0"/>
      <w:lvlText w:val="%1."/>
      <w:lvlJc w:val="center"/>
      <w:pPr>
        <w:tabs>
          <w:tab w:val="num" w:pos="1800"/>
        </w:tabs>
        <w:ind w:left="1152" w:firstLine="288"/>
      </w:pPr>
      <w:rPr>
        <w:b/>
        <w:i w:val="0"/>
      </w:rPr>
    </w:lvl>
    <w:lvl w:ilvl="1">
      <w:start w:val="1"/>
      <w:numFmt w:val="decima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0" w15:restartNumberingAfterBreak="0">
    <w:nsid w:val="40DC7066"/>
    <w:multiLevelType w:val="hybridMultilevel"/>
    <w:tmpl w:val="B1768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94911"/>
    <w:multiLevelType w:val="multilevel"/>
    <w:tmpl w:val="44189A1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A75935"/>
    <w:multiLevelType w:val="hybridMultilevel"/>
    <w:tmpl w:val="23E67C2C"/>
    <w:lvl w:ilvl="0" w:tplc="49A00C60">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B41C7"/>
    <w:multiLevelType w:val="hybridMultilevel"/>
    <w:tmpl w:val="F5BCB58E"/>
    <w:lvl w:ilvl="0" w:tplc="04090001">
      <w:start w:val="1"/>
      <w:numFmt w:val="bullet"/>
      <w:lvlText w:val=""/>
      <w:lvlJc w:val="left"/>
      <w:pPr>
        <w:ind w:left="720" w:hanging="360"/>
      </w:pPr>
      <w:rPr>
        <w:rFonts w:ascii="Symbol" w:hAnsi="Symbol" w:hint="default"/>
      </w:rPr>
    </w:lvl>
    <w:lvl w:ilvl="1" w:tplc="17768700">
      <w:start w:val="1"/>
      <w:numFmt w:val="lowerRoman"/>
      <w:lvlText w:val="(%2)"/>
      <w:lvlJc w:val="left"/>
      <w:pPr>
        <w:ind w:left="1440" w:hanging="360"/>
      </w:pPr>
      <w:rPr>
        <w:rFonts w:hint="default"/>
      </w:rPr>
    </w:lvl>
    <w:lvl w:ilvl="2" w:tplc="83CA5E94">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C14BF"/>
    <w:multiLevelType w:val="hybridMultilevel"/>
    <w:tmpl w:val="5074FF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BAA10A1"/>
    <w:multiLevelType w:val="hybridMultilevel"/>
    <w:tmpl w:val="4DA050B6"/>
    <w:lvl w:ilvl="0" w:tplc="31D06D1C">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B27C5C"/>
    <w:multiLevelType w:val="hybridMultilevel"/>
    <w:tmpl w:val="F8F204FC"/>
    <w:lvl w:ilvl="0" w:tplc="16E003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D03497"/>
    <w:multiLevelType w:val="hybridMultilevel"/>
    <w:tmpl w:val="8416D5F6"/>
    <w:lvl w:ilvl="0" w:tplc="04090019">
      <w:start w:val="1"/>
      <w:numFmt w:val="lowerLetter"/>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53A52F5D"/>
    <w:multiLevelType w:val="hybridMultilevel"/>
    <w:tmpl w:val="EB7A257C"/>
    <w:lvl w:ilvl="0" w:tplc="A73ACAF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5137A9"/>
    <w:multiLevelType w:val="hybridMultilevel"/>
    <w:tmpl w:val="186EB7C0"/>
    <w:lvl w:ilvl="0" w:tplc="CCA435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F306CE74">
      <w:start w:val="1"/>
      <w:numFmt w:val="lowerRoman"/>
      <w:lvlText w:val="%3."/>
      <w:lvlJc w:val="left"/>
      <w:pPr>
        <w:ind w:left="2160" w:hanging="360"/>
      </w:pPr>
      <w:rPr>
        <w:rFonts w:ascii="Arial" w:eastAsiaTheme="minorEastAsia" w:hAnsi="Arial" w:cs="Arial"/>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C05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BF4E89"/>
    <w:multiLevelType w:val="hybridMultilevel"/>
    <w:tmpl w:val="37A2CB84"/>
    <w:lvl w:ilvl="0" w:tplc="102CA8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294DA3"/>
    <w:multiLevelType w:val="hybridMultilevel"/>
    <w:tmpl w:val="4D80A7C4"/>
    <w:lvl w:ilvl="0" w:tplc="0409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61D5750B"/>
    <w:multiLevelType w:val="hybridMultilevel"/>
    <w:tmpl w:val="D5F24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47C4D"/>
    <w:multiLevelType w:val="hybridMultilevel"/>
    <w:tmpl w:val="52F26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D7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3"/>
  </w:num>
  <w:num w:numId="4">
    <w:abstractNumId w:val="13"/>
  </w:num>
  <w:num w:numId="5">
    <w:abstractNumId w:val="23"/>
  </w:num>
  <w:num w:numId="6">
    <w:abstractNumId w:val="26"/>
  </w:num>
  <w:num w:numId="7">
    <w:abstractNumId w:val="22"/>
  </w:num>
  <w:num w:numId="8">
    <w:abstractNumId w:val="12"/>
  </w:num>
  <w:num w:numId="9">
    <w:abstractNumId w:val="33"/>
  </w:num>
  <w:num w:numId="10">
    <w:abstractNumId w:val="10"/>
  </w:num>
  <w:num w:numId="11">
    <w:abstractNumId w:val="9"/>
  </w:num>
  <w:num w:numId="12">
    <w:abstractNumId w:val="1"/>
  </w:num>
  <w:num w:numId="13">
    <w:abstractNumId w:val="29"/>
  </w:num>
  <w:num w:numId="14">
    <w:abstractNumId w:val="16"/>
  </w:num>
  <w:num w:numId="15">
    <w:abstractNumId w:val="6"/>
  </w:num>
  <w:num w:numId="16">
    <w:abstractNumId w:val="27"/>
  </w:num>
  <w:num w:numId="17">
    <w:abstractNumId w:val="32"/>
  </w:num>
  <w:num w:numId="18">
    <w:abstractNumId w:val="14"/>
  </w:num>
  <w:num w:numId="19">
    <w:abstractNumId w:val="20"/>
  </w:num>
  <w:num w:numId="20">
    <w:abstractNumId w:val="15"/>
  </w:num>
  <w:num w:numId="21">
    <w:abstractNumId w:val="35"/>
  </w:num>
  <w:num w:numId="22">
    <w:abstractNumId w:val="11"/>
  </w:num>
  <w:num w:numId="23">
    <w:abstractNumId w:val="30"/>
  </w:num>
  <w:num w:numId="24">
    <w:abstractNumId w:val="21"/>
  </w:num>
  <w:num w:numId="25">
    <w:abstractNumId w:val="24"/>
  </w:num>
  <w:num w:numId="26">
    <w:abstractNumId w:val="34"/>
  </w:num>
  <w:num w:numId="27">
    <w:abstractNumId w:val="31"/>
  </w:num>
  <w:num w:numId="28">
    <w:abstractNumId w:val="4"/>
  </w:num>
  <w:num w:numId="29">
    <w:abstractNumId w:val="28"/>
  </w:num>
  <w:num w:numId="30">
    <w:abstractNumId w:val="8"/>
  </w:num>
  <w:num w:numId="31">
    <w:abstractNumId w:val="5"/>
  </w:num>
  <w:num w:numId="32">
    <w:abstractNumId w:val="18"/>
  </w:num>
  <w:num w:numId="33">
    <w:abstractNumId w:val="19"/>
  </w:num>
  <w:num w:numId="34">
    <w:abstractNumId w:val="17"/>
  </w:num>
  <w:num w:numId="35">
    <w:abstractNumId w:val="2"/>
  </w:num>
  <w:num w:numId="3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D0E"/>
    <w:rsid w:val="0000083E"/>
    <w:rsid w:val="00000917"/>
    <w:rsid w:val="000026E1"/>
    <w:rsid w:val="00005F96"/>
    <w:rsid w:val="000074D7"/>
    <w:rsid w:val="00012E9B"/>
    <w:rsid w:val="00013271"/>
    <w:rsid w:val="000147E6"/>
    <w:rsid w:val="000163DC"/>
    <w:rsid w:val="000171DC"/>
    <w:rsid w:val="00020661"/>
    <w:rsid w:val="00021D52"/>
    <w:rsid w:val="000226CB"/>
    <w:rsid w:val="0002461D"/>
    <w:rsid w:val="00025794"/>
    <w:rsid w:val="00025C7C"/>
    <w:rsid w:val="00030E90"/>
    <w:rsid w:val="000320CB"/>
    <w:rsid w:val="00034826"/>
    <w:rsid w:val="00036B7D"/>
    <w:rsid w:val="00036D10"/>
    <w:rsid w:val="00037183"/>
    <w:rsid w:val="00037A3D"/>
    <w:rsid w:val="000400E5"/>
    <w:rsid w:val="00040371"/>
    <w:rsid w:val="000405CB"/>
    <w:rsid w:val="00044020"/>
    <w:rsid w:val="000449E1"/>
    <w:rsid w:val="00044E39"/>
    <w:rsid w:val="00045B3D"/>
    <w:rsid w:val="00050A25"/>
    <w:rsid w:val="00050CDC"/>
    <w:rsid w:val="000530FA"/>
    <w:rsid w:val="000569CF"/>
    <w:rsid w:val="00056B90"/>
    <w:rsid w:val="00056EE2"/>
    <w:rsid w:val="0006478E"/>
    <w:rsid w:val="000657CD"/>
    <w:rsid w:val="00066214"/>
    <w:rsid w:val="00066C76"/>
    <w:rsid w:val="00067164"/>
    <w:rsid w:val="00067751"/>
    <w:rsid w:val="000677CB"/>
    <w:rsid w:val="00067907"/>
    <w:rsid w:val="000709EE"/>
    <w:rsid w:val="00071051"/>
    <w:rsid w:val="00073B43"/>
    <w:rsid w:val="000747B6"/>
    <w:rsid w:val="00076E4F"/>
    <w:rsid w:val="000814E4"/>
    <w:rsid w:val="000836B8"/>
    <w:rsid w:val="000840FB"/>
    <w:rsid w:val="0008412A"/>
    <w:rsid w:val="00087F48"/>
    <w:rsid w:val="000904E1"/>
    <w:rsid w:val="0009076E"/>
    <w:rsid w:val="000907E3"/>
    <w:rsid w:val="000911D6"/>
    <w:rsid w:val="00094A49"/>
    <w:rsid w:val="00094C73"/>
    <w:rsid w:val="000A20D3"/>
    <w:rsid w:val="000A227B"/>
    <w:rsid w:val="000A4089"/>
    <w:rsid w:val="000A498A"/>
    <w:rsid w:val="000A570F"/>
    <w:rsid w:val="000B008A"/>
    <w:rsid w:val="000B0BC3"/>
    <w:rsid w:val="000B13A5"/>
    <w:rsid w:val="000B1A46"/>
    <w:rsid w:val="000B279B"/>
    <w:rsid w:val="000B5B2B"/>
    <w:rsid w:val="000B6972"/>
    <w:rsid w:val="000B6EE1"/>
    <w:rsid w:val="000B6F13"/>
    <w:rsid w:val="000C0792"/>
    <w:rsid w:val="000C15CB"/>
    <w:rsid w:val="000C619C"/>
    <w:rsid w:val="000C68ED"/>
    <w:rsid w:val="000C6B91"/>
    <w:rsid w:val="000D22D7"/>
    <w:rsid w:val="000D2814"/>
    <w:rsid w:val="000D452C"/>
    <w:rsid w:val="000D6A83"/>
    <w:rsid w:val="000D6B2A"/>
    <w:rsid w:val="000D7873"/>
    <w:rsid w:val="000E1632"/>
    <w:rsid w:val="000F07BA"/>
    <w:rsid w:val="000F2443"/>
    <w:rsid w:val="000F2A9E"/>
    <w:rsid w:val="000F3072"/>
    <w:rsid w:val="000F3FF3"/>
    <w:rsid w:val="000F66E9"/>
    <w:rsid w:val="000F6E7F"/>
    <w:rsid w:val="000F7910"/>
    <w:rsid w:val="0010177D"/>
    <w:rsid w:val="00101937"/>
    <w:rsid w:val="001019E4"/>
    <w:rsid w:val="0010743F"/>
    <w:rsid w:val="00107C28"/>
    <w:rsid w:val="0011000C"/>
    <w:rsid w:val="00111472"/>
    <w:rsid w:val="00111C3B"/>
    <w:rsid w:val="00111FAB"/>
    <w:rsid w:val="001150A4"/>
    <w:rsid w:val="00116AD4"/>
    <w:rsid w:val="00120C0B"/>
    <w:rsid w:val="001212CE"/>
    <w:rsid w:val="00121D1D"/>
    <w:rsid w:val="00122208"/>
    <w:rsid w:val="00122626"/>
    <w:rsid w:val="00122A70"/>
    <w:rsid w:val="00122D16"/>
    <w:rsid w:val="00123B23"/>
    <w:rsid w:val="00132A68"/>
    <w:rsid w:val="00133053"/>
    <w:rsid w:val="00134129"/>
    <w:rsid w:val="00136453"/>
    <w:rsid w:val="0013691E"/>
    <w:rsid w:val="00136E18"/>
    <w:rsid w:val="00141A28"/>
    <w:rsid w:val="00142CC2"/>
    <w:rsid w:val="00143183"/>
    <w:rsid w:val="001437F5"/>
    <w:rsid w:val="0014436F"/>
    <w:rsid w:val="00144B4E"/>
    <w:rsid w:val="001466A0"/>
    <w:rsid w:val="00147412"/>
    <w:rsid w:val="00147F93"/>
    <w:rsid w:val="00151323"/>
    <w:rsid w:val="001517D5"/>
    <w:rsid w:val="0015511A"/>
    <w:rsid w:val="00155D24"/>
    <w:rsid w:val="00157766"/>
    <w:rsid w:val="00161108"/>
    <w:rsid w:val="00164A59"/>
    <w:rsid w:val="00165F74"/>
    <w:rsid w:val="00170727"/>
    <w:rsid w:val="00175AD2"/>
    <w:rsid w:val="00177D42"/>
    <w:rsid w:val="001811D8"/>
    <w:rsid w:val="00182417"/>
    <w:rsid w:val="00185154"/>
    <w:rsid w:val="001865EB"/>
    <w:rsid w:val="00186BF5"/>
    <w:rsid w:val="00190818"/>
    <w:rsid w:val="00192CA1"/>
    <w:rsid w:val="00194C4D"/>
    <w:rsid w:val="00195F4E"/>
    <w:rsid w:val="00197FAD"/>
    <w:rsid w:val="001A054D"/>
    <w:rsid w:val="001A0A48"/>
    <w:rsid w:val="001A1823"/>
    <w:rsid w:val="001A3326"/>
    <w:rsid w:val="001A33FA"/>
    <w:rsid w:val="001A37AA"/>
    <w:rsid w:val="001A5688"/>
    <w:rsid w:val="001A7560"/>
    <w:rsid w:val="001A7903"/>
    <w:rsid w:val="001B11C3"/>
    <w:rsid w:val="001B210B"/>
    <w:rsid w:val="001B27C3"/>
    <w:rsid w:val="001B48CF"/>
    <w:rsid w:val="001B5552"/>
    <w:rsid w:val="001B7234"/>
    <w:rsid w:val="001C000C"/>
    <w:rsid w:val="001C2177"/>
    <w:rsid w:val="001C33F5"/>
    <w:rsid w:val="001C3551"/>
    <w:rsid w:val="001C38FF"/>
    <w:rsid w:val="001C3EDA"/>
    <w:rsid w:val="001C4BA9"/>
    <w:rsid w:val="001C57BE"/>
    <w:rsid w:val="001C58A5"/>
    <w:rsid w:val="001C5972"/>
    <w:rsid w:val="001C6791"/>
    <w:rsid w:val="001C6D4C"/>
    <w:rsid w:val="001C6E58"/>
    <w:rsid w:val="001C7EFD"/>
    <w:rsid w:val="001D0B8F"/>
    <w:rsid w:val="001D129F"/>
    <w:rsid w:val="001D185C"/>
    <w:rsid w:val="001D239F"/>
    <w:rsid w:val="001D2FB7"/>
    <w:rsid w:val="001D3040"/>
    <w:rsid w:val="001D350E"/>
    <w:rsid w:val="001D3AE3"/>
    <w:rsid w:val="001D5036"/>
    <w:rsid w:val="001D7E4F"/>
    <w:rsid w:val="001E29C5"/>
    <w:rsid w:val="001E40BC"/>
    <w:rsid w:val="001E534F"/>
    <w:rsid w:val="001E5C88"/>
    <w:rsid w:val="001E7903"/>
    <w:rsid w:val="001F087D"/>
    <w:rsid w:val="001F1486"/>
    <w:rsid w:val="001F18EC"/>
    <w:rsid w:val="001F22EA"/>
    <w:rsid w:val="001F2386"/>
    <w:rsid w:val="001F6B75"/>
    <w:rsid w:val="00200382"/>
    <w:rsid w:val="0020176D"/>
    <w:rsid w:val="0020183C"/>
    <w:rsid w:val="002018D9"/>
    <w:rsid w:val="002042E5"/>
    <w:rsid w:val="0020460E"/>
    <w:rsid w:val="00206D50"/>
    <w:rsid w:val="00211962"/>
    <w:rsid w:val="002122F3"/>
    <w:rsid w:val="00215E0F"/>
    <w:rsid w:val="00216AA1"/>
    <w:rsid w:val="00217120"/>
    <w:rsid w:val="0021765C"/>
    <w:rsid w:val="00220C35"/>
    <w:rsid w:val="00224C01"/>
    <w:rsid w:val="00225018"/>
    <w:rsid w:val="002279B4"/>
    <w:rsid w:val="0023212A"/>
    <w:rsid w:val="00232DCD"/>
    <w:rsid w:val="00233852"/>
    <w:rsid w:val="00233A76"/>
    <w:rsid w:val="00234497"/>
    <w:rsid w:val="00234EE2"/>
    <w:rsid w:val="00236F79"/>
    <w:rsid w:val="00237BC9"/>
    <w:rsid w:val="00240B00"/>
    <w:rsid w:val="00241E01"/>
    <w:rsid w:val="00243A8C"/>
    <w:rsid w:val="00243E50"/>
    <w:rsid w:val="00243F29"/>
    <w:rsid w:val="002448D9"/>
    <w:rsid w:val="00244C57"/>
    <w:rsid w:val="00245BDA"/>
    <w:rsid w:val="00245EEB"/>
    <w:rsid w:val="0024691F"/>
    <w:rsid w:val="0024716F"/>
    <w:rsid w:val="0025115C"/>
    <w:rsid w:val="0025291A"/>
    <w:rsid w:val="002543CF"/>
    <w:rsid w:val="00254A90"/>
    <w:rsid w:val="00254E24"/>
    <w:rsid w:val="00260F0E"/>
    <w:rsid w:val="00265F92"/>
    <w:rsid w:val="002671E8"/>
    <w:rsid w:val="00267C2D"/>
    <w:rsid w:val="00276E11"/>
    <w:rsid w:val="002777A9"/>
    <w:rsid w:val="002777E9"/>
    <w:rsid w:val="002779FD"/>
    <w:rsid w:val="00281312"/>
    <w:rsid w:val="002831BD"/>
    <w:rsid w:val="002833B2"/>
    <w:rsid w:val="0028430D"/>
    <w:rsid w:val="002850EA"/>
    <w:rsid w:val="00286254"/>
    <w:rsid w:val="00291439"/>
    <w:rsid w:val="00294C3E"/>
    <w:rsid w:val="0029521C"/>
    <w:rsid w:val="00295610"/>
    <w:rsid w:val="00296B9E"/>
    <w:rsid w:val="002A0934"/>
    <w:rsid w:val="002A3264"/>
    <w:rsid w:val="002A5A2C"/>
    <w:rsid w:val="002A5CFC"/>
    <w:rsid w:val="002A6419"/>
    <w:rsid w:val="002A649A"/>
    <w:rsid w:val="002A683D"/>
    <w:rsid w:val="002A684C"/>
    <w:rsid w:val="002A6DB9"/>
    <w:rsid w:val="002B009D"/>
    <w:rsid w:val="002B35CE"/>
    <w:rsid w:val="002B4BB5"/>
    <w:rsid w:val="002B4E90"/>
    <w:rsid w:val="002B665A"/>
    <w:rsid w:val="002B6F4E"/>
    <w:rsid w:val="002B7B76"/>
    <w:rsid w:val="002C120B"/>
    <w:rsid w:val="002C348E"/>
    <w:rsid w:val="002C4ED0"/>
    <w:rsid w:val="002C7DEC"/>
    <w:rsid w:val="002D0209"/>
    <w:rsid w:val="002D2C14"/>
    <w:rsid w:val="002D69A9"/>
    <w:rsid w:val="002E12EF"/>
    <w:rsid w:val="002E1E0C"/>
    <w:rsid w:val="002E7762"/>
    <w:rsid w:val="002F2CFD"/>
    <w:rsid w:val="002F33D9"/>
    <w:rsid w:val="002F43B3"/>
    <w:rsid w:val="002F4FAC"/>
    <w:rsid w:val="002F761C"/>
    <w:rsid w:val="00300ECA"/>
    <w:rsid w:val="00300FB5"/>
    <w:rsid w:val="00301013"/>
    <w:rsid w:val="00305403"/>
    <w:rsid w:val="00306601"/>
    <w:rsid w:val="003068FA"/>
    <w:rsid w:val="00307787"/>
    <w:rsid w:val="00307D0B"/>
    <w:rsid w:val="003100E1"/>
    <w:rsid w:val="00314064"/>
    <w:rsid w:val="00314845"/>
    <w:rsid w:val="00314AF9"/>
    <w:rsid w:val="00315341"/>
    <w:rsid w:val="00315E3A"/>
    <w:rsid w:val="00316519"/>
    <w:rsid w:val="00316A33"/>
    <w:rsid w:val="00316FC9"/>
    <w:rsid w:val="00317671"/>
    <w:rsid w:val="00317901"/>
    <w:rsid w:val="0032291E"/>
    <w:rsid w:val="0032379E"/>
    <w:rsid w:val="00323F48"/>
    <w:rsid w:val="003305DE"/>
    <w:rsid w:val="003316FE"/>
    <w:rsid w:val="00332236"/>
    <w:rsid w:val="00332DC7"/>
    <w:rsid w:val="0033584F"/>
    <w:rsid w:val="00336A6C"/>
    <w:rsid w:val="00337CB3"/>
    <w:rsid w:val="00337F64"/>
    <w:rsid w:val="0034034F"/>
    <w:rsid w:val="00343225"/>
    <w:rsid w:val="00343A1C"/>
    <w:rsid w:val="0034435E"/>
    <w:rsid w:val="00344E7E"/>
    <w:rsid w:val="003459C0"/>
    <w:rsid w:val="00345A5C"/>
    <w:rsid w:val="0034627F"/>
    <w:rsid w:val="003551A2"/>
    <w:rsid w:val="003559A6"/>
    <w:rsid w:val="00356737"/>
    <w:rsid w:val="00356C72"/>
    <w:rsid w:val="003608A9"/>
    <w:rsid w:val="00361240"/>
    <w:rsid w:val="00363000"/>
    <w:rsid w:val="00363009"/>
    <w:rsid w:val="003641A9"/>
    <w:rsid w:val="00364524"/>
    <w:rsid w:val="003648D2"/>
    <w:rsid w:val="0036733F"/>
    <w:rsid w:val="00371712"/>
    <w:rsid w:val="0037298C"/>
    <w:rsid w:val="0037573D"/>
    <w:rsid w:val="00375F19"/>
    <w:rsid w:val="00376358"/>
    <w:rsid w:val="0037704A"/>
    <w:rsid w:val="00383091"/>
    <w:rsid w:val="003832DE"/>
    <w:rsid w:val="00385F66"/>
    <w:rsid w:val="0039271E"/>
    <w:rsid w:val="003929CC"/>
    <w:rsid w:val="00392BB2"/>
    <w:rsid w:val="003944CE"/>
    <w:rsid w:val="00394A15"/>
    <w:rsid w:val="00395E29"/>
    <w:rsid w:val="00397B6E"/>
    <w:rsid w:val="003A2FC3"/>
    <w:rsid w:val="003A31B0"/>
    <w:rsid w:val="003A377B"/>
    <w:rsid w:val="003A3A67"/>
    <w:rsid w:val="003A4507"/>
    <w:rsid w:val="003A471B"/>
    <w:rsid w:val="003A48AC"/>
    <w:rsid w:val="003A5214"/>
    <w:rsid w:val="003A589D"/>
    <w:rsid w:val="003A72CE"/>
    <w:rsid w:val="003A7A5C"/>
    <w:rsid w:val="003B0E95"/>
    <w:rsid w:val="003B0F18"/>
    <w:rsid w:val="003B1749"/>
    <w:rsid w:val="003B1D4D"/>
    <w:rsid w:val="003B2F31"/>
    <w:rsid w:val="003B4307"/>
    <w:rsid w:val="003B43CD"/>
    <w:rsid w:val="003B569D"/>
    <w:rsid w:val="003B588F"/>
    <w:rsid w:val="003B7F03"/>
    <w:rsid w:val="003B7F41"/>
    <w:rsid w:val="003C2027"/>
    <w:rsid w:val="003C2881"/>
    <w:rsid w:val="003C3639"/>
    <w:rsid w:val="003C38A9"/>
    <w:rsid w:val="003C3988"/>
    <w:rsid w:val="003C398A"/>
    <w:rsid w:val="003C4596"/>
    <w:rsid w:val="003C45CD"/>
    <w:rsid w:val="003C7CE2"/>
    <w:rsid w:val="003D0E10"/>
    <w:rsid w:val="003D0F99"/>
    <w:rsid w:val="003D1230"/>
    <w:rsid w:val="003D18E4"/>
    <w:rsid w:val="003D6ABA"/>
    <w:rsid w:val="003D6C2F"/>
    <w:rsid w:val="003E002D"/>
    <w:rsid w:val="003E17B2"/>
    <w:rsid w:val="003E310E"/>
    <w:rsid w:val="003E31B8"/>
    <w:rsid w:val="003E435E"/>
    <w:rsid w:val="003F4366"/>
    <w:rsid w:val="003F52C6"/>
    <w:rsid w:val="003F6879"/>
    <w:rsid w:val="00400171"/>
    <w:rsid w:val="00401848"/>
    <w:rsid w:val="004020C2"/>
    <w:rsid w:val="00402EC0"/>
    <w:rsid w:val="00404699"/>
    <w:rsid w:val="00405861"/>
    <w:rsid w:val="004110C9"/>
    <w:rsid w:val="00411881"/>
    <w:rsid w:val="0041264B"/>
    <w:rsid w:val="004127F6"/>
    <w:rsid w:val="00412EF9"/>
    <w:rsid w:val="00413E8A"/>
    <w:rsid w:val="00414AD4"/>
    <w:rsid w:val="00416A0D"/>
    <w:rsid w:val="00416E08"/>
    <w:rsid w:val="004229C8"/>
    <w:rsid w:val="00422A84"/>
    <w:rsid w:val="00424483"/>
    <w:rsid w:val="004244F3"/>
    <w:rsid w:val="0042577A"/>
    <w:rsid w:val="00425A6B"/>
    <w:rsid w:val="004274BB"/>
    <w:rsid w:val="0042770F"/>
    <w:rsid w:val="00427A2A"/>
    <w:rsid w:val="00432935"/>
    <w:rsid w:val="004344F9"/>
    <w:rsid w:val="00434DE7"/>
    <w:rsid w:val="00434F64"/>
    <w:rsid w:val="0043617D"/>
    <w:rsid w:val="004362A5"/>
    <w:rsid w:val="0043676F"/>
    <w:rsid w:val="00440DB8"/>
    <w:rsid w:val="00443001"/>
    <w:rsid w:val="00444E9F"/>
    <w:rsid w:val="00445942"/>
    <w:rsid w:val="00446573"/>
    <w:rsid w:val="004500BC"/>
    <w:rsid w:val="004521EC"/>
    <w:rsid w:val="004553C2"/>
    <w:rsid w:val="0045636E"/>
    <w:rsid w:val="004567CE"/>
    <w:rsid w:val="00462C32"/>
    <w:rsid w:val="00462DB7"/>
    <w:rsid w:val="004648CB"/>
    <w:rsid w:val="0046516F"/>
    <w:rsid w:val="00465336"/>
    <w:rsid w:val="00466125"/>
    <w:rsid w:val="004661A9"/>
    <w:rsid w:val="0046675D"/>
    <w:rsid w:val="00466F11"/>
    <w:rsid w:val="0046788C"/>
    <w:rsid w:val="00467D0C"/>
    <w:rsid w:val="00472AA5"/>
    <w:rsid w:val="00472F3C"/>
    <w:rsid w:val="004743B5"/>
    <w:rsid w:val="00474D91"/>
    <w:rsid w:val="00475AA5"/>
    <w:rsid w:val="0047677D"/>
    <w:rsid w:val="004807CD"/>
    <w:rsid w:val="00481A1A"/>
    <w:rsid w:val="0048247F"/>
    <w:rsid w:val="00482877"/>
    <w:rsid w:val="00482F6A"/>
    <w:rsid w:val="00484A18"/>
    <w:rsid w:val="00490363"/>
    <w:rsid w:val="00492AFE"/>
    <w:rsid w:val="00492B4F"/>
    <w:rsid w:val="00494E96"/>
    <w:rsid w:val="004954AE"/>
    <w:rsid w:val="004957BA"/>
    <w:rsid w:val="00496A45"/>
    <w:rsid w:val="004A09B4"/>
    <w:rsid w:val="004A13E1"/>
    <w:rsid w:val="004A4C54"/>
    <w:rsid w:val="004A4CB1"/>
    <w:rsid w:val="004A5D54"/>
    <w:rsid w:val="004A65E6"/>
    <w:rsid w:val="004A684A"/>
    <w:rsid w:val="004A6DB4"/>
    <w:rsid w:val="004B236B"/>
    <w:rsid w:val="004B4A0B"/>
    <w:rsid w:val="004B6155"/>
    <w:rsid w:val="004B61AF"/>
    <w:rsid w:val="004C2CEB"/>
    <w:rsid w:val="004C410B"/>
    <w:rsid w:val="004C420B"/>
    <w:rsid w:val="004C5338"/>
    <w:rsid w:val="004D10B9"/>
    <w:rsid w:val="004D26FF"/>
    <w:rsid w:val="004D3C3E"/>
    <w:rsid w:val="004D3CD1"/>
    <w:rsid w:val="004E0B6A"/>
    <w:rsid w:val="004E555E"/>
    <w:rsid w:val="004E6EC7"/>
    <w:rsid w:val="004E780E"/>
    <w:rsid w:val="004E79D0"/>
    <w:rsid w:val="004E7C92"/>
    <w:rsid w:val="004F4725"/>
    <w:rsid w:val="004F5DBD"/>
    <w:rsid w:val="004F6F81"/>
    <w:rsid w:val="004F752B"/>
    <w:rsid w:val="00504061"/>
    <w:rsid w:val="0051060D"/>
    <w:rsid w:val="00513A75"/>
    <w:rsid w:val="00514739"/>
    <w:rsid w:val="00521FDC"/>
    <w:rsid w:val="0052235D"/>
    <w:rsid w:val="005256DB"/>
    <w:rsid w:val="005279CB"/>
    <w:rsid w:val="0053035D"/>
    <w:rsid w:val="005308BD"/>
    <w:rsid w:val="00530FB4"/>
    <w:rsid w:val="00531A06"/>
    <w:rsid w:val="00533BA3"/>
    <w:rsid w:val="00533F7D"/>
    <w:rsid w:val="00534EA6"/>
    <w:rsid w:val="00534EB2"/>
    <w:rsid w:val="005354FC"/>
    <w:rsid w:val="00537DC4"/>
    <w:rsid w:val="005403B1"/>
    <w:rsid w:val="00543EED"/>
    <w:rsid w:val="0054496B"/>
    <w:rsid w:val="00545536"/>
    <w:rsid w:val="00545676"/>
    <w:rsid w:val="005456E5"/>
    <w:rsid w:val="00547A20"/>
    <w:rsid w:val="005508EF"/>
    <w:rsid w:val="00551170"/>
    <w:rsid w:val="00557C4A"/>
    <w:rsid w:val="00560418"/>
    <w:rsid w:val="00561489"/>
    <w:rsid w:val="00562FED"/>
    <w:rsid w:val="00563673"/>
    <w:rsid w:val="00563F2A"/>
    <w:rsid w:val="0056566E"/>
    <w:rsid w:val="00565845"/>
    <w:rsid w:val="005666E3"/>
    <w:rsid w:val="00570A1F"/>
    <w:rsid w:val="00572446"/>
    <w:rsid w:val="00573646"/>
    <w:rsid w:val="005752DB"/>
    <w:rsid w:val="00575C36"/>
    <w:rsid w:val="0057636F"/>
    <w:rsid w:val="00580E87"/>
    <w:rsid w:val="00584469"/>
    <w:rsid w:val="00585A28"/>
    <w:rsid w:val="00585F00"/>
    <w:rsid w:val="0058714B"/>
    <w:rsid w:val="00587382"/>
    <w:rsid w:val="00590491"/>
    <w:rsid w:val="00594347"/>
    <w:rsid w:val="005967DA"/>
    <w:rsid w:val="005A2270"/>
    <w:rsid w:val="005A250C"/>
    <w:rsid w:val="005A48CF"/>
    <w:rsid w:val="005A5235"/>
    <w:rsid w:val="005B1387"/>
    <w:rsid w:val="005B5337"/>
    <w:rsid w:val="005B5997"/>
    <w:rsid w:val="005B635C"/>
    <w:rsid w:val="005B6E57"/>
    <w:rsid w:val="005B7620"/>
    <w:rsid w:val="005C05F3"/>
    <w:rsid w:val="005C1EA8"/>
    <w:rsid w:val="005C22AD"/>
    <w:rsid w:val="005C32AE"/>
    <w:rsid w:val="005C3A08"/>
    <w:rsid w:val="005C6976"/>
    <w:rsid w:val="005C6B71"/>
    <w:rsid w:val="005C6EB2"/>
    <w:rsid w:val="005D1552"/>
    <w:rsid w:val="005D1AAB"/>
    <w:rsid w:val="005D72F3"/>
    <w:rsid w:val="005E067B"/>
    <w:rsid w:val="005E19CE"/>
    <w:rsid w:val="005E413E"/>
    <w:rsid w:val="005E4E5E"/>
    <w:rsid w:val="005E4F06"/>
    <w:rsid w:val="005F1EFE"/>
    <w:rsid w:val="005F23D1"/>
    <w:rsid w:val="005F39DE"/>
    <w:rsid w:val="005F5A35"/>
    <w:rsid w:val="005F6F30"/>
    <w:rsid w:val="005F7072"/>
    <w:rsid w:val="006050D7"/>
    <w:rsid w:val="0060556F"/>
    <w:rsid w:val="00605BF8"/>
    <w:rsid w:val="00607AE3"/>
    <w:rsid w:val="006105FA"/>
    <w:rsid w:val="00611432"/>
    <w:rsid w:val="00611B41"/>
    <w:rsid w:val="00611DA1"/>
    <w:rsid w:val="00611EAC"/>
    <w:rsid w:val="00620A24"/>
    <w:rsid w:val="00620F66"/>
    <w:rsid w:val="00620F9D"/>
    <w:rsid w:val="00621AA3"/>
    <w:rsid w:val="00622823"/>
    <w:rsid w:val="00622BC4"/>
    <w:rsid w:val="00623473"/>
    <w:rsid w:val="00624D96"/>
    <w:rsid w:val="00625090"/>
    <w:rsid w:val="00625FCE"/>
    <w:rsid w:val="00627A8D"/>
    <w:rsid w:val="006322D4"/>
    <w:rsid w:val="00632D64"/>
    <w:rsid w:val="00634C0F"/>
    <w:rsid w:val="00634F3A"/>
    <w:rsid w:val="006374C2"/>
    <w:rsid w:val="00637CEB"/>
    <w:rsid w:val="00641735"/>
    <w:rsid w:val="00641945"/>
    <w:rsid w:val="00642B33"/>
    <w:rsid w:val="006460B2"/>
    <w:rsid w:val="0065015A"/>
    <w:rsid w:val="0065255C"/>
    <w:rsid w:val="00652AFD"/>
    <w:rsid w:val="006530D5"/>
    <w:rsid w:val="00655D2C"/>
    <w:rsid w:val="00655E63"/>
    <w:rsid w:val="0066065D"/>
    <w:rsid w:val="006606C8"/>
    <w:rsid w:val="00664685"/>
    <w:rsid w:val="00666498"/>
    <w:rsid w:val="00666A18"/>
    <w:rsid w:val="00670F61"/>
    <w:rsid w:val="006716F8"/>
    <w:rsid w:val="00673F46"/>
    <w:rsid w:val="006764CA"/>
    <w:rsid w:val="00676885"/>
    <w:rsid w:val="00677675"/>
    <w:rsid w:val="00680A49"/>
    <w:rsid w:val="00680B62"/>
    <w:rsid w:val="00680F1C"/>
    <w:rsid w:val="00682627"/>
    <w:rsid w:val="006841AE"/>
    <w:rsid w:val="006847F7"/>
    <w:rsid w:val="00684A44"/>
    <w:rsid w:val="00686772"/>
    <w:rsid w:val="00686DDF"/>
    <w:rsid w:val="00690810"/>
    <w:rsid w:val="006919ED"/>
    <w:rsid w:val="00691A34"/>
    <w:rsid w:val="00691ED3"/>
    <w:rsid w:val="006931D0"/>
    <w:rsid w:val="006A158F"/>
    <w:rsid w:val="006A2EEE"/>
    <w:rsid w:val="006A3EB2"/>
    <w:rsid w:val="006A60DA"/>
    <w:rsid w:val="006A7608"/>
    <w:rsid w:val="006A7A10"/>
    <w:rsid w:val="006B02E2"/>
    <w:rsid w:val="006B56D0"/>
    <w:rsid w:val="006B59A9"/>
    <w:rsid w:val="006B6858"/>
    <w:rsid w:val="006C06D2"/>
    <w:rsid w:val="006C1678"/>
    <w:rsid w:val="006C2A43"/>
    <w:rsid w:val="006C337C"/>
    <w:rsid w:val="006C54F8"/>
    <w:rsid w:val="006C7162"/>
    <w:rsid w:val="006D090B"/>
    <w:rsid w:val="006D0B32"/>
    <w:rsid w:val="006D1E7C"/>
    <w:rsid w:val="006D57C0"/>
    <w:rsid w:val="006D71C0"/>
    <w:rsid w:val="006E182D"/>
    <w:rsid w:val="006E494A"/>
    <w:rsid w:val="006E4955"/>
    <w:rsid w:val="006E5D9E"/>
    <w:rsid w:val="006E6140"/>
    <w:rsid w:val="006E62F6"/>
    <w:rsid w:val="006E6CCB"/>
    <w:rsid w:val="006E7C27"/>
    <w:rsid w:val="006F0931"/>
    <w:rsid w:val="006F1E76"/>
    <w:rsid w:val="006F2D51"/>
    <w:rsid w:val="006F315E"/>
    <w:rsid w:val="006F333A"/>
    <w:rsid w:val="006F3787"/>
    <w:rsid w:val="006F5DA5"/>
    <w:rsid w:val="006F7063"/>
    <w:rsid w:val="006F70F1"/>
    <w:rsid w:val="00700824"/>
    <w:rsid w:val="00714443"/>
    <w:rsid w:val="00716180"/>
    <w:rsid w:val="00721EDE"/>
    <w:rsid w:val="007223FE"/>
    <w:rsid w:val="00722FFB"/>
    <w:rsid w:val="00723D24"/>
    <w:rsid w:val="00724C30"/>
    <w:rsid w:val="00724EC9"/>
    <w:rsid w:val="007256EF"/>
    <w:rsid w:val="0072610C"/>
    <w:rsid w:val="00730A73"/>
    <w:rsid w:val="00730BDC"/>
    <w:rsid w:val="0073111B"/>
    <w:rsid w:val="00732D08"/>
    <w:rsid w:val="007360BE"/>
    <w:rsid w:val="00736402"/>
    <w:rsid w:val="00736F69"/>
    <w:rsid w:val="00745B62"/>
    <w:rsid w:val="00746099"/>
    <w:rsid w:val="00747D94"/>
    <w:rsid w:val="0075039D"/>
    <w:rsid w:val="007541F9"/>
    <w:rsid w:val="007542FC"/>
    <w:rsid w:val="0075612D"/>
    <w:rsid w:val="00756688"/>
    <w:rsid w:val="00760B6B"/>
    <w:rsid w:val="00761155"/>
    <w:rsid w:val="007612A1"/>
    <w:rsid w:val="00761640"/>
    <w:rsid w:val="00761AD1"/>
    <w:rsid w:val="00764FC8"/>
    <w:rsid w:val="00765479"/>
    <w:rsid w:val="00767266"/>
    <w:rsid w:val="00770176"/>
    <w:rsid w:val="00771737"/>
    <w:rsid w:val="00775A30"/>
    <w:rsid w:val="00782F3E"/>
    <w:rsid w:val="00783054"/>
    <w:rsid w:val="0078542E"/>
    <w:rsid w:val="00786982"/>
    <w:rsid w:val="007870E3"/>
    <w:rsid w:val="00790039"/>
    <w:rsid w:val="00794921"/>
    <w:rsid w:val="00795910"/>
    <w:rsid w:val="00795CE8"/>
    <w:rsid w:val="00797493"/>
    <w:rsid w:val="007A03A7"/>
    <w:rsid w:val="007A2BA9"/>
    <w:rsid w:val="007A3FC8"/>
    <w:rsid w:val="007A43DF"/>
    <w:rsid w:val="007A5432"/>
    <w:rsid w:val="007B07F2"/>
    <w:rsid w:val="007B11DF"/>
    <w:rsid w:val="007B35D0"/>
    <w:rsid w:val="007B4927"/>
    <w:rsid w:val="007B4B9E"/>
    <w:rsid w:val="007B54DF"/>
    <w:rsid w:val="007C0236"/>
    <w:rsid w:val="007C110D"/>
    <w:rsid w:val="007C50E9"/>
    <w:rsid w:val="007D06D4"/>
    <w:rsid w:val="007D0827"/>
    <w:rsid w:val="007D0E5A"/>
    <w:rsid w:val="007D0F7A"/>
    <w:rsid w:val="007D206E"/>
    <w:rsid w:val="007D4399"/>
    <w:rsid w:val="007D4B4B"/>
    <w:rsid w:val="007E13F8"/>
    <w:rsid w:val="007E342A"/>
    <w:rsid w:val="007E7065"/>
    <w:rsid w:val="007E78E5"/>
    <w:rsid w:val="007F0385"/>
    <w:rsid w:val="007F1ADA"/>
    <w:rsid w:val="007F2B83"/>
    <w:rsid w:val="007F454B"/>
    <w:rsid w:val="007F73E6"/>
    <w:rsid w:val="007F7531"/>
    <w:rsid w:val="008005B7"/>
    <w:rsid w:val="00801A19"/>
    <w:rsid w:val="0080226D"/>
    <w:rsid w:val="00802ECB"/>
    <w:rsid w:val="008035AA"/>
    <w:rsid w:val="008050CB"/>
    <w:rsid w:val="008056A1"/>
    <w:rsid w:val="008075B3"/>
    <w:rsid w:val="00814087"/>
    <w:rsid w:val="008145DF"/>
    <w:rsid w:val="008176A9"/>
    <w:rsid w:val="00817A94"/>
    <w:rsid w:val="00817E8E"/>
    <w:rsid w:val="0082162E"/>
    <w:rsid w:val="008252D4"/>
    <w:rsid w:val="00826E10"/>
    <w:rsid w:val="00827DB0"/>
    <w:rsid w:val="00827DC6"/>
    <w:rsid w:val="0083094C"/>
    <w:rsid w:val="0083115E"/>
    <w:rsid w:val="00833C2C"/>
    <w:rsid w:val="00837A8F"/>
    <w:rsid w:val="00840DD3"/>
    <w:rsid w:val="00843431"/>
    <w:rsid w:val="0084441E"/>
    <w:rsid w:val="00844A93"/>
    <w:rsid w:val="008455EE"/>
    <w:rsid w:val="0085125B"/>
    <w:rsid w:val="008515FD"/>
    <w:rsid w:val="00854670"/>
    <w:rsid w:val="00860B18"/>
    <w:rsid w:val="00860FF1"/>
    <w:rsid w:val="00863D20"/>
    <w:rsid w:val="00865ADA"/>
    <w:rsid w:val="00866FBA"/>
    <w:rsid w:val="00870A9D"/>
    <w:rsid w:val="00872E66"/>
    <w:rsid w:val="00872EE3"/>
    <w:rsid w:val="00881236"/>
    <w:rsid w:val="008819D1"/>
    <w:rsid w:val="008839CD"/>
    <w:rsid w:val="00883BA1"/>
    <w:rsid w:val="008847E3"/>
    <w:rsid w:val="00886313"/>
    <w:rsid w:val="008866E7"/>
    <w:rsid w:val="008874FC"/>
    <w:rsid w:val="008913A1"/>
    <w:rsid w:val="00891D1A"/>
    <w:rsid w:val="00891FBA"/>
    <w:rsid w:val="00892C06"/>
    <w:rsid w:val="008947AD"/>
    <w:rsid w:val="008966A4"/>
    <w:rsid w:val="00897722"/>
    <w:rsid w:val="008A0399"/>
    <w:rsid w:val="008A389B"/>
    <w:rsid w:val="008A449C"/>
    <w:rsid w:val="008A4647"/>
    <w:rsid w:val="008A763A"/>
    <w:rsid w:val="008A7764"/>
    <w:rsid w:val="008B294A"/>
    <w:rsid w:val="008B2B5C"/>
    <w:rsid w:val="008B411F"/>
    <w:rsid w:val="008B52BE"/>
    <w:rsid w:val="008B6992"/>
    <w:rsid w:val="008B7358"/>
    <w:rsid w:val="008B77DF"/>
    <w:rsid w:val="008C0FCD"/>
    <w:rsid w:val="008C2E0F"/>
    <w:rsid w:val="008C4308"/>
    <w:rsid w:val="008C4A03"/>
    <w:rsid w:val="008C4BC0"/>
    <w:rsid w:val="008C693D"/>
    <w:rsid w:val="008C7052"/>
    <w:rsid w:val="008D16EF"/>
    <w:rsid w:val="008D2882"/>
    <w:rsid w:val="008D3433"/>
    <w:rsid w:val="008D3BA2"/>
    <w:rsid w:val="008D57FD"/>
    <w:rsid w:val="008D6AD5"/>
    <w:rsid w:val="008E0C2F"/>
    <w:rsid w:val="008E0E10"/>
    <w:rsid w:val="008E2AB9"/>
    <w:rsid w:val="008E2DF0"/>
    <w:rsid w:val="008E38D9"/>
    <w:rsid w:val="008E7356"/>
    <w:rsid w:val="008E7EBB"/>
    <w:rsid w:val="008F11AC"/>
    <w:rsid w:val="008F1F71"/>
    <w:rsid w:val="008F3A1B"/>
    <w:rsid w:val="008F77BC"/>
    <w:rsid w:val="008F77BF"/>
    <w:rsid w:val="008F7EFA"/>
    <w:rsid w:val="0090144C"/>
    <w:rsid w:val="009030BE"/>
    <w:rsid w:val="00903195"/>
    <w:rsid w:val="00904F75"/>
    <w:rsid w:val="00905B91"/>
    <w:rsid w:val="00906917"/>
    <w:rsid w:val="00912B67"/>
    <w:rsid w:val="009132A5"/>
    <w:rsid w:val="00917FB4"/>
    <w:rsid w:val="009203EE"/>
    <w:rsid w:val="00921754"/>
    <w:rsid w:val="0092762F"/>
    <w:rsid w:val="0093074D"/>
    <w:rsid w:val="00933A77"/>
    <w:rsid w:val="00933D11"/>
    <w:rsid w:val="00936D6F"/>
    <w:rsid w:val="00941687"/>
    <w:rsid w:val="009416A8"/>
    <w:rsid w:val="009444D9"/>
    <w:rsid w:val="009466B1"/>
    <w:rsid w:val="0095117B"/>
    <w:rsid w:val="00951280"/>
    <w:rsid w:val="00951F7D"/>
    <w:rsid w:val="00952456"/>
    <w:rsid w:val="00953C33"/>
    <w:rsid w:val="00953E86"/>
    <w:rsid w:val="009568BD"/>
    <w:rsid w:val="0095737B"/>
    <w:rsid w:val="00957524"/>
    <w:rsid w:val="0096113A"/>
    <w:rsid w:val="0096450A"/>
    <w:rsid w:val="009677BD"/>
    <w:rsid w:val="0097157B"/>
    <w:rsid w:val="0097208F"/>
    <w:rsid w:val="0097296C"/>
    <w:rsid w:val="009747CE"/>
    <w:rsid w:val="00975221"/>
    <w:rsid w:val="0097586B"/>
    <w:rsid w:val="00975E6A"/>
    <w:rsid w:val="00981CC0"/>
    <w:rsid w:val="00982D3A"/>
    <w:rsid w:val="00983685"/>
    <w:rsid w:val="0098651C"/>
    <w:rsid w:val="009865D0"/>
    <w:rsid w:val="00990CD3"/>
    <w:rsid w:val="0099328D"/>
    <w:rsid w:val="00993979"/>
    <w:rsid w:val="00994C31"/>
    <w:rsid w:val="00997689"/>
    <w:rsid w:val="00997E43"/>
    <w:rsid w:val="009A0C34"/>
    <w:rsid w:val="009A106B"/>
    <w:rsid w:val="009A1205"/>
    <w:rsid w:val="009A1DBA"/>
    <w:rsid w:val="009A357B"/>
    <w:rsid w:val="009A4AFF"/>
    <w:rsid w:val="009A5B2A"/>
    <w:rsid w:val="009A77A6"/>
    <w:rsid w:val="009B21A7"/>
    <w:rsid w:val="009B2C8C"/>
    <w:rsid w:val="009C16BF"/>
    <w:rsid w:val="009C1DFE"/>
    <w:rsid w:val="009C2F7E"/>
    <w:rsid w:val="009C48D5"/>
    <w:rsid w:val="009D25D3"/>
    <w:rsid w:val="009D3560"/>
    <w:rsid w:val="009D3636"/>
    <w:rsid w:val="009D3ADF"/>
    <w:rsid w:val="009D4A26"/>
    <w:rsid w:val="009D6260"/>
    <w:rsid w:val="009D66C1"/>
    <w:rsid w:val="009D71D4"/>
    <w:rsid w:val="009D763A"/>
    <w:rsid w:val="009F0CA9"/>
    <w:rsid w:val="009F233B"/>
    <w:rsid w:val="009F339F"/>
    <w:rsid w:val="00A00C5A"/>
    <w:rsid w:val="00A05234"/>
    <w:rsid w:val="00A0556F"/>
    <w:rsid w:val="00A101EB"/>
    <w:rsid w:val="00A11ACD"/>
    <w:rsid w:val="00A12943"/>
    <w:rsid w:val="00A12A3B"/>
    <w:rsid w:val="00A1711D"/>
    <w:rsid w:val="00A17157"/>
    <w:rsid w:val="00A1765C"/>
    <w:rsid w:val="00A17D35"/>
    <w:rsid w:val="00A2617B"/>
    <w:rsid w:val="00A26FAD"/>
    <w:rsid w:val="00A27A68"/>
    <w:rsid w:val="00A27E96"/>
    <w:rsid w:val="00A30E75"/>
    <w:rsid w:val="00A326CF"/>
    <w:rsid w:val="00A353C5"/>
    <w:rsid w:val="00A36DC2"/>
    <w:rsid w:val="00A4038B"/>
    <w:rsid w:val="00A41E00"/>
    <w:rsid w:val="00A4211C"/>
    <w:rsid w:val="00A4450C"/>
    <w:rsid w:val="00A4519B"/>
    <w:rsid w:val="00A4561F"/>
    <w:rsid w:val="00A464C6"/>
    <w:rsid w:val="00A47DCF"/>
    <w:rsid w:val="00A55E23"/>
    <w:rsid w:val="00A60821"/>
    <w:rsid w:val="00A62FC2"/>
    <w:rsid w:val="00A63B98"/>
    <w:rsid w:val="00A64DFD"/>
    <w:rsid w:val="00A7290F"/>
    <w:rsid w:val="00A7317A"/>
    <w:rsid w:val="00A735FD"/>
    <w:rsid w:val="00A80978"/>
    <w:rsid w:val="00A872A5"/>
    <w:rsid w:val="00A87CE3"/>
    <w:rsid w:val="00A87E66"/>
    <w:rsid w:val="00A91B40"/>
    <w:rsid w:val="00A92B85"/>
    <w:rsid w:val="00A92D6B"/>
    <w:rsid w:val="00A94832"/>
    <w:rsid w:val="00A977D9"/>
    <w:rsid w:val="00A97FBA"/>
    <w:rsid w:val="00AA1984"/>
    <w:rsid w:val="00AA1CCD"/>
    <w:rsid w:val="00AA1CE9"/>
    <w:rsid w:val="00AA33E7"/>
    <w:rsid w:val="00AA3BA0"/>
    <w:rsid w:val="00AB035C"/>
    <w:rsid w:val="00AB569A"/>
    <w:rsid w:val="00AC0874"/>
    <w:rsid w:val="00AC1C4E"/>
    <w:rsid w:val="00AC2044"/>
    <w:rsid w:val="00AC4AA3"/>
    <w:rsid w:val="00AC7ED8"/>
    <w:rsid w:val="00AD033F"/>
    <w:rsid w:val="00AD2CA5"/>
    <w:rsid w:val="00AD39D7"/>
    <w:rsid w:val="00AD4678"/>
    <w:rsid w:val="00AD4D3C"/>
    <w:rsid w:val="00AD5030"/>
    <w:rsid w:val="00AD75E9"/>
    <w:rsid w:val="00AD7EC6"/>
    <w:rsid w:val="00AD7F28"/>
    <w:rsid w:val="00AE090D"/>
    <w:rsid w:val="00AE5097"/>
    <w:rsid w:val="00AF01F8"/>
    <w:rsid w:val="00AF0DA7"/>
    <w:rsid w:val="00AF0FDD"/>
    <w:rsid w:val="00AF42AA"/>
    <w:rsid w:val="00AF5C47"/>
    <w:rsid w:val="00AF63C2"/>
    <w:rsid w:val="00AF6B0A"/>
    <w:rsid w:val="00AF775F"/>
    <w:rsid w:val="00B01299"/>
    <w:rsid w:val="00B01DE3"/>
    <w:rsid w:val="00B01F04"/>
    <w:rsid w:val="00B100C8"/>
    <w:rsid w:val="00B12926"/>
    <w:rsid w:val="00B13519"/>
    <w:rsid w:val="00B13816"/>
    <w:rsid w:val="00B13DDA"/>
    <w:rsid w:val="00B1404C"/>
    <w:rsid w:val="00B16655"/>
    <w:rsid w:val="00B167C5"/>
    <w:rsid w:val="00B20556"/>
    <w:rsid w:val="00B205F6"/>
    <w:rsid w:val="00B23D13"/>
    <w:rsid w:val="00B240AF"/>
    <w:rsid w:val="00B2410F"/>
    <w:rsid w:val="00B2690F"/>
    <w:rsid w:val="00B30F6F"/>
    <w:rsid w:val="00B30FEB"/>
    <w:rsid w:val="00B3466C"/>
    <w:rsid w:val="00B355B1"/>
    <w:rsid w:val="00B373E2"/>
    <w:rsid w:val="00B408F4"/>
    <w:rsid w:val="00B4319D"/>
    <w:rsid w:val="00B44688"/>
    <w:rsid w:val="00B44C5A"/>
    <w:rsid w:val="00B44DDA"/>
    <w:rsid w:val="00B46911"/>
    <w:rsid w:val="00B50B6C"/>
    <w:rsid w:val="00B51A3B"/>
    <w:rsid w:val="00B52C69"/>
    <w:rsid w:val="00B628D4"/>
    <w:rsid w:val="00B67FCC"/>
    <w:rsid w:val="00B71C54"/>
    <w:rsid w:val="00B71F89"/>
    <w:rsid w:val="00B73EDD"/>
    <w:rsid w:val="00B75589"/>
    <w:rsid w:val="00B757F7"/>
    <w:rsid w:val="00B75B47"/>
    <w:rsid w:val="00B75E4F"/>
    <w:rsid w:val="00B77E23"/>
    <w:rsid w:val="00B81A6C"/>
    <w:rsid w:val="00B81ABB"/>
    <w:rsid w:val="00B83065"/>
    <w:rsid w:val="00B8359C"/>
    <w:rsid w:val="00B86F09"/>
    <w:rsid w:val="00B87353"/>
    <w:rsid w:val="00B9215C"/>
    <w:rsid w:val="00B94461"/>
    <w:rsid w:val="00B9533C"/>
    <w:rsid w:val="00B95FCB"/>
    <w:rsid w:val="00B975C8"/>
    <w:rsid w:val="00BA1117"/>
    <w:rsid w:val="00BA34BD"/>
    <w:rsid w:val="00BA381A"/>
    <w:rsid w:val="00BA4207"/>
    <w:rsid w:val="00BB17CC"/>
    <w:rsid w:val="00BB7C72"/>
    <w:rsid w:val="00BC0D6F"/>
    <w:rsid w:val="00BC1DF2"/>
    <w:rsid w:val="00BC41F1"/>
    <w:rsid w:val="00BC4D56"/>
    <w:rsid w:val="00BC4EC0"/>
    <w:rsid w:val="00BC7021"/>
    <w:rsid w:val="00BD1A87"/>
    <w:rsid w:val="00BD4F66"/>
    <w:rsid w:val="00BE1B33"/>
    <w:rsid w:val="00BE3CD2"/>
    <w:rsid w:val="00BE5C28"/>
    <w:rsid w:val="00BE6F3F"/>
    <w:rsid w:val="00BE71B8"/>
    <w:rsid w:val="00BF16C9"/>
    <w:rsid w:val="00BF21BE"/>
    <w:rsid w:val="00BF36E6"/>
    <w:rsid w:val="00BF37FF"/>
    <w:rsid w:val="00BF3C17"/>
    <w:rsid w:val="00BF42C1"/>
    <w:rsid w:val="00BF50A9"/>
    <w:rsid w:val="00BF57C8"/>
    <w:rsid w:val="00BF59CB"/>
    <w:rsid w:val="00BF5AE1"/>
    <w:rsid w:val="00C00702"/>
    <w:rsid w:val="00C025C5"/>
    <w:rsid w:val="00C03F8F"/>
    <w:rsid w:val="00C065A5"/>
    <w:rsid w:val="00C06DC6"/>
    <w:rsid w:val="00C074E5"/>
    <w:rsid w:val="00C10114"/>
    <w:rsid w:val="00C13119"/>
    <w:rsid w:val="00C14208"/>
    <w:rsid w:val="00C17C0F"/>
    <w:rsid w:val="00C21376"/>
    <w:rsid w:val="00C26F94"/>
    <w:rsid w:val="00C27D15"/>
    <w:rsid w:val="00C31488"/>
    <w:rsid w:val="00C31BE4"/>
    <w:rsid w:val="00C32A22"/>
    <w:rsid w:val="00C330BA"/>
    <w:rsid w:val="00C33EC5"/>
    <w:rsid w:val="00C34D0E"/>
    <w:rsid w:val="00C3790B"/>
    <w:rsid w:val="00C37A2C"/>
    <w:rsid w:val="00C4031A"/>
    <w:rsid w:val="00C40D88"/>
    <w:rsid w:val="00C445AB"/>
    <w:rsid w:val="00C4507E"/>
    <w:rsid w:val="00C461DD"/>
    <w:rsid w:val="00C5023D"/>
    <w:rsid w:val="00C51C6B"/>
    <w:rsid w:val="00C5374D"/>
    <w:rsid w:val="00C53A6B"/>
    <w:rsid w:val="00C53ABB"/>
    <w:rsid w:val="00C53CB7"/>
    <w:rsid w:val="00C5418F"/>
    <w:rsid w:val="00C550A7"/>
    <w:rsid w:val="00C55E62"/>
    <w:rsid w:val="00C569CA"/>
    <w:rsid w:val="00C634E7"/>
    <w:rsid w:val="00C7006C"/>
    <w:rsid w:val="00C70AF4"/>
    <w:rsid w:val="00C8005F"/>
    <w:rsid w:val="00C8106A"/>
    <w:rsid w:val="00C830CF"/>
    <w:rsid w:val="00C86336"/>
    <w:rsid w:val="00C87FC5"/>
    <w:rsid w:val="00C94085"/>
    <w:rsid w:val="00C940A3"/>
    <w:rsid w:val="00C94DD4"/>
    <w:rsid w:val="00C9688F"/>
    <w:rsid w:val="00C9696F"/>
    <w:rsid w:val="00C96AEC"/>
    <w:rsid w:val="00C96D20"/>
    <w:rsid w:val="00C97C3C"/>
    <w:rsid w:val="00CA00FB"/>
    <w:rsid w:val="00CA4157"/>
    <w:rsid w:val="00CA4D2B"/>
    <w:rsid w:val="00CA6758"/>
    <w:rsid w:val="00CA6F6F"/>
    <w:rsid w:val="00CB025D"/>
    <w:rsid w:val="00CB0BCA"/>
    <w:rsid w:val="00CB1947"/>
    <w:rsid w:val="00CB2ABD"/>
    <w:rsid w:val="00CB4D55"/>
    <w:rsid w:val="00CB7D48"/>
    <w:rsid w:val="00CB7EB5"/>
    <w:rsid w:val="00CC01EE"/>
    <w:rsid w:val="00CC475E"/>
    <w:rsid w:val="00CD70DC"/>
    <w:rsid w:val="00CD7F1F"/>
    <w:rsid w:val="00CE107B"/>
    <w:rsid w:val="00CE3105"/>
    <w:rsid w:val="00CE35B6"/>
    <w:rsid w:val="00CE4AB4"/>
    <w:rsid w:val="00CE691D"/>
    <w:rsid w:val="00CE6E0B"/>
    <w:rsid w:val="00CF0A71"/>
    <w:rsid w:val="00CF3BF5"/>
    <w:rsid w:val="00CF407E"/>
    <w:rsid w:val="00CF46D1"/>
    <w:rsid w:val="00CF4FB6"/>
    <w:rsid w:val="00CF7478"/>
    <w:rsid w:val="00CF7FA7"/>
    <w:rsid w:val="00D03308"/>
    <w:rsid w:val="00D04D6E"/>
    <w:rsid w:val="00D055D3"/>
    <w:rsid w:val="00D0694A"/>
    <w:rsid w:val="00D07859"/>
    <w:rsid w:val="00D107FB"/>
    <w:rsid w:val="00D15354"/>
    <w:rsid w:val="00D1570B"/>
    <w:rsid w:val="00D15A49"/>
    <w:rsid w:val="00D20175"/>
    <w:rsid w:val="00D20A1B"/>
    <w:rsid w:val="00D22380"/>
    <w:rsid w:val="00D22AF7"/>
    <w:rsid w:val="00D240C0"/>
    <w:rsid w:val="00D32EA6"/>
    <w:rsid w:val="00D342CC"/>
    <w:rsid w:val="00D37182"/>
    <w:rsid w:val="00D37A40"/>
    <w:rsid w:val="00D41A2C"/>
    <w:rsid w:val="00D41B1B"/>
    <w:rsid w:val="00D43071"/>
    <w:rsid w:val="00D4457C"/>
    <w:rsid w:val="00D452AA"/>
    <w:rsid w:val="00D45D0D"/>
    <w:rsid w:val="00D46737"/>
    <w:rsid w:val="00D50B80"/>
    <w:rsid w:val="00D50C7C"/>
    <w:rsid w:val="00D52281"/>
    <w:rsid w:val="00D54A7D"/>
    <w:rsid w:val="00D5518D"/>
    <w:rsid w:val="00D55617"/>
    <w:rsid w:val="00D56917"/>
    <w:rsid w:val="00D60038"/>
    <w:rsid w:val="00D632E9"/>
    <w:rsid w:val="00D63AF1"/>
    <w:rsid w:val="00D654DE"/>
    <w:rsid w:val="00D6621D"/>
    <w:rsid w:val="00D7023E"/>
    <w:rsid w:val="00D70AA3"/>
    <w:rsid w:val="00D71332"/>
    <w:rsid w:val="00D72BA8"/>
    <w:rsid w:val="00D737F6"/>
    <w:rsid w:val="00D74A11"/>
    <w:rsid w:val="00D76551"/>
    <w:rsid w:val="00D809D5"/>
    <w:rsid w:val="00D814EF"/>
    <w:rsid w:val="00D842B6"/>
    <w:rsid w:val="00D8461A"/>
    <w:rsid w:val="00D86374"/>
    <w:rsid w:val="00D86AD6"/>
    <w:rsid w:val="00D86CC8"/>
    <w:rsid w:val="00D9014A"/>
    <w:rsid w:val="00D9059D"/>
    <w:rsid w:val="00D90CD1"/>
    <w:rsid w:val="00D91572"/>
    <w:rsid w:val="00D926F0"/>
    <w:rsid w:val="00D93E59"/>
    <w:rsid w:val="00D94DDE"/>
    <w:rsid w:val="00D96ADC"/>
    <w:rsid w:val="00D972BA"/>
    <w:rsid w:val="00DA0A4C"/>
    <w:rsid w:val="00DA1411"/>
    <w:rsid w:val="00DA196F"/>
    <w:rsid w:val="00DA2315"/>
    <w:rsid w:val="00DA35A9"/>
    <w:rsid w:val="00DA6822"/>
    <w:rsid w:val="00DB151B"/>
    <w:rsid w:val="00DB1583"/>
    <w:rsid w:val="00DB16ED"/>
    <w:rsid w:val="00DB1C22"/>
    <w:rsid w:val="00DB4E6C"/>
    <w:rsid w:val="00DB6130"/>
    <w:rsid w:val="00DC2470"/>
    <w:rsid w:val="00DC3277"/>
    <w:rsid w:val="00DC5E86"/>
    <w:rsid w:val="00DC70AF"/>
    <w:rsid w:val="00DC773A"/>
    <w:rsid w:val="00DD35FB"/>
    <w:rsid w:val="00DD3C7F"/>
    <w:rsid w:val="00DD3F00"/>
    <w:rsid w:val="00DD4267"/>
    <w:rsid w:val="00DE060E"/>
    <w:rsid w:val="00DE1649"/>
    <w:rsid w:val="00DE1CB2"/>
    <w:rsid w:val="00DE6733"/>
    <w:rsid w:val="00DE6CA9"/>
    <w:rsid w:val="00DF20E4"/>
    <w:rsid w:val="00DF2FF7"/>
    <w:rsid w:val="00DF3368"/>
    <w:rsid w:val="00DF4A33"/>
    <w:rsid w:val="00DF6047"/>
    <w:rsid w:val="00DF751F"/>
    <w:rsid w:val="00DF78D6"/>
    <w:rsid w:val="00E00FCD"/>
    <w:rsid w:val="00E01FC5"/>
    <w:rsid w:val="00E04609"/>
    <w:rsid w:val="00E04F45"/>
    <w:rsid w:val="00E05D7D"/>
    <w:rsid w:val="00E0621E"/>
    <w:rsid w:val="00E106F5"/>
    <w:rsid w:val="00E12572"/>
    <w:rsid w:val="00E163B9"/>
    <w:rsid w:val="00E17BAC"/>
    <w:rsid w:val="00E22201"/>
    <w:rsid w:val="00E222F9"/>
    <w:rsid w:val="00E23D3C"/>
    <w:rsid w:val="00E25F2C"/>
    <w:rsid w:val="00E27425"/>
    <w:rsid w:val="00E2775A"/>
    <w:rsid w:val="00E35D49"/>
    <w:rsid w:val="00E37081"/>
    <w:rsid w:val="00E42B53"/>
    <w:rsid w:val="00E47893"/>
    <w:rsid w:val="00E501D5"/>
    <w:rsid w:val="00E51AF1"/>
    <w:rsid w:val="00E51F1C"/>
    <w:rsid w:val="00E52A86"/>
    <w:rsid w:val="00E52DB0"/>
    <w:rsid w:val="00E546B4"/>
    <w:rsid w:val="00E55FB4"/>
    <w:rsid w:val="00E57E18"/>
    <w:rsid w:val="00E61F92"/>
    <w:rsid w:val="00E620D3"/>
    <w:rsid w:val="00E626B0"/>
    <w:rsid w:val="00E6509D"/>
    <w:rsid w:val="00E65D31"/>
    <w:rsid w:val="00E6614D"/>
    <w:rsid w:val="00E72359"/>
    <w:rsid w:val="00E73ED4"/>
    <w:rsid w:val="00E751F9"/>
    <w:rsid w:val="00E75D45"/>
    <w:rsid w:val="00E77157"/>
    <w:rsid w:val="00E776D2"/>
    <w:rsid w:val="00E80147"/>
    <w:rsid w:val="00E8034C"/>
    <w:rsid w:val="00E83E86"/>
    <w:rsid w:val="00E85B3D"/>
    <w:rsid w:val="00E86DA3"/>
    <w:rsid w:val="00E9072D"/>
    <w:rsid w:val="00E93A9A"/>
    <w:rsid w:val="00E947E0"/>
    <w:rsid w:val="00E94AF4"/>
    <w:rsid w:val="00E95348"/>
    <w:rsid w:val="00E95ED5"/>
    <w:rsid w:val="00E96AA1"/>
    <w:rsid w:val="00E97502"/>
    <w:rsid w:val="00EA0390"/>
    <w:rsid w:val="00EA3AEA"/>
    <w:rsid w:val="00EA416D"/>
    <w:rsid w:val="00EA4228"/>
    <w:rsid w:val="00EB007F"/>
    <w:rsid w:val="00EB087A"/>
    <w:rsid w:val="00EB4399"/>
    <w:rsid w:val="00EB4A6F"/>
    <w:rsid w:val="00EB52E9"/>
    <w:rsid w:val="00EB58A2"/>
    <w:rsid w:val="00EB735B"/>
    <w:rsid w:val="00EB76C3"/>
    <w:rsid w:val="00EC420F"/>
    <w:rsid w:val="00EC56F2"/>
    <w:rsid w:val="00EC747F"/>
    <w:rsid w:val="00ED1EFA"/>
    <w:rsid w:val="00ED2779"/>
    <w:rsid w:val="00ED27EE"/>
    <w:rsid w:val="00ED475D"/>
    <w:rsid w:val="00ED4896"/>
    <w:rsid w:val="00ED4E72"/>
    <w:rsid w:val="00ED54D3"/>
    <w:rsid w:val="00ED64DF"/>
    <w:rsid w:val="00EE20EB"/>
    <w:rsid w:val="00EE2832"/>
    <w:rsid w:val="00EE6BA2"/>
    <w:rsid w:val="00EE7DAC"/>
    <w:rsid w:val="00EF071D"/>
    <w:rsid w:val="00EF080D"/>
    <w:rsid w:val="00EF0E96"/>
    <w:rsid w:val="00EF155A"/>
    <w:rsid w:val="00EF52C7"/>
    <w:rsid w:val="00EF5A23"/>
    <w:rsid w:val="00EF64FB"/>
    <w:rsid w:val="00EF6518"/>
    <w:rsid w:val="00EF7ADA"/>
    <w:rsid w:val="00F018B3"/>
    <w:rsid w:val="00F02B23"/>
    <w:rsid w:val="00F02C9E"/>
    <w:rsid w:val="00F03D6A"/>
    <w:rsid w:val="00F040CC"/>
    <w:rsid w:val="00F14FB5"/>
    <w:rsid w:val="00F15E4B"/>
    <w:rsid w:val="00F17C61"/>
    <w:rsid w:val="00F202A3"/>
    <w:rsid w:val="00F21A2D"/>
    <w:rsid w:val="00F24411"/>
    <w:rsid w:val="00F270E8"/>
    <w:rsid w:val="00F27CA9"/>
    <w:rsid w:val="00F3014D"/>
    <w:rsid w:val="00F40C99"/>
    <w:rsid w:val="00F427E3"/>
    <w:rsid w:val="00F43CD6"/>
    <w:rsid w:val="00F463BF"/>
    <w:rsid w:val="00F468FF"/>
    <w:rsid w:val="00F50288"/>
    <w:rsid w:val="00F507E0"/>
    <w:rsid w:val="00F50D3D"/>
    <w:rsid w:val="00F51095"/>
    <w:rsid w:val="00F515CD"/>
    <w:rsid w:val="00F524E8"/>
    <w:rsid w:val="00F534AD"/>
    <w:rsid w:val="00F53781"/>
    <w:rsid w:val="00F53ADA"/>
    <w:rsid w:val="00F53D98"/>
    <w:rsid w:val="00F54308"/>
    <w:rsid w:val="00F54393"/>
    <w:rsid w:val="00F562BD"/>
    <w:rsid w:val="00F564A4"/>
    <w:rsid w:val="00F66695"/>
    <w:rsid w:val="00F73F27"/>
    <w:rsid w:val="00F7493A"/>
    <w:rsid w:val="00F758EF"/>
    <w:rsid w:val="00F76F20"/>
    <w:rsid w:val="00F803EA"/>
    <w:rsid w:val="00F80F18"/>
    <w:rsid w:val="00F829F0"/>
    <w:rsid w:val="00F84B8B"/>
    <w:rsid w:val="00F87695"/>
    <w:rsid w:val="00F9019A"/>
    <w:rsid w:val="00F9318F"/>
    <w:rsid w:val="00F941EA"/>
    <w:rsid w:val="00F94E69"/>
    <w:rsid w:val="00FA04A8"/>
    <w:rsid w:val="00FA0AB6"/>
    <w:rsid w:val="00FA0B32"/>
    <w:rsid w:val="00FA1C53"/>
    <w:rsid w:val="00FA27DF"/>
    <w:rsid w:val="00FA38E0"/>
    <w:rsid w:val="00FA6300"/>
    <w:rsid w:val="00FB0D4A"/>
    <w:rsid w:val="00FB3D25"/>
    <w:rsid w:val="00FB5C1F"/>
    <w:rsid w:val="00FB5C75"/>
    <w:rsid w:val="00FB6202"/>
    <w:rsid w:val="00FB702F"/>
    <w:rsid w:val="00FC0D31"/>
    <w:rsid w:val="00FC1AA7"/>
    <w:rsid w:val="00FC3338"/>
    <w:rsid w:val="00FC37F5"/>
    <w:rsid w:val="00FC44F0"/>
    <w:rsid w:val="00FC4B55"/>
    <w:rsid w:val="00FC543B"/>
    <w:rsid w:val="00FC5798"/>
    <w:rsid w:val="00FD07E9"/>
    <w:rsid w:val="00FD0F65"/>
    <w:rsid w:val="00FD3044"/>
    <w:rsid w:val="00FD4704"/>
    <w:rsid w:val="00FD4BB2"/>
    <w:rsid w:val="00FD7D7A"/>
    <w:rsid w:val="00FE03BC"/>
    <w:rsid w:val="00FE0773"/>
    <w:rsid w:val="00FE0E03"/>
    <w:rsid w:val="00FE23D4"/>
    <w:rsid w:val="00FE28C1"/>
    <w:rsid w:val="00FE52C7"/>
    <w:rsid w:val="00FE531D"/>
    <w:rsid w:val="00FE6D21"/>
    <w:rsid w:val="00FE6EE6"/>
    <w:rsid w:val="00FE7C0F"/>
    <w:rsid w:val="00FF0438"/>
    <w:rsid w:val="00FF5DA7"/>
    <w:rsid w:val="00FF60BC"/>
    <w:rsid w:val="00FF6261"/>
    <w:rsid w:val="00FF66EF"/>
    <w:rsid w:val="00FF7530"/>
    <w:rsid w:val="02372F8D"/>
    <w:rsid w:val="048F83E6"/>
    <w:rsid w:val="050763C8"/>
    <w:rsid w:val="07870705"/>
    <w:rsid w:val="088129C8"/>
    <w:rsid w:val="0C753358"/>
    <w:rsid w:val="0E226D06"/>
    <w:rsid w:val="0FD7B4DD"/>
    <w:rsid w:val="108BBD8D"/>
    <w:rsid w:val="159BC10A"/>
    <w:rsid w:val="16CB7CFC"/>
    <w:rsid w:val="1C33966B"/>
    <w:rsid w:val="1CE98B74"/>
    <w:rsid w:val="1F86B9D7"/>
    <w:rsid w:val="239EBDE7"/>
    <w:rsid w:val="287D1D48"/>
    <w:rsid w:val="3016EC95"/>
    <w:rsid w:val="3543A3E7"/>
    <w:rsid w:val="374D6833"/>
    <w:rsid w:val="3EAFA51E"/>
    <w:rsid w:val="425281F5"/>
    <w:rsid w:val="4C5C3233"/>
    <w:rsid w:val="4CCFAF4F"/>
    <w:rsid w:val="4DD520DF"/>
    <w:rsid w:val="4F531799"/>
    <w:rsid w:val="57C3B155"/>
    <w:rsid w:val="65B146E9"/>
    <w:rsid w:val="67BC9C45"/>
    <w:rsid w:val="67BE33CC"/>
    <w:rsid w:val="73117EFA"/>
    <w:rsid w:val="73427305"/>
    <w:rsid w:val="7A8C8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33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CCD"/>
  </w:style>
  <w:style w:type="paragraph" w:styleId="Heading1">
    <w:name w:val="heading 1"/>
    <w:basedOn w:val="Normal"/>
    <w:next w:val="Paragraph"/>
    <w:link w:val="Heading1Char"/>
    <w:qFormat/>
    <w:rsid w:val="00C34D0E"/>
    <w:pPr>
      <w:keepNext/>
      <w:keepLines/>
      <w:widowControl w:val="0"/>
      <w:numPr>
        <w:numId w:val="1"/>
      </w:numPr>
      <w:tabs>
        <w:tab w:val="left" w:pos="851"/>
      </w:tabs>
      <w:spacing w:before="240" w:after="120"/>
      <w:jc w:val="both"/>
      <w:outlineLvl w:val="0"/>
    </w:pPr>
    <w:rPr>
      <w:rFonts w:ascii="Arial" w:eastAsia="Times New Roman" w:hAnsi="Arial" w:cs="Times New Roman"/>
      <w:b/>
      <w:caps/>
      <w:color w:val="000000"/>
      <w:sz w:val="28"/>
      <w:szCs w:val="28"/>
      <w:lang w:eastAsia="it-IT"/>
    </w:rPr>
  </w:style>
  <w:style w:type="paragraph" w:styleId="Heading2">
    <w:name w:val="heading 2"/>
    <w:basedOn w:val="Normal"/>
    <w:next w:val="Paragraph"/>
    <w:link w:val="Heading2Char"/>
    <w:qFormat/>
    <w:rsid w:val="00C34D0E"/>
    <w:pPr>
      <w:keepNext/>
      <w:keepLines/>
      <w:numPr>
        <w:ilvl w:val="1"/>
        <w:numId w:val="1"/>
      </w:numPr>
      <w:tabs>
        <w:tab w:val="left" w:pos="851"/>
      </w:tabs>
      <w:spacing w:before="240" w:after="120"/>
      <w:jc w:val="both"/>
      <w:outlineLvl w:val="1"/>
    </w:pPr>
    <w:rPr>
      <w:rFonts w:ascii="Arial" w:eastAsia="Times New Roman" w:hAnsi="Arial" w:cs="Times New Roman"/>
      <w:b/>
      <w:caps/>
      <w:color w:val="000000"/>
      <w:lang w:val="it-IT" w:eastAsia="it-IT"/>
    </w:rPr>
  </w:style>
  <w:style w:type="paragraph" w:styleId="Heading3">
    <w:name w:val="heading 3"/>
    <w:basedOn w:val="Normal"/>
    <w:next w:val="Paragraph"/>
    <w:link w:val="Heading3Char"/>
    <w:qFormat/>
    <w:rsid w:val="00C34D0E"/>
    <w:pPr>
      <w:keepNext/>
      <w:keepLines/>
      <w:numPr>
        <w:ilvl w:val="2"/>
        <w:numId w:val="1"/>
      </w:numPr>
      <w:tabs>
        <w:tab w:val="left" w:pos="851"/>
      </w:tabs>
      <w:spacing w:before="240" w:after="120"/>
      <w:jc w:val="both"/>
      <w:outlineLvl w:val="2"/>
    </w:pPr>
    <w:rPr>
      <w:rFonts w:ascii="Arial" w:eastAsia="Times New Roman" w:hAnsi="Arial" w:cs="Times New Roman"/>
      <w:b/>
      <w:noProof/>
      <w:color w:val="000000"/>
      <w:sz w:val="22"/>
      <w:szCs w:val="20"/>
      <w:lang w:val="it-IT" w:eastAsia="it-IT"/>
    </w:rPr>
  </w:style>
  <w:style w:type="paragraph" w:styleId="Heading4">
    <w:name w:val="heading 4"/>
    <w:basedOn w:val="Normal"/>
    <w:next w:val="Paragraph"/>
    <w:link w:val="Heading4Char"/>
    <w:qFormat/>
    <w:rsid w:val="00C34D0E"/>
    <w:pPr>
      <w:keepNext/>
      <w:keepLines/>
      <w:numPr>
        <w:ilvl w:val="3"/>
        <w:numId w:val="1"/>
      </w:numPr>
      <w:tabs>
        <w:tab w:val="left" w:pos="851"/>
      </w:tabs>
      <w:spacing w:before="240" w:after="120"/>
      <w:jc w:val="both"/>
      <w:outlineLvl w:val="3"/>
    </w:pPr>
    <w:rPr>
      <w:rFonts w:ascii="Arial" w:eastAsia="Times New Roman" w:hAnsi="Arial" w:cs="Times New Roman"/>
      <w:color w:val="000000"/>
      <w:sz w:val="20"/>
      <w:szCs w:val="20"/>
      <w:u w:val="single"/>
      <w:lang w:val="it-IT" w:eastAsia="it-IT"/>
    </w:rPr>
  </w:style>
  <w:style w:type="paragraph" w:styleId="Heading5">
    <w:name w:val="heading 5"/>
    <w:basedOn w:val="Normal"/>
    <w:next w:val="Paragraph"/>
    <w:link w:val="Heading5Char"/>
    <w:qFormat/>
    <w:rsid w:val="00C34D0E"/>
    <w:pPr>
      <w:numPr>
        <w:ilvl w:val="4"/>
        <w:numId w:val="1"/>
      </w:numPr>
      <w:tabs>
        <w:tab w:val="left" w:pos="851"/>
      </w:tabs>
      <w:spacing w:before="240" w:after="120"/>
      <w:jc w:val="both"/>
      <w:outlineLvl w:val="4"/>
    </w:pPr>
    <w:rPr>
      <w:rFonts w:ascii="Arial" w:eastAsia="Times New Roman" w:hAnsi="Arial" w:cs="Times New Roman"/>
      <w:i/>
      <w:sz w:val="18"/>
      <w:szCs w:val="20"/>
      <w:u w:val="single"/>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D0E"/>
    <w:rPr>
      <w:rFonts w:ascii="Arial" w:eastAsia="Times New Roman" w:hAnsi="Arial" w:cs="Times New Roman"/>
      <w:b/>
      <w:caps/>
      <w:color w:val="000000"/>
      <w:sz w:val="28"/>
      <w:szCs w:val="28"/>
      <w:lang w:eastAsia="it-IT"/>
    </w:rPr>
  </w:style>
  <w:style w:type="character" w:customStyle="1" w:styleId="Heading2Char">
    <w:name w:val="Heading 2 Char"/>
    <w:basedOn w:val="DefaultParagraphFont"/>
    <w:link w:val="Heading2"/>
    <w:rsid w:val="00C34D0E"/>
    <w:rPr>
      <w:rFonts w:ascii="Arial" w:eastAsia="Times New Roman" w:hAnsi="Arial" w:cs="Times New Roman"/>
      <w:b/>
      <w:caps/>
      <w:color w:val="000000"/>
      <w:lang w:val="it-IT" w:eastAsia="it-IT"/>
    </w:rPr>
  </w:style>
  <w:style w:type="character" w:customStyle="1" w:styleId="Heading3Char">
    <w:name w:val="Heading 3 Char"/>
    <w:basedOn w:val="DefaultParagraphFont"/>
    <w:link w:val="Heading3"/>
    <w:rsid w:val="00C34D0E"/>
    <w:rPr>
      <w:rFonts w:ascii="Arial" w:eastAsia="Times New Roman" w:hAnsi="Arial" w:cs="Times New Roman"/>
      <w:b/>
      <w:noProof/>
      <w:color w:val="000000"/>
      <w:sz w:val="22"/>
      <w:szCs w:val="20"/>
      <w:lang w:val="it-IT" w:eastAsia="it-IT"/>
    </w:rPr>
  </w:style>
  <w:style w:type="character" w:customStyle="1" w:styleId="Heading4Char">
    <w:name w:val="Heading 4 Char"/>
    <w:basedOn w:val="DefaultParagraphFont"/>
    <w:link w:val="Heading4"/>
    <w:rsid w:val="00C34D0E"/>
    <w:rPr>
      <w:rFonts w:ascii="Arial" w:eastAsia="Times New Roman" w:hAnsi="Arial" w:cs="Times New Roman"/>
      <w:color w:val="000000"/>
      <w:sz w:val="20"/>
      <w:szCs w:val="20"/>
      <w:u w:val="single"/>
      <w:lang w:val="it-IT" w:eastAsia="it-IT"/>
    </w:rPr>
  </w:style>
  <w:style w:type="character" w:customStyle="1" w:styleId="Heading5Char">
    <w:name w:val="Heading 5 Char"/>
    <w:basedOn w:val="DefaultParagraphFont"/>
    <w:link w:val="Heading5"/>
    <w:rsid w:val="00C34D0E"/>
    <w:rPr>
      <w:rFonts w:ascii="Arial" w:eastAsia="Times New Roman" w:hAnsi="Arial" w:cs="Times New Roman"/>
      <w:i/>
      <w:sz w:val="18"/>
      <w:szCs w:val="20"/>
      <w:u w:val="single"/>
      <w:lang w:val="it-IT" w:eastAsia="it-IT"/>
    </w:rPr>
  </w:style>
  <w:style w:type="character" w:styleId="CommentReference">
    <w:name w:val="annotation reference"/>
    <w:basedOn w:val="DefaultParagraphFont"/>
    <w:uiPriority w:val="99"/>
    <w:rsid w:val="00C34D0E"/>
    <w:rPr>
      <w:sz w:val="16"/>
      <w:szCs w:val="16"/>
    </w:rPr>
  </w:style>
  <w:style w:type="paragraph" w:styleId="CommentText">
    <w:name w:val="annotation text"/>
    <w:basedOn w:val="Normal"/>
    <w:link w:val="CommentTextChar"/>
    <w:uiPriority w:val="99"/>
    <w:rsid w:val="00C34D0E"/>
    <w:pPr>
      <w:jc w:val="both"/>
    </w:pPr>
    <w:rPr>
      <w:rFonts w:ascii="Times New Roman" w:eastAsia="Times New Roman" w:hAnsi="Times New Roman" w:cs="Times New Roman"/>
      <w:sz w:val="20"/>
      <w:szCs w:val="20"/>
      <w:lang w:val="it-IT" w:eastAsia="it-IT"/>
    </w:rPr>
  </w:style>
  <w:style w:type="character" w:customStyle="1" w:styleId="CommentTextChar">
    <w:name w:val="Comment Text Char"/>
    <w:basedOn w:val="DefaultParagraphFont"/>
    <w:link w:val="CommentText"/>
    <w:uiPriority w:val="99"/>
    <w:rsid w:val="00C34D0E"/>
    <w:rPr>
      <w:rFonts w:ascii="Times New Roman" w:eastAsia="Times New Roman" w:hAnsi="Times New Roman" w:cs="Times New Roman"/>
      <w:sz w:val="20"/>
      <w:szCs w:val="20"/>
      <w:lang w:val="it-IT" w:eastAsia="it-IT"/>
    </w:rPr>
  </w:style>
  <w:style w:type="paragraph" w:customStyle="1" w:styleId="Paragraph">
    <w:name w:val="Paragraph"/>
    <w:aliases w:val="paragraph,p,PARAGRAPH,PG,pa,at,at Char"/>
    <w:basedOn w:val="Normal"/>
    <w:link w:val="ParagraphChar"/>
    <w:qFormat/>
    <w:rsid w:val="00C34D0E"/>
    <w:pPr>
      <w:tabs>
        <w:tab w:val="left" w:pos="851"/>
      </w:tabs>
      <w:spacing w:before="120" w:after="120"/>
      <w:jc w:val="both"/>
    </w:pPr>
    <w:rPr>
      <w:rFonts w:ascii="Arial" w:eastAsia="Times New Roman" w:hAnsi="Arial" w:cs="Times New Roman"/>
      <w:sz w:val="22"/>
      <w:lang w:val="it-IT" w:eastAsia="it-IT"/>
    </w:rPr>
  </w:style>
  <w:style w:type="character" w:customStyle="1" w:styleId="ParagraphChar">
    <w:name w:val="Paragraph Char"/>
    <w:basedOn w:val="DefaultParagraphFont"/>
    <w:link w:val="Paragraph"/>
    <w:rsid w:val="00C34D0E"/>
    <w:rPr>
      <w:rFonts w:ascii="Arial" w:eastAsia="Times New Roman" w:hAnsi="Arial" w:cs="Times New Roman"/>
      <w:sz w:val="22"/>
      <w:lang w:val="it-IT" w:eastAsia="it-IT"/>
    </w:rPr>
  </w:style>
  <w:style w:type="paragraph" w:styleId="BalloonText">
    <w:name w:val="Balloon Text"/>
    <w:basedOn w:val="Normal"/>
    <w:link w:val="BalloonTextChar"/>
    <w:uiPriority w:val="99"/>
    <w:semiHidden/>
    <w:unhideWhenUsed/>
    <w:rsid w:val="00C34D0E"/>
    <w:rPr>
      <w:rFonts w:ascii="Lucida Grande" w:hAnsi="Lucida Grande"/>
      <w:sz w:val="18"/>
      <w:szCs w:val="18"/>
    </w:rPr>
  </w:style>
  <w:style w:type="character" w:customStyle="1" w:styleId="BalloonTextChar">
    <w:name w:val="Balloon Text Char"/>
    <w:basedOn w:val="DefaultParagraphFont"/>
    <w:link w:val="BalloonText"/>
    <w:uiPriority w:val="99"/>
    <w:semiHidden/>
    <w:rsid w:val="00C34D0E"/>
    <w:rPr>
      <w:rFonts w:ascii="Lucida Grande" w:hAnsi="Lucida Grande"/>
      <w:sz w:val="18"/>
      <w:szCs w:val="18"/>
    </w:rPr>
  </w:style>
  <w:style w:type="paragraph" w:styleId="Header">
    <w:name w:val="header"/>
    <w:basedOn w:val="Normal"/>
    <w:link w:val="HeaderChar"/>
    <w:uiPriority w:val="99"/>
    <w:unhideWhenUsed/>
    <w:rsid w:val="00953C33"/>
    <w:pPr>
      <w:tabs>
        <w:tab w:val="center" w:pos="4320"/>
        <w:tab w:val="right" w:pos="8640"/>
      </w:tabs>
    </w:pPr>
  </w:style>
  <w:style w:type="character" w:customStyle="1" w:styleId="HeaderChar">
    <w:name w:val="Header Char"/>
    <w:basedOn w:val="DefaultParagraphFont"/>
    <w:link w:val="Header"/>
    <w:uiPriority w:val="99"/>
    <w:rsid w:val="00953C33"/>
  </w:style>
  <w:style w:type="paragraph" w:styleId="Footer">
    <w:name w:val="footer"/>
    <w:basedOn w:val="Normal"/>
    <w:link w:val="FooterChar"/>
    <w:uiPriority w:val="99"/>
    <w:unhideWhenUsed/>
    <w:rsid w:val="00953C33"/>
    <w:pPr>
      <w:tabs>
        <w:tab w:val="center" w:pos="4320"/>
        <w:tab w:val="right" w:pos="8640"/>
      </w:tabs>
    </w:pPr>
  </w:style>
  <w:style w:type="character" w:customStyle="1" w:styleId="FooterChar">
    <w:name w:val="Footer Char"/>
    <w:basedOn w:val="DefaultParagraphFont"/>
    <w:link w:val="Footer"/>
    <w:uiPriority w:val="99"/>
    <w:rsid w:val="00953C33"/>
  </w:style>
  <w:style w:type="paragraph" w:styleId="NormalWeb">
    <w:name w:val="Normal (Web)"/>
    <w:basedOn w:val="Normal"/>
    <w:uiPriority w:val="99"/>
    <w:unhideWhenUsed/>
    <w:rsid w:val="00953C33"/>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953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F3A1B"/>
    <w:pPr>
      <w:widowControl/>
      <w:numPr>
        <w:numId w:val="0"/>
      </w:numPr>
      <w:tabs>
        <w:tab w:val="clear" w:pos="851"/>
      </w:tabs>
      <w:spacing w:before="480" w:after="0" w:line="276" w:lineRule="auto"/>
      <w:jc w:val="left"/>
      <w:outlineLvl w:val="9"/>
    </w:pPr>
    <w:rPr>
      <w:rFonts w:asciiTheme="majorHAnsi" w:eastAsiaTheme="majorEastAsia" w:hAnsiTheme="majorHAnsi" w:cstheme="majorBidi"/>
      <w:bCs/>
      <w:caps w:val="0"/>
      <w:color w:val="365F91" w:themeColor="accent1" w:themeShade="BF"/>
      <w:lang w:eastAsia="en-US"/>
    </w:rPr>
  </w:style>
  <w:style w:type="paragraph" w:styleId="TOC3">
    <w:name w:val="toc 3"/>
    <w:basedOn w:val="Normal"/>
    <w:next w:val="Normal"/>
    <w:autoRedefine/>
    <w:uiPriority w:val="39"/>
    <w:unhideWhenUsed/>
    <w:rsid w:val="008F3A1B"/>
    <w:pPr>
      <w:ind w:left="480"/>
    </w:pPr>
    <w:rPr>
      <w:sz w:val="22"/>
      <w:szCs w:val="22"/>
    </w:rPr>
  </w:style>
  <w:style w:type="paragraph" w:styleId="TOC1">
    <w:name w:val="toc 1"/>
    <w:basedOn w:val="Normal"/>
    <w:next w:val="Normal"/>
    <w:autoRedefine/>
    <w:uiPriority w:val="39"/>
    <w:semiHidden/>
    <w:unhideWhenUsed/>
    <w:rsid w:val="008F3A1B"/>
    <w:pPr>
      <w:spacing w:before="120"/>
    </w:pPr>
    <w:rPr>
      <w:b/>
    </w:rPr>
  </w:style>
  <w:style w:type="paragraph" w:styleId="TOC2">
    <w:name w:val="toc 2"/>
    <w:basedOn w:val="Normal"/>
    <w:next w:val="Normal"/>
    <w:autoRedefine/>
    <w:uiPriority w:val="39"/>
    <w:semiHidden/>
    <w:unhideWhenUsed/>
    <w:rsid w:val="008F3A1B"/>
    <w:pPr>
      <w:ind w:left="240"/>
    </w:pPr>
    <w:rPr>
      <w:b/>
      <w:sz w:val="22"/>
      <w:szCs w:val="22"/>
    </w:rPr>
  </w:style>
  <w:style w:type="paragraph" w:styleId="TOC4">
    <w:name w:val="toc 4"/>
    <w:basedOn w:val="Normal"/>
    <w:next w:val="Normal"/>
    <w:autoRedefine/>
    <w:uiPriority w:val="39"/>
    <w:semiHidden/>
    <w:unhideWhenUsed/>
    <w:rsid w:val="008F3A1B"/>
    <w:pPr>
      <w:ind w:left="720"/>
    </w:pPr>
    <w:rPr>
      <w:sz w:val="20"/>
      <w:szCs w:val="20"/>
    </w:rPr>
  </w:style>
  <w:style w:type="paragraph" w:styleId="TOC5">
    <w:name w:val="toc 5"/>
    <w:basedOn w:val="Normal"/>
    <w:next w:val="Normal"/>
    <w:autoRedefine/>
    <w:uiPriority w:val="39"/>
    <w:semiHidden/>
    <w:unhideWhenUsed/>
    <w:rsid w:val="008F3A1B"/>
    <w:pPr>
      <w:ind w:left="960"/>
    </w:pPr>
    <w:rPr>
      <w:sz w:val="20"/>
      <w:szCs w:val="20"/>
    </w:rPr>
  </w:style>
  <w:style w:type="paragraph" w:styleId="TOC6">
    <w:name w:val="toc 6"/>
    <w:basedOn w:val="Normal"/>
    <w:next w:val="Normal"/>
    <w:autoRedefine/>
    <w:uiPriority w:val="39"/>
    <w:semiHidden/>
    <w:unhideWhenUsed/>
    <w:rsid w:val="008F3A1B"/>
    <w:pPr>
      <w:ind w:left="1200"/>
    </w:pPr>
    <w:rPr>
      <w:sz w:val="20"/>
      <w:szCs w:val="20"/>
    </w:rPr>
  </w:style>
  <w:style w:type="paragraph" w:styleId="TOC7">
    <w:name w:val="toc 7"/>
    <w:basedOn w:val="Normal"/>
    <w:next w:val="Normal"/>
    <w:autoRedefine/>
    <w:uiPriority w:val="39"/>
    <w:semiHidden/>
    <w:unhideWhenUsed/>
    <w:rsid w:val="008F3A1B"/>
    <w:pPr>
      <w:ind w:left="1440"/>
    </w:pPr>
    <w:rPr>
      <w:sz w:val="20"/>
      <w:szCs w:val="20"/>
    </w:rPr>
  </w:style>
  <w:style w:type="paragraph" w:styleId="TOC8">
    <w:name w:val="toc 8"/>
    <w:basedOn w:val="Normal"/>
    <w:next w:val="Normal"/>
    <w:autoRedefine/>
    <w:uiPriority w:val="39"/>
    <w:semiHidden/>
    <w:unhideWhenUsed/>
    <w:rsid w:val="008F3A1B"/>
    <w:pPr>
      <w:ind w:left="1680"/>
    </w:pPr>
    <w:rPr>
      <w:sz w:val="20"/>
      <w:szCs w:val="20"/>
    </w:rPr>
  </w:style>
  <w:style w:type="paragraph" w:styleId="TOC9">
    <w:name w:val="toc 9"/>
    <w:basedOn w:val="Normal"/>
    <w:next w:val="Normal"/>
    <w:autoRedefine/>
    <w:uiPriority w:val="39"/>
    <w:semiHidden/>
    <w:unhideWhenUsed/>
    <w:rsid w:val="008F3A1B"/>
    <w:pPr>
      <w:ind w:left="1920"/>
    </w:pPr>
    <w:rPr>
      <w:sz w:val="20"/>
      <w:szCs w:val="20"/>
    </w:rPr>
  </w:style>
  <w:style w:type="paragraph" w:customStyle="1" w:styleId="Default">
    <w:name w:val="Default"/>
    <w:rsid w:val="00182417"/>
    <w:pPr>
      <w:widowControl w:val="0"/>
      <w:autoSpaceDE w:val="0"/>
      <w:autoSpaceDN w:val="0"/>
      <w:adjustRightInd w:val="0"/>
    </w:pPr>
    <w:rPr>
      <w:rFonts w:ascii="Times New Roman" w:hAnsi="Times New Roman" w:cs="Times New Roman"/>
      <w:color w:val="000000"/>
    </w:rPr>
  </w:style>
  <w:style w:type="paragraph" w:styleId="ListParagraph">
    <w:name w:val="List Paragraph"/>
    <w:aliases w:val="Bullets,References"/>
    <w:basedOn w:val="Normal"/>
    <w:link w:val="ListParagraphChar"/>
    <w:uiPriority w:val="34"/>
    <w:qFormat/>
    <w:rsid w:val="00182417"/>
    <w:pPr>
      <w:ind w:left="720"/>
      <w:contextualSpacing/>
    </w:pPr>
  </w:style>
  <w:style w:type="paragraph" w:styleId="FootnoteText">
    <w:name w:val="footnote text"/>
    <w:aliases w:val="Car,footnote text1,single space,F,Style 25,newfootnotetext,fn,Char Char,ft,footnote,Texto nota pie IIRSA,foottextfra,texto de nota al pie,Texto nota pie Car Car Car Car Car Car Car Car,Texto nota pie Car Car Car,f,FOOTNOTES,footnote text"/>
    <w:basedOn w:val="Normal"/>
    <w:link w:val="FootnoteTextChar"/>
    <w:uiPriority w:val="99"/>
    <w:unhideWhenUsed/>
    <w:qFormat/>
    <w:rsid w:val="00356C72"/>
  </w:style>
  <w:style w:type="character" w:customStyle="1" w:styleId="FootnoteTextChar">
    <w:name w:val="Footnote Text Char"/>
    <w:aliases w:val="Car Char,footnote text1 Char,single space Char,F Char,Style 25 Char,newfootnotetext Char,fn Char,Char Char Char,ft Char,footnote Char,Texto nota pie IIRSA Char,foottextfra Char,texto de nota al pie Char,Texto nota pie Car Car Car Char"/>
    <w:basedOn w:val="DefaultParagraphFont"/>
    <w:link w:val="FootnoteText"/>
    <w:uiPriority w:val="99"/>
    <w:rsid w:val="00356C72"/>
  </w:style>
  <w:style w:type="character" w:styleId="FootnoteReference">
    <w:name w:val="footnote reference"/>
    <w:aliases w:val="Style 24,ftref,Fußnotenzeichen DISS,16 Point,Superscript 6 Point,BVI fnr, BVI fnr,Знак сноски 1,referencia nota al pie,titulo 2,FC,Style 2,Sty,Style,Footnote Referencefra,Ref. de nota al pie.,fr,Stinking Styles11,Texto de nota al pie"/>
    <w:basedOn w:val="DefaultParagraphFont"/>
    <w:link w:val="Char2"/>
    <w:uiPriority w:val="99"/>
    <w:unhideWhenUsed/>
    <w:qFormat/>
    <w:rsid w:val="00356C72"/>
    <w:rPr>
      <w:vertAlign w:val="superscript"/>
    </w:rPr>
  </w:style>
  <w:style w:type="paragraph" w:styleId="EndnoteText">
    <w:name w:val="endnote text"/>
    <w:basedOn w:val="Normal"/>
    <w:link w:val="EndnoteTextChar"/>
    <w:uiPriority w:val="99"/>
    <w:unhideWhenUsed/>
    <w:rsid w:val="00CD70DC"/>
  </w:style>
  <w:style w:type="character" w:customStyle="1" w:styleId="EndnoteTextChar">
    <w:name w:val="Endnote Text Char"/>
    <w:basedOn w:val="DefaultParagraphFont"/>
    <w:link w:val="EndnoteText"/>
    <w:uiPriority w:val="99"/>
    <w:rsid w:val="00CD70DC"/>
  </w:style>
  <w:style w:type="character" w:styleId="EndnoteReference">
    <w:name w:val="endnote reference"/>
    <w:basedOn w:val="DefaultParagraphFont"/>
    <w:uiPriority w:val="99"/>
    <w:unhideWhenUsed/>
    <w:rsid w:val="00CD70DC"/>
    <w:rPr>
      <w:vertAlign w:val="superscript"/>
    </w:rPr>
  </w:style>
  <w:style w:type="paragraph" w:styleId="BodyTextIndent">
    <w:name w:val="Body Text Indent"/>
    <w:basedOn w:val="Normal"/>
    <w:link w:val="BodyTextIndentChar"/>
    <w:rsid w:val="00CD70DC"/>
    <w:pPr>
      <w:spacing w:after="240"/>
      <w:ind w:left="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D70DC"/>
    <w:rPr>
      <w:rFonts w:ascii="Times New Roman" w:eastAsia="Times New Roman" w:hAnsi="Times New Roman" w:cs="Times New Roman"/>
      <w:szCs w:val="20"/>
    </w:rPr>
  </w:style>
  <w:style w:type="paragraph" w:styleId="BodyText">
    <w:name w:val="Body Text"/>
    <w:basedOn w:val="Normal"/>
    <w:link w:val="BodyTextChar"/>
    <w:uiPriority w:val="99"/>
    <w:unhideWhenUsed/>
    <w:rsid w:val="00AB569A"/>
    <w:pPr>
      <w:spacing w:after="120"/>
    </w:pPr>
  </w:style>
  <w:style w:type="character" w:customStyle="1" w:styleId="BodyTextChar">
    <w:name w:val="Body Text Char"/>
    <w:basedOn w:val="DefaultParagraphFont"/>
    <w:link w:val="BodyText"/>
    <w:uiPriority w:val="99"/>
    <w:rsid w:val="00AB569A"/>
  </w:style>
  <w:style w:type="character" w:styleId="Hyperlink">
    <w:name w:val="Hyperlink"/>
    <w:rsid w:val="00AB569A"/>
    <w:rPr>
      <w:color w:val="0000FF"/>
      <w:u w:val="single"/>
    </w:rPr>
  </w:style>
  <w:style w:type="table" w:styleId="LightShading-Accent1">
    <w:name w:val="Light Shading Accent 1"/>
    <w:basedOn w:val="TableNormal"/>
    <w:uiPriority w:val="60"/>
    <w:rsid w:val="00484A1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84A1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84A1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84A1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84A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484A1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0840FB"/>
    <w:pPr>
      <w:jc w:val="left"/>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840FB"/>
    <w:rPr>
      <w:rFonts w:ascii="Times New Roman" w:eastAsia="Times New Roman" w:hAnsi="Times New Roman" w:cs="Times New Roman"/>
      <w:b/>
      <w:bCs/>
      <w:sz w:val="20"/>
      <w:szCs w:val="20"/>
      <w:lang w:val="it-IT" w:eastAsia="it-IT"/>
    </w:rPr>
  </w:style>
  <w:style w:type="paragraph" w:styleId="Revision">
    <w:name w:val="Revision"/>
    <w:hidden/>
    <w:uiPriority w:val="99"/>
    <w:semiHidden/>
    <w:rsid w:val="00F54393"/>
  </w:style>
  <w:style w:type="character" w:customStyle="1" w:styleId="hps">
    <w:name w:val="hps"/>
    <w:basedOn w:val="DefaultParagraphFont"/>
    <w:rsid w:val="00363000"/>
  </w:style>
  <w:style w:type="character" w:styleId="UnresolvedMention">
    <w:name w:val="Unresolved Mention"/>
    <w:basedOn w:val="DefaultParagraphFont"/>
    <w:uiPriority w:val="99"/>
    <w:unhideWhenUsed/>
    <w:rsid w:val="00FC37F5"/>
    <w:rPr>
      <w:color w:val="808080"/>
      <w:shd w:val="clear" w:color="auto" w:fill="E6E6E6"/>
    </w:rPr>
  </w:style>
  <w:style w:type="paragraph" w:styleId="HTMLPreformatted">
    <w:name w:val="HTML Preformatted"/>
    <w:basedOn w:val="Normal"/>
    <w:link w:val="HTMLPreformattedChar"/>
    <w:uiPriority w:val="99"/>
    <w:semiHidden/>
    <w:unhideWhenUsed/>
    <w:rsid w:val="0095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3E86"/>
    <w:rPr>
      <w:rFonts w:ascii="Courier New" w:eastAsia="Times New Roman" w:hAnsi="Courier New" w:cs="Courier New"/>
      <w:sz w:val="20"/>
      <w:szCs w:val="20"/>
    </w:rPr>
  </w:style>
  <w:style w:type="paragraph" w:customStyle="1" w:styleId="Chapter">
    <w:name w:val="Chapter"/>
    <w:basedOn w:val="Normal"/>
    <w:next w:val="Normal"/>
    <w:qFormat/>
    <w:rsid w:val="0032379E"/>
    <w:pPr>
      <w:keepNext/>
      <w:tabs>
        <w:tab w:val="left" w:pos="1440"/>
        <w:tab w:val="num" w:pos="7470"/>
      </w:tabs>
      <w:spacing w:before="240" w:after="240"/>
      <w:ind w:left="6822" w:firstLine="288"/>
      <w:jc w:val="center"/>
    </w:pPr>
    <w:rPr>
      <w:rFonts w:ascii="Times New Roman" w:eastAsia="Times New Roman" w:hAnsi="Times New Roman" w:cs="Times New Roman"/>
      <w:b/>
      <w:smallCaps/>
      <w:szCs w:val="20"/>
      <w:lang w:val="es-ES_tradnl" w:eastAsia="es-MX"/>
    </w:rPr>
  </w:style>
  <w:style w:type="paragraph" w:customStyle="1" w:styleId="subpar">
    <w:name w:val="subpar"/>
    <w:basedOn w:val="BodyTextIndent3"/>
    <w:rsid w:val="0032379E"/>
    <w:pPr>
      <w:spacing w:before="120"/>
      <w:ind w:left="2700" w:hanging="720"/>
      <w:jc w:val="both"/>
      <w:outlineLvl w:val="2"/>
    </w:pPr>
    <w:rPr>
      <w:rFonts w:ascii="Times New Roman" w:eastAsia="Times New Roman" w:hAnsi="Times New Roman" w:cs="Times New Roman"/>
      <w:sz w:val="24"/>
      <w:szCs w:val="20"/>
      <w:lang w:val="es-ES_tradnl" w:eastAsia="es-MX"/>
    </w:rPr>
  </w:style>
  <w:style w:type="paragraph" w:customStyle="1" w:styleId="SubSubPar">
    <w:name w:val="SubSubPar"/>
    <w:basedOn w:val="subpar"/>
    <w:uiPriority w:val="99"/>
    <w:rsid w:val="0032379E"/>
    <w:pPr>
      <w:tabs>
        <w:tab w:val="left" w:pos="0"/>
      </w:tabs>
      <w:ind w:left="3240"/>
    </w:pPr>
  </w:style>
  <w:style w:type="paragraph" w:styleId="BodyTextIndent3">
    <w:name w:val="Body Text Indent 3"/>
    <w:basedOn w:val="Normal"/>
    <w:link w:val="BodyTextIndent3Char"/>
    <w:uiPriority w:val="99"/>
    <w:semiHidden/>
    <w:unhideWhenUsed/>
    <w:rsid w:val="003237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2379E"/>
    <w:rPr>
      <w:sz w:val="16"/>
      <w:szCs w:val="16"/>
    </w:rPr>
  </w:style>
  <w:style w:type="paragraph" w:customStyle="1" w:styleId="Char2">
    <w:name w:val="Char2"/>
    <w:basedOn w:val="Normal"/>
    <w:link w:val="FootnoteReference"/>
    <w:uiPriority w:val="99"/>
    <w:rsid w:val="00164A59"/>
    <w:pPr>
      <w:spacing w:after="160" w:line="240" w:lineRule="exact"/>
    </w:pPr>
    <w:rPr>
      <w:vertAlign w:val="superscript"/>
    </w:rPr>
  </w:style>
  <w:style w:type="character" w:styleId="FollowedHyperlink">
    <w:name w:val="FollowedHyperlink"/>
    <w:basedOn w:val="DefaultParagraphFont"/>
    <w:uiPriority w:val="99"/>
    <w:semiHidden/>
    <w:unhideWhenUsed/>
    <w:rsid w:val="008847E3"/>
    <w:rPr>
      <w:color w:val="800080" w:themeColor="followedHyperlink"/>
      <w:u w:val="single"/>
    </w:rPr>
  </w:style>
  <w:style w:type="character" w:customStyle="1" w:styleId="ListParagraphChar">
    <w:name w:val="List Paragraph Char"/>
    <w:aliases w:val="Bullets Char,References Char"/>
    <w:basedOn w:val="DefaultParagraphFont"/>
    <w:link w:val="ListParagraph"/>
    <w:uiPriority w:val="34"/>
    <w:rsid w:val="00BF37FF"/>
  </w:style>
  <w:style w:type="character" w:styleId="PlaceholderText">
    <w:name w:val="Placeholder Text"/>
    <w:basedOn w:val="DefaultParagraphFont"/>
    <w:uiPriority w:val="99"/>
    <w:semiHidden/>
    <w:rsid w:val="003D1230"/>
    <w:rPr>
      <w:color w:val="808080"/>
    </w:rPr>
  </w:style>
  <w:style w:type="character" w:styleId="Mention">
    <w:name w:val="Mention"/>
    <w:basedOn w:val="DefaultParagraphFont"/>
    <w:uiPriority w:val="99"/>
    <w:unhideWhenUsed/>
    <w:rsid w:val="00CF46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9526">
      <w:bodyDiv w:val="1"/>
      <w:marLeft w:val="0"/>
      <w:marRight w:val="0"/>
      <w:marTop w:val="0"/>
      <w:marBottom w:val="0"/>
      <w:divBdr>
        <w:top w:val="none" w:sz="0" w:space="0" w:color="auto"/>
        <w:left w:val="none" w:sz="0" w:space="0" w:color="auto"/>
        <w:bottom w:val="none" w:sz="0" w:space="0" w:color="auto"/>
        <w:right w:val="none" w:sz="0" w:space="0" w:color="auto"/>
      </w:divBdr>
    </w:div>
    <w:div w:id="191891830">
      <w:bodyDiv w:val="1"/>
      <w:marLeft w:val="0"/>
      <w:marRight w:val="0"/>
      <w:marTop w:val="0"/>
      <w:marBottom w:val="0"/>
      <w:divBdr>
        <w:top w:val="none" w:sz="0" w:space="0" w:color="auto"/>
        <w:left w:val="none" w:sz="0" w:space="0" w:color="auto"/>
        <w:bottom w:val="none" w:sz="0" w:space="0" w:color="auto"/>
        <w:right w:val="none" w:sz="0" w:space="0" w:color="auto"/>
      </w:divBdr>
    </w:div>
    <w:div w:id="230386204">
      <w:bodyDiv w:val="1"/>
      <w:marLeft w:val="0"/>
      <w:marRight w:val="0"/>
      <w:marTop w:val="0"/>
      <w:marBottom w:val="0"/>
      <w:divBdr>
        <w:top w:val="none" w:sz="0" w:space="0" w:color="auto"/>
        <w:left w:val="none" w:sz="0" w:space="0" w:color="auto"/>
        <w:bottom w:val="none" w:sz="0" w:space="0" w:color="auto"/>
        <w:right w:val="none" w:sz="0" w:space="0" w:color="auto"/>
      </w:divBdr>
    </w:div>
    <w:div w:id="596866858">
      <w:bodyDiv w:val="1"/>
      <w:marLeft w:val="0"/>
      <w:marRight w:val="0"/>
      <w:marTop w:val="0"/>
      <w:marBottom w:val="0"/>
      <w:divBdr>
        <w:top w:val="none" w:sz="0" w:space="0" w:color="auto"/>
        <w:left w:val="none" w:sz="0" w:space="0" w:color="auto"/>
        <w:bottom w:val="none" w:sz="0" w:space="0" w:color="auto"/>
        <w:right w:val="none" w:sz="0" w:space="0" w:color="auto"/>
      </w:divBdr>
    </w:div>
    <w:div w:id="626621372">
      <w:bodyDiv w:val="1"/>
      <w:marLeft w:val="0"/>
      <w:marRight w:val="0"/>
      <w:marTop w:val="0"/>
      <w:marBottom w:val="0"/>
      <w:divBdr>
        <w:top w:val="none" w:sz="0" w:space="0" w:color="auto"/>
        <w:left w:val="none" w:sz="0" w:space="0" w:color="auto"/>
        <w:bottom w:val="none" w:sz="0" w:space="0" w:color="auto"/>
        <w:right w:val="none" w:sz="0" w:space="0" w:color="auto"/>
      </w:divBdr>
    </w:div>
    <w:div w:id="911961277">
      <w:bodyDiv w:val="1"/>
      <w:marLeft w:val="0"/>
      <w:marRight w:val="0"/>
      <w:marTop w:val="0"/>
      <w:marBottom w:val="0"/>
      <w:divBdr>
        <w:top w:val="none" w:sz="0" w:space="0" w:color="auto"/>
        <w:left w:val="none" w:sz="0" w:space="0" w:color="auto"/>
        <w:bottom w:val="none" w:sz="0" w:space="0" w:color="auto"/>
        <w:right w:val="none" w:sz="0" w:space="0" w:color="auto"/>
      </w:divBdr>
    </w:div>
    <w:div w:id="1128009674">
      <w:bodyDiv w:val="1"/>
      <w:marLeft w:val="0"/>
      <w:marRight w:val="0"/>
      <w:marTop w:val="0"/>
      <w:marBottom w:val="0"/>
      <w:divBdr>
        <w:top w:val="none" w:sz="0" w:space="0" w:color="auto"/>
        <w:left w:val="none" w:sz="0" w:space="0" w:color="auto"/>
        <w:bottom w:val="none" w:sz="0" w:space="0" w:color="auto"/>
        <w:right w:val="none" w:sz="0" w:space="0" w:color="auto"/>
      </w:divBdr>
    </w:div>
    <w:div w:id="1204563171">
      <w:bodyDiv w:val="1"/>
      <w:marLeft w:val="0"/>
      <w:marRight w:val="0"/>
      <w:marTop w:val="0"/>
      <w:marBottom w:val="0"/>
      <w:divBdr>
        <w:top w:val="none" w:sz="0" w:space="0" w:color="auto"/>
        <w:left w:val="none" w:sz="0" w:space="0" w:color="auto"/>
        <w:bottom w:val="none" w:sz="0" w:space="0" w:color="auto"/>
        <w:right w:val="none" w:sz="0" w:space="0" w:color="auto"/>
      </w:divBdr>
    </w:div>
    <w:div w:id="1595170051">
      <w:bodyDiv w:val="1"/>
      <w:marLeft w:val="0"/>
      <w:marRight w:val="0"/>
      <w:marTop w:val="0"/>
      <w:marBottom w:val="0"/>
      <w:divBdr>
        <w:top w:val="none" w:sz="0" w:space="0" w:color="auto"/>
        <w:left w:val="none" w:sz="0" w:space="0" w:color="auto"/>
        <w:bottom w:val="none" w:sz="0" w:space="0" w:color="auto"/>
        <w:right w:val="none" w:sz="0" w:space="0" w:color="auto"/>
      </w:divBdr>
    </w:div>
    <w:div w:id="1611160944">
      <w:bodyDiv w:val="1"/>
      <w:marLeft w:val="0"/>
      <w:marRight w:val="0"/>
      <w:marTop w:val="0"/>
      <w:marBottom w:val="0"/>
      <w:divBdr>
        <w:top w:val="none" w:sz="0" w:space="0" w:color="auto"/>
        <w:left w:val="none" w:sz="0" w:space="0" w:color="auto"/>
        <w:bottom w:val="none" w:sz="0" w:space="0" w:color="auto"/>
        <w:right w:val="none" w:sz="0" w:space="0" w:color="auto"/>
      </w:divBdr>
    </w:div>
    <w:div w:id="1874027931">
      <w:bodyDiv w:val="1"/>
      <w:marLeft w:val="0"/>
      <w:marRight w:val="0"/>
      <w:marTop w:val="0"/>
      <w:marBottom w:val="0"/>
      <w:divBdr>
        <w:top w:val="none" w:sz="0" w:space="0" w:color="auto"/>
        <w:left w:val="none" w:sz="0" w:space="0" w:color="auto"/>
        <w:bottom w:val="none" w:sz="0" w:space="0" w:color="auto"/>
        <w:right w:val="none" w:sz="0" w:space="0" w:color="auto"/>
      </w:divBdr>
    </w:div>
    <w:div w:id="2034107203">
      <w:bodyDiv w:val="1"/>
      <w:marLeft w:val="0"/>
      <w:marRight w:val="0"/>
      <w:marTop w:val="0"/>
      <w:marBottom w:val="0"/>
      <w:divBdr>
        <w:top w:val="none" w:sz="0" w:space="0" w:color="auto"/>
        <w:left w:val="none" w:sz="0" w:space="0" w:color="auto"/>
        <w:bottom w:val="none" w:sz="0" w:space="0" w:color="auto"/>
        <w:right w:val="none" w:sz="0" w:space="0" w:color="auto"/>
      </w:divBdr>
    </w:div>
    <w:div w:id="204736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adb.org/es/project/AR-L113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adb.org/es/project/AR-L1130" TargetMode="External"/><Relationship Id="rId17" Type="http://schemas.openxmlformats.org/officeDocument/2006/relationships/hyperlink" Target="https://www.iadb.org/es/project/AR-L1022" TargetMode="External"/><Relationship Id="rId2" Type="http://schemas.openxmlformats.org/officeDocument/2006/relationships/customXml" Target="../customXml/item2.xml"/><Relationship Id="rId16" Type="http://schemas.openxmlformats.org/officeDocument/2006/relationships/hyperlink" Target="https://www.iadb.org/es/project/AR-L11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7.xml"/><Relationship Id="rId5" Type="http://schemas.openxmlformats.org/officeDocument/2006/relationships/numbering" Target="numbering.xml"/><Relationship Id="rId15" Type="http://schemas.openxmlformats.org/officeDocument/2006/relationships/hyperlink" Target="https://www.iadb.org/es/project/AR-L1130" TargetMode="External"/><Relationship Id="rId23"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2" Type="http://schemas.openxmlformats.org/officeDocument/2006/relationships/hyperlink" Target="http://www.cites.org/" TargetMode="External"/><Relationship Id="rId1" Type="http://schemas.openxmlformats.org/officeDocument/2006/relationships/hyperlink" Target="https://www.ramsar.org/es/humedal/argent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Panama</TermName>
          <TermId xmlns="http://schemas.microsoft.com/office/infopath/2007/PartnerControls">7af43a84-776d-43d1-b0f2-8a1f2a8ffc7b</TermId>
        </TermInfo>
      </Terms>
    </ic46d7e087fd4a108fb86518ca413cc6>
    <IDBDocs_x0020_Number xmlns="cdc7663a-08f0-4737-9e8c-148ce897a09c" xsi:nil="true"/>
    <Division_x0020_or_x0020_Unit xmlns="cdc7663a-08f0-4737-9e8c-148ce897a09c">IFD/CMF</Division_x0020_or_x0020_Unit>
    <Fiscal_x0020_Year_x0020_IDB xmlns="cdc7663a-08f0-4737-9e8c-148ce897a09c">2021</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De la Torre Ortiz, Sahara Luisa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BANKING MARKET DEVELOPMENT</TermName>
          <TermId xmlns="http://schemas.microsoft.com/office/infopath/2007/PartnerControls">5f08329b-f2bb-4342-ba75-eb4216b403d4</TermId>
        </TermInfo>
      </Terms>
    </b2ec7cfb18674cb8803df6b262e8b107>
    <Business_x0020_Area xmlns="cdc7663a-08f0-4737-9e8c-148ce897a09c" xsi:nil="true"/>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Related_x0020_SisCor_x0020_Number xmlns="cdc7663a-08f0-4737-9e8c-148ce897a09c" xsi:nil="true"/>
    <TaxCatchAll xmlns="cdc7663a-08f0-4737-9e8c-148ce897a09c">
      <Value>85</Value>
      <Value>4</Value>
      <Value>192</Value>
      <Value>1</Value>
      <Value>84</Value>
    </TaxCatchAll>
    <Operation_x0020_Type xmlns="cdc7663a-08f0-4737-9e8c-148ce897a09c" xsi:nil="true"/>
    <Package_x0020_Code xmlns="cdc7663a-08f0-4737-9e8c-148ce897a09c" xsi:nil="true"/>
    <Identifier xmlns="cdc7663a-08f0-4737-9e8c-148ce897a09c" xsi:nil="true"/>
    <Project_x0020_Number xmlns="cdc7663a-08f0-4737-9e8c-148ce897a09c">AR-L1334</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FINANCIAL MARKETS</TermName>
          <TermId xmlns="http://schemas.microsoft.com/office/infopath/2007/PartnerControls">75500f29-2419-473a-bcd8-84901ddc2aa7</TermId>
        </TermInfo>
      </Terms>
    </nddeef1749674d76abdbe4b239a70bc6>
    <Record_x0020_Number xmlns="cdc7663a-08f0-4737-9e8c-148ce897a09c" xsi:nil="true"/>
    <Extracted_x0020_Keywords xmlns="cdc7663a-08f0-4737-9e8c-148ce897a09c"/>
    <_dlc_DocId xmlns="cdc7663a-08f0-4737-9e8c-148ce897a09c">EZSHARE-1683347568-18</_dlc_DocId>
    <_dlc_DocIdUrl xmlns="cdc7663a-08f0-4737-9e8c-148ce897a09c">
      <Url>https://idbg.sharepoint.com/teams/EZ-AR-LON/AR-L1334/_layouts/15/DocIdRedir.aspx?ID=EZSHARE-1683347568-18</Url>
      <Description>EZSHARE-1683347568-18</Description>
    </_dlc_DocIdUrl>
    <Disclosure_x0020_Activity xmlns="cdc7663a-08f0-4737-9e8c-148ce897a09c">Electronic Links</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7AFD19A684AE84DBBBAF65719B0485E" ma:contentTypeVersion="3859" ma:contentTypeDescription="A content type to manage public (operations) IDB documents" ma:contentTypeScope="" ma:versionID="c17f96426acf8c95cebe4f989fecb012">
  <xsd:schema xmlns:xsd="http://www.w3.org/2001/XMLSchema" xmlns:xs="http://www.w3.org/2001/XMLSchema" xmlns:p="http://schemas.microsoft.com/office/2006/metadata/properties" xmlns:ns2="cdc7663a-08f0-4737-9e8c-148ce897a09c" targetNamespace="http://schemas.microsoft.com/office/2006/metadata/properties" ma:root="true" ma:fieldsID="f8860eb9ab0ad9080c0b6fcfd6562d1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AR-L1334"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Extracted_x0020_Keywords" ma:index="55" nillable="true" ma:displayName="Extracted Keywords" ma:hidden="true" ma:internalName="Extracted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63C35E27-8F0F-46AF-B714-B5F4ECE743E8}">
  <ds:schemaRefs>
    <ds:schemaRef ds:uri="http://schemas.microsoft.com/sharepoint/v3/contenttype/forms"/>
  </ds:schemaRefs>
</ds:datastoreItem>
</file>

<file path=customXml/itemProps2.xml><?xml version="1.0" encoding="utf-8"?>
<ds:datastoreItem xmlns:ds="http://schemas.openxmlformats.org/officeDocument/2006/customXml" ds:itemID="{ACDD5C1C-9359-4A4C-B2F9-0721A9E48F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EBFAD8-BC86-4F19-BE80-7FF011C9356B}"/>
</file>

<file path=customXml/itemProps4.xml><?xml version="1.0" encoding="utf-8"?>
<ds:datastoreItem xmlns:ds="http://schemas.openxmlformats.org/officeDocument/2006/customXml" ds:itemID="{D0C608E1-75EC-4613-97B4-AC5641BEDD26}">
  <ds:schemaRefs>
    <ds:schemaRef ds:uri="http://schemas.openxmlformats.org/officeDocument/2006/bibliography"/>
  </ds:schemaRefs>
</ds:datastoreItem>
</file>

<file path=customXml/itemProps5.xml><?xml version="1.0" encoding="utf-8"?>
<ds:datastoreItem xmlns:ds="http://schemas.openxmlformats.org/officeDocument/2006/customXml" ds:itemID="{9252F1EC-7B7C-49FC-8BF0-83CF9AEE2EE8}"/>
</file>

<file path=customXml/itemProps6.xml><?xml version="1.0" encoding="utf-8"?>
<ds:datastoreItem xmlns:ds="http://schemas.openxmlformats.org/officeDocument/2006/customXml" ds:itemID="{06B961A3-CBD7-484D-B23B-3A9E5B5FAF8C}"/>
</file>

<file path=customXml/itemProps7.xml><?xml version="1.0" encoding="utf-8"?>
<ds:datastoreItem xmlns:ds="http://schemas.openxmlformats.org/officeDocument/2006/customXml" ds:itemID="{268B58FA-9E4F-444C-97A4-20E992F1D32D}"/>
</file>

<file path=docProps/app.xml><?xml version="1.0" encoding="utf-8"?>
<Properties xmlns="http://schemas.openxmlformats.org/officeDocument/2006/extended-properties" xmlns:vt="http://schemas.openxmlformats.org/officeDocument/2006/docPropsVTypes">
  <Template>Normal</Template>
  <TotalTime>0</TotalTime>
  <Pages>16</Pages>
  <Words>4898</Words>
  <Characters>27922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32755</CharactersWithSpaces>
  <SharedDoc>false</SharedDoc>
  <HLinks>
    <vt:vector size="42" baseType="variant">
      <vt:variant>
        <vt:i4>4259852</vt:i4>
      </vt:variant>
      <vt:variant>
        <vt:i4>15</vt:i4>
      </vt:variant>
      <vt:variant>
        <vt:i4>0</vt:i4>
      </vt:variant>
      <vt:variant>
        <vt:i4>5</vt:i4>
      </vt:variant>
      <vt:variant>
        <vt:lpwstr>https://www.iadb.org/es/project/AR-L1022</vt:lpwstr>
      </vt:variant>
      <vt:variant>
        <vt:lpwstr/>
      </vt:variant>
      <vt:variant>
        <vt:i4>4325389</vt:i4>
      </vt:variant>
      <vt:variant>
        <vt:i4>12</vt:i4>
      </vt:variant>
      <vt:variant>
        <vt:i4>0</vt:i4>
      </vt:variant>
      <vt:variant>
        <vt:i4>5</vt:i4>
      </vt:variant>
      <vt:variant>
        <vt:lpwstr>https://www.iadb.org/es/project/AR-L1130</vt:lpwstr>
      </vt:variant>
      <vt:variant>
        <vt:lpwstr/>
      </vt:variant>
      <vt:variant>
        <vt:i4>4325389</vt:i4>
      </vt:variant>
      <vt:variant>
        <vt:i4>9</vt:i4>
      </vt:variant>
      <vt:variant>
        <vt:i4>0</vt:i4>
      </vt:variant>
      <vt:variant>
        <vt:i4>5</vt:i4>
      </vt:variant>
      <vt:variant>
        <vt:lpwstr>https://www.iadb.org/es/project/AR-L1130</vt:lpwstr>
      </vt:variant>
      <vt:variant>
        <vt:lpwstr/>
      </vt:variant>
      <vt:variant>
        <vt:i4>4325389</vt:i4>
      </vt:variant>
      <vt:variant>
        <vt:i4>6</vt:i4>
      </vt:variant>
      <vt:variant>
        <vt:i4>0</vt:i4>
      </vt:variant>
      <vt:variant>
        <vt:i4>5</vt:i4>
      </vt:variant>
      <vt:variant>
        <vt:lpwstr>https://www.iadb.org/es/project/AR-L1130</vt:lpwstr>
      </vt:variant>
      <vt:variant>
        <vt:lpwstr/>
      </vt:variant>
      <vt:variant>
        <vt:i4>4325389</vt:i4>
      </vt:variant>
      <vt:variant>
        <vt:i4>3</vt:i4>
      </vt:variant>
      <vt:variant>
        <vt:i4>0</vt:i4>
      </vt:variant>
      <vt:variant>
        <vt:i4>5</vt:i4>
      </vt:variant>
      <vt:variant>
        <vt:lpwstr>https://www.iadb.org/es/project/AR-L1130</vt:lpwstr>
      </vt:variant>
      <vt:variant>
        <vt:lpwstr/>
      </vt:variant>
      <vt:variant>
        <vt:i4>4653056</vt:i4>
      </vt:variant>
      <vt:variant>
        <vt:i4>6</vt:i4>
      </vt:variant>
      <vt:variant>
        <vt:i4>0</vt:i4>
      </vt:variant>
      <vt:variant>
        <vt:i4>5</vt:i4>
      </vt:variant>
      <vt:variant>
        <vt:lpwstr>http://www.cites.org/</vt:lpwstr>
      </vt:variant>
      <vt:variant>
        <vt:lpwstr/>
      </vt:variant>
      <vt:variant>
        <vt:i4>3735602</vt:i4>
      </vt:variant>
      <vt:variant>
        <vt:i4>0</vt:i4>
      </vt:variant>
      <vt:variant>
        <vt:i4>0</vt:i4>
      </vt:variant>
      <vt:variant>
        <vt:i4>5</vt:i4>
      </vt:variant>
      <vt:variant>
        <vt:lpwstr>https://www.ramsar.org/es/humedal/argentina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2021-08-13T03:45:00Z</dcterms:created>
  <dcterms:modified xsi:type="dcterms:W3CDTF">2021-08-18T04:48:00Z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Disclosure Activity">
    <vt:lpwstr>Electronic Links</vt:lpwstr>
  </property>
  <property fmtid="{D5CDD505-2E9C-101B-9397-08002B2CF9AE}" pid="5" name="TaxKeywordTaxHTField">
    <vt:lpwstr/>
  </property>
  <property fmtid="{D5CDD505-2E9C-101B-9397-08002B2CF9AE}" pid="6" name="Series Operations IDB">
    <vt:lpwstr/>
  </property>
  <property fmtid="{D5CDD505-2E9C-101B-9397-08002B2CF9AE}" pid="7" name="Sub-Sector">
    <vt:lpwstr>85;#BANKING MARKET DEVELOPMENT|5f08329b-f2bb-4342-ba75-eb4216b403d4</vt:lpwstr>
  </property>
  <property fmtid="{D5CDD505-2E9C-101B-9397-08002B2CF9AE}" pid="8" name="Country">
    <vt:lpwstr>192;#Panama|7af43a84-776d-43d1-b0f2-8a1f2a8ffc7b</vt:lpwstr>
  </property>
  <property fmtid="{D5CDD505-2E9C-101B-9397-08002B2CF9AE}" pid="9" name="_dlc_DocIdItemGuid">
    <vt:lpwstr>4553b340-e793-42f0-8aca-ad2841d0ed21</vt:lpwstr>
  </property>
  <property fmtid="{D5CDD505-2E9C-101B-9397-08002B2CF9AE}" pid="10" name="Fund IDB">
    <vt:lpwstr>4;#ORC|c028a4b2-ad8b-4cf4-9cac-a2ae6a778e23</vt:lpwstr>
  </property>
  <property fmtid="{D5CDD505-2E9C-101B-9397-08002B2CF9AE}" pid="11" name="Sector IDB">
    <vt:lpwstr>84;#FINANCIAL MARKETS|75500f29-2419-473a-bcd8-84901ddc2aa7</vt:lpwstr>
  </property>
  <property fmtid="{D5CDD505-2E9C-101B-9397-08002B2CF9AE}" pid="12" name="Function Operations IDB">
    <vt:lpwstr>1;#Project Preparation Planning and Design|29ca0c72-1fc4-435f-a09c-28585cb5eac9</vt:lpwstr>
  </property>
  <property fmtid="{D5CDD505-2E9C-101B-9397-08002B2CF9AE}" pid="14" name="ContentTypeId">
    <vt:lpwstr>0x0101001A458A224826124E8B45B1D613300CFC00E7AFD19A684AE84DBBBAF65719B0485E</vt:lpwstr>
  </property>
</Properties>
</file>