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437B" w14:textId="77777777" w:rsidR="00D358CD" w:rsidRPr="001838BE" w:rsidRDefault="009668E0">
      <w:pPr>
        <w:spacing w:before="200" w:after="200"/>
        <w:jc w:val="center"/>
        <w:rPr>
          <w:lang w:val="es-PR"/>
        </w:rPr>
      </w:pPr>
      <w:r w:rsidRPr="001838BE">
        <w:rPr>
          <w:rFonts w:ascii="Arial" w:hAnsi="Arial" w:cs="Arial"/>
          <w:b/>
          <w:lang w:val="es-PR"/>
        </w:rPr>
        <w:t>ABSTRACTO DE COOPERACIÓN TÉCNICA</w:t>
      </w:r>
    </w:p>
    <w:p w14:paraId="73F2B626" w14:textId="77777777" w:rsidR="00D358CD" w:rsidRPr="001838BE" w:rsidRDefault="009668E0">
      <w:pPr>
        <w:spacing w:before="120" w:after="120"/>
        <w:ind w:left="579" w:hanging="579"/>
        <w:rPr>
          <w:lang w:val="es-PR"/>
        </w:rPr>
      </w:pPr>
      <w:r w:rsidRPr="001838BE">
        <w:rPr>
          <w:rFonts w:ascii="Arial" w:hAnsi="Arial" w:cs="Arial"/>
          <w:b/>
          <w:lang w:val="es-PR"/>
        </w:rPr>
        <w:t>I.</w:t>
      </w:r>
      <w:r w:rsidRPr="001838BE">
        <w:rPr>
          <w:rFonts w:ascii="Arial" w:hAnsi="Arial" w:cs="Arial"/>
          <w:b/>
          <w:lang w:val="es-PR"/>
        </w:rPr>
        <w:tab/>
        <w:t>Información Básica del Proyecto</w:t>
      </w:r>
    </w:p>
    <w:tbl>
      <w:tblPr>
        <w:tblStyle w:val="TableGrid"/>
        <w:tblW w:w="500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4054"/>
        <w:gridCol w:w="4966"/>
      </w:tblGrid>
      <w:tr w:rsidR="00D358CD" w14:paraId="3C4CF037" w14:textId="77777777">
        <w:trPr>
          <w:jc w:val="center"/>
        </w:trPr>
        <w:tc>
          <w:tcPr>
            <w:tcW w:w="5250" w:type="dxa"/>
          </w:tcPr>
          <w:p w14:paraId="4142C25F"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País/</w:t>
            </w:r>
            <w:proofErr w:type="spellStart"/>
            <w:r>
              <w:rPr>
                <w:rFonts w:ascii="Arial" w:hAnsi="Arial" w:cs="Arial"/>
                <w:sz w:val="18"/>
                <w:szCs w:val="18"/>
              </w:rPr>
              <w:t>Región</w:t>
            </w:r>
            <w:proofErr w:type="spellEnd"/>
            <w:r>
              <w:rPr>
                <w:rFonts w:ascii="Arial" w:hAnsi="Arial" w:cs="Arial"/>
                <w:sz w:val="18"/>
                <w:szCs w:val="18"/>
              </w:rPr>
              <w:t>:</w:t>
            </w:r>
          </w:p>
        </w:tc>
        <w:tc>
          <w:tcPr>
            <w:tcW w:w="6750" w:type="dxa"/>
          </w:tcPr>
          <w:p w14:paraId="39278603" w14:textId="77777777" w:rsidR="00D358CD" w:rsidRDefault="009668E0">
            <w:pPr>
              <w:spacing w:before="40" w:after="40"/>
            </w:pPr>
            <w:r>
              <w:rPr>
                <w:rFonts w:ascii="Arial" w:hAnsi="Arial" w:cs="Arial"/>
                <w:sz w:val="18"/>
                <w:szCs w:val="18"/>
              </w:rPr>
              <w:t xml:space="preserve">BRASIL/CSC - </w:t>
            </w:r>
            <w:proofErr w:type="spellStart"/>
            <w:r>
              <w:rPr>
                <w:rFonts w:ascii="Arial" w:hAnsi="Arial" w:cs="Arial"/>
                <w:sz w:val="18"/>
                <w:szCs w:val="18"/>
              </w:rPr>
              <w:t>Cono</w:t>
            </w:r>
            <w:proofErr w:type="spellEnd"/>
            <w:r>
              <w:rPr>
                <w:rFonts w:ascii="Arial" w:hAnsi="Arial" w:cs="Arial"/>
                <w:sz w:val="18"/>
                <w:szCs w:val="18"/>
              </w:rPr>
              <w:t xml:space="preserve"> Sur</w:t>
            </w:r>
          </w:p>
        </w:tc>
      </w:tr>
      <w:tr w:rsidR="00D358CD" w:rsidRPr="001838BE" w14:paraId="4A414567" w14:textId="77777777">
        <w:trPr>
          <w:jc w:val="center"/>
        </w:trPr>
        <w:tc>
          <w:tcPr>
            <w:tcW w:w="5250" w:type="dxa"/>
          </w:tcPr>
          <w:p w14:paraId="6EA840A0"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Nombre</w:t>
            </w:r>
            <w:proofErr w:type="spellEnd"/>
            <w:r>
              <w:rPr>
                <w:rFonts w:ascii="Arial" w:hAnsi="Arial" w:cs="Arial"/>
                <w:sz w:val="18"/>
                <w:szCs w:val="18"/>
              </w:rPr>
              <w:t xml:space="preserve"> de la CT:</w:t>
            </w:r>
          </w:p>
        </w:tc>
        <w:tc>
          <w:tcPr>
            <w:tcW w:w="6750" w:type="dxa"/>
          </w:tcPr>
          <w:p w14:paraId="47C42160" w14:textId="77777777" w:rsidR="00D358CD" w:rsidRPr="001838BE" w:rsidRDefault="009668E0">
            <w:pPr>
              <w:spacing w:before="40" w:after="40"/>
              <w:rPr>
                <w:lang w:val="es-PR"/>
              </w:rPr>
            </w:pPr>
            <w:r w:rsidRPr="001838BE">
              <w:rPr>
                <w:rFonts w:ascii="Arial" w:hAnsi="Arial" w:cs="Arial"/>
                <w:sz w:val="18"/>
                <w:szCs w:val="18"/>
                <w:lang w:val="es-PR"/>
              </w:rPr>
              <w:t>Apoyo a la Preparación del Programa de Saneamiento Ambiental de la CAESB - CAESB II</w:t>
            </w:r>
          </w:p>
        </w:tc>
      </w:tr>
      <w:tr w:rsidR="00D358CD" w14:paraId="66E033CE" w14:textId="77777777">
        <w:trPr>
          <w:jc w:val="center"/>
        </w:trPr>
        <w:tc>
          <w:tcPr>
            <w:tcW w:w="5250" w:type="dxa"/>
          </w:tcPr>
          <w:p w14:paraId="45105EFA"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Número</w:t>
            </w:r>
            <w:proofErr w:type="spellEnd"/>
            <w:r>
              <w:rPr>
                <w:rFonts w:ascii="Arial" w:hAnsi="Arial" w:cs="Arial"/>
                <w:sz w:val="18"/>
                <w:szCs w:val="18"/>
              </w:rPr>
              <w:t xml:space="preserve"> de CT:</w:t>
            </w:r>
          </w:p>
        </w:tc>
        <w:tc>
          <w:tcPr>
            <w:tcW w:w="6750" w:type="dxa"/>
          </w:tcPr>
          <w:p w14:paraId="20187F81" w14:textId="77777777" w:rsidR="00D358CD" w:rsidRDefault="009668E0">
            <w:pPr>
              <w:spacing w:before="40" w:after="40"/>
            </w:pPr>
            <w:r>
              <w:rPr>
                <w:rFonts w:ascii="Arial" w:hAnsi="Arial" w:cs="Arial"/>
                <w:sz w:val="18"/>
                <w:szCs w:val="18"/>
              </w:rPr>
              <w:t>BR-T1527</w:t>
            </w:r>
          </w:p>
        </w:tc>
      </w:tr>
      <w:tr w:rsidR="00D358CD" w:rsidRPr="001838BE" w14:paraId="3BCE7336" w14:textId="77777777">
        <w:trPr>
          <w:jc w:val="center"/>
        </w:trPr>
        <w:tc>
          <w:tcPr>
            <w:tcW w:w="5250" w:type="dxa"/>
          </w:tcPr>
          <w:p w14:paraId="42304BAA"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Jefe de </w:t>
            </w:r>
            <w:proofErr w:type="spellStart"/>
            <w:r>
              <w:rPr>
                <w:rFonts w:ascii="Arial" w:hAnsi="Arial" w:cs="Arial"/>
                <w:sz w:val="18"/>
                <w:szCs w:val="18"/>
              </w:rPr>
              <w:t>Equipo</w:t>
            </w:r>
            <w:proofErr w:type="spellEnd"/>
            <w:r>
              <w:rPr>
                <w:rFonts w:ascii="Arial" w:hAnsi="Arial" w:cs="Arial"/>
                <w:sz w:val="18"/>
                <w:szCs w:val="18"/>
              </w:rPr>
              <w:t>/</w:t>
            </w:r>
            <w:proofErr w:type="spellStart"/>
            <w:r>
              <w:rPr>
                <w:rFonts w:ascii="Arial" w:hAnsi="Arial" w:cs="Arial"/>
                <w:sz w:val="18"/>
                <w:szCs w:val="18"/>
              </w:rPr>
              <w:t>Miembros</w:t>
            </w:r>
            <w:proofErr w:type="spellEnd"/>
            <w:r>
              <w:rPr>
                <w:rFonts w:ascii="Arial" w:hAnsi="Arial" w:cs="Arial"/>
                <w:sz w:val="18"/>
                <w:szCs w:val="18"/>
              </w:rPr>
              <w:t>:</w:t>
            </w:r>
          </w:p>
        </w:tc>
        <w:tc>
          <w:tcPr>
            <w:tcW w:w="6750" w:type="dxa"/>
          </w:tcPr>
          <w:p w14:paraId="51D38CD4" w14:textId="77777777" w:rsidR="00D358CD" w:rsidRPr="001838BE" w:rsidRDefault="009668E0">
            <w:pPr>
              <w:spacing w:before="40" w:after="40"/>
              <w:rPr>
                <w:lang w:val="es-PR"/>
              </w:rPr>
            </w:pPr>
            <w:r w:rsidRPr="001838BE">
              <w:rPr>
                <w:rFonts w:ascii="Arial" w:hAnsi="Arial" w:cs="Arial"/>
                <w:sz w:val="18"/>
                <w:szCs w:val="18"/>
                <w:lang w:val="es-PR"/>
              </w:rPr>
              <w:t xml:space="preserve">PEREIRA, TIAGO PENA (INE/WSA) Líder del Equipo; MENDEZ TORRICO, E. GUSTAVO (INE/WSA) </w:t>
            </w:r>
            <w:proofErr w:type="gramStart"/>
            <w:r w:rsidRPr="001838BE">
              <w:rPr>
                <w:rFonts w:ascii="Arial" w:hAnsi="Arial" w:cs="Arial"/>
                <w:sz w:val="18"/>
                <w:szCs w:val="18"/>
                <w:lang w:val="es-PR"/>
              </w:rPr>
              <w:t>Jefe</w:t>
            </w:r>
            <w:proofErr w:type="gramEnd"/>
            <w:r w:rsidRPr="001838BE">
              <w:rPr>
                <w:rFonts w:ascii="Arial" w:hAnsi="Arial" w:cs="Arial"/>
                <w:sz w:val="18"/>
                <w:szCs w:val="18"/>
                <w:lang w:val="es-PR"/>
              </w:rPr>
              <w:t xml:space="preserve"> Alterno del Equipo de Proyecto; GUERRERO RIVERA, MARILYN IVETTE (INE/WSA); BOCCO, MARIA JULIA (INE/WSA); CELESTE MARZO, CRISTINA (LEG/SGO)</w:t>
            </w:r>
          </w:p>
        </w:tc>
      </w:tr>
      <w:tr w:rsidR="00D358CD" w14:paraId="0749C546" w14:textId="77777777">
        <w:trPr>
          <w:jc w:val="center"/>
        </w:trPr>
        <w:tc>
          <w:tcPr>
            <w:tcW w:w="5250" w:type="dxa"/>
          </w:tcPr>
          <w:p w14:paraId="7A26C26B"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Taxonomía</w:t>
            </w:r>
            <w:proofErr w:type="spellEnd"/>
            <w:r>
              <w:rPr>
                <w:rFonts w:ascii="Arial" w:hAnsi="Arial" w:cs="Arial"/>
                <w:sz w:val="18"/>
                <w:szCs w:val="18"/>
              </w:rPr>
              <w:t>:</w:t>
            </w:r>
          </w:p>
        </w:tc>
        <w:tc>
          <w:tcPr>
            <w:tcW w:w="6750" w:type="dxa"/>
          </w:tcPr>
          <w:p w14:paraId="3BFD80FA" w14:textId="77777777" w:rsidR="00D358CD" w:rsidRDefault="009668E0">
            <w:pPr>
              <w:spacing w:before="40" w:after="40"/>
            </w:pPr>
            <w:proofErr w:type="spellStart"/>
            <w:r>
              <w:rPr>
                <w:rFonts w:ascii="Arial" w:hAnsi="Arial" w:cs="Arial"/>
                <w:sz w:val="18"/>
                <w:szCs w:val="18"/>
              </w:rPr>
              <w:t>Apoyo</w:t>
            </w:r>
            <w:proofErr w:type="spellEnd"/>
            <w:r>
              <w:rPr>
                <w:rFonts w:ascii="Arial" w:hAnsi="Arial" w:cs="Arial"/>
                <w:sz w:val="18"/>
                <w:szCs w:val="18"/>
              </w:rPr>
              <w:t xml:space="preserve"> al </w:t>
            </w:r>
            <w:proofErr w:type="spellStart"/>
            <w:r>
              <w:rPr>
                <w:rFonts w:ascii="Arial" w:hAnsi="Arial" w:cs="Arial"/>
                <w:sz w:val="18"/>
                <w:szCs w:val="18"/>
              </w:rPr>
              <w:t>Cliente</w:t>
            </w:r>
            <w:proofErr w:type="spellEnd"/>
          </w:p>
        </w:tc>
      </w:tr>
      <w:tr w:rsidR="00D358CD" w14:paraId="179DB815" w14:textId="77777777">
        <w:trPr>
          <w:jc w:val="center"/>
        </w:trPr>
        <w:tc>
          <w:tcPr>
            <w:tcW w:w="5250" w:type="dxa"/>
          </w:tcPr>
          <w:p w14:paraId="3421C8BA" w14:textId="77777777" w:rsidR="00D358CD" w:rsidRPr="001838BE" w:rsidRDefault="009668E0">
            <w:pPr>
              <w:spacing w:before="40" w:after="40"/>
              <w:ind w:left="115" w:hanging="115"/>
              <w:rPr>
                <w:lang w:val="es-PR"/>
              </w:rPr>
            </w:pPr>
            <w:r w:rsidRPr="001838BE">
              <w:rPr>
                <w:rFonts w:ascii="Arial" w:hAnsi="Arial" w:cs="Arial"/>
                <w:sz w:val="18"/>
                <w:szCs w:val="18"/>
                <w:lang w:val="es-PR"/>
              </w:rPr>
              <w:t>▪</w:t>
            </w:r>
            <w:r w:rsidRPr="001838BE">
              <w:rPr>
                <w:rFonts w:ascii="Arial" w:hAnsi="Arial" w:cs="Arial"/>
                <w:sz w:val="18"/>
                <w:szCs w:val="18"/>
                <w:lang w:val="es-PR"/>
              </w:rPr>
              <w:t xml:space="preserve"> Número y nombre de la operación que apoyará la CT:</w:t>
            </w:r>
          </w:p>
        </w:tc>
        <w:tc>
          <w:tcPr>
            <w:tcW w:w="6750" w:type="dxa"/>
          </w:tcPr>
          <w:p w14:paraId="0F1E4730" w14:textId="77777777" w:rsidR="00D358CD" w:rsidRDefault="009668E0">
            <w:pPr>
              <w:spacing w:before="40" w:after="40"/>
            </w:pPr>
            <w:r>
              <w:rPr>
                <w:rFonts w:ascii="Arial" w:hAnsi="Arial" w:cs="Arial"/>
                <w:sz w:val="18"/>
                <w:szCs w:val="18"/>
              </w:rPr>
              <w:t>N/A</w:t>
            </w:r>
          </w:p>
        </w:tc>
      </w:tr>
      <w:tr w:rsidR="00D358CD" w14:paraId="5B0CA145" w14:textId="77777777">
        <w:trPr>
          <w:jc w:val="center"/>
        </w:trPr>
        <w:tc>
          <w:tcPr>
            <w:tcW w:w="5250" w:type="dxa"/>
          </w:tcPr>
          <w:p w14:paraId="18ABC796" w14:textId="77777777" w:rsidR="00D358CD" w:rsidRPr="001838BE" w:rsidRDefault="009668E0">
            <w:pPr>
              <w:spacing w:before="40" w:after="40"/>
              <w:ind w:left="115" w:hanging="115"/>
              <w:rPr>
                <w:lang w:val="es-PR"/>
              </w:rPr>
            </w:pPr>
            <w:r w:rsidRPr="001838BE">
              <w:rPr>
                <w:rFonts w:ascii="Arial" w:hAnsi="Arial" w:cs="Arial"/>
                <w:sz w:val="18"/>
                <w:szCs w:val="18"/>
                <w:lang w:val="es-PR"/>
              </w:rPr>
              <w:t>▪</w:t>
            </w:r>
            <w:r w:rsidRPr="001838BE">
              <w:rPr>
                <w:rFonts w:ascii="Arial" w:hAnsi="Arial" w:cs="Arial"/>
                <w:sz w:val="18"/>
                <w:szCs w:val="18"/>
                <w:lang w:val="es-PR"/>
              </w:rPr>
              <w:t xml:space="preserve"> Fecha del Abstracto de CT:</w:t>
            </w:r>
          </w:p>
        </w:tc>
        <w:tc>
          <w:tcPr>
            <w:tcW w:w="6750" w:type="dxa"/>
          </w:tcPr>
          <w:p w14:paraId="111483B0" w14:textId="77777777" w:rsidR="00D358CD" w:rsidRDefault="009668E0">
            <w:pPr>
              <w:spacing w:before="40" w:after="40"/>
            </w:pPr>
            <w:r>
              <w:rPr>
                <w:rFonts w:ascii="Arial" w:hAnsi="Arial" w:cs="Arial"/>
                <w:sz w:val="18"/>
                <w:szCs w:val="18"/>
              </w:rPr>
              <w:t>01 Jun 2022</w:t>
            </w:r>
          </w:p>
        </w:tc>
      </w:tr>
      <w:tr w:rsidR="00D358CD" w14:paraId="5D8F26EE" w14:textId="77777777">
        <w:trPr>
          <w:jc w:val="center"/>
        </w:trPr>
        <w:tc>
          <w:tcPr>
            <w:tcW w:w="5250" w:type="dxa"/>
          </w:tcPr>
          <w:p w14:paraId="0E93C5F6"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Beneficiario</w:t>
            </w:r>
            <w:proofErr w:type="spellEnd"/>
            <w:r>
              <w:rPr>
                <w:rFonts w:ascii="Arial" w:hAnsi="Arial" w:cs="Arial"/>
                <w:sz w:val="18"/>
                <w:szCs w:val="18"/>
              </w:rPr>
              <w:t>:</w:t>
            </w:r>
          </w:p>
        </w:tc>
        <w:tc>
          <w:tcPr>
            <w:tcW w:w="6750" w:type="dxa"/>
          </w:tcPr>
          <w:p w14:paraId="561E2570" w14:textId="77777777" w:rsidR="00D358CD" w:rsidRDefault="009668E0">
            <w:pPr>
              <w:spacing w:before="40" w:after="40"/>
            </w:pPr>
            <w:r>
              <w:rPr>
                <w:rFonts w:ascii="Arial" w:hAnsi="Arial" w:cs="Arial"/>
                <w:sz w:val="18"/>
                <w:szCs w:val="18"/>
              </w:rPr>
              <w:t>CAESB</w:t>
            </w:r>
          </w:p>
        </w:tc>
      </w:tr>
      <w:tr w:rsidR="00D358CD" w14:paraId="33B439C1" w14:textId="77777777">
        <w:trPr>
          <w:jc w:val="center"/>
        </w:trPr>
        <w:tc>
          <w:tcPr>
            <w:tcW w:w="5250" w:type="dxa"/>
          </w:tcPr>
          <w:p w14:paraId="57D57238"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Agencia</w:t>
            </w:r>
            <w:proofErr w:type="spellEnd"/>
            <w:r>
              <w:rPr>
                <w:rFonts w:ascii="Arial" w:hAnsi="Arial" w:cs="Arial"/>
                <w:sz w:val="18"/>
                <w:szCs w:val="18"/>
              </w:rPr>
              <w:t xml:space="preserve"> </w:t>
            </w:r>
            <w:proofErr w:type="spellStart"/>
            <w:r>
              <w:rPr>
                <w:rFonts w:ascii="Arial" w:hAnsi="Arial" w:cs="Arial"/>
                <w:sz w:val="18"/>
                <w:szCs w:val="18"/>
              </w:rPr>
              <w:t>Ejecutora</w:t>
            </w:r>
            <w:proofErr w:type="spellEnd"/>
            <w:r>
              <w:rPr>
                <w:rFonts w:ascii="Arial" w:hAnsi="Arial" w:cs="Arial"/>
                <w:sz w:val="18"/>
                <w:szCs w:val="18"/>
              </w:rPr>
              <w:t>:</w:t>
            </w:r>
          </w:p>
        </w:tc>
        <w:tc>
          <w:tcPr>
            <w:tcW w:w="6750" w:type="dxa"/>
          </w:tcPr>
          <w:p w14:paraId="328BAE8E" w14:textId="77777777" w:rsidR="00D358CD" w:rsidRDefault="009668E0">
            <w:pPr>
              <w:spacing w:before="40" w:after="40"/>
            </w:pPr>
            <w:r>
              <w:rPr>
                <w:rFonts w:ascii="Arial" w:hAnsi="Arial" w:cs="Arial"/>
                <w:sz w:val="18"/>
                <w:szCs w:val="18"/>
              </w:rPr>
              <w:t>INTER-AMERICAN DEVELOPMENT BANK</w:t>
            </w:r>
          </w:p>
        </w:tc>
      </w:tr>
      <w:tr w:rsidR="00D358CD" w14:paraId="4DCB086F" w14:textId="77777777">
        <w:trPr>
          <w:jc w:val="center"/>
        </w:trPr>
        <w:tc>
          <w:tcPr>
            <w:tcW w:w="5250" w:type="dxa"/>
          </w:tcPr>
          <w:p w14:paraId="2418757C"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Financiamiento</w:t>
            </w:r>
            <w:proofErr w:type="spellEnd"/>
            <w:r>
              <w:rPr>
                <w:rFonts w:ascii="Arial" w:hAnsi="Arial" w:cs="Arial"/>
                <w:sz w:val="18"/>
                <w:szCs w:val="18"/>
              </w:rPr>
              <w:t xml:space="preserve"> </w:t>
            </w:r>
            <w:proofErr w:type="spellStart"/>
            <w:r>
              <w:rPr>
                <w:rFonts w:ascii="Arial" w:hAnsi="Arial" w:cs="Arial"/>
                <w:sz w:val="18"/>
                <w:szCs w:val="18"/>
              </w:rPr>
              <w:t>solicitado</w:t>
            </w:r>
            <w:proofErr w:type="spellEnd"/>
            <w:r>
              <w:rPr>
                <w:rFonts w:ascii="Arial" w:hAnsi="Arial" w:cs="Arial"/>
                <w:sz w:val="18"/>
                <w:szCs w:val="18"/>
              </w:rPr>
              <w:t xml:space="preserve"> del BID:</w:t>
            </w:r>
          </w:p>
        </w:tc>
        <w:tc>
          <w:tcPr>
            <w:tcW w:w="6750" w:type="dxa"/>
          </w:tcPr>
          <w:p w14:paraId="595FDDC1" w14:textId="77777777" w:rsidR="00D358CD" w:rsidRDefault="009668E0">
            <w:pPr>
              <w:bidi/>
              <w:spacing w:before="40" w:after="40"/>
            </w:pPr>
            <w:r>
              <w:rPr>
                <w:rFonts w:ascii="Arial" w:hAnsi="Arial" w:cs="Arial"/>
                <w:sz w:val="18"/>
                <w:szCs w:val="18"/>
              </w:rPr>
              <w:t>US$100,000.00</w:t>
            </w:r>
          </w:p>
        </w:tc>
      </w:tr>
      <w:tr w:rsidR="00D358CD" w14:paraId="22FFE4BA" w14:textId="77777777">
        <w:trPr>
          <w:jc w:val="center"/>
        </w:trPr>
        <w:tc>
          <w:tcPr>
            <w:tcW w:w="5250" w:type="dxa"/>
          </w:tcPr>
          <w:p w14:paraId="010F6391"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Contrapartida</w:t>
            </w:r>
            <w:proofErr w:type="spellEnd"/>
            <w:r>
              <w:rPr>
                <w:rFonts w:ascii="Arial" w:hAnsi="Arial" w:cs="Arial"/>
                <w:sz w:val="18"/>
                <w:szCs w:val="18"/>
              </w:rPr>
              <w:t xml:space="preserve"> Local:</w:t>
            </w:r>
          </w:p>
        </w:tc>
        <w:tc>
          <w:tcPr>
            <w:tcW w:w="6750" w:type="dxa"/>
          </w:tcPr>
          <w:p w14:paraId="466B71F7" w14:textId="77777777" w:rsidR="00D358CD" w:rsidRDefault="009668E0">
            <w:pPr>
              <w:bidi/>
              <w:spacing w:before="40" w:after="40"/>
            </w:pPr>
            <w:r>
              <w:rPr>
                <w:rFonts w:ascii="Arial" w:hAnsi="Arial" w:cs="Arial"/>
                <w:sz w:val="18"/>
                <w:szCs w:val="18"/>
              </w:rPr>
              <w:t>US$0.00</w:t>
            </w:r>
          </w:p>
        </w:tc>
      </w:tr>
      <w:tr w:rsidR="00D358CD" w14:paraId="0999B9E9" w14:textId="77777777">
        <w:trPr>
          <w:jc w:val="center"/>
        </w:trPr>
        <w:tc>
          <w:tcPr>
            <w:tcW w:w="5250" w:type="dxa"/>
          </w:tcPr>
          <w:p w14:paraId="4DF68A43"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Periodo</w:t>
            </w:r>
            <w:proofErr w:type="spellEnd"/>
            <w:r>
              <w:rPr>
                <w:rFonts w:ascii="Arial" w:hAnsi="Arial" w:cs="Arial"/>
                <w:sz w:val="18"/>
                <w:szCs w:val="18"/>
              </w:rPr>
              <w:t xml:space="preserve"> de </w:t>
            </w:r>
            <w:proofErr w:type="spellStart"/>
            <w:r>
              <w:rPr>
                <w:rFonts w:ascii="Arial" w:hAnsi="Arial" w:cs="Arial"/>
                <w:sz w:val="18"/>
                <w:szCs w:val="18"/>
              </w:rPr>
              <w:t>Desembolso</w:t>
            </w:r>
            <w:proofErr w:type="spellEnd"/>
            <w:r>
              <w:rPr>
                <w:rFonts w:ascii="Arial" w:hAnsi="Arial" w:cs="Arial"/>
                <w:sz w:val="18"/>
                <w:szCs w:val="18"/>
              </w:rPr>
              <w:t>:</w:t>
            </w:r>
          </w:p>
        </w:tc>
        <w:tc>
          <w:tcPr>
            <w:tcW w:w="6750" w:type="dxa"/>
          </w:tcPr>
          <w:p w14:paraId="06230C40" w14:textId="77777777" w:rsidR="00D358CD" w:rsidRDefault="009668E0">
            <w:pPr>
              <w:bidi/>
              <w:spacing w:before="40" w:after="40"/>
            </w:pPr>
            <w:r>
              <w:rPr>
                <w:rFonts w:ascii="Arial" w:hAnsi="Arial" w:cs="Arial"/>
                <w:sz w:val="18"/>
                <w:szCs w:val="18"/>
              </w:rPr>
              <w:t>24 meses</w:t>
            </w:r>
          </w:p>
        </w:tc>
      </w:tr>
      <w:tr w:rsidR="00D358CD" w14:paraId="000D0125" w14:textId="77777777">
        <w:trPr>
          <w:jc w:val="center"/>
        </w:trPr>
        <w:tc>
          <w:tcPr>
            <w:tcW w:w="5250" w:type="dxa"/>
          </w:tcPr>
          <w:p w14:paraId="697DDE22"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Tipos</w:t>
            </w:r>
            <w:proofErr w:type="spellEnd"/>
            <w:r>
              <w:rPr>
                <w:rFonts w:ascii="Arial" w:hAnsi="Arial" w:cs="Arial"/>
                <w:sz w:val="18"/>
                <w:szCs w:val="18"/>
              </w:rPr>
              <w:t xml:space="preserve"> de </w:t>
            </w:r>
            <w:proofErr w:type="spellStart"/>
            <w:r>
              <w:rPr>
                <w:rFonts w:ascii="Arial" w:hAnsi="Arial" w:cs="Arial"/>
                <w:sz w:val="18"/>
                <w:szCs w:val="18"/>
              </w:rPr>
              <w:t>consultores</w:t>
            </w:r>
            <w:proofErr w:type="spellEnd"/>
            <w:r>
              <w:rPr>
                <w:rFonts w:ascii="Arial" w:hAnsi="Arial" w:cs="Arial"/>
                <w:sz w:val="18"/>
                <w:szCs w:val="18"/>
              </w:rPr>
              <w:t>:</w:t>
            </w:r>
          </w:p>
        </w:tc>
        <w:tc>
          <w:tcPr>
            <w:tcW w:w="6750" w:type="dxa"/>
          </w:tcPr>
          <w:p w14:paraId="1CBFAAED" w14:textId="77777777" w:rsidR="00D358CD" w:rsidRDefault="009668E0">
            <w:pPr>
              <w:spacing w:before="40" w:after="40"/>
            </w:pPr>
            <w:proofErr w:type="spellStart"/>
            <w:r>
              <w:rPr>
                <w:rFonts w:ascii="Arial" w:hAnsi="Arial" w:cs="Arial"/>
                <w:sz w:val="18"/>
                <w:szCs w:val="18"/>
              </w:rPr>
              <w:t>Empresas</w:t>
            </w:r>
            <w:proofErr w:type="spellEnd"/>
          </w:p>
        </w:tc>
      </w:tr>
      <w:tr w:rsidR="00D358CD" w:rsidRPr="001838BE" w14:paraId="5EADA59B" w14:textId="77777777">
        <w:trPr>
          <w:jc w:val="center"/>
        </w:trPr>
        <w:tc>
          <w:tcPr>
            <w:tcW w:w="5250" w:type="dxa"/>
          </w:tcPr>
          <w:p w14:paraId="0DF1A104"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Unidad </w:t>
            </w:r>
            <w:proofErr w:type="spellStart"/>
            <w:r>
              <w:rPr>
                <w:rFonts w:ascii="Arial" w:hAnsi="Arial" w:cs="Arial"/>
                <w:sz w:val="18"/>
                <w:szCs w:val="18"/>
              </w:rPr>
              <w:t>Responsable</w:t>
            </w:r>
            <w:proofErr w:type="spellEnd"/>
            <w:r>
              <w:rPr>
                <w:rFonts w:ascii="Arial" w:hAnsi="Arial" w:cs="Arial"/>
                <w:sz w:val="18"/>
                <w:szCs w:val="18"/>
              </w:rPr>
              <w:t xml:space="preserve"> de </w:t>
            </w:r>
            <w:proofErr w:type="spellStart"/>
            <w:r>
              <w:rPr>
                <w:rFonts w:ascii="Arial" w:hAnsi="Arial" w:cs="Arial"/>
                <w:sz w:val="18"/>
                <w:szCs w:val="18"/>
              </w:rPr>
              <w:t>Preparación</w:t>
            </w:r>
            <w:proofErr w:type="spellEnd"/>
            <w:r>
              <w:rPr>
                <w:rFonts w:ascii="Arial" w:hAnsi="Arial" w:cs="Arial"/>
                <w:sz w:val="18"/>
                <w:szCs w:val="18"/>
              </w:rPr>
              <w:t>:</w:t>
            </w:r>
          </w:p>
        </w:tc>
        <w:tc>
          <w:tcPr>
            <w:tcW w:w="6750" w:type="dxa"/>
          </w:tcPr>
          <w:p w14:paraId="09BACF41" w14:textId="77777777" w:rsidR="00D358CD" w:rsidRPr="001838BE" w:rsidRDefault="009668E0">
            <w:pPr>
              <w:spacing w:before="40" w:after="40"/>
              <w:rPr>
                <w:lang w:val="es-PR"/>
              </w:rPr>
            </w:pPr>
            <w:r w:rsidRPr="001838BE">
              <w:rPr>
                <w:rFonts w:ascii="Arial" w:hAnsi="Arial" w:cs="Arial"/>
                <w:sz w:val="18"/>
                <w:szCs w:val="18"/>
                <w:lang w:val="es-PR"/>
              </w:rPr>
              <w:t>INE/WSA - Agua y Saneamiento</w:t>
            </w:r>
          </w:p>
        </w:tc>
      </w:tr>
      <w:tr w:rsidR="00D358CD" w14:paraId="0D810831" w14:textId="77777777">
        <w:trPr>
          <w:jc w:val="center"/>
        </w:trPr>
        <w:tc>
          <w:tcPr>
            <w:tcW w:w="5250" w:type="dxa"/>
          </w:tcPr>
          <w:p w14:paraId="46B70D69" w14:textId="77777777" w:rsidR="00D358CD" w:rsidRDefault="009668E0">
            <w:pPr>
              <w:spacing w:before="40" w:after="40"/>
              <w:ind w:left="115" w:hanging="115"/>
            </w:pPr>
            <w:r>
              <w:rPr>
                <w:rFonts w:ascii="Arial" w:hAnsi="Arial" w:cs="Arial"/>
                <w:sz w:val="18"/>
                <w:szCs w:val="18"/>
              </w:rPr>
              <w:t>▪</w:t>
            </w:r>
            <w:r>
              <w:rPr>
                <w:rFonts w:ascii="Arial" w:hAnsi="Arial" w:cs="Arial"/>
                <w:sz w:val="18"/>
                <w:szCs w:val="18"/>
              </w:rPr>
              <w:t xml:space="preserve"> Unidad </w:t>
            </w:r>
            <w:proofErr w:type="spellStart"/>
            <w:r>
              <w:rPr>
                <w:rFonts w:ascii="Arial" w:hAnsi="Arial" w:cs="Arial"/>
                <w:sz w:val="18"/>
                <w:szCs w:val="18"/>
              </w:rPr>
              <w:t>Responsable</w:t>
            </w:r>
            <w:proofErr w:type="spellEnd"/>
            <w:r>
              <w:rPr>
                <w:rFonts w:ascii="Arial" w:hAnsi="Arial" w:cs="Arial"/>
                <w:sz w:val="18"/>
                <w:szCs w:val="18"/>
              </w:rPr>
              <w:t xml:space="preserve"> de </w:t>
            </w:r>
            <w:proofErr w:type="spellStart"/>
            <w:r>
              <w:rPr>
                <w:rFonts w:ascii="Arial" w:hAnsi="Arial" w:cs="Arial"/>
                <w:sz w:val="18"/>
                <w:szCs w:val="18"/>
              </w:rPr>
              <w:t>Desembolso</w:t>
            </w:r>
            <w:proofErr w:type="spellEnd"/>
            <w:r>
              <w:rPr>
                <w:rFonts w:ascii="Arial" w:hAnsi="Arial" w:cs="Arial"/>
                <w:sz w:val="18"/>
                <w:szCs w:val="18"/>
              </w:rPr>
              <w:t>:</w:t>
            </w:r>
          </w:p>
        </w:tc>
        <w:tc>
          <w:tcPr>
            <w:tcW w:w="6750" w:type="dxa"/>
          </w:tcPr>
          <w:p w14:paraId="778A3E32" w14:textId="77777777" w:rsidR="00D358CD" w:rsidRDefault="009668E0">
            <w:pPr>
              <w:spacing w:before="40" w:after="40"/>
            </w:pPr>
            <w:r>
              <w:rPr>
                <w:rFonts w:ascii="Arial" w:hAnsi="Arial" w:cs="Arial"/>
                <w:sz w:val="18"/>
                <w:szCs w:val="18"/>
              </w:rPr>
              <w:t xml:space="preserve">CSC/CBR - </w:t>
            </w:r>
            <w:proofErr w:type="spellStart"/>
            <w:r>
              <w:rPr>
                <w:rFonts w:ascii="Arial" w:hAnsi="Arial" w:cs="Arial"/>
                <w:sz w:val="18"/>
                <w:szCs w:val="18"/>
              </w:rPr>
              <w:t>Representación</w:t>
            </w:r>
            <w:proofErr w:type="spellEnd"/>
            <w:r>
              <w:rPr>
                <w:rFonts w:ascii="Arial" w:hAnsi="Arial" w:cs="Arial"/>
                <w:sz w:val="18"/>
                <w:szCs w:val="18"/>
              </w:rPr>
              <w:t xml:space="preserve"> </w:t>
            </w:r>
            <w:proofErr w:type="spellStart"/>
            <w:r>
              <w:rPr>
                <w:rFonts w:ascii="Arial" w:hAnsi="Arial" w:cs="Arial"/>
                <w:sz w:val="18"/>
                <w:szCs w:val="18"/>
              </w:rPr>
              <w:t>Brasil</w:t>
            </w:r>
            <w:proofErr w:type="spellEnd"/>
          </w:p>
        </w:tc>
      </w:tr>
      <w:tr w:rsidR="00D358CD" w14:paraId="6B568F8E" w14:textId="77777777">
        <w:trPr>
          <w:jc w:val="center"/>
        </w:trPr>
        <w:tc>
          <w:tcPr>
            <w:tcW w:w="5250" w:type="dxa"/>
          </w:tcPr>
          <w:p w14:paraId="2A23F560" w14:textId="77777777" w:rsidR="00D358CD" w:rsidRPr="001838BE" w:rsidRDefault="009668E0">
            <w:pPr>
              <w:spacing w:before="40" w:after="40"/>
              <w:rPr>
                <w:lang w:val="es-PR"/>
              </w:rPr>
            </w:pPr>
            <w:r w:rsidRPr="001838BE">
              <w:rPr>
                <w:rFonts w:ascii="Arial" w:hAnsi="Arial" w:cs="Arial"/>
                <w:sz w:val="18"/>
                <w:szCs w:val="18"/>
                <w:lang w:val="es-PR"/>
              </w:rPr>
              <w:t>▪</w:t>
            </w:r>
            <w:r w:rsidRPr="001838BE">
              <w:rPr>
                <w:rFonts w:ascii="Arial" w:hAnsi="Arial" w:cs="Arial"/>
                <w:sz w:val="18"/>
                <w:szCs w:val="18"/>
                <w:lang w:val="es-PR"/>
              </w:rPr>
              <w:t xml:space="preserve"> CT incluida en la Estrategia de País (s/n):</w:t>
            </w:r>
            <w:r w:rsidRPr="001838BE">
              <w:rPr>
                <w:rFonts w:ascii="Arial" w:hAnsi="Arial" w:cs="Arial"/>
                <w:sz w:val="18"/>
                <w:szCs w:val="18"/>
                <w:lang w:val="es-PR"/>
              </w:rPr>
              <w:br/>
            </w:r>
            <w:r w:rsidRPr="001838BE">
              <w:rPr>
                <w:rFonts w:ascii="Arial" w:hAnsi="Arial" w:cs="Arial"/>
                <w:sz w:val="18"/>
                <w:szCs w:val="18"/>
                <w:lang w:val="es-PR"/>
              </w:rPr>
              <w:br/>
              <w:t>▪ CT incluida en CPD (s/n):</w:t>
            </w:r>
          </w:p>
        </w:tc>
        <w:tc>
          <w:tcPr>
            <w:tcW w:w="6750" w:type="dxa"/>
          </w:tcPr>
          <w:p w14:paraId="408938D8" w14:textId="77777777" w:rsidR="00D358CD" w:rsidRDefault="009668E0">
            <w:pPr>
              <w:spacing w:before="40" w:after="40"/>
            </w:pPr>
            <w:r>
              <w:rPr>
                <w:rFonts w:ascii="Arial" w:hAnsi="Arial" w:cs="Arial"/>
                <w:sz w:val="18"/>
                <w:szCs w:val="18"/>
              </w:rPr>
              <w:t>No</w:t>
            </w:r>
            <w:r>
              <w:rPr>
                <w:rFonts w:ascii="Arial" w:hAnsi="Arial" w:cs="Arial"/>
                <w:sz w:val="18"/>
                <w:szCs w:val="18"/>
              </w:rPr>
              <w:br/>
            </w:r>
            <w:r>
              <w:rPr>
                <w:rFonts w:ascii="Arial" w:hAnsi="Arial" w:cs="Arial"/>
                <w:sz w:val="18"/>
                <w:szCs w:val="18"/>
              </w:rPr>
              <w:br/>
            </w:r>
            <w:proofErr w:type="spellStart"/>
            <w:r>
              <w:rPr>
                <w:rFonts w:ascii="Arial" w:hAnsi="Arial" w:cs="Arial"/>
                <w:sz w:val="18"/>
                <w:szCs w:val="18"/>
              </w:rPr>
              <w:t>No</w:t>
            </w:r>
            <w:proofErr w:type="spellEnd"/>
          </w:p>
        </w:tc>
      </w:tr>
      <w:tr w:rsidR="00D358CD" w:rsidRPr="001838BE" w14:paraId="13BDA332" w14:textId="77777777">
        <w:trPr>
          <w:jc w:val="center"/>
        </w:trPr>
        <w:tc>
          <w:tcPr>
            <w:tcW w:w="5250" w:type="dxa"/>
          </w:tcPr>
          <w:p w14:paraId="72CE39A9" w14:textId="77777777" w:rsidR="00D358CD" w:rsidRPr="001838BE" w:rsidRDefault="009668E0">
            <w:pPr>
              <w:spacing w:before="40" w:after="40"/>
              <w:ind w:left="115" w:hanging="115"/>
              <w:rPr>
                <w:lang w:val="es-PR"/>
              </w:rPr>
            </w:pPr>
            <w:r w:rsidRPr="001838BE">
              <w:rPr>
                <w:rFonts w:ascii="Arial" w:hAnsi="Arial" w:cs="Arial"/>
                <w:sz w:val="18"/>
                <w:szCs w:val="18"/>
                <w:lang w:val="es-PR"/>
              </w:rPr>
              <w:t>▪</w:t>
            </w:r>
            <w:r w:rsidRPr="001838BE">
              <w:rPr>
                <w:rFonts w:ascii="Arial" w:hAnsi="Arial" w:cs="Arial"/>
                <w:sz w:val="18"/>
                <w:szCs w:val="18"/>
                <w:lang w:val="es-PR"/>
              </w:rPr>
              <w:t xml:space="preserve"> Alineación a la Actualización de la Estrategia Institucional 2010-2020:</w:t>
            </w:r>
          </w:p>
        </w:tc>
        <w:tc>
          <w:tcPr>
            <w:tcW w:w="6750" w:type="dxa"/>
          </w:tcPr>
          <w:p w14:paraId="6C870AFE" w14:textId="77777777" w:rsidR="00D358CD" w:rsidRPr="001838BE" w:rsidRDefault="009668E0">
            <w:pPr>
              <w:spacing w:before="40" w:after="40"/>
              <w:rPr>
                <w:lang w:val="es-PR"/>
              </w:rPr>
            </w:pPr>
            <w:r w:rsidRPr="001838BE">
              <w:rPr>
                <w:rFonts w:ascii="Arial" w:hAnsi="Arial" w:cs="Arial"/>
                <w:sz w:val="18"/>
                <w:szCs w:val="18"/>
                <w:lang w:val="es-PR"/>
              </w:rPr>
              <w:t>Inclusión social e igualdad; Productividad e innovación; Capacidad instituci</w:t>
            </w:r>
            <w:r w:rsidRPr="001838BE">
              <w:rPr>
                <w:rFonts w:ascii="Arial" w:hAnsi="Arial" w:cs="Arial"/>
                <w:sz w:val="18"/>
                <w:szCs w:val="18"/>
                <w:lang w:val="es-PR"/>
              </w:rPr>
              <w:t>onal y estado de derecho; Sostenibilidad ambiental; Igualdad de género</w:t>
            </w:r>
          </w:p>
        </w:tc>
      </w:tr>
      <w:tr w:rsidR="00D358CD" w:rsidRPr="001838BE" w14:paraId="0C5588AA" w14:textId="77777777">
        <w:trPr>
          <w:jc w:val="center"/>
        </w:trPr>
        <w:tc>
          <w:tcPr>
            <w:tcW w:w="5250" w:type="dxa"/>
          </w:tcPr>
          <w:p w14:paraId="6D2A5E72" w14:textId="77777777" w:rsidR="00D358CD" w:rsidRPr="001838BE" w:rsidRDefault="00D358CD">
            <w:pPr>
              <w:rPr>
                <w:lang w:val="es-PR"/>
              </w:rPr>
            </w:pPr>
          </w:p>
        </w:tc>
        <w:tc>
          <w:tcPr>
            <w:tcW w:w="6750" w:type="dxa"/>
          </w:tcPr>
          <w:p w14:paraId="0D763ED7" w14:textId="77777777" w:rsidR="00D358CD" w:rsidRPr="001838BE" w:rsidRDefault="00D358CD">
            <w:pPr>
              <w:rPr>
                <w:lang w:val="es-PR"/>
              </w:rPr>
            </w:pPr>
          </w:p>
        </w:tc>
      </w:tr>
    </w:tbl>
    <w:p w14:paraId="48688AF8" w14:textId="77777777" w:rsidR="00D358CD" w:rsidRPr="001838BE" w:rsidRDefault="009668E0">
      <w:pPr>
        <w:spacing w:before="120" w:after="120"/>
        <w:ind w:left="579" w:hanging="579"/>
        <w:rPr>
          <w:lang w:val="es-PR"/>
        </w:rPr>
      </w:pPr>
      <w:r w:rsidRPr="001838BE">
        <w:rPr>
          <w:rFonts w:ascii="Arial" w:hAnsi="Arial" w:cs="Arial"/>
          <w:b/>
          <w:lang w:val="es-PR"/>
        </w:rPr>
        <w:t>II.</w:t>
      </w:r>
      <w:r w:rsidRPr="001838BE">
        <w:rPr>
          <w:rFonts w:ascii="Arial" w:hAnsi="Arial" w:cs="Arial"/>
          <w:b/>
          <w:lang w:val="es-PR"/>
        </w:rPr>
        <w:tab/>
        <w:t>Objetivos y Justificación de la CT</w:t>
      </w:r>
    </w:p>
    <w:p w14:paraId="6DA8222F" w14:textId="5B08677C" w:rsidR="00D358CD" w:rsidRPr="001838BE" w:rsidRDefault="009668E0">
      <w:pPr>
        <w:spacing w:before="120" w:after="120"/>
        <w:ind w:left="579" w:hanging="579"/>
        <w:jc w:val="both"/>
        <w:rPr>
          <w:lang w:val="es-PR"/>
        </w:rPr>
      </w:pPr>
      <w:r w:rsidRPr="001838BE">
        <w:rPr>
          <w:rFonts w:ascii="Arial" w:hAnsi="Arial" w:cs="Arial"/>
          <w:lang w:val="es-PR"/>
        </w:rPr>
        <w:t>2.1</w:t>
      </w:r>
      <w:r w:rsidRPr="001838BE">
        <w:rPr>
          <w:rFonts w:ascii="Arial" w:hAnsi="Arial" w:cs="Arial"/>
          <w:lang w:val="es-PR"/>
        </w:rPr>
        <w:tab/>
        <w:t xml:space="preserve">La CT tiene como objetivo apoyar en la elaboración de estudios, documentos operativos, proyectos y otras actividades requeridas para la </w:t>
      </w:r>
      <w:r w:rsidRPr="001838BE">
        <w:rPr>
          <w:rFonts w:ascii="Arial" w:hAnsi="Arial" w:cs="Arial"/>
          <w:lang w:val="es-PR"/>
        </w:rPr>
        <w:t>definición, planificación y preparación adecuada del Preparación del Programa de Saneamiento Ambiental de la CAESB - CAESB II, y al mismo tiempo generar condiciones para una eficiente ejecución de este.</w:t>
      </w:r>
      <w:r w:rsidR="001838BE">
        <w:rPr>
          <w:rFonts w:ascii="Arial" w:hAnsi="Arial" w:cs="Arial"/>
          <w:lang w:val="es-PR"/>
        </w:rPr>
        <w:t xml:space="preserve"> </w:t>
      </w:r>
      <w:r w:rsidRPr="001838BE">
        <w:rPr>
          <w:rFonts w:ascii="Arial" w:hAnsi="Arial" w:cs="Arial"/>
          <w:lang w:val="es-PR"/>
        </w:rPr>
        <w:t>Sobre los servicios de agua, que incluyen, entre otro</w:t>
      </w:r>
      <w:r w:rsidRPr="001838BE">
        <w:rPr>
          <w:rFonts w:ascii="Arial" w:hAnsi="Arial" w:cs="Arial"/>
          <w:lang w:val="es-PR"/>
        </w:rPr>
        <w:t>s, captación, tratamiento y distribución de agua, C</w:t>
      </w:r>
      <w:r w:rsidR="001838BE">
        <w:rPr>
          <w:rFonts w:ascii="Arial" w:hAnsi="Arial" w:cs="Arial"/>
          <w:lang w:val="es-PR"/>
        </w:rPr>
        <w:t>AESB</w:t>
      </w:r>
      <w:r w:rsidRPr="001838BE">
        <w:rPr>
          <w:rFonts w:ascii="Arial" w:hAnsi="Arial" w:cs="Arial"/>
          <w:lang w:val="es-PR"/>
        </w:rPr>
        <w:t xml:space="preserve"> ha venido, por un lado, revitalizando y modernizando los sistemas existentes y, por otro lado, implementando nuevos sistemas de producción. En cuanto a la revitalización y modernización de los sistema</w:t>
      </w:r>
      <w:r w:rsidRPr="001838BE">
        <w:rPr>
          <w:rFonts w:ascii="Arial" w:hAnsi="Arial" w:cs="Arial"/>
          <w:lang w:val="es-PR"/>
        </w:rPr>
        <w:t xml:space="preserve">s existentes, uno de los principales objetivos es mantener la calidad en la prestación de los servicios con un enfoque en la gestión de pérdidas de agua. En general, el aumento de los indicadores de pérdida de agua en un </w:t>
      </w:r>
      <w:r w:rsidR="001838BE" w:rsidRPr="001838BE">
        <w:rPr>
          <w:rFonts w:ascii="Arial" w:hAnsi="Arial" w:cs="Arial"/>
          <w:lang w:val="es-PR"/>
        </w:rPr>
        <w:t>sistema</w:t>
      </w:r>
      <w:r w:rsidRPr="001838BE">
        <w:rPr>
          <w:rFonts w:ascii="Arial" w:hAnsi="Arial" w:cs="Arial"/>
          <w:lang w:val="es-PR"/>
        </w:rPr>
        <w:t xml:space="preserve"> se traduce en una baja efi</w:t>
      </w:r>
      <w:r w:rsidRPr="001838BE">
        <w:rPr>
          <w:rFonts w:ascii="Arial" w:hAnsi="Arial" w:cs="Arial"/>
          <w:lang w:val="es-PR"/>
        </w:rPr>
        <w:t>ciencia energética de las unidades operativas, especialmente de las unidades de bombeo.</w:t>
      </w:r>
    </w:p>
    <w:p w14:paraId="019B1F1B" w14:textId="77777777" w:rsidR="009668E0" w:rsidRDefault="009668E0">
      <w:pPr>
        <w:spacing w:before="120" w:after="120"/>
        <w:ind w:left="579" w:hanging="579"/>
        <w:jc w:val="both"/>
        <w:rPr>
          <w:rFonts w:ascii="Arial" w:hAnsi="Arial" w:cs="Arial"/>
          <w:lang w:val="es-PR"/>
        </w:rPr>
      </w:pPr>
      <w:r w:rsidRPr="001838BE">
        <w:rPr>
          <w:rFonts w:ascii="Arial" w:hAnsi="Arial" w:cs="Arial"/>
          <w:lang w:val="es-PR"/>
        </w:rPr>
        <w:t>2.2</w:t>
      </w:r>
      <w:r w:rsidRPr="001838BE">
        <w:rPr>
          <w:rFonts w:ascii="Arial" w:hAnsi="Arial" w:cs="Arial"/>
          <w:lang w:val="es-PR"/>
        </w:rPr>
        <w:tab/>
        <w:t>La Región del Distrito Federal (DF) ocupa un área de 5.800 Km2 de la región central del Brasil y está conformado por el Plan Piloto (Brasilia) y regiones administra</w:t>
      </w:r>
      <w:r w:rsidRPr="001838BE">
        <w:rPr>
          <w:rFonts w:ascii="Arial" w:hAnsi="Arial" w:cs="Arial"/>
          <w:lang w:val="es-PR"/>
        </w:rPr>
        <w:t>tivas. La población estimada es de 3,1 millones de personas, siendo tercera más populosa del país (IBGE 2021). El DF contribuye con 3,9% al PIB del Brasil. Los servicios de agua y alcantarillado son de responsabilidad de la Compañía de Saneamiento Ambienta</w:t>
      </w:r>
      <w:r w:rsidRPr="001838BE">
        <w:rPr>
          <w:rFonts w:ascii="Arial" w:hAnsi="Arial" w:cs="Arial"/>
          <w:lang w:val="es-PR"/>
        </w:rPr>
        <w:t>l del DF (CAESB), una empresa pública de categoría sociedad de economía mixta.</w:t>
      </w:r>
    </w:p>
    <w:p w14:paraId="621C5C68" w14:textId="37050E0D" w:rsidR="001838BE" w:rsidRDefault="001838BE">
      <w:pPr>
        <w:spacing w:before="120" w:after="120"/>
        <w:ind w:left="579" w:hanging="579"/>
        <w:jc w:val="both"/>
        <w:rPr>
          <w:rFonts w:ascii="Arial" w:hAnsi="Arial" w:cs="Arial"/>
          <w:lang w:val="es-PR"/>
        </w:rPr>
      </w:pPr>
      <w:r>
        <w:rPr>
          <w:rFonts w:ascii="Arial" w:hAnsi="Arial" w:cs="Arial"/>
          <w:lang w:val="es-PR"/>
        </w:rPr>
        <w:lastRenderedPageBreak/>
        <w:t xml:space="preserve">2.3 </w:t>
      </w:r>
      <w:r w:rsidR="009668E0">
        <w:rPr>
          <w:rFonts w:ascii="Arial" w:hAnsi="Arial" w:cs="Arial"/>
          <w:lang w:val="es-PR"/>
        </w:rPr>
        <w:tab/>
      </w:r>
      <w:r w:rsidR="009668E0" w:rsidRPr="001838BE">
        <w:rPr>
          <w:rFonts w:ascii="Arial" w:hAnsi="Arial" w:cs="Arial"/>
          <w:lang w:val="es-PR"/>
        </w:rPr>
        <w:t xml:space="preserve">En las últimas décadas, la </w:t>
      </w:r>
      <w:r w:rsidRPr="001838BE">
        <w:rPr>
          <w:rFonts w:ascii="Arial" w:hAnsi="Arial" w:cs="Arial"/>
          <w:lang w:val="es-PR"/>
        </w:rPr>
        <w:t>CAESB</w:t>
      </w:r>
      <w:r w:rsidR="009668E0" w:rsidRPr="001838BE">
        <w:rPr>
          <w:rFonts w:ascii="Arial" w:hAnsi="Arial" w:cs="Arial"/>
          <w:lang w:val="es-PR"/>
        </w:rPr>
        <w:t xml:space="preserve"> ha realizado un esfuerzo considerable para extender sus servicios de abastecimiento de agua, recolección y tratamiento de aguas residuales a tod</w:t>
      </w:r>
      <w:r w:rsidR="009668E0" w:rsidRPr="001838BE">
        <w:rPr>
          <w:rFonts w:ascii="Arial" w:hAnsi="Arial" w:cs="Arial"/>
          <w:lang w:val="es-PR"/>
        </w:rPr>
        <w:t>a la población del Distrito Federal</w:t>
      </w:r>
      <w:r w:rsidR="009668E0" w:rsidRPr="001838BE">
        <w:rPr>
          <w:rFonts w:ascii="Arial" w:hAnsi="Arial" w:cs="Arial"/>
          <w:lang w:val="es-PR"/>
        </w:rPr>
        <w:t xml:space="preserve">. Actualmente, con aproximadamente 99% de cobertura con abastecimiento de agua, 91% de cobertura con alcantarillado sanitario y tratamiento del 100% de las aguas residuales recolectadas, </w:t>
      </w:r>
      <w:r w:rsidRPr="001838BE">
        <w:rPr>
          <w:rFonts w:ascii="Arial" w:hAnsi="Arial" w:cs="Arial"/>
          <w:lang w:val="es-PR"/>
        </w:rPr>
        <w:t>CAESB</w:t>
      </w:r>
      <w:r w:rsidR="009668E0" w:rsidRPr="001838BE">
        <w:rPr>
          <w:rFonts w:ascii="Arial" w:hAnsi="Arial" w:cs="Arial"/>
          <w:lang w:val="es-PR"/>
        </w:rPr>
        <w:t xml:space="preserve"> ocupa una posición privileg</w:t>
      </w:r>
      <w:r w:rsidR="009668E0" w:rsidRPr="001838BE">
        <w:rPr>
          <w:rFonts w:ascii="Arial" w:hAnsi="Arial" w:cs="Arial"/>
          <w:lang w:val="es-PR"/>
        </w:rPr>
        <w:t xml:space="preserve">iada en el sector de saneamiento básico brasileño. Esta situación contribuye significativamente para que el Índice de Desarrollo Humano (IDHM) - Distrito Federal, de 0,824, según el Atlas de Desarrollo Humano de Brasil (2013), sea uno de los más altos del </w:t>
      </w:r>
      <w:r w:rsidR="009668E0" w:rsidRPr="001838BE">
        <w:rPr>
          <w:rFonts w:ascii="Arial" w:hAnsi="Arial" w:cs="Arial"/>
          <w:lang w:val="es-PR"/>
        </w:rPr>
        <w:t>país.</w:t>
      </w:r>
      <w:r w:rsidR="009668E0" w:rsidRPr="001838BE">
        <w:rPr>
          <w:rFonts w:ascii="Arial" w:hAnsi="Arial" w:cs="Arial"/>
          <w:lang w:val="es-PR"/>
        </w:rPr>
        <w:br/>
        <w:t>Sin embargo, con el crecimiento de la capital y el consecuente aumento en la demanda de agua, el tema del alcantarillado sanitario en el DF ha adquirido una importancia creciente en el balance hídrico de la región, dado que una de las principales fue</w:t>
      </w:r>
      <w:r w:rsidR="009668E0" w:rsidRPr="001838BE">
        <w:rPr>
          <w:rFonts w:ascii="Arial" w:hAnsi="Arial" w:cs="Arial"/>
          <w:lang w:val="es-PR"/>
        </w:rPr>
        <w:t xml:space="preserve">ntes utilizadas por la Empresa, el Lago </w:t>
      </w:r>
      <w:proofErr w:type="spellStart"/>
      <w:r w:rsidR="009668E0" w:rsidRPr="001838BE">
        <w:rPr>
          <w:rFonts w:ascii="Arial" w:hAnsi="Arial" w:cs="Arial"/>
          <w:lang w:val="es-PR"/>
        </w:rPr>
        <w:t>Paranoá</w:t>
      </w:r>
      <w:proofErr w:type="spellEnd"/>
      <w:r w:rsidR="009668E0" w:rsidRPr="001838BE">
        <w:rPr>
          <w:rFonts w:ascii="Arial" w:hAnsi="Arial" w:cs="Arial"/>
          <w:lang w:val="es-PR"/>
        </w:rPr>
        <w:t>, es también cuerpo receptor de efluentes sanitarios tratados producidos en la región.</w:t>
      </w:r>
    </w:p>
    <w:p w14:paraId="663459F6" w14:textId="722420D5" w:rsidR="00D358CD" w:rsidRPr="001838BE" w:rsidRDefault="009668E0">
      <w:pPr>
        <w:spacing w:before="120" w:after="120"/>
        <w:ind w:left="579" w:hanging="579"/>
        <w:jc w:val="both"/>
        <w:rPr>
          <w:lang w:val="es-PR"/>
        </w:rPr>
      </w:pPr>
      <w:r>
        <w:rPr>
          <w:rFonts w:ascii="Arial" w:hAnsi="Arial" w:cs="Arial"/>
          <w:lang w:val="es-PR"/>
        </w:rPr>
        <w:t xml:space="preserve">2.4 </w:t>
      </w:r>
      <w:r>
        <w:rPr>
          <w:rFonts w:ascii="Arial" w:hAnsi="Arial" w:cs="Arial"/>
          <w:lang w:val="es-PR"/>
        </w:rPr>
        <w:tab/>
      </w:r>
      <w:r w:rsidRPr="001838BE">
        <w:rPr>
          <w:rFonts w:ascii="Arial" w:hAnsi="Arial" w:cs="Arial"/>
          <w:lang w:val="es-PR"/>
        </w:rPr>
        <w:t xml:space="preserve">Para mantener la calidad del servicio prestado en sus estaciones de tratamiento de aguas residuales, </w:t>
      </w:r>
      <w:r w:rsidR="001838BE" w:rsidRPr="001838BE">
        <w:rPr>
          <w:rFonts w:ascii="Arial" w:hAnsi="Arial" w:cs="Arial"/>
          <w:lang w:val="es-PR"/>
        </w:rPr>
        <w:t>CAESB</w:t>
      </w:r>
      <w:r w:rsidRPr="001838BE">
        <w:rPr>
          <w:rFonts w:ascii="Arial" w:hAnsi="Arial" w:cs="Arial"/>
          <w:lang w:val="es-PR"/>
        </w:rPr>
        <w:t xml:space="preserve"> ha enfrentado a</w:t>
      </w:r>
      <w:r w:rsidRPr="001838BE">
        <w:rPr>
          <w:rFonts w:ascii="Arial" w:hAnsi="Arial" w:cs="Arial"/>
          <w:lang w:val="es-PR"/>
        </w:rPr>
        <w:t>lgunos problemas que requieren una gran atención, para no comprometer la calidad de sus futuras fuentes de agua: necesidad de ampliar la capacidad de tratamiento y necesidad de ampliar las redes de alcantarillado (para lograr servicios universales de sanea</w:t>
      </w:r>
      <w:r w:rsidRPr="001838BE">
        <w:rPr>
          <w:rFonts w:ascii="Arial" w:hAnsi="Arial" w:cs="Arial"/>
          <w:lang w:val="es-PR"/>
        </w:rPr>
        <w:t>miento en el DF); y también necesidad de revitalizar unidades operativas del sistema de alcantarillado sanitario.</w:t>
      </w:r>
      <w:r w:rsidRPr="001838BE">
        <w:rPr>
          <w:rFonts w:ascii="Arial" w:hAnsi="Arial" w:cs="Arial"/>
          <w:lang w:val="es-PR"/>
        </w:rPr>
        <w:br/>
        <w:t xml:space="preserve">Así, para gestionar los indicadores de pérdidas en niveles de excelencia en los sistemas de abastecimiento de agua existentes, la </w:t>
      </w:r>
      <w:r w:rsidR="001838BE" w:rsidRPr="001838BE">
        <w:rPr>
          <w:rFonts w:ascii="Arial" w:hAnsi="Arial" w:cs="Arial"/>
          <w:lang w:val="es-PR"/>
        </w:rPr>
        <w:t>CAESB</w:t>
      </w:r>
      <w:r w:rsidRPr="001838BE">
        <w:rPr>
          <w:rFonts w:ascii="Arial" w:hAnsi="Arial" w:cs="Arial"/>
          <w:lang w:val="es-PR"/>
        </w:rPr>
        <w:t xml:space="preserve"> tiene </w:t>
      </w:r>
      <w:r w:rsidRPr="001838BE">
        <w:rPr>
          <w:rFonts w:ascii="Arial" w:hAnsi="Arial" w:cs="Arial"/>
          <w:lang w:val="es-PR"/>
        </w:rPr>
        <w:t>la necesidad de acciones inmediatas, con el fin de aumentar la oferta de agua tratada para reducir las pérdidas y, en consecuencia, aumentar la eficiencia energética de sus unidades operativas: (i) ampliación de los sistemas de producción y distribución de</w:t>
      </w:r>
      <w:r w:rsidRPr="001838BE">
        <w:rPr>
          <w:rFonts w:ascii="Arial" w:hAnsi="Arial" w:cs="Arial"/>
          <w:lang w:val="es-PR"/>
        </w:rPr>
        <w:t xml:space="preserve"> agua, además de la necesidad de revitalizar las unidades del sistema de suministro de agua; (</w:t>
      </w:r>
      <w:proofErr w:type="spellStart"/>
      <w:r w:rsidRPr="001838BE">
        <w:rPr>
          <w:rFonts w:ascii="Arial" w:hAnsi="Arial" w:cs="Arial"/>
          <w:lang w:val="es-PR"/>
        </w:rPr>
        <w:t>ii</w:t>
      </w:r>
      <w:proofErr w:type="spellEnd"/>
      <w:r w:rsidRPr="001838BE">
        <w:rPr>
          <w:rFonts w:ascii="Arial" w:hAnsi="Arial" w:cs="Arial"/>
          <w:lang w:val="es-PR"/>
        </w:rPr>
        <w:t xml:space="preserve">) reducción de pérdidas aparentes con la continuidad a las acciones de Gestión de </w:t>
      </w:r>
      <w:proofErr w:type="spellStart"/>
      <w:r w:rsidRPr="001838BE">
        <w:rPr>
          <w:rFonts w:ascii="Arial" w:hAnsi="Arial" w:cs="Arial"/>
          <w:lang w:val="es-PR"/>
        </w:rPr>
        <w:t>Micromedición</w:t>
      </w:r>
      <w:proofErr w:type="spellEnd"/>
      <w:r w:rsidRPr="001838BE">
        <w:rPr>
          <w:rFonts w:ascii="Arial" w:hAnsi="Arial" w:cs="Arial"/>
          <w:lang w:val="es-PR"/>
        </w:rPr>
        <w:t xml:space="preserve"> desarrolladas en </w:t>
      </w:r>
      <w:r w:rsidR="001838BE" w:rsidRPr="001838BE">
        <w:rPr>
          <w:rFonts w:ascii="Arial" w:hAnsi="Arial" w:cs="Arial"/>
          <w:lang w:val="es-PR"/>
        </w:rPr>
        <w:t>CAESB</w:t>
      </w:r>
      <w:r w:rsidRPr="001838BE">
        <w:rPr>
          <w:rFonts w:ascii="Arial" w:hAnsi="Arial" w:cs="Arial"/>
          <w:lang w:val="es-PR"/>
        </w:rPr>
        <w:t>, con la adquisición de nuevos medidores d</w:t>
      </w:r>
      <w:r w:rsidRPr="001838BE">
        <w:rPr>
          <w:rFonts w:ascii="Arial" w:hAnsi="Arial" w:cs="Arial"/>
          <w:lang w:val="es-PR"/>
        </w:rPr>
        <w:t>e agua y la ampliación de la telemetría de medidores de agua instalados; (</w:t>
      </w:r>
      <w:proofErr w:type="spellStart"/>
      <w:r w:rsidRPr="001838BE">
        <w:rPr>
          <w:rFonts w:ascii="Arial" w:hAnsi="Arial" w:cs="Arial"/>
          <w:lang w:val="es-PR"/>
        </w:rPr>
        <w:t>iii</w:t>
      </w:r>
      <w:proofErr w:type="spellEnd"/>
      <w:r w:rsidRPr="001838BE">
        <w:rPr>
          <w:rFonts w:ascii="Arial" w:hAnsi="Arial" w:cs="Arial"/>
          <w:lang w:val="es-PR"/>
        </w:rPr>
        <w:t>) reducción de pérdidas reales: a) ampliar la automatización en la infraestructura de las unidades operativas del sistema de producción y distribución de agua; b) avanzar en la se</w:t>
      </w:r>
      <w:r w:rsidRPr="001838BE">
        <w:rPr>
          <w:rFonts w:ascii="Arial" w:hAnsi="Arial" w:cs="Arial"/>
          <w:lang w:val="es-PR"/>
        </w:rPr>
        <w:t>ctorización de las redes de distribución de agua, con acciones de implementación de distritos de medición y control (DMC) y reposición de redes de distribución de agua; c) implementar dispositivos que permitan el monitoreo de las redes de distribución para</w:t>
      </w:r>
      <w:r w:rsidRPr="001838BE">
        <w:rPr>
          <w:rFonts w:ascii="Arial" w:hAnsi="Arial" w:cs="Arial"/>
          <w:lang w:val="es-PR"/>
        </w:rPr>
        <w:t xml:space="preserve"> identificar pérdidas.</w:t>
      </w:r>
    </w:p>
    <w:p w14:paraId="016C19FF" w14:textId="77777777" w:rsidR="00D358CD" w:rsidRPr="001838BE" w:rsidRDefault="009668E0">
      <w:pPr>
        <w:spacing w:before="120" w:after="120"/>
        <w:ind w:left="579" w:hanging="579"/>
        <w:rPr>
          <w:lang w:val="es-PR"/>
        </w:rPr>
      </w:pPr>
      <w:r w:rsidRPr="001838BE">
        <w:rPr>
          <w:rFonts w:ascii="Arial" w:hAnsi="Arial" w:cs="Arial"/>
          <w:b/>
          <w:lang w:val="es-PR"/>
        </w:rPr>
        <w:t>III.</w:t>
      </w:r>
      <w:r w:rsidRPr="001838BE">
        <w:rPr>
          <w:rFonts w:ascii="Arial" w:hAnsi="Arial" w:cs="Arial"/>
          <w:b/>
          <w:lang w:val="es-PR"/>
        </w:rPr>
        <w:tab/>
        <w:t>Descripción de las Actividades y Resultados</w:t>
      </w:r>
    </w:p>
    <w:p w14:paraId="2B2E0722" w14:textId="21955DF0" w:rsidR="00D358CD" w:rsidRPr="001838BE" w:rsidRDefault="009668E0">
      <w:pPr>
        <w:spacing w:before="120" w:after="120"/>
        <w:ind w:left="579" w:hanging="579"/>
        <w:jc w:val="both"/>
        <w:rPr>
          <w:lang w:val="es-PR"/>
        </w:rPr>
      </w:pPr>
      <w:r w:rsidRPr="001838BE">
        <w:rPr>
          <w:rFonts w:ascii="Arial" w:hAnsi="Arial" w:cs="Arial"/>
          <w:lang w:val="es-PR"/>
        </w:rPr>
        <w:t>3.1</w:t>
      </w:r>
      <w:r w:rsidRPr="001838BE">
        <w:rPr>
          <w:rFonts w:ascii="Arial" w:hAnsi="Arial" w:cs="Arial"/>
          <w:lang w:val="es-PR"/>
        </w:rPr>
        <w:tab/>
      </w:r>
      <w:r w:rsidRPr="001838BE">
        <w:rPr>
          <w:rFonts w:ascii="Arial" w:hAnsi="Arial" w:cs="Arial"/>
          <w:b/>
          <w:lang w:val="es-PR"/>
        </w:rPr>
        <w:t>Componente I: Apoyo en la Preparación del Programa</w:t>
      </w:r>
      <w:r w:rsidRPr="001838BE">
        <w:rPr>
          <w:rFonts w:ascii="Arial" w:hAnsi="Arial" w:cs="Arial"/>
          <w:b/>
          <w:lang w:val="es-PR"/>
        </w:rPr>
        <w:t xml:space="preserve">. </w:t>
      </w:r>
      <w:r w:rsidRPr="001838BE">
        <w:rPr>
          <w:rFonts w:ascii="Arial" w:hAnsi="Arial" w:cs="Arial"/>
          <w:lang w:val="es-PR"/>
        </w:rPr>
        <w:t>Las acciones que se financiarán en el marco de este componente comprenden la contratación de firmas y/o consultores individuale</w:t>
      </w:r>
      <w:r w:rsidRPr="001838BE">
        <w:rPr>
          <w:rFonts w:ascii="Arial" w:hAnsi="Arial" w:cs="Arial"/>
          <w:lang w:val="es-PR"/>
        </w:rPr>
        <w:t>s para elaborar documentos, estudios y productos necesarios para la preparación adecuada del Programa.</w:t>
      </w:r>
    </w:p>
    <w:p w14:paraId="1FD45F5F" w14:textId="15F13BF2" w:rsidR="001838BE" w:rsidRDefault="009668E0">
      <w:pPr>
        <w:spacing w:before="120" w:after="120"/>
        <w:ind w:left="579" w:hanging="579"/>
        <w:jc w:val="both"/>
        <w:rPr>
          <w:rFonts w:ascii="Arial" w:hAnsi="Arial" w:cs="Arial"/>
          <w:lang w:val="es-PR"/>
        </w:rPr>
      </w:pPr>
      <w:r w:rsidRPr="001838BE">
        <w:rPr>
          <w:rFonts w:ascii="Arial" w:hAnsi="Arial" w:cs="Arial"/>
          <w:lang w:val="es-PR"/>
        </w:rPr>
        <w:t>3.2</w:t>
      </w:r>
      <w:r w:rsidRPr="001838BE">
        <w:rPr>
          <w:rFonts w:ascii="Arial" w:hAnsi="Arial" w:cs="Arial"/>
          <w:lang w:val="es-PR"/>
        </w:rPr>
        <w:tab/>
      </w:r>
      <w:r w:rsidRPr="001838BE">
        <w:rPr>
          <w:rFonts w:ascii="Arial" w:hAnsi="Arial" w:cs="Arial"/>
          <w:b/>
          <w:lang w:val="es-PR"/>
        </w:rPr>
        <w:t>Componente II: Apoyo Técnico Institucional a la CAESB.</w:t>
      </w:r>
      <w:r w:rsidRPr="001838BE">
        <w:rPr>
          <w:rFonts w:ascii="Arial" w:hAnsi="Arial" w:cs="Arial"/>
          <w:b/>
          <w:lang w:val="es-PR"/>
        </w:rPr>
        <w:t xml:space="preserve"> </w:t>
      </w:r>
      <w:r w:rsidRPr="001838BE">
        <w:rPr>
          <w:rFonts w:ascii="Arial" w:hAnsi="Arial" w:cs="Arial"/>
          <w:lang w:val="es-PR"/>
        </w:rPr>
        <w:t xml:space="preserve">Se financiarán consultorías para el desarrollo de estudios complementarios de medidas </w:t>
      </w:r>
      <w:r w:rsidRPr="001838BE">
        <w:rPr>
          <w:rFonts w:ascii="Arial" w:hAnsi="Arial" w:cs="Arial"/>
          <w:lang w:val="es-PR"/>
        </w:rPr>
        <w:t>transversales como: estudios y pilotos para incluir innovación en el programa, mejorías operacionales y otros, que consecuentemente mejoren los impactos de las intervenciones, apoyando el desarrollo sostenible y con equidad en el ámbito del Programa.</w:t>
      </w:r>
      <w:r w:rsidR="001838BE">
        <w:rPr>
          <w:rFonts w:ascii="Arial" w:hAnsi="Arial" w:cs="Arial"/>
          <w:lang w:val="es-PR"/>
        </w:rPr>
        <w:br w:type="page"/>
      </w:r>
    </w:p>
    <w:p w14:paraId="315B9172" w14:textId="77777777" w:rsidR="00D358CD" w:rsidRDefault="009668E0">
      <w:pPr>
        <w:spacing w:before="120" w:after="120"/>
        <w:ind w:left="579" w:hanging="579"/>
      </w:pPr>
      <w:r>
        <w:rPr>
          <w:rFonts w:ascii="Arial" w:hAnsi="Arial" w:cs="Arial"/>
          <w:b/>
        </w:rPr>
        <w:lastRenderedPageBreak/>
        <w:t>IV.</w:t>
      </w:r>
      <w:r>
        <w:rPr>
          <w:rFonts w:ascii="Arial" w:hAnsi="Arial" w:cs="Arial"/>
          <w:b/>
        </w:rPr>
        <w:tab/>
      </w:r>
      <w:proofErr w:type="spellStart"/>
      <w:r>
        <w:rPr>
          <w:rFonts w:ascii="Arial" w:hAnsi="Arial" w:cs="Arial"/>
          <w:b/>
        </w:rPr>
        <w:t>P</w:t>
      </w:r>
      <w:r>
        <w:rPr>
          <w:rFonts w:ascii="Arial" w:hAnsi="Arial" w:cs="Arial"/>
          <w:b/>
        </w:rPr>
        <w:t>resupuesto</w:t>
      </w:r>
      <w:proofErr w:type="spellEnd"/>
    </w:p>
    <w:p w14:paraId="20E7A103" w14:textId="77777777" w:rsidR="00D358CD" w:rsidRDefault="009668E0">
      <w:pPr>
        <w:spacing w:before="240" w:after="120"/>
        <w:jc w:val="center"/>
      </w:pPr>
      <w:proofErr w:type="spellStart"/>
      <w:r>
        <w:rPr>
          <w:rFonts w:ascii="Arial" w:hAnsi="Arial" w:cs="Arial"/>
          <w:b/>
          <w:sz w:val="18"/>
          <w:szCs w:val="18"/>
        </w:rPr>
        <w:t>Presupuesto</w:t>
      </w:r>
      <w:proofErr w:type="spellEnd"/>
      <w:r>
        <w:rPr>
          <w:rFonts w:ascii="Arial" w:hAnsi="Arial" w:cs="Arial"/>
          <w:b/>
          <w:sz w:val="18"/>
          <w:szCs w:val="18"/>
        </w:rPr>
        <w:t xml:space="preserve"> </w:t>
      </w:r>
      <w:proofErr w:type="spellStart"/>
      <w:r>
        <w:rPr>
          <w:rFonts w:ascii="Arial" w:hAnsi="Arial" w:cs="Arial"/>
          <w:b/>
          <w:sz w:val="18"/>
          <w:szCs w:val="18"/>
        </w:rPr>
        <w:t>Indicativo</w:t>
      </w:r>
      <w:proofErr w:type="spellEnd"/>
    </w:p>
    <w:tbl>
      <w:tblPr>
        <w:tblStyle w:val="TableGrid"/>
        <w:tblW w:w="5000" w:type="auto"/>
        <w:tblLook w:val="04A0" w:firstRow="1" w:lastRow="0" w:firstColumn="1" w:lastColumn="0" w:noHBand="0" w:noVBand="1"/>
      </w:tblPr>
      <w:tblGrid>
        <w:gridCol w:w="2297"/>
        <w:gridCol w:w="2269"/>
        <w:gridCol w:w="2218"/>
        <w:gridCol w:w="2232"/>
      </w:tblGrid>
      <w:tr w:rsidR="00D358CD" w14:paraId="3A7C9093" w14:textId="77777777">
        <w:tc>
          <w:tcPr>
            <w:tcW w:w="2310" w:type="dxa"/>
            <w:vAlign w:val="center"/>
          </w:tcPr>
          <w:p w14:paraId="7118C312" w14:textId="77777777" w:rsidR="00D358CD" w:rsidRDefault="009668E0">
            <w:pPr>
              <w:spacing w:before="40" w:after="40"/>
              <w:jc w:val="center"/>
            </w:pPr>
            <w:proofErr w:type="spellStart"/>
            <w:r>
              <w:rPr>
                <w:rFonts w:ascii="Arial" w:hAnsi="Arial" w:cs="Arial"/>
                <w:b/>
                <w:sz w:val="18"/>
                <w:szCs w:val="18"/>
              </w:rPr>
              <w:t>Actividad</w:t>
            </w:r>
            <w:proofErr w:type="spellEnd"/>
            <w:r>
              <w:rPr>
                <w:rFonts w:ascii="Arial" w:hAnsi="Arial" w:cs="Arial"/>
                <w:b/>
                <w:sz w:val="18"/>
                <w:szCs w:val="18"/>
              </w:rPr>
              <w:t>/</w:t>
            </w:r>
            <w:proofErr w:type="spellStart"/>
            <w:r>
              <w:rPr>
                <w:rFonts w:ascii="Arial" w:hAnsi="Arial" w:cs="Arial"/>
                <w:b/>
                <w:sz w:val="18"/>
                <w:szCs w:val="18"/>
              </w:rPr>
              <w:t>Componente</w:t>
            </w:r>
            <w:proofErr w:type="spellEnd"/>
          </w:p>
        </w:tc>
        <w:tc>
          <w:tcPr>
            <w:tcW w:w="2310" w:type="dxa"/>
          </w:tcPr>
          <w:p w14:paraId="5E007CF7" w14:textId="77777777" w:rsidR="00D358CD" w:rsidRDefault="009668E0">
            <w:pPr>
              <w:spacing w:before="40" w:after="40"/>
              <w:jc w:val="center"/>
            </w:pPr>
            <w:r>
              <w:rPr>
                <w:rFonts w:ascii="Arial" w:hAnsi="Arial" w:cs="Arial"/>
                <w:b/>
                <w:sz w:val="18"/>
                <w:szCs w:val="18"/>
              </w:rPr>
              <w:t>BID/</w:t>
            </w:r>
            <w:proofErr w:type="spellStart"/>
            <w:r>
              <w:rPr>
                <w:rFonts w:ascii="Arial" w:hAnsi="Arial" w:cs="Arial"/>
                <w:b/>
                <w:sz w:val="18"/>
                <w:szCs w:val="18"/>
              </w:rPr>
              <w:t>Financiamiento</w:t>
            </w:r>
            <w:proofErr w:type="spellEnd"/>
            <w:r>
              <w:rPr>
                <w:rFonts w:ascii="Arial" w:hAnsi="Arial" w:cs="Arial"/>
                <w:b/>
                <w:sz w:val="18"/>
                <w:szCs w:val="18"/>
              </w:rPr>
              <w:t xml:space="preserve"> </w:t>
            </w:r>
            <w:proofErr w:type="spellStart"/>
            <w:r>
              <w:rPr>
                <w:rFonts w:ascii="Arial" w:hAnsi="Arial" w:cs="Arial"/>
                <w:b/>
                <w:sz w:val="18"/>
                <w:szCs w:val="18"/>
              </w:rPr>
              <w:t>por</w:t>
            </w:r>
            <w:proofErr w:type="spellEnd"/>
            <w:r>
              <w:rPr>
                <w:rFonts w:ascii="Arial" w:hAnsi="Arial" w:cs="Arial"/>
                <w:b/>
                <w:sz w:val="18"/>
                <w:szCs w:val="18"/>
              </w:rPr>
              <w:t xml:space="preserve"> </w:t>
            </w:r>
            <w:proofErr w:type="spellStart"/>
            <w:r>
              <w:rPr>
                <w:rFonts w:ascii="Arial" w:hAnsi="Arial" w:cs="Arial"/>
                <w:b/>
                <w:sz w:val="18"/>
                <w:szCs w:val="18"/>
              </w:rPr>
              <w:t>Fondo</w:t>
            </w:r>
            <w:proofErr w:type="spellEnd"/>
          </w:p>
        </w:tc>
        <w:tc>
          <w:tcPr>
            <w:tcW w:w="2310" w:type="dxa"/>
          </w:tcPr>
          <w:p w14:paraId="53C6F5DB" w14:textId="77777777" w:rsidR="00D358CD" w:rsidRDefault="009668E0">
            <w:pPr>
              <w:spacing w:before="40" w:after="40"/>
              <w:jc w:val="center"/>
            </w:pPr>
            <w:proofErr w:type="spellStart"/>
            <w:r>
              <w:rPr>
                <w:rFonts w:ascii="Arial" w:hAnsi="Arial" w:cs="Arial"/>
                <w:b/>
                <w:sz w:val="18"/>
                <w:szCs w:val="18"/>
              </w:rPr>
              <w:t>Contrapartida</w:t>
            </w:r>
            <w:proofErr w:type="spellEnd"/>
            <w:r>
              <w:rPr>
                <w:rFonts w:ascii="Arial" w:hAnsi="Arial" w:cs="Arial"/>
                <w:b/>
                <w:sz w:val="18"/>
                <w:szCs w:val="18"/>
              </w:rPr>
              <w:t xml:space="preserve"> Local</w:t>
            </w:r>
          </w:p>
        </w:tc>
        <w:tc>
          <w:tcPr>
            <w:tcW w:w="2310" w:type="dxa"/>
          </w:tcPr>
          <w:p w14:paraId="12D2C281" w14:textId="77777777" w:rsidR="00D358CD" w:rsidRDefault="009668E0">
            <w:pPr>
              <w:spacing w:before="40" w:after="40"/>
              <w:jc w:val="center"/>
            </w:pPr>
            <w:proofErr w:type="spellStart"/>
            <w:r>
              <w:rPr>
                <w:rFonts w:ascii="Arial" w:hAnsi="Arial" w:cs="Arial"/>
                <w:b/>
                <w:sz w:val="18"/>
                <w:szCs w:val="18"/>
              </w:rPr>
              <w:t>Financiamiento</w:t>
            </w:r>
            <w:proofErr w:type="spellEnd"/>
            <w:r>
              <w:rPr>
                <w:rFonts w:ascii="Arial" w:hAnsi="Arial" w:cs="Arial"/>
                <w:b/>
                <w:sz w:val="18"/>
                <w:szCs w:val="18"/>
              </w:rPr>
              <w:t xml:space="preserve"> Total</w:t>
            </w:r>
          </w:p>
        </w:tc>
      </w:tr>
      <w:tr w:rsidR="00D358CD" w14:paraId="5C65EB83" w14:textId="77777777">
        <w:tc>
          <w:tcPr>
            <w:tcW w:w="2310" w:type="dxa"/>
            <w:vAlign w:val="center"/>
          </w:tcPr>
          <w:p w14:paraId="57C33CB4" w14:textId="77777777" w:rsidR="00D358CD" w:rsidRPr="001838BE" w:rsidRDefault="009668E0">
            <w:pPr>
              <w:spacing w:before="40" w:after="40"/>
              <w:rPr>
                <w:lang w:val="es-PR"/>
              </w:rPr>
            </w:pPr>
            <w:r w:rsidRPr="001838BE">
              <w:rPr>
                <w:rFonts w:ascii="Arial" w:hAnsi="Arial" w:cs="Arial"/>
                <w:sz w:val="18"/>
                <w:szCs w:val="18"/>
                <w:lang w:val="es-PR"/>
              </w:rPr>
              <w:t>Apoyo en la Preparación del Programa.</w:t>
            </w:r>
          </w:p>
        </w:tc>
        <w:tc>
          <w:tcPr>
            <w:tcW w:w="2310" w:type="dxa"/>
            <w:vAlign w:val="center"/>
          </w:tcPr>
          <w:p w14:paraId="77FCB568" w14:textId="77777777" w:rsidR="00D358CD" w:rsidRDefault="009668E0">
            <w:pPr>
              <w:spacing w:before="40" w:after="40"/>
              <w:jc w:val="right"/>
            </w:pPr>
            <w:r>
              <w:rPr>
                <w:rFonts w:ascii="Arial" w:hAnsi="Arial" w:cs="Arial"/>
                <w:sz w:val="18"/>
                <w:szCs w:val="18"/>
              </w:rPr>
              <w:t>US$40,000.00</w:t>
            </w:r>
          </w:p>
        </w:tc>
        <w:tc>
          <w:tcPr>
            <w:tcW w:w="2310" w:type="dxa"/>
            <w:vAlign w:val="center"/>
          </w:tcPr>
          <w:p w14:paraId="34C845D3" w14:textId="77777777" w:rsidR="00D358CD" w:rsidRDefault="009668E0">
            <w:pPr>
              <w:spacing w:before="40" w:after="40"/>
              <w:jc w:val="right"/>
            </w:pPr>
            <w:r>
              <w:rPr>
                <w:rFonts w:ascii="Arial" w:hAnsi="Arial" w:cs="Arial"/>
                <w:sz w:val="18"/>
                <w:szCs w:val="18"/>
              </w:rPr>
              <w:t>US$0.00</w:t>
            </w:r>
          </w:p>
        </w:tc>
        <w:tc>
          <w:tcPr>
            <w:tcW w:w="2310" w:type="dxa"/>
            <w:vAlign w:val="center"/>
          </w:tcPr>
          <w:p w14:paraId="022B90FD" w14:textId="77777777" w:rsidR="00D358CD" w:rsidRDefault="009668E0">
            <w:pPr>
              <w:spacing w:before="40" w:after="40"/>
              <w:jc w:val="right"/>
            </w:pPr>
            <w:r>
              <w:rPr>
                <w:rFonts w:ascii="Arial" w:hAnsi="Arial" w:cs="Arial"/>
                <w:sz w:val="18"/>
                <w:szCs w:val="18"/>
              </w:rPr>
              <w:t>US$40,000.00</w:t>
            </w:r>
          </w:p>
        </w:tc>
      </w:tr>
      <w:tr w:rsidR="00D358CD" w14:paraId="20DF133F" w14:textId="77777777">
        <w:tc>
          <w:tcPr>
            <w:tcW w:w="2310" w:type="dxa"/>
            <w:vAlign w:val="center"/>
          </w:tcPr>
          <w:p w14:paraId="4D08E3DF" w14:textId="77777777" w:rsidR="00D358CD" w:rsidRPr="001838BE" w:rsidRDefault="009668E0">
            <w:pPr>
              <w:spacing w:before="40" w:after="40"/>
              <w:rPr>
                <w:lang w:val="es-PR"/>
              </w:rPr>
            </w:pPr>
            <w:r w:rsidRPr="001838BE">
              <w:rPr>
                <w:rFonts w:ascii="Arial" w:hAnsi="Arial" w:cs="Arial"/>
                <w:sz w:val="18"/>
                <w:szCs w:val="18"/>
                <w:lang w:val="es-PR"/>
              </w:rPr>
              <w:t>Apoyo Técnico Institucional a la CAESB.</w:t>
            </w:r>
          </w:p>
        </w:tc>
        <w:tc>
          <w:tcPr>
            <w:tcW w:w="2310" w:type="dxa"/>
            <w:vAlign w:val="center"/>
          </w:tcPr>
          <w:p w14:paraId="691AC657" w14:textId="77777777" w:rsidR="00D358CD" w:rsidRDefault="009668E0">
            <w:pPr>
              <w:spacing w:before="40" w:after="40"/>
              <w:jc w:val="right"/>
            </w:pPr>
            <w:r>
              <w:rPr>
                <w:rFonts w:ascii="Arial" w:hAnsi="Arial" w:cs="Arial"/>
                <w:sz w:val="18"/>
                <w:szCs w:val="18"/>
              </w:rPr>
              <w:t>US$60,000.00</w:t>
            </w:r>
          </w:p>
        </w:tc>
        <w:tc>
          <w:tcPr>
            <w:tcW w:w="2310" w:type="dxa"/>
            <w:vAlign w:val="center"/>
          </w:tcPr>
          <w:p w14:paraId="4337D9C3" w14:textId="77777777" w:rsidR="00D358CD" w:rsidRDefault="009668E0">
            <w:pPr>
              <w:spacing w:before="40" w:after="40"/>
              <w:jc w:val="right"/>
            </w:pPr>
            <w:r>
              <w:rPr>
                <w:rFonts w:ascii="Arial" w:hAnsi="Arial" w:cs="Arial"/>
                <w:sz w:val="18"/>
                <w:szCs w:val="18"/>
              </w:rPr>
              <w:t>US$0.00</w:t>
            </w:r>
          </w:p>
        </w:tc>
        <w:tc>
          <w:tcPr>
            <w:tcW w:w="2310" w:type="dxa"/>
            <w:vAlign w:val="center"/>
          </w:tcPr>
          <w:p w14:paraId="50A9E5BB" w14:textId="77777777" w:rsidR="00D358CD" w:rsidRDefault="009668E0">
            <w:pPr>
              <w:spacing w:before="40" w:after="40"/>
              <w:jc w:val="right"/>
            </w:pPr>
            <w:r>
              <w:rPr>
                <w:rFonts w:ascii="Arial" w:hAnsi="Arial" w:cs="Arial"/>
                <w:sz w:val="18"/>
                <w:szCs w:val="18"/>
              </w:rPr>
              <w:t>US$60,000.00</w:t>
            </w:r>
          </w:p>
        </w:tc>
      </w:tr>
      <w:tr w:rsidR="00D358CD" w14:paraId="1DF56418" w14:textId="77777777">
        <w:tc>
          <w:tcPr>
            <w:tcW w:w="2310" w:type="dxa"/>
            <w:vAlign w:val="center"/>
          </w:tcPr>
          <w:p w14:paraId="28F22956" w14:textId="77777777" w:rsidR="00D358CD" w:rsidRDefault="009668E0">
            <w:pPr>
              <w:spacing w:before="40" w:after="40"/>
            </w:pPr>
            <w:r>
              <w:rPr>
                <w:rFonts w:ascii="Arial" w:hAnsi="Arial" w:cs="Arial"/>
                <w:b/>
                <w:sz w:val="18"/>
                <w:szCs w:val="18"/>
              </w:rPr>
              <w:t>Total</w:t>
            </w:r>
          </w:p>
        </w:tc>
        <w:tc>
          <w:tcPr>
            <w:tcW w:w="2310" w:type="dxa"/>
            <w:vAlign w:val="center"/>
          </w:tcPr>
          <w:p w14:paraId="6D288CB9" w14:textId="77777777" w:rsidR="00D358CD" w:rsidRDefault="009668E0">
            <w:pPr>
              <w:spacing w:before="40" w:after="40"/>
              <w:jc w:val="right"/>
            </w:pPr>
            <w:r>
              <w:rPr>
                <w:rFonts w:ascii="Arial" w:hAnsi="Arial" w:cs="Arial"/>
                <w:b/>
                <w:sz w:val="18"/>
                <w:szCs w:val="18"/>
              </w:rPr>
              <w:t>US$100,000.00</w:t>
            </w:r>
          </w:p>
        </w:tc>
        <w:tc>
          <w:tcPr>
            <w:tcW w:w="2310" w:type="dxa"/>
            <w:vAlign w:val="center"/>
          </w:tcPr>
          <w:p w14:paraId="47AB9629" w14:textId="77777777" w:rsidR="00D358CD" w:rsidRDefault="009668E0">
            <w:pPr>
              <w:spacing w:before="40" w:after="40"/>
              <w:jc w:val="right"/>
            </w:pPr>
            <w:r>
              <w:rPr>
                <w:rFonts w:ascii="Arial" w:hAnsi="Arial" w:cs="Arial"/>
                <w:b/>
                <w:sz w:val="18"/>
                <w:szCs w:val="18"/>
              </w:rPr>
              <w:t>US$0.00</w:t>
            </w:r>
          </w:p>
        </w:tc>
        <w:tc>
          <w:tcPr>
            <w:tcW w:w="2310" w:type="dxa"/>
            <w:vAlign w:val="center"/>
          </w:tcPr>
          <w:p w14:paraId="1CAC6D9A" w14:textId="77777777" w:rsidR="00D358CD" w:rsidRDefault="009668E0">
            <w:pPr>
              <w:spacing w:before="40" w:after="40"/>
              <w:jc w:val="right"/>
            </w:pPr>
            <w:r>
              <w:rPr>
                <w:rFonts w:ascii="Arial" w:hAnsi="Arial" w:cs="Arial"/>
                <w:b/>
                <w:sz w:val="18"/>
                <w:szCs w:val="18"/>
              </w:rPr>
              <w:t>US$100,000.00</w:t>
            </w:r>
          </w:p>
        </w:tc>
      </w:tr>
    </w:tbl>
    <w:p w14:paraId="6A0DBA91" w14:textId="77777777" w:rsidR="00D358CD" w:rsidRPr="001838BE" w:rsidRDefault="009668E0">
      <w:pPr>
        <w:spacing w:before="120" w:after="120"/>
        <w:ind w:left="579" w:hanging="579"/>
        <w:rPr>
          <w:lang w:val="es-PR"/>
        </w:rPr>
      </w:pPr>
      <w:r w:rsidRPr="001838BE">
        <w:rPr>
          <w:rFonts w:ascii="Arial" w:hAnsi="Arial" w:cs="Arial"/>
          <w:b/>
          <w:lang w:val="es-PR"/>
        </w:rPr>
        <w:t>V.</w:t>
      </w:r>
      <w:r w:rsidRPr="001838BE">
        <w:rPr>
          <w:rFonts w:ascii="Arial" w:hAnsi="Arial" w:cs="Arial"/>
          <w:b/>
          <w:lang w:val="es-PR"/>
        </w:rPr>
        <w:tab/>
        <w:t>Agencia Ejecutora y Estructura de Ejecución</w:t>
      </w:r>
    </w:p>
    <w:p w14:paraId="2BBB4251" w14:textId="77777777" w:rsidR="00D358CD" w:rsidRPr="001838BE" w:rsidRDefault="009668E0">
      <w:pPr>
        <w:spacing w:before="200" w:after="200"/>
        <w:ind w:left="579" w:hanging="579"/>
        <w:jc w:val="both"/>
        <w:rPr>
          <w:lang w:val="es-PR"/>
        </w:rPr>
      </w:pPr>
      <w:r w:rsidRPr="001838BE">
        <w:rPr>
          <w:rFonts w:ascii="Arial" w:hAnsi="Arial" w:cs="Arial"/>
          <w:lang w:val="es-PR"/>
        </w:rPr>
        <w:t>5.1</w:t>
      </w:r>
      <w:r w:rsidRPr="001838BE">
        <w:rPr>
          <w:rFonts w:ascii="Arial" w:hAnsi="Arial" w:cs="Arial"/>
          <w:lang w:val="es-PR"/>
        </w:rPr>
        <w:tab/>
        <w:t>A solicitud del beneficiario, las actividades financiadas bajo la CT serán ejecutadas por el Banco, a través de la División INE</w:t>
      </w:r>
      <w:r w:rsidRPr="001838BE">
        <w:rPr>
          <w:rFonts w:ascii="Arial" w:hAnsi="Arial" w:cs="Arial"/>
          <w:lang w:val="es-PR"/>
        </w:rPr>
        <w:t>/WSA. Además, las actividades propuestas son congruentes con la estrategia y programa de país del Banco (en su sección 2.7). Esta distribución en la ejecución permitirá aumentar la eficiencia y eficacia en la implementación de estas acciones, contribuyendo</w:t>
      </w:r>
      <w:r w:rsidRPr="001838BE">
        <w:rPr>
          <w:rFonts w:ascii="Arial" w:hAnsi="Arial" w:cs="Arial"/>
          <w:lang w:val="es-PR"/>
        </w:rPr>
        <w:t xml:space="preserve"> a evitar retrasos y a acelerar los tiempos de preparación de la operación.</w:t>
      </w:r>
    </w:p>
    <w:p w14:paraId="49EBD7A5" w14:textId="77777777" w:rsidR="00D358CD" w:rsidRPr="001838BE" w:rsidRDefault="009668E0">
      <w:pPr>
        <w:spacing w:before="200" w:after="200"/>
        <w:ind w:left="579" w:hanging="579"/>
        <w:jc w:val="both"/>
        <w:rPr>
          <w:lang w:val="es-PR"/>
        </w:rPr>
      </w:pPr>
      <w:r w:rsidRPr="001838BE">
        <w:rPr>
          <w:rFonts w:ascii="Arial" w:hAnsi="Arial" w:cs="Arial"/>
          <w:lang w:val="es-PR"/>
        </w:rPr>
        <w:t>5.2</w:t>
      </w:r>
      <w:r w:rsidRPr="001838BE">
        <w:rPr>
          <w:rFonts w:ascii="Arial" w:hAnsi="Arial" w:cs="Arial"/>
          <w:lang w:val="es-PR"/>
        </w:rPr>
        <w:tab/>
        <w:t>Se promoverá la creación y funcionamiento regular de un comité de coordinación entre las unidades a cargo de la ejecución de las futuras obras de infraestructura y de la operac</w:t>
      </w:r>
      <w:r w:rsidRPr="001838BE">
        <w:rPr>
          <w:rFonts w:ascii="Arial" w:hAnsi="Arial" w:cs="Arial"/>
          <w:lang w:val="es-PR"/>
        </w:rPr>
        <w:t>ión y mantenimiento de estas, todas bajo el liderazgo de la CAESB.</w:t>
      </w:r>
      <w:r w:rsidRPr="001838BE">
        <w:rPr>
          <w:rFonts w:ascii="Arial" w:hAnsi="Arial" w:cs="Arial"/>
          <w:lang w:val="es-PR"/>
        </w:rPr>
        <w:br/>
        <w:t>El Banco llevará a cabo las contrataciones de conformidad con las Políticas de Adquisiciones para Bienes y Obras financiadas por el BID (GN-2349-9) y las Políticas para la Contratación de C</w:t>
      </w:r>
      <w:r w:rsidRPr="001838BE">
        <w:rPr>
          <w:rFonts w:ascii="Arial" w:hAnsi="Arial" w:cs="Arial"/>
          <w:lang w:val="es-PR"/>
        </w:rPr>
        <w:t>onsultores financiadas por el BID (GN-2350-9), y de acuerdo con un plan de adquisiciones.</w:t>
      </w:r>
    </w:p>
    <w:p w14:paraId="77BCB3F3" w14:textId="77777777" w:rsidR="00D358CD" w:rsidRPr="001838BE" w:rsidRDefault="009668E0">
      <w:pPr>
        <w:spacing w:before="120" w:after="120"/>
        <w:ind w:left="579" w:hanging="579"/>
        <w:rPr>
          <w:lang w:val="es-PR"/>
        </w:rPr>
      </w:pPr>
      <w:r w:rsidRPr="001838BE">
        <w:rPr>
          <w:rFonts w:ascii="Arial" w:hAnsi="Arial" w:cs="Arial"/>
          <w:b/>
          <w:lang w:val="es-PR"/>
        </w:rPr>
        <w:t>VI.</w:t>
      </w:r>
      <w:r w:rsidRPr="001838BE">
        <w:rPr>
          <w:rFonts w:ascii="Arial" w:hAnsi="Arial" w:cs="Arial"/>
          <w:b/>
          <w:lang w:val="es-PR"/>
        </w:rPr>
        <w:tab/>
        <w:t>Riesgos Importantes</w:t>
      </w:r>
    </w:p>
    <w:p w14:paraId="1D505768" w14:textId="77777777" w:rsidR="00D358CD" w:rsidRPr="001838BE" w:rsidRDefault="009668E0">
      <w:pPr>
        <w:spacing w:before="200" w:after="200"/>
        <w:ind w:left="579" w:hanging="579"/>
        <w:jc w:val="both"/>
        <w:rPr>
          <w:lang w:val="es-PR"/>
        </w:rPr>
      </w:pPr>
      <w:r w:rsidRPr="001838BE">
        <w:rPr>
          <w:rFonts w:ascii="Arial" w:hAnsi="Arial" w:cs="Arial"/>
          <w:lang w:val="es-PR"/>
        </w:rPr>
        <w:t>6.1</w:t>
      </w:r>
      <w:r w:rsidRPr="001838BE">
        <w:rPr>
          <w:rFonts w:ascii="Arial" w:hAnsi="Arial" w:cs="Arial"/>
          <w:lang w:val="es-PR"/>
        </w:rPr>
        <w:tab/>
        <w:t>Los riesgos importantes para la ejecución de la CT y el logro de sus objetivos y las respectivas medidas de mitigación se presentan a cont</w:t>
      </w:r>
      <w:r w:rsidRPr="001838BE">
        <w:rPr>
          <w:rFonts w:ascii="Arial" w:hAnsi="Arial" w:cs="Arial"/>
          <w:lang w:val="es-PR"/>
        </w:rPr>
        <w:t xml:space="preserve">inuación: La falta de coordinación entre las áreas de la CAESB involucradas con la preparación de la operación podría demorar la ejecución de la CT (riesgo bajo). Para minimizar este riesgo se promoverá la creación y funcionamiento regular de un comité de </w:t>
      </w:r>
      <w:r w:rsidRPr="001838BE">
        <w:rPr>
          <w:rFonts w:ascii="Arial" w:hAnsi="Arial" w:cs="Arial"/>
          <w:lang w:val="es-PR"/>
        </w:rPr>
        <w:t>coordinación entre las diferentes áreas involucradas con la preparación del proyecto, y las unidades a cargo de la ejecución de las futuras obras de infraestructura y de la operación y mantenimiento de estas, todas bajo el liderazgo de la CAESB.</w:t>
      </w:r>
    </w:p>
    <w:p w14:paraId="2E35FA70" w14:textId="77777777" w:rsidR="00D358CD" w:rsidRPr="001838BE" w:rsidRDefault="009668E0">
      <w:pPr>
        <w:spacing w:before="120" w:after="120"/>
        <w:ind w:left="579" w:hanging="579"/>
        <w:rPr>
          <w:lang w:val="es-PR"/>
        </w:rPr>
      </w:pPr>
      <w:r w:rsidRPr="001838BE">
        <w:rPr>
          <w:rFonts w:ascii="Arial" w:hAnsi="Arial" w:cs="Arial"/>
          <w:b/>
          <w:lang w:val="es-PR"/>
        </w:rPr>
        <w:t>VII.</w:t>
      </w:r>
      <w:r w:rsidRPr="001838BE">
        <w:rPr>
          <w:rFonts w:ascii="Arial" w:hAnsi="Arial" w:cs="Arial"/>
          <w:b/>
          <w:lang w:val="es-PR"/>
        </w:rPr>
        <w:tab/>
        <w:t>Salva</w:t>
      </w:r>
      <w:r w:rsidRPr="001838BE">
        <w:rPr>
          <w:rFonts w:ascii="Arial" w:hAnsi="Arial" w:cs="Arial"/>
          <w:b/>
          <w:lang w:val="es-PR"/>
        </w:rPr>
        <w:t>guardias Ambientales</w:t>
      </w:r>
    </w:p>
    <w:p w14:paraId="67D5635E" w14:textId="77777777" w:rsidR="00D358CD" w:rsidRPr="001838BE" w:rsidRDefault="009668E0">
      <w:pPr>
        <w:spacing w:before="240" w:after="120"/>
        <w:ind w:left="579" w:hanging="579"/>
        <w:jc w:val="both"/>
        <w:rPr>
          <w:lang w:val="es-PR"/>
        </w:rPr>
      </w:pPr>
      <w:r w:rsidRPr="001838BE">
        <w:rPr>
          <w:rFonts w:ascii="Arial" w:hAnsi="Arial" w:cs="Arial"/>
          <w:lang w:val="es-PR"/>
        </w:rPr>
        <w:t>7.1</w:t>
      </w:r>
      <w:r w:rsidRPr="001838BE">
        <w:rPr>
          <w:rFonts w:ascii="Arial" w:hAnsi="Arial" w:cs="Arial"/>
          <w:lang w:val="es-PR"/>
        </w:rPr>
        <w:tab/>
        <w:t>La clasificación ESG para esta operación es "indefinida".</w:t>
      </w:r>
    </w:p>
    <w:sectPr w:rsidR="00D358CD" w:rsidRPr="001838BE" w:rsidSect="00FC30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0794" w14:textId="77777777" w:rsidR="00000000" w:rsidRDefault="009668E0">
      <w:r>
        <w:separator/>
      </w:r>
    </w:p>
  </w:endnote>
  <w:endnote w:type="continuationSeparator" w:id="0">
    <w:p w14:paraId="741EDD05" w14:textId="77777777" w:rsidR="00000000" w:rsidRDefault="0096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87B5" w14:textId="77777777" w:rsidR="00D358CD" w:rsidRDefault="009668E0">
    <w:pPr>
      <w:pStyle w:val="FooterStyle"/>
      <w:jc w:val="center"/>
    </w:pPr>
    <w:r>
      <w:t xml:space="preserve"> - </w:t>
    </w:r>
    <w:r>
      <w:fldChar w:fldCharType="begin"/>
    </w:r>
    <w:r>
      <w:instrText xml:space="preserve"> PAGE </w:instrText>
    </w:r>
    <w:r>
      <w:fldChar w:fldCharType="separate"/>
    </w:r>
    <w:r w:rsidR="001838BE">
      <w:rPr>
        <w:noProof/>
      </w:rP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EE56" w14:textId="77777777" w:rsidR="00000000" w:rsidRDefault="009668E0">
      <w:r>
        <w:separator/>
      </w:r>
    </w:p>
  </w:footnote>
  <w:footnote w:type="continuationSeparator" w:id="0">
    <w:p w14:paraId="0C633BCF" w14:textId="77777777" w:rsidR="00000000" w:rsidRDefault="00966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838BE"/>
    <w:rsid w:val="001915A3"/>
    <w:rsid w:val="00217F62"/>
    <w:rsid w:val="009668E0"/>
    <w:rsid w:val="00A906D8"/>
    <w:rsid w:val="00AB5A74"/>
    <w:rsid w:val="00D358CD"/>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6181"/>
  <w15:docId w15:val="{141282D7-53C6-41BB-BC60-D9F985B5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Style">
    <w:name w:val="FooterStyle"/>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EB7BC7ABD776104B814C5623CE525E30" ma:contentTypeVersion="0" ma:contentTypeDescription="The base project type from which other project content types inherit their information." ma:contentTypeScope="" ma:versionID="5d758f43e571a47f8ff4da59998f7a55">
  <xsd:schema xmlns:xsd="http://www.w3.org/2001/XMLSchema" xmlns:xs="http://www.w3.org/2001/XMLSchema" xmlns:p="http://schemas.microsoft.com/office/2006/metadata/properties" xmlns:ns2="cdc7663a-08f0-4737-9e8c-148ce897a09c" targetNamespace="http://schemas.microsoft.com/office/2006/metadata/properties" ma:root="true" ma:fieldsID="69ba69ea47660d1fb4bf02e512a4e71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ACF722E9F6B0B149B0CD8BE2560A6672" PreviousValue="false" LastSyncTimeStamp="2021-11-30T20:17:31.51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TC Abstract</TermName>
          <TermId xmlns="http://schemas.microsoft.com/office/infopath/2007/PartnerControls">7d12d2c9-3b07-4a95-a4b4-99c2881b0472</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INE/WSA</Division_x0020_or_x0020_Unit>
    <From_x003a_ xmlns="cdc7663a-08f0-4737-9e8c-148ce897a09c" xsi:nil="true"/>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PHASE_PREPARATION</Phase>
    <Document_x0020_Author xmlns="cdc7663a-08f0-4737-9e8c-148ce897a09c">Guerrero Rivera Marilyn Ivette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ransaction_x0020_Type xmlns="cdc7663a-08f0-4737-9e8c-148ce897a09c" xsi:nil="true"/>
    <TaxCatchAll xmlns="cdc7663a-08f0-4737-9e8c-148ce897a09c">
      <Value>33</Value>
      <Value>32</Value>
      <Value>30</Value>
      <Value>437</Value>
      <Value>55</Value>
      <Value>1</Value>
    </TaxCatchAll>
    <Operation_x0020_Type xmlns="cdc7663a-08f0-4737-9e8c-148ce897a09c">Technical Cooperation</Operation_x0020_Type>
    <Package_x0020_Code xmlns="cdc7663a-08f0-4737-9e8c-148ce897a09c" xsi:nil="true"/>
    <To_x003a_ xmlns="cdc7663a-08f0-4737-9e8c-148ce897a09c" xsi:nil="true"/>
    <Identifier xmlns="cdc7663a-08f0-4737-9e8c-148ce897a09c" xsi:nil="true"/>
    <Project_x0020_Number xmlns="cdc7663a-08f0-4737-9e8c-148ce897a09c">BR-T1527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EZSHARE-1681042599-2</_dlc_DocId>
    <_dlc_DocIdUrl xmlns="cdc7663a-08f0-4737-9e8c-148ce897a09c">
      <Url>https://idbg.sharepoint.com/teams/EZ-BR-TCP/BR-T1527/_layouts/15/DocIdRedir.aspx?ID=EZSHARE-1681042599-2</Url>
      <Description>EZSHARE-1681042599-2</Description>
    </_dlc_DocIdUrl>
  </documentManagement>
</p:properties>
</file>

<file path=customXml/itemProps1.xml><?xml version="1.0" encoding="utf-8"?>
<ds:datastoreItem xmlns:ds="http://schemas.openxmlformats.org/officeDocument/2006/customXml" ds:itemID="{FD7642F6-9273-4623-911E-5B09A7D92018}"/>
</file>

<file path=customXml/itemProps2.xml><?xml version="1.0" encoding="utf-8"?>
<ds:datastoreItem xmlns:ds="http://schemas.openxmlformats.org/officeDocument/2006/customXml" ds:itemID="{18BCBE85-79F6-4D23-AA40-AEF4C0B861DF}"/>
</file>

<file path=customXml/itemProps3.xml><?xml version="1.0" encoding="utf-8"?>
<ds:datastoreItem xmlns:ds="http://schemas.openxmlformats.org/officeDocument/2006/customXml" ds:itemID="{D3D0E7F0-B610-4BC2-AC72-81F0917BA121}"/>
</file>

<file path=customXml/itemProps4.xml><?xml version="1.0" encoding="utf-8"?>
<ds:datastoreItem xmlns:ds="http://schemas.openxmlformats.org/officeDocument/2006/customXml" ds:itemID="{863BCC01-92CA-413F-AC3D-638A72386D41}"/>
</file>

<file path=customXml/itemProps5.xml><?xml version="1.0" encoding="utf-8"?>
<ds:datastoreItem xmlns:ds="http://schemas.openxmlformats.org/officeDocument/2006/customXml" ds:itemID="{CB90E664-C8B5-40BC-8C32-C5218EB5A82B}"/>
</file>

<file path=customXml/itemProps6.xml><?xml version="1.0" encoding="utf-8"?>
<ds:datastoreItem xmlns:ds="http://schemas.openxmlformats.org/officeDocument/2006/customXml" ds:itemID="{215E719F-3226-4039-BF58-E0AAB0360173}"/>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Rivera, Marilyn Ivette</dc:creator>
  <cp:keywords/>
  <cp:lastModifiedBy>Guerrero Rivera, Marilyn Ivette</cp:lastModifiedBy>
  <cp:revision>2</cp:revision>
  <dcterms:created xsi:type="dcterms:W3CDTF">2022-06-27T18:09:00Z</dcterms:created>
  <dcterms:modified xsi:type="dcterms:W3CDTF">2022-06-27T18:09:00Z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0x010100ACF722E9F6B0B149B0CD8BE2560A667200EB7BC7ABD776104B814C5623CE525E30</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32;#Brazil|7deb27ec-6837-4974-9aa8-6cfbac841ef8</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1;#Project Preparation Planning and Design|29ca0c72-1fc4-435f-a09c-28585cb5eac9</vt:lpwstr>
  </property>
  <property fmtid="{D5CDD505-2E9C-101B-9397-08002B2CF9AE}" pid="10" name="Sector_x0020_IDB">
    <vt:lpwstr/>
  </property>
  <property fmtid="{D5CDD505-2E9C-101B-9397-08002B2CF9AE}" pid="11" name="Sub-Sector">
    <vt:lpwstr>437;#WATER SUPPLY URBAN|28df1b5d-8f50-49f8-b50a-8bcbae67d2a4</vt:lpwstr>
  </property>
  <property fmtid="{D5CDD505-2E9C-101B-9397-08002B2CF9AE}" pid="12" name="Series Operations IDB">
    <vt:lpwstr>30;#TC Abstract|7d12d2c9-3b07-4a95-a4b4-99c2881b0472</vt:lpwstr>
  </property>
  <property fmtid="{D5CDD505-2E9C-101B-9397-08002B2CF9AE}" pid="13" name="Fund IDB">
    <vt:lpwstr>55;#TBD|d62f6e05-3e80-4abd-9bb4-5f10b4906ff6</vt:lpwstr>
  </property>
  <property fmtid="{D5CDD505-2E9C-101B-9397-08002B2CF9AE}" pid="14" name="Sector IDB">
    <vt:lpwstr>33;#WATER AND SANITATION|ba6b63cd-e402-47cb-9357-08149f7ce046</vt:lpwstr>
  </property>
  <property fmtid="{D5CDD505-2E9C-101B-9397-08002B2CF9AE}" pid="15" name="_dlc_DocIdItemGuid">
    <vt:lpwstr>a617e90f-e57b-48b3-8f66-0a6b13bc353e</vt:lpwstr>
  </property>
  <property fmtid="{D5CDD505-2E9C-101B-9397-08002B2CF9AE}" pid="16" name="Disclosure Activity">
    <vt:lpwstr>TC Abstract</vt:lpwstr>
  </property>
  <property fmtid="{D5CDD505-2E9C-101B-9397-08002B2CF9AE}" pid="17" name="Webtopic">
    <vt:lpwstr>Water and Sanitation;</vt:lpwstr>
  </property>
</Properties>
</file>