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5D54" w14:textId="24AD93FB" w:rsidR="00066CD6" w:rsidRDefault="00C7233F" w:rsidP="00FA06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mallCap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mallCaps/>
          <w:sz w:val="28"/>
          <w:szCs w:val="28"/>
        </w:rPr>
        <w:t>Argentina</w:t>
      </w:r>
    </w:p>
    <w:p w14:paraId="7739F0C0" w14:textId="77777777" w:rsidR="00F92D82" w:rsidRDefault="00F92D82" w:rsidP="00FA06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mallCaps/>
          <w:sz w:val="28"/>
          <w:szCs w:val="28"/>
        </w:rPr>
      </w:pPr>
    </w:p>
    <w:p w14:paraId="5368F5AA" w14:textId="77777777" w:rsidR="00C400F0" w:rsidRDefault="00FA065A" w:rsidP="00FA06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mallCap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mallCaps/>
          <w:sz w:val="28"/>
          <w:szCs w:val="28"/>
        </w:rPr>
        <w:t xml:space="preserve">Programa Global de Crédito </w:t>
      </w:r>
    </w:p>
    <w:p w14:paraId="0B7C338E" w14:textId="5A4CC5CC" w:rsidR="00FA065A" w:rsidRDefault="00FA065A" w:rsidP="00FA06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mallCaps/>
          <w:sz w:val="28"/>
          <w:szCs w:val="28"/>
        </w:rPr>
        <w:t xml:space="preserve">para la </w:t>
      </w:r>
      <w:r w:rsidR="00C400F0">
        <w:rPr>
          <w:rStyle w:val="normaltextrun"/>
          <w:rFonts w:ascii="Arial" w:hAnsi="Arial" w:cs="Arial"/>
          <w:b/>
          <w:bCs/>
          <w:smallCaps/>
          <w:sz w:val="28"/>
          <w:szCs w:val="28"/>
        </w:rPr>
        <w:t>Re</w:t>
      </w:r>
      <w:r w:rsidR="004750AF">
        <w:rPr>
          <w:rStyle w:val="normaltextrun"/>
          <w:rFonts w:ascii="Arial" w:hAnsi="Arial" w:cs="Arial"/>
          <w:b/>
          <w:bCs/>
          <w:smallCaps/>
          <w:sz w:val="28"/>
          <w:szCs w:val="28"/>
        </w:rPr>
        <w:t>activación</w:t>
      </w:r>
      <w:r w:rsidR="00C400F0">
        <w:rPr>
          <w:rStyle w:val="normaltextrun"/>
          <w:rFonts w:ascii="Arial" w:hAnsi="Arial" w:cs="Arial"/>
          <w:b/>
          <w:bCs/>
          <w:smallCaps/>
          <w:sz w:val="28"/>
          <w:szCs w:val="28"/>
        </w:rPr>
        <w:t xml:space="preserve"> </w:t>
      </w:r>
      <w:r>
        <w:rPr>
          <w:rStyle w:val="normaltextrun"/>
          <w:rFonts w:ascii="Arial" w:hAnsi="Arial" w:cs="Arial"/>
          <w:b/>
          <w:bCs/>
          <w:smallCaps/>
          <w:sz w:val="28"/>
          <w:szCs w:val="28"/>
        </w:rPr>
        <w:t xml:space="preserve">del </w:t>
      </w:r>
      <w:r w:rsidR="00C400F0">
        <w:rPr>
          <w:rStyle w:val="normaltextrun"/>
          <w:rFonts w:ascii="Arial" w:hAnsi="Arial" w:cs="Arial"/>
          <w:b/>
          <w:bCs/>
          <w:smallCaps/>
          <w:sz w:val="28"/>
          <w:szCs w:val="28"/>
        </w:rPr>
        <w:t xml:space="preserve">sector </w:t>
      </w:r>
      <w:r>
        <w:rPr>
          <w:rStyle w:val="normaltextrun"/>
          <w:rFonts w:ascii="Arial" w:hAnsi="Arial" w:cs="Arial"/>
          <w:b/>
          <w:bCs/>
          <w:smallCaps/>
          <w:sz w:val="28"/>
          <w:szCs w:val="28"/>
        </w:rPr>
        <w:t>Productivo</w:t>
      </w:r>
    </w:p>
    <w:p w14:paraId="42A6CA93" w14:textId="77777777" w:rsidR="00571D52" w:rsidRPr="00FA065A" w:rsidRDefault="00571D52" w:rsidP="00FA065A">
      <w:pPr>
        <w:jc w:val="center"/>
        <w:rPr>
          <w:rStyle w:val="normaltextrun"/>
          <w:rFonts w:ascii="Arial" w:eastAsia="Times New Roman" w:hAnsi="Arial" w:cs="Arial"/>
          <w:b/>
          <w:bCs/>
          <w:smallCaps/>
          <w:sz w:val="20"/>
          <w:szCs w:val="20"/>
          <w:lang w:eastAsia="es-ES"/>
        </w:rPr>
      </w:pPr>
    </w:p>
    <w:p w14:paraId="51417E93" w14:textId="4DE3CBD5" w:rsidR="0062403A" w:rsidRDefault="00101CB9" w:rsidP="00FA065A">
      <w:pPr>
        <w:jc w:val="center"/>
        <w:rPr>
          <w:rStyle w:val="normaltextrun"/>
          <w:rFonts w:ascii="Arial" w:eastAsia="Times New Roman" w:hAnsi="Arial" w:cs="Arial"/>
          <w:b/>
          <w:bCs/>
          <w:smallCaps/>
          <w:sz w:val="20"/>
          <w:szCs w:val="20"/>
          <w:lang w:eastAsia="es-ES"/>
        </w:rPr>
      </w:pPr>
      <w:r>
        <w:rPr>
          <w:rStyle w:val="normaltextrun"/>
          <w:rFonts w:ascii="Arial" w:eastAsia="Times New Roman" w:hAnsi="Arial" w:cs="Arial"/>
          <w:b/>
          <w:bCs/>
          <w:smallCaps/>
          <w:sz w:val="20"/>
          <w:szCs w:val="20"/>
          <w:lang w:eastAsia="es-ES"/>
        </w:rPr>
        <w:t>(AR-</w:t>
      </w:r>
      <w:r w:rsidR="0077012A">
        <w:rPr>
          <w:rStyle w:val="normaltextrun"/>
          <w:rFonts w:ascii="Arial" w:eastAsia="Times New Roman" w:hAnsi="Arial" w:cs="Arial"/>
          <w:b/>
          <w:bCs/>
          <w:smallCaps/>
          <w:sz w:val="20"/>
          <w:szCs w:val="20"/>
          <w:lang w:eastAsia="es-ES"/>
        </w:rPr>
        <w:t>L</w:t>
      </w:r>
      <w:r>
        <w:rPr>
          <w:rStyle w:val="normaltextrun"/>
          <w:rFonts w:ascii="Arial" w:eastAsia="Times New Roman" w:hAnsi="Arial" w:cs="Arial"/>
          <w:b/>
          <w:bCs/>
          <w:smallCaps/>
          <w:sz w:val="20"/>
          <w:szCs w:val="20"/>
          <w:lang w:eastAsia="es-ES"/>
        </w:rPr>
        <w:t>1328)</w:t>
      </w:r>
    </w:p>
    <w:p w14:paraId="58A1B82D" w14:textId="77777777" w:rsidR="0062403A" w:rsidRPr="00FA065A" w:rsidRDefault="0062403A" w:rsidP="00FA065A">
      <w:pPr>
        <w:jc w:val="center"/>
        <w:rPr>
          <w:rStyle w:val="normaltextrun"/>
          <w:rFonts w:ascii="Arial" w:eastAsia="Times New Roman" w:hAnsi="Arial" w:cs="Arial"/>
          <w:b/>
          <w:bCs/>
          <w:smallCaps/>
          <w:sz w:val="20"/>
          <w:szCs w:val="20"/>
          <w:lang w:eastAsia="es-ES"/>
        </w:rPr>
      </w:pPr>
    </w:p>
    <w:p w14:paraId="4F2369F8" w14:textId="07E14A91" w:rsidR="00FA065A" w:rsidRDefault="0062403A" w:rsidP="00FA065A">
      <w:pPr>
        <w:jc w:val="center"/>
        <w:rPr>
          <w:rStyle w:val="normaltextrun"/>
          <w:rFonts w:ascii="Arial" w:eastAsia="Times New Roman" w:hAnsi="Arial" w:cs="Arial"/>
          <w:b/>
          <w:bCs/>
          <w:smallCaps/>
          <w:sz w:val="20"/>
          <w:szCs w:val="20"/>
          <w:lang w:eastAsia="es-ES"/>
        </w:rPr>
      </w:pPr>
      <w:r>
        <w:rPr>
          <w:rStyle w:val="normaltextrun"/>
          <w:rFonts w:ascii="Arial" w:eastAsia="Times New Roman" w:hAnsi="Arial" w:cs="Arial"/>
          <w:b/>
          <w:bCs/>
          <w:smallCaps/>
          <w:sz w:val="20"/>
          <w:szCs w:val="20"/>
          <w:lang w:eastAsia="es-ES"/>
        </w:rPr>
        <w:t>R</w:t>
      </w:r>
      <w:r w:rsidR="00FA065A" w:rsidRPr="00FA065A">
        <w:rPr>
          <w:rStyle w:val="normaltextrun"/>
          <w:rFonts w:ascii="Arial" w:eastAsia="Times New Roman" w:hAnsi="Arial" w:cs="Arial"/>
          <w:b/>
          <w:bCs/>
          <w:smallCaps/>
          <w:sz w:val="20"/>
          <w:szCs w:val="20"/>
          <w:lang w:eastAsia="es-ES"/>
        </w:rPr>
        <w:t>EFERENCIAS BIBLIOGRÁFICAS</w:t>
      </w:r>
    </w:p>
    <w:p w14:paraId="2E3DA990" w14:textId="77777777" w:rsidR="00095598" w:rsidRDefault="00095598" w:rsidP="00FA065A">
      <w:pPr>
        <w:jc w:val="center"/>
        <w:rPr>
          <w:rStyle w:val="normaltextrun"/>
          <w:rFonts w:ascii="Arial" w:eastAsia="Times New Roman" w:hAnsi="Arial" w:cs="Arial"/>
          <w:b/>
          <w:bCs/>
          <w:smallCaps/>
          <w:sz w:val="20"/>
          <w:szCs w:val="20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7624"/>
      </w:tblGrid>
      <w:tr w:rsidR="008F1887" w:rsidRPr="00853231" w14:paraId="10AB8E1A" w14:textId="77777777" w:rsidTr="004750AF">
        <w:tc>
          <w:tcPr>
            <w:tcW w:w="1392" w:type="dxa"/>
            <w:vAlign w:val="center"/>
          </w:tcPr>
          <w:p w14:paraId="574230E0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004F2C7D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[1]</w:t>
            </w:r>
          </w:p>
        </w:tc>
        <w:tc>
          <w:tcPr>
            <w:tcW w:w="7624" w:type="dxa"/>
            <w:vAlign w:val="center"/>
          </w:tcPr>
          <w:p w14:paraId="2159E4CF" w14:textId="77777777" w:rsidR="008F1887" w:rsidRPr="008532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jc w:val="both"/>
              <w:rPr>
                <w:rStyle w:val="normaltextrun"/>
                <w:rFonts w:ascii="Arial" w:eastAsia="Times New Roman" w:hAnsi="Arial" w:cs="Arial"/>
                <w:smallCaps/>
                <w:sz w:val="20"/>
                <w:szCs w:val="20"/>
                <w:lang w:eastAsia="es-ES"/>
              </w:rPr>
            </w:pPr>
            <w:r w:rsidRPr="00853231">
              <w:rPr>
                <w:rFonts w:ascii="Arial" w:hAnsi="Arial" w:cs="Arial"/>
                <w:sz w:val="20"/>
                <w:szCs w:val="20"/>
              </w:rPr>
              <w:t xml:space="preserve">M. Dini y G. </w:t>
            </w:r>
            <w:proofErr w:type="spellStart"/>
            <w:r w:rsidRPr="00853231">
              <w:rPr>
                <w:rFonts w:ascii="Arial" w:hAnsi="Arial" w:cs="Arial"/>
                <w:sz w:val="20"/>
                <w:szCs w:val="20"/>
              </w:rPr>
              <w:t>Stumpo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53231">
              <w:rPr>
                <w:rFonts w:ascii="Arial" w:hAnsi="Arial" w:cs="Arial"/>
                <w:sz w:val="20"/>
                <w:szCs w:val="20"/>
              </w:rPr>
              <w:t>coords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</w:rPr>
              <w:t>.), “</w:t>
            </w:r>
            <w:proofErr w:type="spellStart"/>
            <w:r w:rsidRPr="00853231">
              <w:rPr>
                <w:rFonts w:ascii="Arial" w:hAnsi="Arial" w:cs="Arial"/>
                <w:sz w:val="20"/>
                <w:szCs w:val="20"/>
              </w:rPr>
              <w:t>Mipymes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</w:rPr>
              <w:t xml:space="preserve"> en América Latina:  un frágil desempeño y nuevos desafíos para las políticas de fomento. Síntesis”, Documentos de Proyectos (LC/TS.2019/20), Santiago, Comisión Económica para América Latina y el Caribe (CEPAL), 2019.</w:t>
            </w:r>
          </w:p>
        </w:tc>
      </w:tr>
      <w:tr w:rsidR="008F1887" w:rsidRPr="005C4B18" w14:paraId="640BBEF2" w14:textId="77777777" w:rsidTr="004750AF">
        <w:tc>
          <w:tcPr>
            <w:tcW w:w="1392" w:type="dxa"/>
            <w:vAlign w:val="center"/>
          </w:tcPr>
          <w:p w14:paraId="20773811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</w:t>
            </w:r>
            <w:r>
              <w:rPr>
                <w:rStyle w:val="normaltextrun"/>
                <w:rFonts w:eastAsia="Times New Roman"/>
                <w:b/>
                <w:bCs/>
                <w:smallCaps/>
                <w:sz w:val="20"/>
                <w:szCs w:val="20"/>
                <w:lang w:eastAsia="es-ES"/>
              </w:rPr>
              <w:t>2]</w:t>
            </w:r>
          </w:p>
        </w:tc>
        <w:tc>
          <w:tcPr>
            <w:tcW w:w="7624" w:type="dxa"/>
            <w:vAlign w:val="center"/>
          </w:tcPr>
          <w:p w14:paraId="18AE95A2" w14:textId="77777777" w:rsidR="008F1887" w:rsidRPr="005C4B18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C4B18">
              <w:rPr>
                <w:rFonts w:ascii="Arial" w:hAnsi="Arial" w:cs="Arial"/>
                <w:sz w:val="20"/>
                <w:szCs w:val="20"/>
              </w:rPr>
              <w:t xml:space="preserve">J. Lima, y D.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Zacliceve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>, “América Latina y el Caribe en las cadenas internacionales de valor” (LC/L.3767), Santiago, CEPAL, 2013.</w:t>
            </w:r>
          </w:p>
          <w:p w14:paraId="7CAF16D4" w14:textId="77777777" w:rsidR="008F1887" w:rsidRPr="005C4B18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 xml:space="preserve">Calatayud, A. &amp; Ketterer, J.A. (2016). </w:t>
            </w:r>
            <w:r w:rsidRPr="005C4B18">
              <w:rPr>
                <w:rFonts w:ascii="Arial" w:hAnsi="Arial" w:cs="Arial"/>
                <w:sz w:val="20"/>
                <w:szCs w:val="20"/>
              </w:rPr>
              <w:t>‘Gestión Integral de Riesgos para Cadenas de Valor’, Nota Técnica 922, Washington D.C.: BID.</w:t>
            </w:r>
          </w:p>
        </w:tc>
      </w:tr>
      <w:tr w:rsidR="008F1887" w14:paraId="22A2C3EB" w14:textId="77777777" w:rsidTr="004750AF">
        <w:tc>
          <w:tcPr>
            <w:tcW w:w="1392" w:type="dxa"/>
            <w:vAlign w:val="center"/>
          </w:tcPr>
          <w:p w14:paraId="31A9348A" w14:textId="77777777" w:rsidR="008F1887" w:rsidRDefault="008F1887" w:rsidP="00143EE4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592FC8C0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[3]</w:t>
            </w:r>
          </w:p>
        </w:tc>
        <w:tc>
          <w:tcPr>
            <w:tcW w:w="7624" w:type="dxa"/>
            <w:vAlign w:val="center"/>
          </w:tcPr>
          <w:p w14:paraId="435157D1" w14:textId="77777777" w:rsidR="008F1887" w:rsidRDefault="008F1887" w:rsidP="008F1887">
            <w:pPr>
              <w:pStyle w:val="ListParagraph"/>
              <w:numPr>
                <w:ilvl w:val="0"/>
                <w:numId w:val="7"/>
              </w:numPr>
              <w:spacing w:before="120" w:after="120" w:line="259" w:lineRule="auto"/>
              <w:ind w:left="346" w:hanging="270"/>
              <w:rPr>
                <w:rFonts w:eastAsiaTheme="minorEastAsia"/>
                <w:sz w:val="20"/>
                <w:szCs w:val="20"/>
              </w:rPr>
            </w:pPr>
            <w:r w:rsidRPr="592FC8C0">
              <w:rPr>
                <w:rFonts w:ascii="Arial" w:hAnsi="Arial" w:cs="Arial"/>
                <w:sz w:val="20"/>
                <w:szCs w:val="20"/>
              </w:rPr>
              <w:t xml:space="preserve">Ver: </w:t>
            </w:r>
            <w:hyperlink r:id="rId9" w:history="1">
              <w:r w:rsidRPr="592FC8C0">
                <w:rPr>
                  <w:rStyle w:val="Hyperlink"/>
                  <w:rFonts w:ascii="Arial" w:hAnsi="Arial" w:cs="Arial"/>
                  <w:sz w:val="20"/>
                  <w:szCs w:val="20"/>
                </w:rPr>
                <w:t>Comunicado de CEPAL</w:t>
              </w:r>
            </w:hyperlink>
            <w:r w:rsidRPr="592FC8C0">
              <w:rPr>
                <w:rFonts w:ascii="Arial" w:hAnsi="Arial" w:cs="Arial"/>
                <w:sz w:val="20"/>
                <w:szCs w:val="20"/>
              </w:rPr>
              <w:t xml:space="preserve"> (19 de Marzo, 2020)</w:t>
            </w:r>
          </w:p>
        </w:tc>
      </w:tr>
      <w:tr w:rsidR="008F1887" w:rsidRPr="004750AF" w14:paraId="34DC55B9" w14:textId="77777777" w:rsidTr="004750AF">
        <w:tc>
          <w:tcPr>
            <w:tcW w:w="1392" w:type="dxa"/>
            <w:vAlign w:val="center"/>
          </w:tcPr>
          <w:p w14:paraId="5942E3CA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592FC8C0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[4]</w:t>
            </w:r>
          </w:p>
        </w:tc>
        <w:tc>
          <w:tcPr>
            <w:tcW w:w="7624" w:type="dxa"/>
            <w:vAlign w:val="center"/>
          </w:tcPr>
          <w:p w14:paraId="762998EB" w14:textId="77777777" w:rsidR="008F1887" w:rsidRPr="008532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rPr>
                <w:rStyle w:val="normaltextrun"/>
                <w:rFonts w:ascii="Arial" w:eastAsia="Times New Roman" w:hAnsi="Arial" w:cs="Arial"/>
                <w:smallCaps/>
                <w:sz w:val="20"/>
                <w:szCs w:val="20"/>
                <w:lang w:val="en-US" w:eastAsia="es-ES"/>
              </w:rPr>
            </w:pPr>
            <w:r w:rsidRPr="00853231">
              <w:rPr>
                <w:rFonts w:ascii="Arial" w:hAnsi="Arial" w:cs="Arial"/>
                <w:sz w:val="20"/>
                <w:szCs w:val="20"/>
                <w:lang w:val="es-PA"/>
              </w:rPr>
              <w:t xml:space="preserve">Organización para la Cooperación y el Desarrollo Económico (OCDE). </w:t>
            </w:r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85323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Impact of the Global Crisis on SME and Entrepreneurship Financing and Policy Responses</w:t>
            </w:r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”, Paris, 2009.</w:t>
            </w:r>
          </w:p>
        </w:tc>
      </w:tr>
      <w:tr w:rsidR="008F1887" w:rsidRPr="004750AF" w14:paraId="14E5ECD1" w14:textId="77777777" w:rsidTr="004750AF">
        <w:tc>
          <w:tcPr>
            <w:tcW w:w="1392" w:type="dxa"/>
            <w:vAlign w:val="center"/>
          </w:tcPr>
          <w:p w14:paraId="03D178D8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592FC8C0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[5]</w:t>
            </w:r>
          </w:p>
        </w:tc>
        <w:tc>
          <w:tcPr>
            <w:tcW w:w="7624" w:type="dxa"/>
            <w:vAlign w:val="center"/>
          </w:tcPr>
          <w:p w14:paraId="1615B9C2" w14:textId="77777777" w:rsidR="008F1887" w:rsidRPr="008532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Klein. 2014. “Small and Medium Size Enterprises, Credit Supply Shocks, and Economic Recovery in Europe”, WP/14/98, </w:t>
            </w:r>
            <w:proofErr w:type="spellStart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Fondo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Monetario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Internacional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 (FMI), 2014.</w:t>
            </w:r>
          </w:p>
          <w:p w14:paraId="5A83FF4C" w14:textId="77777777" w:rsidR="008F1887" w:rsidRPr="008532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contextualSpacing w:val="0"/>
              <w:rPr>
                <w:rStyle w:val="normaltextrun"/>
                <w:rFonts w:ascii="Arial" w:eastAsia="Times New Roman" w:hAnsi="Arial" w:cs="Arial"/>
                <w:smallCaps/>
                <w:sz w:val="20"/>
                <w:szCs w:val="20"/>
                <w:lang w:val="en-US" w:eastAsia="es-ES"/>
              </w:rPr>
            </w:pPr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Fraser. 2012. “The impact of the Financial Crisis on Bank Lending to SMEs in UK”, Department of Business, Innovation and Skills, London.</w:t>
            </w:r>
          </w:p>
        </w:tc>
      </w:tr>
      <w:tr w:rsidR="008F1887" w:rsidRPr="004750AF" w14:paraId="58FD274D" w14:textId="77777777" w:rsidTr="004750AF">
        <w:tc>
          <w:tcPr>
            <w:tcW w:w="1392" w:type="dxa"/>
            <w:vAlign w:val="center"/>
          </w:tcPr>
          <w:p w14:paraId="53BAB81C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592FC8C0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[6]</w:t>
            </w:r>
          </w:p>
        </w:tc>
        <w:tc>
          <w:tcPr>
            <w:tcW w:w="7624" w:type="dxa"/>
            <w:vAlign w:val="center"/>
          </w:tcPr>
          <w:p w14:paraId="3D35EE20" w14:textId="77777777" w:rsidR="008F1887" w:rsidRPr="008532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rPr>
                <w:rStyle w:val="normaltextrun"/>
                <w:rFonts w:ascii="Arial" w:eastAsia="Times New Roman" w:hAnsi="Arial" w:cs="Arial"/>
                <w:smallCaps/>
                <w:sz w:val="20"/>
                <w:szCs w:val="20"/>
                <w:lang w:val="en-US" w:eastAsia="es-ES"/>
              </w:rPr>
            </w:pPr>
            <w:proofErr w:type="spellStart"/>
            <w:r w:rsidRPr="00853231">
              <w:rPr>
                <w:rFonts w:ascii="Arial" w:hAnsi="Arial" w:cs="Arial"/>
                <w:sz w:val="20"/>
                <w:szCs w:val="20"/>
                <w:shd w:val="clear" w:color="auto" w:fill="FAF9F8"/>
                <w:lang w:val="en-US"/>
              </w:rPr>
              <w:t>Öztürk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  <w:shd w:val="clear" w:color="auto" w:fill="FAF9F8"/>
                <w:lang w:val="en-US"/>
              </w:rPr>
              <w:t xml:space="preserve">* and </w:t>
            </w:r>
            <w:proofErr w:type="spellStart"/>
            <w:r w:rsidRPr="00853231">
              <w:rPr>
                <w:rFonts w:ascii="Arial" w:hAnsi="Arial" w:cs="Arial"/>
                <w:sz w:val="20"/>
                <w:szCs w:val="20"/>
                <w:shd w:val="clear" w:color="auto" w:fill="FAF9F8"/>
                <w:lang w:val="en-US"/>
              </w:rPr>
              <w:t>Mrkaic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  <w:shd w:val="clear" w:color="auto" w:fill="FAF9F8"/>
                <w:lang w:val="en-US"/>
              </w:rPr>
              <w:t xml:space="preserve">. 2014. </w:t>
            </w:r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85323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Access to Finance by SMEs in the Euro Area—What Helps or </w:t>
            </w:r>
            <w:proofErr w:type="gramStart"/>
            <w:r w:rsidRPr="0085323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Hampers?</w:t>
            </w:r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proofErr w:type="gramEnd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 WP/14/78, FMI, 2014.</w:t>
            </w:r>
          </w:p>
        </w:tc>
      </w:tr>
      <w:tr w:rsidR="008F1887" w:rsidRPr="004750AF" w14:paraId="10C23CF8" w14:textId="77777777" w:rsidTr="004750AF">
        <w:tc>
          <w:tcPr>
            <w:tcW w:w="1392" w:type="dxa"/>
            <w:vAlign w:val="center"/>
          </w:tcPr>
          <w:p w14:paraId="02D9A179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592FC8C0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[7]</w:t>
            </w:r>
          </w:p>
        </w:tc>
        <w:tc>
          <w:tcPr>
            <w:tcW w:w="7624" w:type="dxa"/>
            <w:vAlign w:val="center"/>
          </w:tcPr>
          <w:p w14:paraId="72145308" w14:textId="77777777" w:rsidR="008F1887" w:rsidRPr="008532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rPr>
                <w:rStyle w:val="normaltextrun"/>
                <w:rFonts w:ascii="Arial" w:eastAsia="Times New Roman" w:hAnsi="Arial" w:cs="Arial"/>
                <w:smallCaps/>
                <w:sz w:val="20"/>
                <w:szCs w:val="20"/>
                <w:lang w:val="en-US" w:eastAsia="es-ES"/>
              </w:rPr>
            </w:pPr>
            <w:r w:rsidRPr="0085323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“</w:t>
            </w:r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Small Businesses and Small Business Finance during the Financial Crisis and the Great Recession: New Evidence from the Survey of Consumer Finances” </w:t>
            </w:r>
            <w:proofErr w:type="spellStart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Haltiwanger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 et al (ed) (p. 291 - 349). Chapter in National Bureau of Economic Research book “Measuring Entrepreneurial Businesses: Current Knowledge and Challenges”, University of Chicago Press, 2017.</w:t>
            </w:r>
            <w:r w:rsidRPr="0085323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8F1887" w:rsidRPr="00853231" w14:paraId="3F346598" w14:textId="77777777" w:rsidTr="004750AF">
        <w:tc>
          <w:tcPr>
            <w:tcW w:w="1392" w:type="dxa"/>
            <w:vAlign w:val="center"/>
          </w:tcPr>
          <w:p w14:paraId="06A99F3C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592FC8C0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[8]</w:t>
            </w:r>
          </w:p>
        </w:tc>
        <w:tc>
          <w:tcPr>
            <w:tcW w:w="7624" w:type="dxa"/>
            <w:vAlign w:val="center"/>
          </w:tcPr>
          <w:p w14:paraId="344E698F" w14:textId="77777777" w:rsidR="008F1887" w:rsidRPr="008532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53231">
              <w:rPr>
                <w:rFonts w:ascii="Arial" w:hAnsi="Arial" w:cs="Arial"/>
                <w:sz w:val="20"/>
                <w:szCs w:val="20"/>
              </w:rPr>
              <w:t>Banco Interamericano de Desarrollo (BID). 2014. “Documento de Marco Sectorial de Respaldo para PYME y Acceso y Supervisión Financieros.”, Washington, DC.</w:t>
            </w:r>
          </w:p>
        </w:tc>
      </w:tr>
      <w:tr w:rsidR="008F1887" w:rsidRPr="004750AF" w14:paraId="6D111814" w14:textId="77777777" w:rsidTr="004750AF">
        <w:tc>
          <w:tcPr>
            <w:tcW w:w="1392" w:type="dxa"/>
            <w:vAlign w:val="center"/>
          </w:tcPr>
          <w:p w14:paraId="582A5F78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592FC8C0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[9</w:t>
            </w:r>
            <w:r w:rsidRPr="592FC8C0">
              <w:rPr>
                <w:rStyle w:val="normaltextrun"/>
                <w:rFonts w:eastAsia="Times New Roman"/>
                <w:b/>
                <w:bCs/>
                <w:smallCaps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7624" w:type="dxa"/>
            <w:vAlign w:val="center"/>
          </w:tcPr>
          <w:p w14:paraId="6C9D63F8" w14:textId="77777777" w:rsidR="008F1887" w:rsidRPr="008532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rPr>
                <w:rStyle w:val="normaltextrun"/>
                <w:rFonts w:ascii="Arial" w:eastAsia="Times New Roman" w:hAnsi="Arial" w:cs="Arial"/>
                <w:smallCaps/>
                <w:sz w:val="20"/>
                <w:szCs w:val="20"/>
                <w:lang w:val="en-US" w:eastAsia="es-ES"/>
              </w:rPr>
            </w:pPr>
            <w:proofErr w:type="spellStart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Bourletidis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Triantafyllopoulos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2014.  “</w:t>
            </w:r>
            <w:proofErr w:type="gramEnd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SMEs Survival in time of Crisis: Strategies, Tactics and Commercial Success Stories” Procedia - Social and Behavioral Sciences, Volume 148, 25 August 2014, Pages 639-644.</w:t>
            </w:r>
          </w:p>
        </w:tc>
      </w:tr>
      <w:tr w:rsidR="008F1887" w:rsidRPr="004750AF" w14:paraId="45829904" w14:textId="77777777" w:rsidTr="004750AF">
        <w:tc>
          <w:tcPr>
            <w:tcW w:w="1392" w:type="dxa"/>
            <w:vAlign w:val="center"/>
          </w:tcPr>
          <w:p w14:paraId="43D5A230" w14:textId="77777777" w:rsidR="008F1887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592FC8C0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[10]</w:t>
            </w:r>
          </w:p>
        </w:tc>
        <w:tc>
          <w:tcPr>
            <w:tcW w:w="7624" w:type="dxa"/>
            <w:vAlign w:val="center"/>
          </w:tcPr>
          <w:p w14:paraId="75BBED11" w14:textId="77777777" w:rsidR="008F1887" w:rsidRPr="008532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Why Small Businesses Were Hit Harder by the Recent Recession, Feral Reserve Bank of New York, Volume 17, Number 4.</w:t>
            </w:r>
          </w:p>
        </w:tc>
      </w:tr>
      <w:tr w:rsidR="008F1887" w:rsidRPr="00853231" w14:paraId="5A3E60D1" w14:textId="77777777" w:rsidTr="004750AF">
        <w:tc>
          <w:tcPr>
            <w:tcW w:w="1392" w:type="dxa"/>
            <w:vAlign w:val="center"/>
          </w:tcPr>
          <w:p w14:paraId="3E350166" w14:textId="77777777" w:rsidR="008F1887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592FC8C0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lastRenderedPageBreak/>
              <w:t>[11]</w:t>
            </w:r>
          </w:p>
        </w:tc>
        <w:tc>
          <w:tcPr>
            <w:tcW w:w="7624" w:type="dxa"/>
            <w:vAlign w:val="center"/>
          </w:tcPr>
          <w:p w14:paraId="128382D2" w14:textId="77777777" w:rsidR="008F1887" w:rsidRPr="008532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rPr>
                <w:rStyle w:val="normaltextrun"/>
                <w:rFonts w:ascii="Arial" w:eastAsia="Times New Roman" w:hAnsi="Arial" w:cs="Arial"/>
                <w:smallCaps/>
                <w:sz w:val="20"/>
                <w:szCs w:val="20"/>
                <w:lang w:eastAsia="es-ES"/>
              </w:rPr>
            </w:pPr>
            <w:r w:rsidRPr="00853231">
              <w:rPr>
                <w:rFonts w:ascii="Arial" w:hAnsi="Arial" w:cs="Arial"/>
                <w:sz w:val="20"/>
                <w:szCs w:val="20"/>
              </w:rPr>
              <w:t>OECD-CEPAL. 2013. “Perspectivas económicas de América Latina 2013: políticas de PYMES para el cambio estructural.” Santiago, Chile: OECD/CEPAL.</w:t>
            </w:r>
          </w:p>
        </w:tc>
      </w:tr>
      <w:tr w:rsidR="008F1887" w:rsidRPr="000846A1" w14:paraId="0FC5AB0D" w14:textId="77777777" w:rsidTr="004750AF">
        <w:tc>
          <w:tcPr>
            <w:tcW w:w="1392" w:type="dxa"/>
            <w:vAlign w:val="center"/>
          </w:tcPr>
          <w:p w14:paraId="26152A6A" w14:textId="77777777" w:rsidR="008F1887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592FC8C0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[12]</w:t>
            </w:r>
          </w:p>
        </w:tc>
        <w:tc>
          <w:tcPr>
            <w:tcW w:w="7624" w:type="dxa"/>
            <w:vAlign w:val="center"/>
          </w:tcPr>
          <w:p w14:paraId="1508DAFC" w14:textId="77777777" w:rsidR="008F1887" w:rsidRPr="001A3199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rPr>
                <w:rStyle w:val="normaltextrun"/>
                <w:rFonts w:ascii="Arial" w:eastAsia="Times New Roman" w:hAnsi="Arial" w:cs="Arial"/>
                <w:smallCaps/>
                <w:sz w:val="20"/>
                <w:szCs w:val="20"/>
                <w:lang w:val="en-US" w:eastAsia="es-ES"/>
              </w:rPr>
            </w:pPr>
            <w:proofErr w:type="spellStart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Wehinger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. 2013. SMEs and the credit crunch: Current financing difficulties, policy measures and a review of literature. </w:t>
            </w:r>
            <w:r w:rsidRPr="001A3199">
              <w:rPr>
                <w:rFonts w:ascii="Arial" w:hAnsi="Arial" w:cs="Arial"/>
                <w:sz w:val="20"/>
                <w:szCs w:val="20"/>
                <w:lang w:val="en-US"/>
              </w:rPr>
              <w:t xml:space="preserve">OECD Journal: Financial Market Trends Volume 2013/2, </w:t>
            </w:r>
            <w:r w:rsidRPr="001A3199">
              <w:rPr>
                <w:rStyle w:val="normaltextrun"/>
                <w:rFonts w:ascii="Arial" w:eastAsia="Times New Roman" w:hAnsi="Arial" w:cs="Arial"/>
                <w:smallCaps/>
                <w:sz w:val="20"/>
                <w:szCs w:val="20"/>
                <w:lang w:val="en-US" w:eastAsia="es-ES"/>
              </w:rPr>
              <w:t>OCDE.</w:t>
            </w:r>
          </w:p>
        </w:tc>
      </w:tr>
      <w:tr w:rsidR="008F1887" w:rsidRPr="00853231" w14:paraId="0214AE32" w14:textId="77777777" w:rsidTr="004750AF">
        <w:trPr>
          <w:trHeight w:val="350"/>
        </w:trPr>
        <w:tc>
          <w:tcPr>
            <w:tcW w:w="1392" w:type="dxa"/>
            <w:vAlign w:val="center"/>
          </w:tcPr>
          <w:p w14:paraId="2D3FB95C" w14:textId="77777777" w:rsidR="008F1887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592FC8C0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[13]</w:t>
            </w:r>
          </w:p>
        </w:tc>
        <w:tc>
          <w:tcPr>
            <w:tcW w:w="7624" w:type="dxa"/>
            <w:vAlign w:val="center"/>
          </w:tcPr>
          <w:p w14:paraId="00B6DBA3" w14:textId="77777777" w:rsidR="008F1887" w:rsidRPr="008532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proofErr w:type="spellStart"/>
            <w:r w:rsidRPr="00853231">
              <w:rPr>
                <w:rFonts w:ascii="Arial" w:hAnsi="Arial" w:cs="Arial"/>
                <w:sz w:val="20"/>
                <w:szCs w:val="20"/>
              </w:rPr>
              <w:t>Creditreform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</w:rPr>
              <w:t>. “</w:t>
            </w:r>
            <w:proofErr w:type="spellStart"/>
            <w:r w:rsidRPr="00853231">
              <w:rPr>
                <w:rFonts w:ascii="Arial" w:hAnsi="Arial" w:cs="Arial"/>
                <w:i/>
                <w:iCs/>
                <w:sz w:val="20"/>
                <w:szCs w:val="20"/>
              </w:rPr>
              <w:t>Insolvencies</w:t>
            </w:r>
            <w:proofErr w:type="spellEnd"/>
            <w:r w:rsidRPr="008532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853231">
              <w:rPr>
                <w:rFonts w:ascii="Arial" w:hAnsi="Arial" w:cs="Arial"/>
                <w:i/>
                <w:iCs/>
                <w:sz w:val="20"/>
                <w:szCs w:val="20"/>
              </w:rPr>
              <w:t>Europe</w:t>
            </w:r>
            <w:proofErr w:type="spellEnd"/>
            <w:r w:rsidRPr="008532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2008/09</w:t>
            </w:r>
            <w:r w:rsidRPr="00853231">
              <w:rPr>
                <w:rFonts w:ascii="Arial" w:hAnsi="Arial" w:cs="Arial"/>
                <w:sz w:val="20"/>
                <w:szCs w:val="20"/>
              </w:rPr>
              <w:t>”, Reporte Anual. Alemania, 2010.</w:t>
            </w:r>
          </w:p>
        </w:tc>
      </w:tr>
      <w:tr w:rsidR="008F1887" w:rsidRPr="0080416A" w14:paraId="647CD32F" w14:textId="77777777" w:rsidTr="004750AF">
        <w:tc>
          <w:tcPr>
            <w:tcW w:w="1392" w:type="dxa"/>
          </w:tcPr>
          <w:p w14:paraId="6E6B6D8F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14</w:t>
            </w: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7624" w:type="dxa"/>
          </w:tcPr>
          <w:p w14:paraId="2A56F189" w14:textId="77777777" w:rsidR="008F1887" w:rsidRPr="0080416A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jc w:val="both"/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80416A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>Schwab, K. (2019). “The Global C</w:t>
            </w:r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ompetitiveness Report 2019”, </w:t>
            </w:r>
            <w:proofErr w:type="spellStart"/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>Ginebra</w:t>
            </w:r>
            <w:proofErr w:type="spellEnd"/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: </w:t>
            </w:r>
            <w:proofErr w:type="spellStart"/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>Foro</w:t>
            </w:r>
            <w:proofErr w:type="spellEnd"/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>Económico</w:t>
            </w:r>
            <w:proofErr w:type="spellEnd"/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Mundial.</w:t>
            </w:r>
          </w:p>
        </w:tc>
      </w:tr>
      <w:tr w:rsidR="008F1887" w:rsidRPr="004750AF" w14:paraId="2A811A70" w14:textId="77777777" w:rsidTr="004750AF">
        <w:tc>
          <w:tcPr>
            <w:tcW w:w="1392" w:type="dxa"/>
          </w:tcPr>
          <w:p w14:paraId="23BE97AE" w14:textId="77777777" w:rsidR="008F1887" w:rsidRPr="7491CD83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[15</w:t>
            </w:r>
            <w:r>
              <w:rPr>
                <w:rStyle w:val="normaltextrun"/>
                <w:rFonts w:eastAsia="Times New Roman"/>
                <w:b/>
                <w:bCs/>
                <w:smallCaps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7624" w:type="dxa"/>
          </w:tcPr>
          <w:p w14:paraId="61CDAD60" w14:textId="77777777" w:rsidR="008F1887" w:rsidRPr="009D54A7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jc w:val="both"/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9D54A7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Corporación Financiera Internacional (2017). </w:t>
            </w:r>
            <w:r w:rsidRPr="00101CB9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“MSME </w:t>
            </w:r>
            <w:proofErr w:type="spellStart"/>
            <w:r w:rsidRPr="00101CB9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Financing</w:t>
            </w:r>
            <w:proofErr w:type="spellEnd"/>
            <w:r w:rsidRPr="00101CB9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Gap. </w:t>
            </w:r>
            <w:r w:rsidRPr="009D54A7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>Assessment of the shortfalls and opportunities in financing micr</w:t>
            </w:r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>o, small and medium enterprises in emerging markets</w:t>
            </w:r>
            <w:r w:rsidRPr="009D54A7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>”</w:t>
            </w:r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  <w:t>, Washington DC: Grupo del Banco Mundial.</w:t>
            </w:r>
          </w:p>
        </w:tc>
      </w:tr>
      <w:tr w:rsidR="008F1887" w:rsidRPr="0080416A" w14:paraId="4D465CF3" w14:textId="77777777" w:rsidTr="004750AF">
        <w:tc>
          <w:tcPr>
            <w:tcW w:w="1392" w:type="dxa"/>
          </w:tcPr>
          <w:p w14:paraId="35DFF701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16</w:t>
            </w:r>
            <w:r w:rsidRPr="7491CD83">
              <w:rPr>
                <w:rStyle w:val="normaltextrun"/>
                <w:rFonts w:eastAsia="Times New Roman"/>
                <w:b/>
                <w:bCs/>
                <w:smallCaps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7624" w:type="dxa"/>
          </w:tcPr>
          <w:p w14:paraId="6C13C3AB" w14:textId="77777777" w:rsidR="008F1887" w:rsidRPr="0080416A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16A">
              <w:rPr>
                <w:rFonts w:ascii="Arial" w:hAnsi="Arial" w:cs="Arial"/>
                <w:sz w:val="20"/>
                <w:szCs w:val="20"/>
              </w:rPr>
              <w:t>Minist</w:t>
            </w:r>
            <w:r>
              <w:rPr>
                <w:rFonts w:ascii="Arial" w:hAnsi="Arial" w:cs="Arial"/>
                <w:sz w:val="20"/>
                <w:szCs w:val="20"/>
              </w:rPr>
              <w:t>erio de Hacienda (actual Ministerio de Economía) (2019). “Política de Acceso al Crédito Productivo en Argentina 2019”, Argentina: Presidencia de la Nación.</w:t>
            </w:r>
          </w:p>
        </w:tc>
      </w:tr>
      <w:tr w:rsidR="008F1887" w:rsidRPr="001B4E31" w14:paraId="08878ABE" w14:textId="77777777" w:rsidTr="004750AF">
        <w:tc>
          <w:tcPr>
            <w:tcW w:w="1392" w:type="dxa"/>
          </w:tcPr>
          <w:p w14:paraId="1F68AA6D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17</w:t>
            </w: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7624" w:type="dxa"/>
          </w:tcPr>
          <w:p w14:paraId="0D5ECA67" w14:textId="77777777" w:rsidR="008F1887" w:rsidRPr="001B4E31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jc w:val="both"/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SIC Desarrollo </w:t>
            </w:r>
            <w:r w:rsidRPr="001B4E31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(20</w:t>
            </w:r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19</w:t>
            </w:r>
            <w:r w:rsidRPr="001B4E31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). “</w:t>
            </w:r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Iniciativas para el Fomento del Acceso al Crédito Productivo. Situación Actual y Perspectivas del Crédito Productivo en Argentina”, Argentina.</w:t>
            </w:r>
          </w:p>
        </w:tc>
      </w:tr>
      <w:tr w:rsidR="008F1887" w:rsidRPr="00A50B25" w14:paraId="26A52BE4" w14:textId="77777777" w:rsidTr="004750AF">
        <w:tc>
          <w:tcPr>
            <w:tcW w:w="1392" w:type="dxa"/>
          </w:tcPr>
          <w:p w14:paraId="52E24CC6" w14:textId="77777777" w:rsidR="008F1887" w:rsidRPr="004F2C7D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18</w:t>
            </w: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7624" w:type="dxa"/>
          </w:tcPr>
          <w:p w14:paraId="4EA83925" w14:textId="77777777" w:rsidR="008F1887" w:rsidRPr="00A50B25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contextualSpacing w:val="0"/>
              <w:jc w:val="both"/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1B4E31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Fundación Observatorio PYME (2020). “Coronavirus II: capital de trabajo y </w:t>
            </w:r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costo diario de la inactividad MIPYME. Medidas del Gobierno y flexibilización de la cuarentena”, Argentina.</w:t>
            </w:r>
          </w:p>
        </w:tc>
      </w:tr>
      <w:tr w:rsidR="008F1887" w:rsidRPr="00093C37" w14:paraId="5D576F31" w14:textId="77777777" w:rsidTr="004750AF">
        <w:tc>
          <w:tcPr>
            <w:tcW w:w="1392" w:type="dxa"/>
          </w:tcPr>
          <w:p w14:paraId="29918F70" w14:textId="77777777" w:rsidR="008F1887" w:rsidRPr="7491CD83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[19]</w:t>
            </w:r>
          </w:p>
        </w:tc>
        <w:tc>
          <w:tcPr>
            <w:tcW w:w="7624" w:type="dxa"/>
          </w:tcPr>
          <w:p w14:paraId="50388BB6" w14:textId="77777777" w:rsidR="008F1887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contextualSpacing w:val="0"/>
              <w:jc w:val="both"/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Ministerio de Desarrollo Productivo (2020). “Informe técnico – El impacto del Coronavirus en Argentina”, Argentina.</w:t>
            </w:r>
          </w:p>
          <w:p w14:paraId="24549EA9" w14:textId="77777777" w:rsidR="008F1887" w:rsidRPr="00093C37" w:rsidRDefault="008F1887" w:rsidP="008F188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270"/>
              <w:contextualSpacing w:val="0"/>
              <w:jc w:val="both"/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85B2C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pt-BR" w:eastAsia="es-ES"/>
              </w:rPr>
              <w:t xml:space="preserve">Departamento de </w:t>
            </w:r>
            <w:proofErr w:type="spellStart"/>
            <w:r w:rsidRPr="00285B2C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pt-BR" w:eastAsia="es-ES"/>
              </w:rPr>
              <w:t>Estudios</w:t>
            </w:r>
            <w:proofErr w:type="spellEnd"/>
            <w:r w:rsidRPr="00285B2C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pt-BR" w:eastAsia="es-ES"/>
              </w:rPr>
              <w:t xml:space="preserve"> Económicos (2020). </w:t>
            </w:r>
            <w:r w:rsidRPr="00093C37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“Contexto PYME – </w:t>
            </w:r>
            <w:proofErr w:type="gramStart"/>
            <w:r w:rsidRPr="00093C37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Abril</w:t>
            </w:r>
            <w:proofErr w:type="gramEnd"/>
            <w:r w:rsidRPr="00093C37"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2020”, Argentina: Confederación Argen</w:t>
            </w:r>
            <w: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tina de la Mediana Empresas.</w:t>
            </w:r>
          </w:p>
        </w:tc>
      </w:tr>
      <w:tr w:rsidR="008F1887" w:rsidRPr="005C4B18" w14:paraId="5E339D8D" w14:textId="77777777" w:rsidTr="004750AF">
        <w:tc>
          <w:tcPr>
            <w:tcW w:w="1392" w:type="dxa"/>
          </w:tcPr>
          <w:p w14:paraId="7E5194AC" w14:textId="77777777" w:rsidR="008F1887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20</w:t>
            </w: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7624" w:type="dxa"/>
          </w:tcPr>
          <w:p w14:paraId="1AC17D94" w14:textId="77777777" w:rsidR="008F1887" w:rsidRPr="009F66E0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>Bebczuk</w:t>
            </w:r>
            <w:proofErr w:type="spellEnd"/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 xml:space="preserve">. (2010). Impact Evaluation of the IDB's Liquidity Program for Growth Sustainability, Capital Markets and Financial Institutions Division, Washington, D.C.: BID. </w:t>
            </w:r>
          </w:p>
          <w:p w14:paraId="0BFB4A3F" w14:textId="77777777" w:rsidR="008F1887" w:rsidRPr="005C4B18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C4B18">
              <w:rPr>
                <w:rFonts w:ascii="Arial" w:hAnsi="Arial" w:cs="Arial"/>
                <w:sz w:val="20"/>
                <w:szCs w:val="20"/>
              </w:rPr>
              <w:t xml:space="preserve">BID (2013).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5C4B18">
              <w:rPr>
                <w:rFonts w:ascii="Arial" w:hAnsi="Arial" w:cs="Arial"/>
                <w:sz w:val="20"/>
                <w:szCs w:val="20"/>
              </w:rPr>
              <w:t>Evaluación Corporativa: Instrumentos de Pr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5C4B18">
              <w:rPr>
                <w:rFonts w:ascii="Arial" w:hAnsi="Arial" w:cs="Arial"/>
                <w:sz w:val="20"/>
                <w:szCs w:val="20"/>
              </w:rPr>
              <w:t>stamo Contingente”, Oficina de Evaluación y Supervisión, Washington, D.C.: BID.</w:t>
            </w:r>
          </w:p>
          <w:p w14:paraId="425BFE32" w14:textId="77777777" w:rsidR="008F1887" w:rsidRPr="005C4B18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C4B18">
              <w:rPr>
                <w:rFonts w:ascii="Arial" w:hAnsi="Arial" w:cs="Arial"/>
                <w:sz w:val="20"/>
                <w:szCs w:val="20"/>
              </w:rPr>
              <w:t>BID (2016). “Evaluación del trabajo del Grupo BID a través de intermediarios financieros”, Oficina de Evaluación y Supervisión, Washington, D.C.: BID.</w:t>
            </w:r>
          </w:p>
        </w:tc>
      </w:tr>
      <w:tr w:rsidR="008F1887" w:rsidRPr="001A3199" w14:paraId="6BAA4510" w14:textId="77777777" w:rsidTr="004750AF">
        <w:tc>
          <w:tcPr>
            <w:tcW w:w="1392" w:type="dxa"/>
          </w:tcPr>
          <w:p w14:paraId="7D301ECF" w14:textId="77777777" w:rsidR="008F1887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[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21</w:t>
            </w: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7624" w:type="dxa"/>
          </w:tcPr>
          <w:p w14:paraId="3A1ADD51" w14:textId="77777777" w:rsidR="008F1887" w:rsidRPr="005C4B18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F66E0">
              <w:rPr>
                <w:rFonts w:ascii="Arial" w:hAnsi="Arial" w:cs="Arial"/>
                <w:sz w:val="20"/>
                <w:szCs w:val="20"/>
                <w:lang w:val="pt-BR"/>
              </w:rPr>
              <w:t xml:space="preserve">Eslava, M.; Maffioli, A. &amp; </w:t>
            </w:r>
            <w:proofErr w:type="spellStart"/>
            <w:r w:rsidRPr="009F66E0">
              <w:rPr>
                <w:rFonts w:ascii="Arial" w:hAnsi="Arial" w:cs="Arial"/>
                <w:sz w:val="20"/>
                <w:szCs w:val="20"/>
                <w:lang w:val="pt-BR"/>
              </w:rPr>
              <w:t>Meléndez</w:t>
            </w:r>
            <w:proofErr w:type="spellEnd"/>
            <w:r w:rsidRPr="009F66E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F66E0">
              <w:rPr>
                <w:rFonts w:ascii="Arial" w:hAnsi="Arial" w:cs="Arial"/>
                <w:sz w:val="20"/>
                <w:szCs w:val="20"/>
                <w:lang w:val="pt-BR"/>
              </w:rPr>
              <w:t>Arjona</w:t>
            </w:r>
            <w:proofErr w:type="spellEnd"/>
            <w:r w:rsidRPr="009F66E0">
              <w:rPr>
                <w:rFonts w:ascii="Arial" w:hAnsi="Arial" w:cs="Arial"/>
                <w:sz w:val="20"/>
                <w:szCs w:val="20"/>
                <w:lang w:val="pt-BR"/>
              </w:rPr>
              <w:t xml:space="preserve">, M. (2012). </w:t>
            </w:r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 xml:space="preserve">“Second - tier Government Banks and Firm Performance.” </w:t>
            </w:r>
            <w:r w:rsidRPr="005C4B18">
              <w:rPr>
                <w:rFonts w:ascii="Arial" w:hAnsi="Arial" w:cs="Arial"/>
                <w:sz w:val="20"/>
                <w:szCs w:val="20"/>
              </w:rPr>
              <w:t xml:space="preserve">IDB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 Series No. IDB - WP - 294.</w:t>
            </w:r>
          </w:p>
          <w:p w14:paraId="33A9387B" w14:textId="77777777" w:rsidR="008F1887" w:rsidRPr="005C4B18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C4B18">
              <w:rPr>
                <w:rFonts w:ascii="Arial" w:hAnsi="Arial" w:cs="Arial"/>
                <w:sz w:val="20"/>
                <w:szCs w:val="20"/>
              </w:rPr>
              <w:t>BID. (2014). “Análisis comparativo de las modalidades de apoyo del BID a la PYME: Evaluación de los Resultados en el Sector de la Manufactura en Brasil”, Oficina de Evaluación y Supervisión, Washington D.C.: BID.</w:t>
            </w:r>
          </w:p>
          <w:p w14:paraId="7DE8882B" w14:textId="77777777" w:rsidR="008F1887" w:rsidRPr="009F66E0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>Mills K.G. (2018) Small Businesses and Their Banks: The Impact of the Great Recession. In: Fintech, Small Business &amp; the American Dream. Palgrave Macmillan, Cham.</w:t>
            </w:r>
          </w:p>
          <w:p w14:paraId="5CBCD062" w14:textId="77777777" w:rsidR="008F1887" w:rsidRPr="005C4B18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>Gramigna</w:t>
            </w:r>
            <w:proofErr w:type="spellEnd"/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 xml:space="preserve"> G. (2012) The Great Recession of 2008–2009, Conventional and Non-conventional U.S. Federal Government Responses and Their Impact on </w:t>
            </w:r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U.S. Small Businesses. In: </w:t>
            </w:r>
            <w:proofErr w:type="spellStart"/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>Calcagnini</w:t>
            </w:r>
            <w:proofErr w:type="spellEnd"/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 xml:space="preserve"> G., </w:t>
            </w:r>
            <w:proofErr w:type="spellStart"/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>Favaretto</w:t>
            </w:r>
            <w:proofErr w:type="spellEnd"/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 xml:space="preserve"> I. (eds) Small Businesses in the Aftermath of the Crisis.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Contributions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Economics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Physica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>, Heidelberg</w:t>
            </w:r>
          </w:p>
          <w:p w14:paraId="529315B2" w14:textId="77777777" w:rsidR="008F1887" w:rsidRPr="001A3199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Chen, Hanson and </w:t>
            </w:r>
            <w:proofErr w:type="spellStart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>Stei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  <w:lang w:val="en-US"/>
              </w:rPr>
              <w:t xml:space="preserve">. 2017. “The Decline of Big-Bank Lending to Small Business: Dynamic Impacts on Local Credit and Labor Markets”. </w:t>
            </w:r>
            <w:r w:rsidRPr="001A3199">
              <w:rPr>
                <w:rFonts w:ascii="Arial" w:hAnsi="Arial" w:cs="Arial"/>
                <w:sz w:val="20"/>
                <w:szCs w:val="20"/>
                <w:lang w:val="en-US"/>
              </w:rPr>
              <w:t>NBER Working Paper No. 23843, September 2017.</w:t>
            </w:r>
          </w:p>
          <w:p w14:paraId="6FB41C30" w14:textId="77777777" w:rsidR="008F1887" w:rsidRPr="001A3199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53231">
              <w:rPr>
                <w:rFonts w:ascii="Arial" w:hAnsi="Arial" w:cs="Arial"/>
                <w:sz w:val="20"/>
                <w:szCs w:val="20"/>
                <w:shd w:val="clear" w:color="auto" w:fill="FAF9F8"/>
                <w:lang w:val="en-US"/>
              </w:rPr>
              <w:t>Asdrubali</w:t>
            </w:r>
            <w:proofErr w:type="spellEnd"/>
            <w:r w:rsidRPr="00853231">
              <w:rPr>
                <w:rFonts w:ascii="Arial" w:hAnsi="Arial" w:cs="Arial"/>
                <w:sz w:val="20"/>
                <w:szCs w:val="20"/>
                <w:shd w:val="clear" w:color="auto" w:fill="FAF9F8"/>
                <w:lang w:val="en-US"/>
              </w:rPr>
              <w:t xml:space="preserve"> y Signore. 2015. “The Economic Impact of EU Guarantees on Credit to SMEs: Evidence from CESEE Countries”. </w:t>
            </w:r>
            <w:r w:rsidRPr="001A3199">
              <w:rPr>
                <w:rFonts w:ascii="Arial" w:hAnsi="Arial" w:cs="Arial"/>
                <w:sz w:val="20"/>
                <w:szCs w:val="20"/>
                <w:shd w:val="clear" w:color="auto" w:fill="FAF9F8"/>
                <w:lang w:val="en-US"/>
              </w:rPr>
              <w:t xml:space="preserve">European Economy Discussion Papers, European </w:t>
            </w:r>
            <w:proofErr w:type="spellStart"/>
            <w:r w:rsidRPr="001A3199">
              <w:rPr>
                <w:rFonts w:ascii="Arial" w:hAnsi="Arial" w:cs="Arial"/>
                <w:sz w:val="20"/>
                <w:szCs w:val="20"/>
                <w:shd w:val="clear" w:color="auto" w:fill="FAF9F8"/>
                <w:lang w:val="en-US"/>
              </w:rPr>
              <w:t>Comission</w:t>
            </w:r>
            <w:proofErr w:type="spellEnd"/>
            <w:r w:rsidRPr="001A3199">
              <w:rPr>
                <w:rFonts w:ascii="Arial" w:hAnsi="Arial" w:cs="Arial"/>
                <w:sz w:val="20"/>
                <w:szCs w:val="20"/>
                <w:shd w:val="clear" w:color="auto" w:fill="FAF9F8"/>
                <w:lang w:val="en-US"/>
              </w:rPr>
              <w:t>.</w:t>
            </w:r>
          </w:p>
        </w:tc>
      </w:tr>
      <w:tr w:rsidR="008F1887" w:rsidRPr="004750AF" w14:paraId="07E7F62A" w14:textId="77777777" w:rsidTr="004750AF">
        <w:tc>
          <w:tcPr>
            <w:tcW w:w="1392" w:type="dxa"/>
          </w:tcPr>
          <w:p w14:paraId="7E2858BE" w14:textId="77777777" w:rsidR="008F1887" w:rsidRDefault="008F1887" w:rsidP="00143EE4">
            <w:pPr>
              <w:spacing w:before="120" w:after="120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</w:pP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lastRenderedPageBreak/>
              <w:t>[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22</w:t>
            </w:r>
            <w:r w:rsidRPr="7491CD83">
              <w:rPr>
                <w:rStyle w:val="normaltextrun"/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7624" w:type="dxa"/>
          </w:tcPr>
          <w:p w14:paraId="6CE15A72" w14:textId="77777777" w:rsidR="008F1887" w:rsidRPr="005C4B18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C4B18">
              <w:rPr>
                <w:rFonts w:ascii="Arial" w:hAnsi="Arial" w:cs="Arial"/>
                <w:sz w:val="20"/>
                <w:szCs w:val="20"/>
              </w:rPr>
              <w:t xml:space="preserve">BID. (2005). Desencadenar el Crédito: cómo ampliar y estabilizar la banca, Washington, D.C.: BID.  </w:t>
            </w:r>
          </w:p>
          <w:p w14:paraId="1C57B722" w14:textId="77777777" w:rsidR="008F1887" w:rsidRPr="005C4B18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C4B18">
              <w:rPr>
                <w:rFonts w:ascii="Arial" w:hAnsi="Arial" w:cs="Arial"/>
                <w:sz w:val="20"/>
                <w:szCs w:val="20"/>
              </w:rPr>
              <w:t>BID. (2013). “Bancos públicos de desarrollo: ¿Hacia un nuevo paradigma?” Fernando de Olloqui (ed.). Washington, DC: BID.</w:t>
            </w:r>
          </w:p>
          <w:p w14:paraId="6C196698" w14:textId="77777777" w:rsidR="008F1887" w:rsidRPr="005C4B18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Smallridge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 y otros. (2013). “El rol de los Bancos Nacionales de Desarrollo en catalizar el financiamiento climático internacional”. Washington, DC: BID. </w:t>
            </w:r>
          </w:p>
          <w:p w14:paraId="2581CDDB" w14:textId="77777777" w:rsidR="008F1887" w:rsidRPr="005C4B18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C4B18">
              <w:rPr>
                <w:rFonts w:ascii="Arial" w:hAnsi="Arial" w:cs="Arial"/>
                <w:sz w:val="20"/>
                <w:szCs w:val="20"/>
              </w:rPr>
              <w:t xml:space="preserve">Bueso-Merriam, J., Demichelis, F., Fernández Diez, M. C.,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Giuliodori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, David, Rodríguez, Alejandro y Stucchi, R. (2016). ‘El impacto del Programa de Crédito para el Desarrollo de la Producción y el Empleo en la Provincia de San Juan’,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 485, Washington D.C.: Banco Interamericano de Desarrollo.</w:t>
            </w:r>
          </w:p>
          <w:p w14:paraId="7FC30F1D" w14:textId="77777777" w:rsidR="008F1887" w:rsidRPr="005C4B18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C4B18">
              <w:rPr>
                <w:rFonts w:ascii="Arial" w:hAnsi="Arial" w:cs="Arial"/>
                <w:sz w:val="20"/>
                <w:szCs w:val="20"/>
              </w:rPr>
              <w:t xml:space="preserve">Bonilla, C. &amp;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Cancino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, C. (2011). 'El impacto del Programa de Capital Semilla del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Sercotecen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 Chile',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4B18"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  <w:r w:rsidRPr="005C4B18">
              <w:rPr>
                <w:rFonts w:ascii="Arial" w:hAnsi="Arial" w:cs="Arial"/>
                <w:sz w:val="20"/>
                <w:szCs w:val="20"/>
              </w:rPr>
              <w:t xml:space="preserve"> 279, División de Mercados de Capital e Instituciones Financieras, Washington D.C.: Banco Interamericano de Desarrollo.</w:t>
            </w:r>
          </w:p>
          <w:p w14:paraId="7927D374" w14:textId="77777777" w:rsidR="008F1887" w:rsidRPr="009F66E0" w:rsidRDefault="008F1887" w:rsidP="008F188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74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6E0">
              <w:rPr>
                <w:rFonts w:ascii="Arial" w:hAnsi="Arial" w:cs="Arial"/>
                <w:sz w:val="20"/>
                <w:szCs w:val="20"/>
                <w:lang w:val="pt-BR"/>
              </w:rPr>
              <w:t xml:space="preserve">Eslava, M.; Maffioli, A. &amp; </w:t>
            </w:r>
            <w:proofErr w:type="spellStart"/>
            <w:r w:rsidRPr="009F66E0">
              <w:rPr>
                <w:rFonts w:ascii="Arial" w:hAnsi="Arial" w:cs="Arial"/>
                <w:sz w:val="20"/>
                <w:szCs w:val="20"/>
                <w:lang w:val="pt-BR"/>
              </w:rPr>
              <w:t>Meléndez</w:t>
            </w:r>
            <w:proofErr w:type="spellEnd"/>
            <w:r w:rsidRPr="009F66E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F66E0">
              <w:rPr>
                <w:rFonts w:ascii="Arial" w:hAnsi="Arial" w:cs="Arial"/>
                <w:sz w:val="20"/>
                <w:szCs w:val="20"/>
                <w:lang w:val="pt-BR"/>
              </w:rPr>
              <w:t>Arjona</w:t>
            </w:r>
            <w:proofErr w:type="spellEnd"/>
            <w:r w:rsidRPr="009F66E0">
              <w:rPr>
                <w:rFonts w:ascii="Arial" w:hAnsi="Arial" w:cs="Arial"/>
                <w:sz w:val="20"/>
                <w:szCs w:val="20"/>
                <w:lang w:val="pt-BR"/>
              </w:rPr>
              <w:t xml:space="preserve">, M. (2012). </w:t>
            </w:r>
            <w:r w:rsidRPr="009F66E0">
              <w:rPr>
                <w:rFonts w:ascii="Arial" w:hAnsi="Arial" w:cs="Arial"/>
                <w:sz w:val="20"/>
                <w:szCs w:val="20"/>
                <w:lang w:val="en-US"/>
              </w:rPr>
              <w:t>'Second-tier Government Banks and Access to Credit: Micro-Evidence from Colombia', Working Paper No. 308, Washington D.C.; Banco Interamericano de Desarrollo.</w:t>
            </w:r>
          </w:p>
        </w:tc>
      </w:tr>
    </w:tbl>
    <w:p w14:paraId="0576BDA4" w14:textId="77777777" w:rsidR="00FA065A" w:rsidRPr="009F66E0" w:rsidRDefault="00FA065A" w:rsidP="00F92D82">
      <w:pPr>
        <w:rPr>
          <w:rStyle w:val="normaltextrun"/>
          <w:rFonts w:ascii="Arial" w:eastAsia="Times New Roman" w:hAnsi="Arial" w:cs="Arial"/>
          <w:b/>
          <w:bCs/>
          <w:smallCaps/>
          <w:sz w:val="20"/>
          <w:szCs w:val="20"/>
          <w:lang w:val="en-US" w:eastAsia="es-ES"/>
        </w:rPr>
      </w:pPr>
    </w:p>
    <w:sectPr w:rsidR="00FA065A" w:rsidRPr="009F66E0" w:rsidSect="001C08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23D88"/>
    <w:multiLevelType w:val="hybridMultilevel"/>
    <w:tmpl w:val="89027E52"/>
    <w:lvl w:ilvl="0" w:tplc="465CCE14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C50"/>
    <w:multiLevelType w:val="hybridMultilevel"/>
    <w:tmpl w:val="BDC24756"/>
    <w:lvl w:ilvl="0" w:tplc="465CCE14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93331"/>
    <w:multiLevelType w:val="hybridMultilevel"/>
    <w:tmpl w:val="2C9E2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44C35"/>
    <w:multiLevelType w:val="hybridMultilevel"/>
    <w:tmpl w:val="84D09CD4"/>
    <w:lvl w:ilvl="0" w:tplc="D9D6A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6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E9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C0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46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CB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66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A6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2A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74D0"/>
    <w:multiLevelType w:val="hybridMultilevel"/>
    <w:tmpl w:val="233AE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2104E"/>
    <w:multiLevelType w:val="hybridMultilevel"/>
    <w:tmpl w:val="53E85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4772"/>
    <w:multiLevelType w:val="hybridMultilevel"/>
    <w:tmpl w:val="7FA2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5A"/>
    <w:rsid w:val="00024E49"/>
    <w:rsid w:val="00026475"/>
    <w:rsid w:val="00046C78"/>
    <w:rsid w:val="00060FBF"/>
    <w:rsid w:val="00066CD6"/>
    <w:rsid w:val="000717D0"/>
    <w:rsid w:val="000730C1"/>
    <w:rsid w:val="000809D3"/>
    <w:rsid w:val="00093C37"/>
    <w:rsid w:val="00094A67"/>
    <w:rsid w:val="00095598"/>
    <w:rsid w:val="000B021B"/>
    <w:rsid w:val="000C72DA"/>
    <w:rsid w:val="00101CB9"/>
    <w:rsid w:val="00122C6A"/>
    <w:rsid w:val="00152162"/>
    <w:rsid w:val="00154F26"/>
    <w:rsid w:val="00155D7A"/>
    <w:rsid w:val="00170258"/>
    <w:rsid w:val="001752EE"/>
    <w:rsid w:val="001A2F7A"/>
    <w:rsid w:val="001A3199"/>
    <w:rsid w:val="001B4E31"/>
    <w:rsid w:val="001B76BC"/>
    <w:rsid w:val="001C08F9"/>
    <w:rsid w:val="001C1FD3"/>
    <w:rsid w:val="001C5318"/>
    <w:rsid w:val="001D15E9"/>
    <w:rsid w:val="001E0132"/>
    <w:rsid w:val="001E2D9F"/>
    <w:rsid w:val="001E4CE1"/>
    <w:rsid w:val="001F00E0"/>
    <w:rsid w:val="001F3F79"/>
    <w:rsid w:val="001F7146"/>
    <w:rsid w:val="0021176B"/>
    <w:rsid w:val="002341A3"/>
    <w:rsid w:val="00254676"/>
    <w:rsid w:val="002550DB"/>
    <w:rsid w:val="00285B2C"/>
    <w:rsid w:val="002B007A"/>
    <w:rsid w:val="002B0521"/>
    <w:rsid w:val="002F0D74"/>
    <w:rsid w:val="002F378C"/>
    <w:rsid w:val="002F4053"/>
    <w:rsid w:val="00336B21"/>
    <w:rsid w:val="0033706C"/>
    <w:rsid w:val="00342A3C"/>
    <w:rsid w:val="00346CEA"/>
    <w:rsid w:val="003C3089"/>
    <w:rsid w:val="003C34BC"/>
    <w:rsid w:val="003D0839"/>
    <w:rsid w:val="00410395"/>
    <w:rsid w:val="004363F9"/>
    <w:rsid w:val="004458FE"/>
    <w:rsid w:val="00467C24"/>
    <w:rsid w:val="00471072"/>
    <w:rsid w:val="00474A02"/>
    <w:rsid w:val="004750AF"/>
    <w:rsid w:val="004A4A6C"/>
    <w:rsid w:val="004D1485"/>
    <w:rsid w:val="004E2256"/>
    <w:rsid w:val="004F11CB"/>
    <w:rsid w:val="004F2C7D"/>
    <w:rsid w:val="00530BF9"/>
    <w:rsid w:val="00554183"/>
    <w:rsid w:val="0056641E"/>
    <w:rsid w:val="00571D52"/>
    <w:rsid w:val="0058199E"/>
    <w:rsid w:val="00585B3C"/>
    <w:rsid w:val="005A7D6C"/>
    <w:rsid w:val="005C4B18"/>
    <w:rsid w:val="005D1A5E"/>
    <w:rsid w:val="0062403A"/>
    <w:rsid w:val="00632C35"/>
    <w:rsid w:val="0066045E"/>
    <w:rsid w:val="00661320"/>
    <w:rsid w:val="00754D9D"/>
    <w:rsid w:val="00762195"/>
    <w:rsid w:val="0077012A"/>
    <w:rsid w:val="0078215A"/>
    <w:rsid w:val="007906BD"/>
    <w:rsid w:val="007A1B15"/>
    <w:rsid w:val="007D29B4"/>
    <w:rsid w:val="007E5CCE"/>
    <w:rsid w:val="00800403"/>
    <w:rsid w:val="0080416A"/>
    <w:rsid w:val="008049ED"/>
    <w:rsid w:val="00833499"/>
    <w:rsid w:val="00836B00"/>
    <w:rsid w:val="0084269D"/>
    <w:rsid w:val="00842AEB"/>
    <w:rsid w:val="00853231"/>
    <w:rsid w:val="008750D3"/>
    <w:rsid w:val="00876077"/>
    <w:rsid w:val="008C0004"/>
    <w:rsid w:val="008C1998"/>
    <w:rsid w:val="008F1887"/>
    <w:rsid w:val="00900237"/>
    <w:rsid w:val="00914E91"/>
    <w:rsid w:val="00935F3B"/>
    <w:rsid w:val="00940866"/>
    <w:rsid w:val="00943C78"/>
    <w:rsid w:val="0094767C"/>
    <w:rsid w:val="00981217"/>
    <w:rsid w:val="009A43B3"/>
    <w:rsid w:val="009C233D"/>
    <w:rsid w:val="009C61FE"/>
    <w:rsid w:val="009D54A7"/>
    <w:rsid w:val="009E5387"/>
    <w:rsid w:val="009F66E0"/>
    <w:rsid w:val="00A32A0B"/>
    <w:rsid w:val="00A50B25"/>
    <w:rsid w:val="00A63C89"/>
    <w:rsid w:val="00A770AB"/>
    <w:rsid w:val="00A829D6"/>
    <w:rsid w:val="00A9550E"/>
    <w:rsid w:val="00AA10BE"/>
    <w:rsid w:val="00AF5C1D"/>
    <w:rsid w:val="00B24164"/>
    <w:rsid w:val="00B24715"/>
    <w:rsid w:val="00B661A7"/>
    <w:rsid w:val="00BA6ADC"/>
    <w:rsid w:val="00BB69F0"/>
    <w:rsid w:val="00BC3329"/>
    <w:rsid w:val="00BE274D"/>
    <w:rsid w:val="00C00593"/>
    <w:rsid w:val="00C06D22"/>
    <w:rsid w:val="00C16EB1"/>
    <w:rsid w:val="00C202F6"/>
    <w:rsid w:val="00C32579"/>
    <w:rsid w:val="00C400F0"/>
    <w:rsid w:val="00C64C88"/>
    <w:rsid w:val="00C7233F"/>
    <w:rsid w:val="00C822F3"/>
    <w:rsid w:val="00C82FF4"/>
    <w:rsid w:val="00C8469F"/>
    <w:rsid w:val="00C90F2B"/>
    <w:rsid w:val="00C97DC1"/>
    <w:rsid w:val="00CB0154"/>
    <w:rsid w:val="00CD6F56"/>
    <w:rsid w:val="00CE0EC9"/>
    <w:rsid w:val="00CE2655"/>
    <w:rsid w:val="00D066F7"/>
    <w:rsid w:val="00D3138E"/>
    <w:rsid w:val="00D32110"/>
    <w:rsid w:val="00D456DA"/>
    <w:rsid w:val="00D96916"/>
    <w:rsid w:val="00D973C6"/>
    <w:rsid w:val="00DB42ED"/>
    <w:rsid w:val="00DC2816"/>
    <w:rsid w:val="00DD60A4"/>
    <w:rsid w:val="00DE0E45"/>
    <w:rsid w:val="00E0656D"/>
    <w:rsid w:val="00E13CC7"/>
    <w:rsid w:val="00E344A4"/>
    <w:rsid w:val="00E37CA6"/>
    <w:rsid w:val="00E4013F"/>
    <w:rsid w:val="00E40CDF"/>
    <w:rsid w:val="00E43E5A"/>
    <w:rsid w:val="00E441BF"/>
    <w:rsid w:val="00E449C2"/>
    <w:rsid w:val="00E5004B"/>
    <w:rsid w:val="00E96454"/>
    <w:rsid w:val="00EA18CC"/>
    <w:rsid w:val="00EC6699"/>
    <w:rsid w:val="00EC74AF"/>
    <w:rsid w:val="00ED0C74"/>
    <w:rsid w:val="00ED2173"/>
    <w:rsid w:val="00ED70BF"/>
    <w:rsid w:val="00EF0E31"/>
    <w:rsid w:val="00EF552F"/>
    <w:rsid w:val="00F17D4E"/>
    <w:rsid w:val="00F31C2E"/>
    <w:rsid w:val="00F33E0D"/>
    <w:rsid w:val="00F36EB2"/>
    <w:rsid w:val="00F7736C"/>
    <w:rsid w:val="00F8085A"/>
    <w:rsid w:val="00F90DE0"/>
    <w:rsid w:val="00F92D82"/>
    <w:rsid w:val="00FA065A"/>
    <w:rsid w:val="00FA1E73"/>
    <w:rsid w:val="00FC6039"/>
    <w:rsid w:val="00FC6514"/>
    <w:rsid w:val="0275021C"/>
    <w:rsid w:val="10B87DA6"/>
    <w:rsid w:val="123F1313"/>
    <w:rsid w:val="12FED722"/>
    <w:rsid w:val="1D1AE19D"/>
    <w:rsid w:val="2C206A43"/>
    <w:rsid w:val="3AD6111D"/>
    <w:rsid w:val="3C4DA12C"/>
    <w:rsid w:val="406F3B22"/>
    <w:rsid w:val="4FFD16CA"/>
    <w:rsid w:val="544F9323"/>
    <w:rsid w:val="592264BC"/>
    <w:rsid w:val="5BA11EA0"/>
    <w:rsid w:val="5D736DEF"/>
    <w:rsid w:val="71E623F1"/>
    <w:rsid w:val="7491C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F24B"/>
  <w15:chartTrackingRefBased/>
  <w15:docId w15:val="{C22473F5-74D4-4788-8A6F-E760C56E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DefaultParagraphFont"/>
    <w:rsid w:val="00FA065A"/>
  </w:style>
  <w:style w:type="character" w:customStyle="1" w:styleId="eop">
    <w:name w:val="eop"/>
    <w:basedOn w:val="DefaultParagraphFont"/>
    <w:rsid w:val="00FA065A"/>
  </w:style>
  <w:style w:type="paragraph" w:styleId="BalloonText">
    <w:name w:val="Balloon Text"/>
    <w:basedOn w:val="Normal"/>
    <w:link w:val="BalloonTextChar"/>
    <w:uiPriority w:val="99"/>
    <w:semiHidden/>
    <w:unhideWhenUsed/>
    <w:rsid w:val="0062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epal.org/es/comunicados/covid-19-tendra-graves-efectos-la-economia-mundial-impactara-paises-america-latina" TargetMode="External"/><Relationship Id="rId14" Type="http://schemas.openxmlformats.org/officeDocument/2006/relationships/customXml" Target="../customXml/item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 - Simultaneous Disclosure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IDBDocs_x0020_Number xmlns="cdc7663a-08f0-4737-9e8c-148ce897a09c" xsi:nil="true"/>
    <Division_x0020_or_x0020_Unit xmlns="cdc7663a-08f0-4737-9e8c-148ce897a09c">IFD/CMF</Division_x0020_or_x0020_Unit>
    <Fiscal_x0020_Year_x0020_IDB xmlns="cdc7663a-08f0-4737-9e8c-148ce897a09c">2020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Lozano Miranda Ana Lucia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BANKING MARKET DEVELOPMENT</TermName>
          <TermId xmlns="http://schemas.microsoft.com/office/infopath/2007/PartnerControls">5f08329b-f2bb-4342-ba75-eb4216b403d4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Related_x0020_SisCor_x0020_Number xmlns="cdc7663a-08f0-4737-9e8c-148ce897a09c" xsi:nil="true"/>
    <TaxCatchAll xmlns="cdc7663a-08f0-4737-9e8c-148ce897a09c">
      <Value>84</Value>
      <Value>419</Value>
      <Value>5</Value>
      <Value>4</Value>
      <Value>1</Value>
      <Value>85</Value>
    </TaxCatchAll>
    <Operation_x0020_Type xmlns="cdc7663a-08f0-4737-9e8c-148ce897a09c" xsi:nil="true"/>
    <Package_x0020_Code xmlns="cdc7663a-08f0-4737-9e8c-148ce897a09c" xsi:nil="true"/>
    <Identifier xmlns="cdc7663a-08f0-4737-9e8c-148ce897a09c">EEO</Identifier>
    <Project_x0020_Number xmlns="cdc7663a-08f0-4737-9e8c-148ce897a09c">AR-L1328;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MARKETS</TermName>
          <TermId xmlns="http://schemas.microsoft.com/office/infopath/2007/PartnerControls">75500f29-2419-473a-bcd8-84901ddc2aa7</TermId>
        </TermInfo>
      </Terms>
    </nddeef1749674d76abdbe4b239a70bc6>
    <Record_x0020_Number xmlns="cdc7663a-08f0-4737-9e8c-148ce897a09c" xsi:nil="true"/>
    <_dlc_DocId xmlns="cdc7663a-08f0-4737-9e8c-148ce897a09c">EZSHARE-1677352023-4</_dlc_DocId>
    <_dlc_DocIdUrl xmlns="cdc7663a-08f0-4737-9e8c-148ce897a09c">
      <Url>https://idbg.sharepoint.com/teams/EZ-AR-LON/AR-L1328/_layouts/15/DocIdRedir.aspx?ID=EZSHARE-1677352023-4</Url>
      <Description>EZSHARE-1677352023-4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F125A14E68A27241B19559FFBEBC8CBF" ma:contentTypeVersion="0" ma:contentTypeDescription="A content type to manage public (operations) IDB documents" ma:contentTypeScope="" ma:versionID="fca2a52b3f7f116d6482699b5e51611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c3987797e87b5cf11d97b6230f067a7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AR-L1328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595D9732-507B-4987-85A4-ED33934D3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615CF-A9CA-4287-9DD9-7BE62EDA09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0a23cd6-e6f6-4b48-b378-fe6b5d322c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6aabb3d-2200-4d75-8f41-4312ac6646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58008B-FDEC-48FB-910C-E7291E7C985E}"/>
</file>

<file path=customXml/itemProps4.xml><?xml version="1.0" encoding="utf-8"?>
<ds:datastoreItem xmlns:ds="http://schemas.openxmlformats.org/officeDocument/2006/customXml" ds:itemID="{105F9BDF-D77B-4B41-B18C-DD7F9D3B1D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81C12E-8ADB-4BEF-84DB-0D6D5EA1614A}"/>
</file>

<file path=customXml/itemProps6.xml><?xml version="1.0" encoding="utf-8"?>
<ds:datastoreItem xmlns:ds="http://schemas.openxmlformats.org/officeDocument/2006/customXml" ds:itemID="{862944FB-7091-43A4-830E-F39B08F106A1}"/>
</file>

<file path=customXml/itemProps7.xml><?xml version="1.0" encoding="utf-8"?>
<ds:datastoreItem xmlns:ds="http://schemas.openxmlformats.org/officeDocument/2006/customXml" ds:itemID="{8AE1003E-C1BB-49C1-8263-BE09E47C0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Alvarez, Juan</dc:creator>
  <cp:keywords>Enlace opcional DLR para OPC</cp:keywords>
  <dc:description/>
  <cp:lastModifiedBy>Lozano Miranda, Ana Lucia</cp:lastModifiedBy>
  <cp:revision>2</cp:revision>
  <dcterms:created xsi:type="dcterms:W3CDTF">2020-05-28T13:02:00Z</dcterms:created>
  <dcterms:modified xsi:type="dcterms:W3CDTF">2020-05-28T13:02:00Z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>419;#Enlace opcional DLR para OPC|104e022a-7419-4841-af19-053128cfddd3</vt:lpwstr>
  </property>
  <property fmtid="{D5CDD505-2E9C-101B-9397-08002B2CF9AE}" pid="4" name="TaxKeywordTaxHTField">
    <vt:lpwstr>Enlace opcional DLR para OPC|104e022a-7419-4841-af19-053128cfddd3</vt:lpwstr>
  </property>
  <property fmtid="{D5CDD505-2E9C-101B-9397-08002B2CF9AE}" pid="5" name="Series Operations IDB">
    <vt:lpwstr/>
  </property>
  <property fmtid="{D5CDD505-2E9C-101B-9397-08002B2CF9AE}" pid="6" name="Sub-Sector">
    <vt:lpwstr>85;#BANKING MARKET DEVELOPMENT|5f08329b-f2bb-4342-ba75-eb4216b403d4</vt:lpwstr>
  </property>
  <property fmtid="{D5CDD505-2E9C-101B-9397-08002B2CF9AE}" pid="7" name="Fund IDB">
    <vt:lpwstr>4;#ORC|c028a4b2-ad8b-4cf4-9cac-a2ae6a778e23</vt:lpwstr>
  </property>
  <property fmtid="{D5CDD505-2E9C-101B-9397-08002B2CF9AE}" pid="8" name="Country">
    <vt:lpwstr>5;#Argentina|eb1b705c-195f-4c3b-9661-b201f2fee3c5</vt:lpwstr>
  </property>
  <property fmtid="{D5CDD505-2E9C-101B-9397-08002B2CF9AE}" pid="9" name="Sector IDB">
    <vt:lpwstr>84;#FINANCIAL MARKETS|75500f29-2419-473a-bcd8-84901ddc2aa7</vt:lpwstr>
  </property>
  <property fmtid="{D5CDD505-2E9C-101B-9397-08002B2CF9AE}" pid="10" name="Function Operations IDB">
    <vt:lpwstr>1;#Project Preparation Planning and Design|29ca0c72-1fc4-435f-a09c-28585cb5eac9</vt:lpwstr>
  </property>
  <property fmtid="{D5CDD505-2E9C-101B-9397-08002B2CF9AE}" pid="11" name="_dlc_DocIdItemGuid">
    <vt:lpwstr>2635a69b-4abc-4f48-ad06-448d4ce8ff58</vt:lpwstr>
  </property>
  <property fmtid="{D5CDD505-2E9C-101B-9397-08002B2CF9AE}" pid="12" name="ContentTypeId">
    <vt:lpwstr>0x0101001A458A224826124E8B45B1D613300CFC00F125A14E68A27241B19559FFBEBC8CBF</vt:lpwstr>
  </property>
</Properties>
</file>